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4E536B" w14:textId="77777777" w:rsidR="00481FCF" w:rsidRDefault="00481FCF" w:rsidP="00F1298E">
      <w:pPr>
        <w:widowControl w:val="0"/>
        <w:spacing w:after="360" w:line="240" w:lineRule="auto"/>
        <w:rPr>
          <w:rFonts w:ascii="Times New Roman" w:eastAsia="Times New Roman" w:hAnsi="Times New Roman" w:cs="Times New Roman"/>
          <w:b/>
          <w:bCs/>
          <w:kern w:val="0"/>
          <w:sz w:val="28"/>
          <w:szCs w:val="28"/>
          <w:lang w:val="sq-AL"/>
          <w14:ligatures w14:val="none"/>
        </w:rPr>
      </w:pPr>
    </w:p>
    <w:p w14:paraId="11553234" w14:textId="77777777" w:rsidR="00481FCF" w:rsidRDefault="00766735">
      <w:pPr>
        <w:widowControl w:val="0"/>
        <w:spacing w:after="360" w:line="240" w:lineRule="auto"/>
        <w:jc w:val="center"/>
        <w:rPr>
          <w:rFonts w:ascii="Times New Roman" w:eastAsia="Times New Roman" w:hAnsi="Times New Roman" w:cs="Times New Roman"/>
          <w:b/>
          <w:bCs/>
          <w:kern w:val="0"/>
          <w:sz w:val="28"/>
          <w:szCs w:val="28"/>
          <w:lang w:val="sq-AL"/>
          <w14:ligatures w14:val="none"/>
        </w:rPr>
      </w:pPr>
      <w:r>
        <w:rPr>
          <w:rFonts w:ascii="Times New Roman" w:eastAsia="Times New Roman" w:hAnsi="Times New Roman" w:cs="Times New Roman"/>
          <w:b/>
          <w:bCs/>
          <w:kern w:val="0"/>
          <w:sz w:val="28"/>
          <w:szCs w:val="28"/>
          <w:lang w:val="sq-AL"/>
          <w14:ligatures w14:val="none"/>
        </w:rPr>
        <w:t>PROJEKTLIGJ</w:t>
      </w:r>
    </w:p>
    <w:p w14:paraId="1423AE90" w14:textId="77777777" w:rsidR="00481FCF" w:rsidRDefault="00766735">
      <w:pPr>
        <w:widowControl w:val="0"/>
        <w:spacing w:after="360" w:line="240" w:lineRule="auto"/>
        <w:jc w:val="center"/>
        <w:rPr>
          <w:rFonts w:ascii="Times New Roman" w:eastAsia="Times New Roman" w:hAnsi="Times New Roman" w:cs="Times New Roman"/>
          <w:b/>
          <w:bCs/>
          <w:kern w:val="0"/>
          <w:sz w:val="28"/>
          <w:szCs w:val="28"/>
          <w:lang w:val="sq-AL"/>
          <w14:ligatures w14:val="none"/>
        </w:rPr>
      </w:pPr>
      <w:r>
        <w:rPr>
          <w:rFonts w:ascii="Times New Roman" w:eastAsia="Times New Roman" w:hAnsi="Times New Roman" w:cs="Times New Roman"/>
          <w:b/>
          <w:bCs/>
          <w:kern w:val="0"/>
          <w:sz w:val="28"/>
          <w:szCs w:val="28"/>
          <w:lang w:val="sq-AL"/>
          <w14:ligatures w14:val="none"/>
        </w:rPr>
        <w:t>Nr.____/2026</w:t>
      </w:r>
    </w:p>
    <w:p w14:paraId="48F27382" w14:textId="77777777" w:rsidR="00481FCF" w:rsidRDefault="00766735">
      <w:pPr>
        <w:widowControl w:val="0"/>
        <w:spacing w:after="360" w:line="240" w:lineRule="auto"/>
        <w:jc w:val="center"/>
        <w:rPr>
          <w:rFonts w:ascii="Times New Roman" w:eastAsia="Times New Roman" w:hAnsi="Times New Roman" w:cs="Times New Roman"/>
          <w:b/>
          <w:bCs/>
          <w:kern w:val="0"/>
          <w:sz w:val="28"/>
          <w:szCs w:val="28"/>
          <w:lang w:val="sq-AL"/>
          <w14:ligatures w14:val="none"/>
        </w:rPr>
      </w:pPr>
      <w:r>
        <w:rPr>
          <w:rFonts w:ascii="Times New Roman" w:eastAsia="Times New Roman" w:hAnsi="Times New Roman" w:cs="Times New Roman"/>
          <w:b/>
          <w:bCs/>
          <w:kern w:val="0"/>
          <w:sz w:val="28"/>
          <w:szCs w:val="28"/>
          <w:lang w:val="sq-AL"/>
          <w14:ligatures w14:val="none"/>
        </w:rPr>
        <w:t>PËR</w:t>
      </w:r>
    </w:p>
    <w:p w14:paraId="18461DB7" w14:textId="77777777" w:rsidR="00481FCF" w:rsidRDefault="00766735">
      <w:pPr>
        <w:widowControl w:val="0"/>
        <w:spacing w:after="360" w:line="240" w:lineRule="auto"/>
        <w:jc w:val="center"/>
        <w:rPr>
          <w:rFonts w:ascii="Times New Roman" w:eastAsia="Times New Roman" w:hAnsi="Times New Roman" w:cs="Times New Roman"/>
          <w:b/>
          <w:bCs/>
          <w:kern w:val="0"/>
          <w:lang w:val="sq-AL"/>
          <w14:ligatures w14:val="none"/>
        </w:rPr>
      </w:pPr>
      <w:r>
        <w:rPr>
          <w:rFonts w:ascii="Times New Roman" w:eastAsia="Times New Roman" w:hAnsi="Times New Roman" w:cs="Times New Roman"/>
          <w:b/>
          <w:bCs/>
          <w:kern w:val="0"/>
          <w:lang w:val="sq-AL"/>
          <w14:ligatures w14:val="none"/>
        </w:rPr>
        <w:t xml:space="preserve">KËRKESAT E TRANSPARENCËS PËR EMETUESIT E TITUJVE </w:t>
      </w:r>
      <w:r>
        <w:rPr>
          <w:rStyle w:val="FootnoteReference"/>
          <w:rFonts w:ascii="Times New Roman" w:eastAsia="Times New Roman" w:hAnsi="Times New Roman" w:cs="Times New Roman"/>
          <w:b/>
          <w:bCs/>
          <w:kern w:val="0"/>
          <w:lang w:val="sq-AL"/>
          <w14:ligatures w14:val="none"/>
        </w:rPr>
        <w:footnoteReference w:id="1"/>
      </w:r>
    </w:p>
    <w:p w14:paraId="2529AB6D" w14:textId="77777777" w:rsidR="00481FCF" w:rsidRDefault="00766735">
      <w:pPr>
        <w:autoSpaceDE w:val="0"/>
        <w:autoSpaceDN w:val="0"/>
        <w:adjustRightInd w:val="0"/>
        <w:spacing w:after="0" w:line="240" w:lineRule="auto"/>
        <w:jc w:val="both"/>
        <w:rPr>
          <w:rFonts w:ascii="Times New Roman" w:eastAsia="Arial Unicode MS" w:hAnsi="Times New Roman" w:cs="Times New Roman"/>
          <w:kern w:val="0"/>
          <w:lang w:val="sq-AL"/>
          <w14:ligatures w14:val="none"/>
        </w:rPr>
      </w:pPr>
      <w:r>
        <w:rPr>
          <w:rFonts w:ascii="Times New Roman" w:eastAsia="Arial Unicode MS" w:hAnsi="Times New Roman" w:cs="Times New Roman"/>
          <w:kern w:val="0"/>
          <w:lang w:val="sq-AL"/>
          <w14:ligatures w14:val="none"/>
        </w:rPr>
        <w:lastRenderedPageBreak/>
        <w:t xml:space="preserve">Në mbështetje të neneve 78 dhe 83, pika 1, të Kushtetutës, me propozimin e Këshillit të Ministrave, </w:t>
      </w:r>
    </w:p>
    <w:p w14:paraId="4AA22AC5" w14:textId="77777777" w:rsidR="00481FCF" w:rsidRDefault="00481FCF">
      <w:pPr>
        <w:autoSpaceDE w:val="0"/>
        <w:autoSpaceDN w:val="0"/>
        <w:adjustRightInd w:val="0"/>
        <w:spacing w:after="0" w:line="240" w:lineRule="auto"/>
        <w:jc w:val="both"/>
        <w:rPr>
          <w:rFonts w:ascii="Times New Roman" w:eastAsia="Arial Unicode MS" w:hAnsi="Times New Roman" w:cs="Times New Roman"/>
          <w:kern w:val="0"/>
          <w:lang w:val="sq-AL"/>
          <w14:ligatures w14:val="none"/>
        </w:rPr>
      </w:pPr>
    </w:p>
    <w:p w14:paraId="62F9A951" w14:textId="77777777" w:rsidR="00481FCF" w:rsidRDefault="00481FCF">
      <w:pPr>
        <w:autoSpaceDE w:val="0"/>
        <w:autoSpaceDN w:val="0"/>
        <w:adjustRightInd w:val="0"/>
        <w:spacing w:after="0" w:line="240" w:lineRule="auto"/>
        <w:jc w:val="center"/>
        <w:rPr>
          <w:rFonts w:ascii="Times New Roman" w:eastAsia="Arial Unicode MS" w:hAnsi="Times New Roman" w:cs="Times New Roman"/>
          <w:b/>
          <w:bCs/>
          <w:kern w:val="0"/>
          <w:lang w:val="sq-AL"/>
          <w14:ligatures w14:val="none"/>
        </w:rPr>
      </w:pPr>
    </w:p>
    <w:p w14:paraId="4BED498D" w14:textId="77777777" w:rsidR="00481FCF" w:rsidRDefault="00481FCF">
      <w:pPr>
        <w:autoSpaceDE w:val="0"/>
        <w:autoSpaceDN w:val="0"/>
        <w:adjustRightInd w:val="0"/>
        <w:spacing w:after="0" w:line="240" w:lineRule="auto"/>
        <w:jc w:val="center"/>
        <w:rPr>
          <w:rFonts w:ascii="Times New Roman" w:eastAsia="Arial Unicode MS" w:hAnsi="Times New Roman" w:cs="Times New Roman"/>
          <w:b/>
          <w:bCs/>
          <w:kern w:val="0"/>
          <w:lang w:val="sq-AL"/>
          <w14:ligatures w14:val="none"/>
        </w:rPr>
      </w:pPr>
    </w:p>
    <w:p w14:paraId="4A4FADEB" w14:textId="77777777" w:rsidR="00481FCF" w:rsidRDefault="00766735">
      <w:pPr>
        <w:autoSpaceDE w:val="0"/>
        <w:autoSpaceDN w:val="0"/>
        <w:adjustRightInd w:val="0"/>
        <w:spacing w:after="0" w:line="240" w:lineRule="auto"/>
        <w:jc w:val="center"/>
        <w:rPr>
          <w:rFonts w:ascii="Times New Roman" w:eastAsia="Arial Unicode MS" w:hAnsi="Times New Roman" w:cs="Times New Roman"/>
          <w:b/>
          <w:bCs/>
          <w:kern w:val="0"/>
          <w:lang w:val="sq-AL"/>
          <w14:ligatures w14:val="none"/>
        </w:rPr>
      </w:pPr>
      <w:r>
        <w:rPr>
          <w:rFonts w:ascii="Times New Roman" w:eastAsia="Arial Unicode MS" w:hAnsi="Times New Roman" w:cs="Times New Roman"/>
          <w:b/>
          <w:bCs/>
          <w:kern w:val="0"/>
          <w:lang w:val="sq-AL"/>
          <w14:ligatures w14:val="none"/>
        </w:rPr>
        <w:t>KUVENDI I REPUBLIKËS SË SHQIPËRISË</w:t>
      </w:r>
    </w:p>
    <w:p w14:paraId="6DCFEEDA" w14:textId="77777777" w:rsidR="00481FCF" w:rsidRDefault="00481FCF">
      <w:pPr>
        <w:autoSpaceDE w:val="0"/>
        <w:autoSpaceDN w:val="0"/>
        <w:adjustRightInd w:val="0"/>
        <w:spacing w:after="0" w:line="240" w:lineRule="auto"/>
        <w:ind w:firstLine="284"/>
        <w:rPr>
          <w:rFonts w:ascii="Times New Roman" w:eastAsia="Arial Unicode MS" w:hAnsi="Times New Roman" w:cs="Times New Roman"/>
          <w:kern w:val="0"/>
          <w:lang w:val="sq-AL"/>
          <w14:ligatures w14:val="none"/>
        </w:rPr>
      </w:pPr>
    </w:p>
    <w:p w14:paraId="54EEC700" w14:textId="77777777" w:rsidR="00481FCF" w:rsidRDefault="00766735">
      <w:pPr>
        <w:autoSpaceDE w:val="0"/>
        <w:autoSpaceDN w:val="0"/>
        <w:adjustRightInd w:val="0"/>
        <w:spacing w:after="0" w:line="240" w:lineRule="auto"/>
        <w:jc w:val="center"/>
        <w:rPr>
          <w:rFonts w:ascii="Times New Roman" w:eastAsia="Arial Unicode MS" w:hAnsi="Times New Roman" w:cs="Times New Roman"/>
          <w:b/>
          <w:bCs/>
          <w:kern w:val="0"/>
          <w:lang w:val="sq-AL"/>
          <w14:ligatures w14:val="none"/>
        </w:rPr>
      </w:pPr>
      <w:r>
        <w:rPr>
          <w:rFonts w:ascii="Times New Roman" w:eastAsia="Arial Unicode MS" w:hAnsi="Times New Roman" w:cs="Times New Roman"/>
          <w:b/>
          <w:bCs/>
          <w:kern w:val="0"/>
          <w:lang w:val="sq-AL"/>
          <w14:ligatures w14:val="none"/>
        </w:rPr>
        <w:t>VENDOSI</w:t>
      </w:r>
    </w:p>
    <w:p w14:paraId="18476313" w14:textId="77777777" w:rsidR="00481FCF" w:rsidRDefault="00481FCF">
      <w:pPr>
        <w:autoSpaceDE w:val="0"/>
        <w:autoSpaceDN w:val="0"/>
        <w:adjustRightInd w:val="0"/>
        <w:spacing w:after="0" w:line="240" w:lineRule="auto"/>
        <w:jc w:val="center"/>
        <w:rPr>
          <w:rFonts w:ascii="Times New Roman" w:eastAsia="Arial Unicode MS" w:hAnsi="Times New Roman" w:cs="Times New Roman"/>
          <w:b/>
          <w:bCs/>
          <w:kern w:val="0"/>
          <w:lang w:val="sq-AL"/>
          <w14:ligatures w14:val="none"/>
        </w:rPr>
      </w:pPr>
    </w:p>
    <w:p w14:paraId="150C781E" w14:textId="77777777" w:rsidR="00481FCF" w:rsidRDefault="00481FCF">
      <w:pPr>
        <w:autoSpaceDE w:val="0"/>
        <w:autoSpaceDN w:val="0"/>
        <w:adjustRightInd w:val="0"/>
        <w:spacing w:after="0" w:line="240" w:lineRule="auto"/>
        <w:jc w:val="center"/>
        <w:rPr>
          <w:rFonts w:ascii="Times New Roman" w:eastAsia="Arial Unicode MS" w:hAnsi="Times New Roman" w:cs="Times New Roman"/>
          <w:b/>
          <w:bCs/>
          <w:kern w:val="0"/>
          <w:lang w:val="sq-AL"/>
          <w14:ligatures w14:val="none"/>
        </w:rPr>
      </w:pPr>
    </w:p>
    <w:p w14:paraId="16A43F99" w14:textId="77777777" w:rsidR="00481FCF" w:rsidRDefault="00481FCF">
      <w:pPr>
        <w:autoSpaceDE w:val="0"/>
        <w:autoSpaceDN w:val="0"/>
        <w:adjustRightInd w:val="0"/>
        <w:spacing w:after="0" w:line="240" w:lineRule="auto"/>
        <w:rPr>
          <w:rFonts w:ascii="Times New Roman" w:eastAsia="Arial Unicode MS" w:hAnsi="Times New Roman" w:cs="Times New Roman"/>
          <w:b/>
          <w:bCs/>
          <w:kern w:val="0"/>
          <w:lang w:val="sq-AL"/>
          <w14:ligatures w14:val="none"/>
        </w:rPr>
      </w:pPr>
    </w:p>
    <w:p w14:paraId="67553CD0" w14:textId="77777777" w:rsidR="00481FCF" w:rsidRDefault="00766735">
      <w:pPr>
        <w:keepNext/>
        <w:keepLines/>
        <w:spacing w:before="480" w:after="480" w:line="240" w:lineRule="auto"/>
        <w:contextualSpacing/>
        <w:jc w:val="center"/>
        <w:rPr>
          <w:rFonts w:ascii="Times New Roman" w:eastAsia="Times New Roman" w:hAnsi="Times New Roman" w:cs="Times New Roman"/>
          <w:b/>
          <w:bCs/>
          <w:kern w:val="0"/>
          <w:szCs w:val="20"/>
          <w:lang w:val="sq-AL"/>
          <w14:ligatures w14:val="none"/>
        </w:rPr>
      </w:pPr>
      <w:r>
        <w:rPr>
          <w:rFonts w:ascii="Times New Roman" w:eastAsia="Times New Roman" w:hAnsi="Times New Roman" w:cs="Times New Roman"/>
          <w:b/>
          <w:bCs/>
          <w:kern w:val="0"/>
          <w:szCs w:val="20"/>
          <w:lang w:val="sq-AL"/>
          <w14:ligatures w14:val="none"/>
        </w:rPr>
        <w:t>KREU I</w:t>
      </w:r>
    </w:p>
    <w:p w14:paraId="4C0AF465" w14:textId="77777777" w:rsidR="00481FCF" w:rsidRDefault="00766735">
      <w:pPr>
        <w:keepNext/>
        <w:keepLines/>
        <w:spacing w:before="480" w:after="480" w:line="240" w:lineRule="auto"/>
        <w:contextualSpacing/>
        <w:jc w:val="center"/>
        <w:rPr>
          <w:rFonts w:ascii="Times New Roman" w:eastAsia="Times New Roman" w:hAnsi="Times New Roman" w:cs="Times New Roman"/>
          <w:b/>
          <w:bCs/>
          <w:kern w:val="0"/>
          <w:szCs w:val="20"/>
          <w:lang w:val="sq-AL"/>
          <w14:ligatures w14:val="none"/>
        </w:rPr>
      </w:pPr>
      <w:r>
        <w:rPr>
          <w:rFonts w:ascii="Times New Roman" w:eastAsia="Times New Roman" w:hAnsi="Times New Roman" w:cs="Times New Roman"/>
          <w:b/>
          <w:bCs/>
          <w:kern w:val="0"/>
          <w:szCs w:val="20"/>
          <w:lang w:val="sq-AL"/>
          <w14:ligatures w14:val="none"/>
        </w:rPr>
        <w:t xml:space="preserve">DISPOZITA TË PËRGJITHSHME </w:t>
      </w:r>
    </w:p>
    <w:p w14:paraId="5B4E91B1" w14:textId="77777777" w:rsidR="00481FCF" w:rsidRDefault="00481FCF">
      <w:pPr>
        <w:keepNext/>
        <w:keepLines/>
        <w:spacing w:before="480" w:after="240" w:line="240" w:lineRule="auto"/>
        <w:contextualSpacing/>
        <w:jc w:val="center"/>
        <w:rPr>
          <w:rFonts w:ascii="Times New Roman" w:eastAsia="Times New Roman" w:hAnsi="Times New Roman" w:cs="Times New Roman"/>
          <w:b/>
          <w:bCs/>
          <w:kern w:val="0"/>
          <w:szCs w:val="20"/>
          <w:lang w:val="sq-AL"/>
          <w14:ligatures w14:val="none"/>
        </w:rPr>
      </w:pPr>
    </w:p>
    <w:p w14:paraId="70382CAF" w14:textId="77777777" w:rsidR="00481FCF" w:rsidRDefault="00766735">
      <w:pPr>
        <w:keepNext/>
        <w:keepLines/>
        <w:spacing w:before="480" w:after="240" w:line="240" w:lineRule="auto"/>
        <w:contextualSpacing/>
        <w:jc w:val="center"/>
        <w:rPr>
          <w:rFonts w:ascii="Times New Roman" w:eastAsia="Times New Roman" w:hAnsi="Times New Roman" w:cs="Times New Roman"/>
          <w:b/>
          <w:bCs/>
          <w:kern w:val="0"/>
          <w:szCs w:val="20"/>
          <w:lang w:val="sq-AL"/>
          <w14:ligatures w14:val="none"/>
        </w:rPr>
      </w:pPr>
      <w:r>
        <w:rPr>
          <w:rFonts w:ascii="Times New Roman" w:eastAsia="Times New Roman" w:hAnsi="Times New Roman" w:cs="Times New Roman"/>
          <w:b/>
          <w:bCs/>
          <w:kern w:val="0"/>
          <w:szCs w:val="20"/>
          <w:lang w:val="sq-AL"/>
          <w14:ligatures w14:val="none"/>
        </w:rPr>
        <w:t>Neni 1</w:t>
      </w:r>
    </w:p>
    <w:p w14:paraId="3617194E" w14:textId="77777777" w:rsidR="00481FCF" w:rsidRDefault="00766735">
      <w:pPr>
        <w:keepNext/>
        <w:keepLines/>
        <w:spacing w:before="480" w:after="240" w:line="240" w:lineRule="auto"/>
        <w:contextualSpacing/>
        <w:jc w:val="center"/>
        <w:rPr>
          <w:rFonts w:ascii="Times New Roman" w:eastAsia="Times New Roman" w:hAnsi="Times New Roman" w:cs="Times New Roman"/>
          <w:b/>
          <w:bCs/>
          <w:kern w:val="0"/>
          <w:szCs w:val="20"/>
          <w:lang w:val="sq-AL"/>
          <w14:ligatures w14:val="none"/>
        </w:rPr>
      </w:pPr>
      <w:r>
        <w:rPr>
          <w:rFonts w:ascii="Times New Roman" w:eastAsia="Times New Roman" w:hAnsi="Times New Roman" w:cs="Times New Roman"/>
          <w:b/>
          <w:bCs/>
          <w:kern w:val="0"/>
          <w:szCs w:val="20"/>
          <w:lang w:val="sq-AL"/>
          <w14:ligatures w14:val="none"/>
        </w:rPr>
        <w:t>Objekti dhe Fusha e Zbatimit</w:t>
      </w:r>
    </w:p>
    <w:p w14:paraId="2F32962F" w14:textId="77777777" w:rsidR="00481FCF" w:rsidRDefault="00481FCF">
      <w:pPr>
        <w:keepNext/>
        <w:keepLines/>
        <w:spacing w:before="480" w:after="240" w:line="240" w:lineRule="auto"/>
        <w:contextualSpacing/>
        <w:jc w:val="center"/>
        <w:rPr>
          <w:rFonts w:ascii="Times New Roman" w:eastAsia="Times New Roman" w:hAnsi="Times New Roman" w:cs="Times New Roman"/>
          <w:b/>
          <w:bCs/>
          <w:kern w:val="0"/>
          <w:szCs w:val="20"/>
          <w:lang w:val="sq-AL"/>
          <w14:ligatures w14:val="none"/>
        </w:rPr>
      </w:pPr>
    </w:p>
    <w:p w14:paraId="242EA6E4" w14:textId="3F3426A1" w:rsidR="00481FCF" w:rsidRDefault="00766735">
      <w:pPr>
        <w:pStyle w:val="ListParagraph"/>
        <w:numPr>
          <w:ilvl w:val="0"/>
          <w:numId w:val="8"/>
        </w:numPr>
        <w:spacing w:before="240" w:after="240" w:line="240" w:lineRule="auto"/>
        <w:jc w:val="both"/>
        <w:rPr>
          <w:rFonts w:ascii="Times New Roman" w:eastAsia="Times New Roman" w:hAnsi="Times New Roman" w:cs="Times New Roman"/>
          <w:kern w:val="0"/>
          <w:lang w:val="sq-AL" w:eastAsia="de-DE"/>
          <w14:ligatures w14:val="none"/>
        </w:rPr>
      </w:pPr>
      <w:r>
        <w:rPr>
          <w:rFonts w:ascii="Times New Roman" w:eastAsia="Times New Roman" w:hAnsi="Times New Roman" w:cs="Times New Roman"/>
          <w:kern w:val="0"/>
          <w:lang w:val="sq-AL" w:eastAsia="de-DE"/>
          <w14:ligatures w14:val="none"/>
        </w:rPr>
        <w:t xml:space="preserve">Ky </w:t>
      </w:r>
      <w:r w:rsidR="005A7A60">
        <w:rPr>
          <w:rFonts w:ascii="Times New Roman" w:eastAsia="Times New Roman" w:hAnsi="Times New Roman" w:cs="Times New Roman"/>
          <w:kern w:val="0"/>
          <w:lang w:val="sq-AL" w:eastAsia="de-DE"/>
          <w14:ligatures w14:val="none"/>
        </w:rPr>
        <w:t>l</w:t>
      </w:r>
      <w:r>
        <w:rPr>
          <w:rFonts w:ascii="Times New Roman" w:eastAsia="Times New Roman" w:hAnsi="Times New Roman" w:cs="Times New Roman"/>
          <w:kern w:val="0"/>
          <w:lang w:val="sq-AL" w:eastAsia="de-DE"/>
          <w14:ligatures w14:val="none"/>
        </w:rPr>
        <w:t xml:space="preserve">igj përcakton kërkesat për publikimin e informacionit periodik dhe të vazhdueshëm mbi emetuesit, titujt e të cilëve janë pranuar për tregtim në një treg të rregulluar që ndodhet apo që ushtron veprimtari në Republikën e Shqipërisë apo brenda një shteti anëtar të Bashkimit Evropian. </w:t>
      </w:r>
    </w:p>
    <w:p w14:paraId="1C603318" w14:textId="77777777" w:rsidR="00481FCF" w:rsidRDefault="00481FCF">
      <w:pPr>
        <w:pStyle w:val="ListParagraph"/>
        <w:spacing w:before="240" w:after="240" w:line="240" w:lineRule="auto"/>
        <w:jc w:val="both"/>
        <w:rPr>
          <w:rFonts w:ascii="Times New Roman" w:eastAsia="Times New Roman" w:hAnsi="Times New Roman" w:cs="Times New Roman"/>
          <w:kern w:val="0"/>
          <w:lang w:val="sq-AL" w:eastAsia="de-DE"/>
          <w14:ligatures w14:val="none"/>
        </w:rPr>
      </w:pPr>
    </w:p>
    <w:p w14:paraId="122428AD" w14:textId="4BB150A1" w:rsidR="00481FCF" w:rsidRDefault="00766735">
      <w:pPr>
        <w:pStyle w:val="ListParagraph"/>
        <w:numPr>
          <w:ilvl w:val="0"/>
          <w:numId w:val="8"/>
        </w:numPr>
        <w:spacing w:before="240" w:after="240" w:line="240" w:lineRule="auto"/>
        <w:jc w:val="both"/>
        <w:rPr>
          <w:rFonts w:ascii="Times New Roman" w:eastAsia="Times New Roman" w:hAnsi="Times New Roman" w:cs="Times New Roman"/>
          <w:kern w:val="0"/>
          <w:lang w:val="sq-AL" w:eastAsia="de-DE"/>
          <w14:ligatures w14:val="none"/>
        </w:rPr>
      </w:pPr>
      <w:r>
        <w:rPr>
          <w:rFonts w:ascii="Times New Roman" w:eastAsia="Times New Roman" w:hAnsi="Times New Roman" w:cs="Times New Roman"/>
          <w:kern w:val="0"/>
          <w:lang w:val="sq-AL" w:eastAsia="de-DE"/>
          <w14:ligatures w14:val="none"/>
        </w:rPr>
        <w:t xml:space="preserve">Kërkesat e këtij </w:t>
      </w:r>
      <w:r w:rsidR="002D6298">
        <w:rPr>
          <w:rFonts w:ascii="Times New Roman" w:eastAsia="Times New Roman" w:hAnsi="Times New Roman" w:cs="Times New Roman"/>
          <w:kern w:val="0"/>
          <w:lang w:val="sq-AL" w:eastAsia="de-DE"/>
          <w14:ligatures w14:val="none"/>
        </w:rPr>
        <w:t xml:space="preserve">ligji </w:t>
      </w:r>
      <w:r>
        <w:rPr>
          <w:rFonts w:ascii="Times New Roman" w:eastAsia="Times New Roman" w:hAnsi="Times New Roman" w:cs="Times New Roman"/>
          <w:kern w:val="0"/>
          <w:lang w:val="sq-AL" w:eastAsia="de-DE"/>
          <w14:ligatures w14:val="none"/>
        </w:rPr>
        <w:t>nuk zbatohen për kuotat e emetuara nga sipërmarrjet e investimeve kolektive të ndryshme nga ato me pjesëmarrje të mbyllur ose për kuotat që janë blerë ose janë shitur në sipërmarrje të tilla investimi</w:t>
      </w:r>
      <w:r w:rsidR="00D766C0" w:rsidRPr="00D766C0">
        <w:rPr>
          <w:rFonts w:ascii="Times New Roman" w:eastAsia="Times New Roman" w:hAnsi="Times New Roman" w:cs="Times New Roman"/>
          <w:kern w:val="0"/>
          <w:lang w:val="sq-AL" w:eastAsia="de-DE"/>
          <w14:ligatures w14:val="none"/>
        </w:rPr>
        <w:t xml:space="preserve"> </w:t>
      </w:r>
      <w:r w:rsidR="00D766C0">
        <w:rPr>
          <w:rFonts w:ascii="Times New Roman" w:eastAsia="Times New Roman" w:hAnsi="Times New Roman" w:cs="Times New Roman"/>
          <w:kern w:val="0"/>
          <w:lang w:val="sq-AL" w:eastAsia="de-DE"/>
          <w14:ligatures w14:val="none"/>
        </w:rPr>
        <w:t>kolektiv</w:t>
      </w:r>
      <w:r>
        <w:rPr>
          <w:rFonts w:ascii="Times New Roman" w:eastAsia="Times New Roman" w:hAnsi="Times New Roman" w:cs="Times New Roman"/>
          <w:kern w:val="0"/>
          <w:lang w:val="sq-AL" w:eastAsia="de-DE"/>
          <w14:ligatures w14:val="none"/>
        </w:rPr>
        <w:t>.</w:t>
      </w:r>
    </w:p>
    <w:p w14:paraId="53E7E458" w14:textId="77777777" w:rsidR="00481FCF" w:rsidRDefault="00481FCF">
      <w:pPr>
        <w:pStyle w:val="ListParagraph"/>
        <w:rPr>
          <w:rFonts w:ascii="Times New Roman" w:eastAsia="Times New Roman" w:hAnsi="Times New Roman" w:cs="Times New Roman"/>
          <w:kern w:val="0"/>
          <w:lang w:val="sq-AL" w:eastAsia="de-DE"/>
          <w14:ligatures w14:val="none"/>
        </w:rPr>
      </w:pPr>
    </w:p>
    <w:p w14:paraId="7E3860D6" w14:textId="09ACB220" w:rsidR="00481FCF" w:rsidRDefault="00766735">
      <w:pPr>
        <w:pStyle w:val="ListParagraph"/>
        <w:numPr>
          <w:ilvl w:val="0"/>
          <w:numId w:val="8"/>
        </w:numPr>
        <w:spacing w:before="240" w:after="240" w:line="240" w:lineRule="auto"/>
        <w:jc w:val="both"/>
        <w:rPr>
          <w:rFonts w:ascii="Times New Roman" w:eastAsia="Times New Roman" w:hAnsi="Times New Roman" w:cs="Times New Roman"/>
          <w:kern w:val="0"/>
          <w:lang w:val="sq-AL" w:eastAsia="de-DE"/>
          <w14:ligatures w14:val="none"/>
        </w:rPr>
      </w:pPr>
      <w:r>
        <w:rPr>
          <w:rFonts w:ascii="Times New Roman" w:hAnsi="Times New Roman" w:cs="Times New Roman"/>
          <w:lang w:val="sq-AL"/>
        </w:rPr>
        <w:t>Dispozitat e përmendura në nenin 26</w:t>
      </w:r>
      <w:r w:rsidR="002D6298">
        <w:rPr>
          <w:rFonts w:ascii="Times New Roman" w:hAnsi="Times New Roman" w:cs="Times New Roman"/>
          <w:lang w:val="sq-AL"/>
        </w:rPr>
        <w:t>,</w:t>
      </w:r>
      <w:r>
        <w:rPr>
          <w:rFonts w:ascii="Times New Roman" w:hAnsi="Times New Roman" w:cs="Times New Roman"/>
          <w:lang w:val="sq-AL"/>
        </w:rPr>
        <w:t xml:space="preserve"> </w:t>
      </w:r>
      <w:r w:rsidR="002D6298">
        <w:rPr>
          <w:rFonts w:ascii="Times New Roman" w:hAnsi="Times New Roman" w:cs="Times New Roman"/>
          <w:lang w:val="sq-AL"/>
        </w:rPr>
        <w:t xml:space="preserve">pikat </w:t>
      </w:r>
      <w:r>
        <w:rPr>
          <w:rFonts w:ascii="Times New Roman" w:hAnsi="Times New Roman" w:cs="Times New Roman"/>
          <w:lang w:val="sq-AL"/>
        </w:rPr>
        <w:t>2,3 dhe 4</w:t>
      </w:r>
      <w:r w:rsidR="002D6298">
        <w:rPr>
          <w:rFonts w:ascii="Times New Roman" w:hAnsi="Times New Roman" w:cs="Times New Roman"/>
          <w:lang w:val="sq-AL"/>
        </w:rPr>
        <w:t>, t</w:t>
      </w:r>
      <w:r w:rsidR="00E4617A">
        <w:rPr>
          <w:rFonts w:ascii="Times New Roman" w:hAnsi="Times New Roman" w:cs="Times New Roman"/>
          <w:lang w:val="sq-AL"/>
        </w:rPr>
        <w:t>ë</w:t>
      </w:r>
      <w:r w:rsidR="002D6298">
        <w:rPr>
          <w:rFonts w:ascii="Times New Roman" w:hAnsi="Times New Roman" w:cs="Times New Roman"/>
          <w:lang w:val="sq-AL"/>
        </w:rPr>
        <w:t xml:space="preserve"> k</w:t>
      </w:r>
      <w:r w:rsidR="00E4617A">
        <w:rPr>
          <w:rFonts w:ascii="Times New Roman" w:hAnsi="Times New Roman" w:cs="Times New Roman"/>
          <w:lang w:val="sq-AL"/>
        </w:rPr>
        <w:t>ë</w:t>
      </w:r>
      <w:r w:rsidR="002D6298">
        <w:rPr>
          <w:rFonts w:ascii="Times New Roman" w:hAnsi="Times New Roman" w:cs="Times New Roman"/>
          <w:lang w:val="sq-AL"/>
        </w:rPr>
        <w:t>tij ligji,</w:t>
      </w:r>
      <w:r>
        <w:rPr>
          <w:rFonts w:ascii="Times New Roman" w:hAnsi="Times New Roman" w:cs="Times New Roman"/>
          <w:lang w:val="sq-AL"/>
        </w:rPr>
        <w:t xml:space="preserve"> nuk zbatohen për titujt që pranohen për tregtim në një treg të rregulluar të emetuara nga Republika e Shqipërisë, një shtet anëtar i BE-së, ose organet e tyre të qeverisjes vendore dhe rajonale. </w:t>
      </w:r>
    </w:p>
    <w:p w14:paraId="6B1A1AFB" w14:textId="77777777" w:rsidR="00481FCF" w:rsidRDefault="00481FCF">
      <w:pPr>
        <w:pStyle w:val="ListParagraph"/>
        <w:rPr>
          <w:rFonts w:ascii="Times New Roman" w:eastAsia="Times New Roman" w:hAnsi="Times New Roman" w:cs="Times New Roman"/>
          <w:kern w:val="0"/>
          <w:lang w:val="sq-AL" w:eastAsia="de-DE"/>
          <w14:ligatures w14:val="none"/>
        </w:rPr>
      </w:pPr>
    </w:p>
    <w:p w14:paraId="2A03B3EC" w14:textId="413A2402" w:rsidR="00481FCF" w:rsidRDefault="00766735">
      <w:pPr>
        <w:pStyle w:val="ListParagraph"/>
        <w:numPr>
          <w:ilvl w:val="0"/>
          <w:numId w:val="8"/>
        </w:numPr>
        <w:spacing w:before="240" w:after="240" w:line="240" w:lineRule="auto"/>
        <w:jc w:val="both"/>
        <w:rPr>
          <w:rFonts w:ascii="Times New Roman" w:eastAsia="Times New Roman" w:hAnsi="Times New Roman" w:cs="Times New Roman"/>
          <w:kern w:val="0"/>
          <w:lang w:val="sq-AL" w:eastAsia="de-DE"/>
          <w14:ligatures w14:val="none"/>
        </w:rPr>
      </w:pPr>
      <w:r>
        <w:rPr>
          <w:rFonts w:ascii="Times New Roman" w:eastAsia="Times New Roman" w:hAnsi="Times New Roman" w:cs="Times New Roman"/>
          <w:kern w:val="0"/>
          <w:lang w:val="sq-AL"/>
          <w14:ligatures w14:val="none"/>
        </w:rPr>
        <w:t xml:space="preserve">Dispozitat e këtij </w:t>
      </w:r>
      <w:r w:rsidR="002D6298">
        <w:rPr>
          <w:rFonts w:ascii="Times New Roman" w:eastAsia="Times New Roman" w:hAnsi="Times New Roman" w:cs="Times New Roman"/>
          <w:kern w:val="0"/>
          <w:lang w:val="sq-AL"/>
          <w14:ligatures w14:val="none"/>
        </w:rPr>
        <w:t xml:space="preserve">ligji </w:t>
      </w:r>
      <w:r>
        <w:rPr>
          <w:rFonts w:ascii="Times New Roman" w:eastAsia="Times New Roman" w:hAnsi="Times New Roman" w:cs="Times New Roman"/>
          <w:kern w:val="0"/>
          <w:lang w:val="sq-AL"/>
          <w14:ligatures w14:val="none"/>
        </w:rPr>
        <w:t>zbatohen për emetuesin, për të cilin Republika e Shqipërisë është shteti i origjinës.</w:t>
      </w:r>
    </w:p>
    <w:p w14:paraId="5BEEEC5F" w14:textId="77777777" w:rsidR="00481FCF" w:rsidRDefault="00481FCF">
      <w:pPr>
        <w:pStyle w:val="ListParagraph"/>
        <w:rPr>
          <w:rFonts w:ascii="Times New Roman" w:eastAsia="Times New Roman" w:hAnsi="Times New Roman" w:cs="Times New Roman"/>
          <w:kern w:val="0"/>
          <w:lang w:val="sq-AL" w:eastAsia="de-DE"/>
          <w14:ligatures w14:val="none"/>
        </w:rPr>
      </w:pPr>
    </w:p>
    <w:p w14:paraId="2AAE60B8" w14:textId="77777777" w:rsidR="00481FCF" w:rsidRDefault="00766735">
      <w:pPr>
        <w:pStyle w:val="ListParagraph"/>
        <w:numPr>
          <w:ilvl w:val="0"/>
          <w:numId w:val="8"/>
        </w:numPr>
        <w:jc w:val="both"/>
        <w:rPr>
          <w:rFonts w:ascii="Times New Roman" w:eastAsia="Times New Roman" w:hAnsi="Times New Roman" w:cs="Times New Roman"/>
          <w:kern w:val="0"/>
          <w:lang w:val="sq-AL" w:eastAsia="de-DE"/>
          <w14:ligatures w14:val="none"/>
        </w:rPr>
      </w:pPr>
      <w:r>
        <w:rPr>
          <w:rFonts w:ascii="Times New Roman" w:eastAsia="Times New Roman" w:hAnsi="Times New Roman" w:cs="Times New Roman"/>
          <w:kern w:val="0"/>
          <w:lang w:val="sq-AL" w:eastAsia="de-DE"/>
          <w14:ligatures w14:val="none"/>
        </w:rPr>
        <w:t>Dispozitat e këtij Ligji zbatohen gjithashtu nga një emetues, titujt e të cilit janë pranuar për tregtim vetëm në një treg të rregulluar në Republikën e Shqipërisë.</w:t>
      </w:r>
    </w:p>
    <w:p w14:paraId="7FA67CA1" w14:textId="77777777" w:rsidR="00481FCF" w:rsidRDefault="00481FCF">
      <w:pPr>
        <w:spacing w:before="100" w:beforeAutospacing="1" w:after="0" w:line="0" w:lineRule="atLeast"/>
        <w:rPr>
          <w:rFonts w:ascii="Times New Roman" w:eastAsia="Times New Roman" w:hAnsi="Times New Roman" w:cs="Times New Roman"/>
          <w:b/>
          <w:bCs/>
          <w:kern w:val="0"/>
          <w:lang w:val="sq-AL"/>
          <w14:ligatures w14:val="none"/>
        </w:rPr>
      </w:pPr>
    </w:p>
    <w:p w14:paraId="18FF1E7C" w14:textId="579E952C" w:rsidR="00481FCF" w:rsidRDefault="00766735">
      <w:pPr>
        <w:spacing w:after="0" w:line="0" w:lineRule="atLeast"/>
        <w:ind w:left="3600" w:firstLine="720"/>
        <w:rPr>
          <w:rFonts w:ascii="Times New Roman" w:eastAsia="Times New Roman" w:hAnsi="Times New Roman" w:cs="Times New Roman"/>
          <w:b/>
          <w:bCs/>
          <w:kern w:val="0"/>
          <w:lang w:val="sq-AL"/>
          <w14:ligatures w14:val="none"/>
        </w:rPr>
      </w:pPr>
      <w:r>
        <w:rPr>
          <w:rFonts w:ascii="Times New Roman" w:eastAsia="Times New Roman" w:hAnsi="Times New Roman" w:cs="Times New Roman"/>
          <w:b/>
          <w:bCs/>
          <w:kern w:val="0"/>
          <w:lang w:val="sq-AL"/>
          <w14:ligatures w14:val="none"/>
        </w:rPr>
        <w:t>Neni</w:t>
      </w:r>
      <w:r w:rsidR="006646BC">
        <w:rPr>
          <w:rFonts w:ascii="Times New Roman" w:eastAsia="Times New Roman" w:hAnsi="Times New Roman" w:cs="Times New Roman"/>
          <w:b/>
          <w:bCs/>
          <w:kern w:val="0"/>
          <w:lang w:val="sq-AL"/>
          <w14:ligatures w14:val="none"/>
        </w:rPr>
        <w:t xml:space="preserve"> </w:t>
      </w:r>
      <w:r>
        <w:rPr>
          <w:rFonts w:ascii="Times New Roman" w:eastAsia="Times New Roman" w:hAnsi="Times New Roman" w:cs="Times New Roman"/>
          <w:b/>
          <w:bCs/>
          <w:kern w:val="0"/>
          <w:lang w:val="sq-AL"/>
          <w14:ligatures w14:val="none"/>
        </w:rPr>
        <w:t>2</w:t>
      </w:r>
    </w:p>
    <w:p w14:paraId="70CCCB90" w14:textId="77777777" w:rsidR="00481FCF" w:rsidRDefault="00766735">
      <w:pPr>
        <w:spacing w:after="0" w:line="0" w:lineRule="atLeast"/>
        <w:ind w:left="3600"/>
        <w:rPr>
          <w:rFonts w:ascii="Times New Roman" w:eastAsia="Times New Roman" w:hAnsi="Times New Roman" w:cs="Times New Roman"/>
          <w:b/>
          <w:bCs/>
          <w:kern w:val="0"/>
          <w:lang w:val="sq-AL"/>
          <w14:ligatures w14:val="none"/>
        </w:rPr>
      </w:pPr>
      <w:r>
        <w:rPr>
          <w:rFonts w:ascii="Times New Roman" w:eastAsia="Times New Roman" w:hAnsi="Times New Roman" w:cs="Times New Roman"/>
          <w:b/>
          <w:bCs/>
          <w:kern w:val="0"/>
          <w:lang w:val="sq-AL"/>
          <w14:ligatures w14:val="none"/>
        </w:rPr>
        <w:t xml:space="preserve">       Përkufizime</w:t>
      </w:r>
    </w:p>
    <w:p w14:paraId="0BEB5FD4" w14:textId="77777777" w:rsidR="00481FCF" w:rsidRDefault="00481FCF">
      <w:pPr>
        <w:spacing w:after="0" w:line="0" w:lineRule="atLeast"/>
        <w:rPr>
          <w:rFonts w:ascii="Times New Roman" w:hAnsi="Times New Roman" w:cs="Times New Roman"/>
          <w:lang w:val="sq-AL"/>
        </w:rPr>
      </w:pPr>
    </w:p>
    <w:p w14:paraId="30FEA7A6" w14:textId="7A5FBE8B" w:rsidR="009F1DDA" w:rsidRDefault="00CA355B">
      <w:pPr>
        <w:spacing w:after="0" w:line="0" w:lineRule="atLeast"/>
        <w:rPr>
          <w:rFonts w:ascii="Times New Roman" w:hAnsi="Times New Roman" w:cs="Times New Roman"/>
          <w:lang w:val="sq-AL"/>
        </w:rPr>
      </w:pPr>
      <w:r>
        <w:rPr>
          <w:rFonts w:ascii="Times New Roman" w:hAnsi="Times New Roman" w:cs="Times New Roman"/>
          <w:lang w:val="sq-AL"/>
        </w:rPr>
        <w:t xml:space="preserve">1. </w:t>
      </w:r>
      <w:r w:rsidR="00766735">
        <w:rPr>
          <w:rFonts w:ascii="Times New Roman" w:hAnsi="Times New Roman" w:cs="Times New Roman"/>
          <w:lang w:val="sq-AL"/>
        </w:rPr>
        <w:t>Në këtë ligj, termat e mëposhtëm kanë këto kuptime:</w:t>
      </w:r>
    </w:p>
    <w:p w14:paraId="062D8CAA" w14:textId="77777777" w:rsidR="00481FCF" w:rsidRDefault="00481FCF">
      <w:pPr>
        <w:spacing w:after="0" w:line="0" w:lineRule="atLeast"/>
        <w:rPr>
          <w:rFonts w:ascii="Times New Roman" w:eastAsia="Times New Roman" w:hAnsi="Times New Roman" w:cs="Times New Roman"/>
          <w:kern w:val="0"/>
          <w:lang w:val="sq-AL"/>
          <w14:ligatures w14:val="none"/>
        </w:rPr>
      </w:pPr>
    </w:p>
    <w:p w14:paraId="014FB295" w14:textId="77777777" w:rsidR="00481FCF" w:rsidRDefault="00766735">
      <w:pPr>
        <w:numPr>
          <w:ilvl w:val="0"/>
          <w:numId w:val="9"/>
        </w:numPr>
        <w:spacing w:after="0" w:line="276" w:lineRule="auto"/>
        <w:contextualSpacing/>
        <w:jc w:val="both"/>
        <w:rPr>
          <w:rFonts w:ascii="Times New Roman" w:eastAsia="Times New Roman" w:hAnsi="Times New Roman" w:cs="Times New Roman"/>
          <w:kern w:val="0"/>
          <w:lang w:val="sq-AL"/>
          <w14:ligatures w14:val="none"/>
        </w:rPr>
      </w:pPr>
      <w:r>
        <w:rPr>
          <w:rFonts w:ascii="Times New Roman" w:eastAsia="Times New Roman" w:hAnsi="Times New Roman" w:cs="Times New Roman"/>
          <w:kern w:val="0"/>
          <w:lang w:val="sq-AL"/>
          <w14:ligatures w14:val="none"/>
        </w:rPr>
        <w:lastRenderedPageBreak/>
        <w:t>“Tituj” j</w:t>
      </w:r>
      <w:r>
        <w:rPr>
          <w:rFonts w:ascii="Times New Roman" w:hAnsi="Times New Roman" w:cs="Times New Roman"/>
          <w:lang w:val="sq-AL"/>
        </w:rPr>
        <w:t xml:space="preserve">anë titujt e </w:t>
      </w:r>
      <w:proofErr w:type="spellStart"/>
      <w:r>
        <w:rPr>
          <w:rFonts w:ascii="Times New Roman" w:hAnsi="Times New Roman" w:cs="Times New Roman"/>
          <w:lang w:val="sq-AL"/>
        </w:rPr>
        <w:t>transferueshëm</w:t>
      </w:r>
      <w:proofErr w:type="spellEnd"/>
      <w:r>
        <w:rPr>
          <w:rFonts w:ascii="Times New Roman" w:hAnsi="Times New Roman" w:cs="Times New Roman"/>
          <w:lang w:val="sq-AL"/>
        </w:rPr>
        <w:t xml:space="preserve">, siç përcaktohet në legjislacionin në fuqi për tregjet e kapitalit, i cili </w:t>
      </w:r>
      <w:proofErr w:type="spellStart"/>
      <w:r>
        <w:rPr>
          <w:rFonts w:ascii="Times New Roman" w:hAnsi="Times New Roman" w:cs="Times New Roman"/>
          <w:lang w:val="sq-AL"/>
        </w:rPr>
        <w:t>transpozon</w:t>
      </w:r>
      <w:proofErr w:type="spellEnd"/>
      <w:r>
        <w:rPr>
          <w:rFonts w:ascii="Times New Roman" w:hAnsi="Times New Roman" w:cs="Times New Roman"/>
          <w:lang w:val="sq-AL"/>
        </w:rPr>
        <w:t xml:space="preserve"> legjislacionin e Bashkimit </w:t>
      </w:r>
      <w:proofErr w:type="spellStart"/>
      <w:r>
        <w:rPr>
          <w:rFonts w:ascii="Times New Roman" w:hAnsi="Times New Roman" w:cs="Times New Roman"/>
          <w:lang w:val="sq-AL"/>
        </w:rPr>
        <w:t>Europian</w:t>
      </w:r>
      <w:proofErr w:type="spellEnd"/>
      <w:r>
        <w:rPr>
          <w:rFonts w:ascii="Times New Roman" w:hAnsi="Times New Roman" w:cs="Times New Roman"/>
          <w:lang w:val="sq-AL"/>
        </w:rPr>
        <w:t xml:space="preserve"> për tregjet e instrumenteve financiare, me përjashtim të instrumenteve të tregut të parasë që kanë një maturitet më pak se 12 (dymbëdhjetë) muaj</w:t>
      </w:r>
      <w:r>
        <w:rPr>
          <w:rFonts w:ascii="Times New Roman" w:eastAsia="Times New Roman" w:hAnsi="Times New Roman" w:cs="Times New Roman"/>
          <w:kern w:val="0"/>
          <w:lang w:val="sq-AL"/>
          <w14:ligatures w14:val="none"/>
        </w:rPr>
        <w:t>;</w:t>
      </w:r>
    </w:p>
    <w:p w14:paraId="28AF268C" w14:textId="533EB866" w:rsidR="00481FCF" w:rsidRDefault="00766735">
      <w:pPr>
        <w:numPr>
          <w:ilvl w:val="0"/>
          <w:numId w:val="9"/>
        </w:numPr>
        <w:spacing w:after="0" w:line="276" w:lineRule="auto"/>
        <w:contextualSpacing/>
        <w:jc w:val="both"/>
        <w:rPr>
          <w:rFonts w:ascii="Times New Roman" w:eastAsia="Times New Roman" w:hAnsi="Times New Roman" w:cs="Times New Roman"/>
          <w:kern w:val="0"/>
          <w:lang w:val="sq-AL"/>
          <w14:ligatures w14:val="none"/>
        </w:rPr>
      </w:pPr>
      <w:r>
        <w:rPr>
          <w:rFonts w:ascii="Times New Roman" w:eastAsia="Times New Roman" w:hAnsi="Times New Roman" w:cs="Times New Roman"/>
          <w:kern w:val="0"/>
          <w:lang w:val="sq-AL"/>
          <w14:ligatures w14:val="none"/>
        </w:rPr>
        <w:t xml:space="preserve">“Tituj borxhi” janë obligacionet ose forma të tjera të borxheve të </w:t>
      </w:r>
      <w:proofErr w:type="spellStart"/>
      <w:r>
        <w:rPr>
          <w:rFonts w:ascii="Times New Roman" w:eastAsia="Times New Roman" w:hAnsi="Times New Roman" w:cs="Times New Roman"/>
          <w:kern w:val="0"/>
          <w:lang w:val="sq-AL"/>
          <w14:ligatures w14:val="none"/>
        </w:rPr>
        <w:t>titullzuara</w:t>
      </w:r>
      <w:proofErr w:type="spellEnd"/>
      <w:r>
        <w:rPr>
          <w:rFonts w:ascii="Times New Roman" w:eastAsia="Times New Roman" w:hAnsi="Times New Roman" w:cs="Times New Roman"/>
          <w:kern w:val="0"/>
          <w:lang w:val="sq-AL"/>
          <w14:ligatures w14:val="none"/>
        </w:rPr>
        <w:t xml:space="preserve"> të </w:t>
      </w:r>
      <w:proofErr w:type="spellStart"/>
      <w:r>
        <w:rPr>
          <w:rFonts w:ascii="Times New Roman" w:eastAsia="Times New Roman" w:hAnsi="Times New Roman" w:cs="Times New Roman"/>
          <w:kern w:val="0"/>
          <w:lang w:val="sq-AL"/>
          <w14:ligatures w14:val="none"/>
        </w:rPr>
        <w:t>transferueshme</w:t>
      </w:r>
      <w:proofErr w:type="spellEnd"/>
      <w:r>
        <w:rPr>
          <w:rFonts w:ascii="Times New Roman" w:eastAsia="Times New Roman" w:hAnsi="Times New Roman" w:cs="Times New Roman"/>
          <w:kern w:val="0"/>
          <w:lang w:val="sq-AL"/>
          <w14:ligatures w14:val="none"/>
        </w:rPr>
        <w:t xml:space="preserve">, </w:t>
      </w:r>
      <w:r w:rsidRPr="00FE488C">
        <w:rPr>
          <w:rFonts w:ascii="Times New Roman" w:eastAsia="Times New Roman" w:hAnsi="Times New Roman" w:cs="Times New Roman"/>
          <w:kern w:val="0"/>
          <w:lang w:val="sq-AL"/>
          <w14:ligatures w14:val="none"/>
        </w:rPr>
        <w:t>me përjashtim të titujve që janë ekuivalente me aksionet në shoqëri ose të cilat, nëse konvertohen ose nëse ushtrohen të drejtat e dhëna prej tyre,</w:t>
      </w:r>
      <w:r>
        <w:rPr>
          <w:rFonts w:ascii="Times New Roman" w:eastAsia="Times New Roman" w:hAnsi="Times New Roman" w:cs="Times New Roman"/>
          <w:kern w:val="0"/>
          <w:lang w:val="sq-AL"/>
          <w14:ligatures w14:val="none"/>
        </w:rPr>
        <w:t xml:space="preserve"> krijojnë një të drejtë për të blerë aksione ose tituj ekuivalente me aksionet;</w:t>
      </w:r>
    </w:p>
    <w:p w14:paraId="283505D6" w14:textId="7DE2EA66" w:rsidR="009F1DDA" w:rsidRDefault="009F1DDA">
      <w:pPr>
        <w:numPr>
          <w:ilvl w:val="0"/>
          <w:numId w:val="9"/>
        </w:numPr>
        <w:spacing w:after="0" w:line="276" w:lineRule="auto"/>
        <w:contextualSpacing/>
        <w:jc w:val="both"/>
        <w:rPr>
          <w:rFonts w:ascii="Times New Roman" w:eastAsia="Times New Roman" w:hAnsi="Times New Roman" w:cs="Times New Roman"/>
          <w:kern w:val="0"/>
          <w:lang w:val="sq-AL"/>
          <w14:ligatures w14:val="none"/>
        </w:rPr>
      </w:pPr>
      <w:r>
        <w:rPr>
          <w:rFonts w:ascii="Times New Roman" w:eastAsia="Times New Roman" w:hAnsi="Times New Roman" w:cs="Times New Roman"/>
          <w:kern w:val="0"/>
          <w:lang w:val="sq-AL"/>
          <w14:ligatures w14:val="none"/>
        </w:rPr>
        <w:t xml:space="preserve">“Autoriteti” </w:t>
      </w:r>
      <w:r w:rsidR="00E4617A">
        <w:rPr>
          <w:rFonts w:ascii="Times New Roman" w:eastAsia="Times New Roman" w:hAnsi="Times New Roman" w:cs="Times New Roman"/>
          <w:kern w:val="0"/>
          <w:lang w:val="sq-AL"/>
          <w14:ligatures w14:val="none"/>
        </w:rPr>
        <w:t>ë</w:t>
      </w:r>
      <w:r>
        <w:rPr>
          <w:rFonts w:ascii="Times New Roman" w:eastAsia="Times New Roman" w:hAnsi="Times New Roman" w:cs="Times New Roman"/>
          <w:kern w:val="0"/>
          <w:lang w:val="sq-AL"/>
          <w14:ligatures w14:val="none"/>
        </w:rPr>
        <w:t>sht</w:t>
      </w:r>
      <w:r w:rsidR="00E4617A">
        <w:rPr>
          <w:rFonts w:ascii="Times New Roman" w:eastAsia="Times New Roman" w:hAnsi="Times New Roman" w:cs="Times New Roman"/>
          <w:kern w:val="0"/>
          <w:lang w:val="sq-AL"/>
          <w14:ligatures w14:val="none"/>
        </w:rPr>
        <w:t>ë</w:t>
      </w:r>
      <w:r>
        <w:rPr>
          <w:rFonts w:ascii="Times New Roman" w:eastAsia="Times New Roman" w:hAnsi="Times New Roman" w:cs="Times New Roman"/>
          <w:kern w:val="0"/>
          <w:lang w:val="sq-AL"/>
          <w14:ligatures w14:val="none"/>
        </w:rPr>
        <w:t xml:space="preserve"> Autoriteti i Mbik</w:t>
      </w:r>
      <w:r w:rsidR="00E4617A">
        <w:rPr>
          <w:rFonts w:ascii="Times New Roman" w:eastAsia="Times New Roman" w:hAnsi="Times New Roman" w:cs="Times New Roman"/>
          <w:kern w:val="0"/>
          <w:lang w:val="sq-AL"/>
          <w14:ligatures w14:val="none"/>
        </w:rPr>
        <w:t>ë</w:t>
      </w:r>
      <w:r>
        <w:rPr>
          <w:rFonts w:ascii="Times New Roman" w:eastAsia="Times New Roman" w:hAnsi="Times New Roman" w:cs="Times New Roman"/>
          <w:kern w:val="0"/>
          <w:lang w:val="sq-AL"/>
          <w14:ligatures w14:val="none"/>
        </w:rPr>
        <w:t>qyrjes Financiare;</w:t>
      </w:r>
    </w:p>
    <w:p w14:paraId="696E3705" w14:textId="0E927FF2" w:rsidR="00481FCF" w:rsidRDefault="00766735">
      <w:pPr>
        <w:numPr>
          <w:ilvl w:val="0"/>
          <w:numId w:val="9"/>
        </w:numPr>
        <w:spacing w:after="0" w:line="276" w:lineRule="auto"/>
        <w:contextualSpacing/>
        <w:jc w:val="both"/>
        <w:rPr>
          <w:rFonts w:ascii="Times New Roman" w:eastAsia="Times New Roman" w:hAnsi="Times New Roman" w:cs="Times New Roman"/>
          <w:kern w:val="0"/>
          <w:lang w:val="sq-AL"/>
          <w14:ligatures w14:val="none"/>
        </w:rPr>
      </w:pPr>
      <w:r>
        <w:rPr>
          <w:rFonts w:ascii="Times New Roman" w:eastAsia="Times New Roman" w:hAnsi="Times New Roman" w:cs="Times New Roman"/>
          <w:kern w:val="0"/>
          <w:lang w:val="sq-AL"/>
          <w14:ligatures w14:val="none"/>
        </w:rPr>
        <w:t xml:space="preserve">“Treg i rregulluar” </w:t>
      </w:r>
      <w:r>
        <w:rPr>
          <w:rFonts w:ascii="Times New Roman" w:hAnsi="Times New Roman" w:cs="Times New Roman"/>
          <w:lang w:val="sq-AL"/>
        </w:rPr>
        <w:t>është tregu, siç përcaktohet në legjislacionin në fuqi p</w:t>
      </w:r>
      <w:r w:rsidR="00E4617A">
        <w:rPr>
          <w:rFonts w:ascii="Times New Roman" w:hAnsi="Times New Roman" w:cs="Times New Roman"/>
          <w:lang w:val="sq-AL"/>
        </w:rPr>
        <w:t>ë</w:t>
      </w:r>
      <w:r>
        <w:rPr>
          <w:rFonts w:ascii="Times New Roman" w:hAnsi="Times New Roman" w:cs="Times New Roman"/>
          <w:lang w:val="sq-AL"/>
        </w:rPr>
        <w:t xml:space="preserve">r tregjet e kapitalit, i cili </w:t>
      </w:r>
      <w:proofErr w:type="spellStart"/>
      <w:r>
        <w:rPr>
          <w:rFonts w:ascii="Times New Roman" w:hAnsi="Times New Roman" w:cs="Times New Roman"/>
          <w:lang w:val="sq-AL"/>
        </w:rPr>
        <w:t>transpozon</w:t>
      </w:r>
      <w:proofErr w:type="spellEnd"/>
      <w:r>
        <w:rPr>
          <w:rFonts w:ascii="Times New Roman" w:hAnsi="Times New Roman" w:cs="Times New Roman"/>
          <w:lang w:val="sq-AL"/>
        </w:rPr>
        <w:t xml:space="preserve"> legjislacionin përkatës të Bashkimit E</w:t>
      </w:r>
      <w:r w:rsidR="00251B77">
        <w:rPr>
          <w:rFonts w:ascii="Times New Roman" w:hAnsi="Times New Roman" w:cs="Times New Roman"/>
          <w:lang w:val="sq-AL"/>
        </w:rPr>
        <w:t>v</w:t>
      </w:r>
      <w:r>
        <w:rPr>
          <w:rFonts w:ascii="Times New Roman" w:hAnsi="Times New Roman" w:cs="Times New Roman"/>
          <w:lang w:val="sq-AL"/>
        </w:rPr>
        <w:t>ropian për tregjet e instrumenteve financiare;</w:t>
      </w:r>
      <w:r>
        <w:rPr>
          <w:rFonts w:ascii="Times New Roman" w:eastAsia="Times New Roman" w:hAnsi="Times New Roman" w:cs="Times New Roman"/>
          <w:kern w:val="0"/>
          <w:lang w:val="sq-AL"/>
          <w14:ligatures w14:val="none"/>
        </w:rPr>
        <w:t xml:space="preserve"> </w:t>
      </w:r>
    </w:p>
    <w:p w14:paraId="79550B84" w14:textId="34F635E4" w:rsidR="00481FCF" w:rsidRDefault="00766735">
      <w:pPr>
        <w:numPr>
          <w:ilvl w:val="0"/>
          <w:numId w:val="9"/>
        </w:numPr>
        <w:spacing w:after="0" w:line="276" w:lineRule="auto"/>
        <w:contextualSpacing/>
        <w:jc w:val="both"/>
        <w:rPr>
          <w:rFonts w:ascii="Times New Roman" w:eastAsia="Times New Roman" w:hAnsi="Times New Roman" w:cs="Times New Roman"/>
          <w:kern w:val="0"/>
          <w:lang w:val="sq-AL"/>
          <w14:ligatures w14:val="none"/>
        </w:rPr>
      </w:pPr>
      <w:r>
        <w:rPr>
          <w:rFonts w:ascii="Times New Roman" w:eastAsia="Times New Roman" w:hAnsi="Times New Roman" w:cs="Times New Roman"/>
          <w:kern w:val="0"/>
          <w:lang w:val="sq-AL"/>
          <w14:ligatures w14:val="none"/>
        </w:rPr>
        <w:t>“Emetues” është një person fizik ose juridik i rregulluar nga e drejta private ose publike, përfshirë një Shtet, titujt e të cilit janë pranuar për tregtim në një treg të rregulluar;</w:t>
      </w:r>
    </w:p>
    <w:p w14:paraId="4EA7B28D" w14:textId="77777777" w:rsidR="00481FCF" w:rsidRDefault="00481FCF">
      <w:pPr>
        <w:spacing w:after="0" w:line="276" w:lineRule="auto"/>
        <w:ind w:left="720"/>
        <w:contextualSpacing/>
        <w:jc w:val="both"/>
        <w:rPr>
          <w:rFonts w:ascii="Times New Roman" w:eastAsia="Times New Roman" w:hAnsi="Times New Roman" w:cs="Times New Roman"/>
          <w:kern w:val="0"/>
          <w:lang w:val="sq-AL"/>
          <w14:ligatures w14:val="none"/>
        </w:rPr>
      </w:pPr>
    </w:p>
    <w:p w14:paraId="12799EC5" w14:textId="77777777" w:rsidR="00481FCF" w:rsidRDefault="00766735">
      <w:pPr>
        <w:spacing w:after="0" w:line="276" w:lineRule="auto"/>
        <w:ind w:left="720"/>
        <w:contextualSpacing/>
        <w:jc w:val="both"/>
        <w:rPr>
          <w:rFonts w:ascii="Times New Roman" w:eastAsia="Times New Roman" w:hAnsi="Times New Roman" w:cs="Times New Roman"/>
          <w:kern w:val="0"/>
          <w:lang w:val="sq-AL"/>
          <w14:ligatures w14:val="none"/>
        </w:rPr>
      </w:pPr>
      <w:r>
        <w:rPr>
          <w:rFonts w:ascii="Times New Roman" w:eastAsia="Times New Roman" w:hAnsi="Times New Roman" w:cs="Times New Roman"/>
          <w:kern w:val="0"/>
          <w:lang w:val="sq-AL"/>
          <w14:ligatures w14:val="none"/>
        </w:rPr>
        <w:t>Në rastin e certifikatave të depozitave, të pranuara për tregtim në një treg të rregulluar, emetues është emetuesi i titujve të përfaqësuara, pavarësisht nëse këto tituj janë pranuar apo jo për tregtim në një treg të rregulluar;</w:t>
      </w:r>
    </w:p>
    <w:p w14:paraId="5ECCB359" w14:textId="77777777" w:rsidR="00481FCF" w:rsidRDefault="00481FCF">
      <w:pPr>
        <w:spacing w:after="0" w:line="276" w:lineRule="auto"/>
        <w:ind w:left="720"/>
        <w:contextualSpacing/>
        <w:jc w:val="both"/>
        <w:rPr>
          <w:rFonts w:ascii="Times New Roman" w:eastAsia="Times New Roman" w:hAnsi="Times New Roman" w:cs="Times New Roman"/>
          <w:kern w:val="0"/>
          <w:lang w:val="sq-AL"/>
          <w14:ligatures w14:val="none"/>
        </w:rPr>
      </w:pPr>
    </w:p>
    <w:p w14:paraId="6E09379E" w14:textId="647E448B" w:rsidR="00481FCF" w:rsidRDefault="00766735">
      <w:pPr>
        <w:numPr>
          <w:ilvl w:val="0"/>
          <w:numId w:val="9"/>
        </w:numPr>
        <w:spacing w:after="0" w:line="276" w:lineRule="auto"/>
        <w:contextualSpacing/>
        <w:jc w:val="both"/>
        <w:rPr>
          <w:rFonts w:ascii="Times New Roman" w:eastAsia="Times New Roman" w:hAnsi="Times New Roman" w:cs="Times New Roman"/>
          <w:kern w:val="0"/>
          <w:lang w:val="sq-AL"/>
          <w14:ligatures w14:val="none"/>
        </w:rPr>
      </w:pPr>
      <w:r>
        <w:rPr>
          <w:rFonts w:ascii="Times New Roman" w:eastAsia="Times New Roman" w:hAnsi="Times New Roman" w:cs="Times New Roman"/>
          <w:kern w:val="0"/>
          <w:lang w:val="sq-AL"/>
          <w14:ligatures w14:val="none"/>
        </w:rPr>
        <w:t>“Aksionar” është çdo person fizik ose juridik, i cili zotëron drejtpërdrejt ose tërthorazi:</w:t>
      </w:r>
    </w:p>
    <w:p w14:paraId="72A7A3E1" w14:textId="77777777" w:rsidR="00481FCF" w:rsidRDefault="00766735">
      <w:pPr>
        <w:numPr>
          <w:ilvl w:val="0"/>
          <w:numId w:val="10"/>
        </w:numPr>
        <w:spacing w:after="0" w:line="276" w:lineRule="auto"/>
        <w:contextualSpacing/>
        <w:jc w:val="both"/>
        <w:rPr>
          <w:rFonts w:ascii="Times New Roman" w:eastAsia="Times New Roman" w:hAnsi="Times New Roman" w:cs="Times New Roman"/>
          <w:kern w:val="0"/>
          <w:lang w:val="sq-AL"/>
          <w14:ligatures w14:val="none"/>
        </w:rPr>
      </w:pPr>
      <w:r>
        <w:rPr>
          <w:rFonts w:ascii="Times New Roman" w:eastAsia="Times New Roman" w:hAnsi="Times New Roman" w:cs="Times New Roman"/>
          <w:kern w:val="0"/>
          <w:lang w:val="sq-AL"/>
          <w14:ligatures w14:val="none"/>
        </w:rPr>
        <w:t xml:space="preserve">aksionet e një emetuesi në emër të vet dhe për llogari të vet; </w:t>
      </w:r>
    </w:p>
    <w:p w14:paraId="2446D5C4" w14:textId="77777777" w:rsidR="00481FCF" w:rsidRDefault="00766735">
      <w:pPr>
        <w:numPr>
          <w:ilvl w:val="0"/>
          <w:numId w:val="10"/>
        </w:numPr>
        <w:spacing w:after="0" w:line="276" w:lineRule="auto"/>
        <w:contextualSpacing/>
        <w:jc w:val="both"/>
        <w:rPr>
          <w:rFonts w:ascii="Times New Roman" w:eastAsia="Times New Roman" w:hAnsi="Times New Roman" w:cs="Times New Roman"/>
          <w:kern w:val="0"/>
          <w:lang w:val="sq-AL"/>
          <w14:ligatures w14:val="none"/>
        </w:rPr>
      </w:pPr>
      <w:r>
        <w:rPr>
          <w:rFonts w:ascii="Times New Roman" w:eastAsia="Times New Roman" w:hAnsi="Times New Roman" w:cs="Times New Roman"/>
          <w:kern w:val="0"/>
          <w:lang w:val="sq-AL"/>
          <w14:ligatures w14:val="none"/>
        </w:rPr>
        <w:t>aksionet e një emetuesi në emër të vet, por për llogari të një personi tjetër fizik ose juridik;</w:t>
      </w:r>
    </w:p>
    <w:p w14:paraId="2794230C" w14:textId="77777777" w:rsidR="00481FCF" w:rsidRDefault="00766735">
      <w:pPr>
        <w:pStyle w:val="ListParagraph"/>
        <w:numPr>
          <w:ilvl w:val="0"/>
          <w:numId w:val="10"/>
        </w:numPr>
        <w:spacing w:before="100" w:beforeAutospacing="1" w:after="100" w:afterAutospacing="1" w:line="240" w:lineRule="auto"/>
        <w:rPr>
          <w:rFonts w:ascii="Times New Roman" w:eastAsia="Times New Roman" w:hAnsi="Times New Roman" w:cs="Times New Roman"/>
          <w:b/>
          <w:bCs/>
          <w:kern w:val="0"/>
          <w:lang w:val="sq-AL"/>
          <w14:ligatures w14:val="none"/>
        </w:rPr>
      </w:pPr>
      <w:r>
        <w:rPr>
          <w:rFonts w:ascii="Times New Roman" w:eastAsia="Times New Roman" w:hAnsi="Times New Roman" w:cs="Times New Roman"/>
          <w:kern w:val="0"/>
          <w:lang w:val="sq-AL"/>
          <w14:ligatures w14:val="none"/>
        </w:rPr>
        <w:t>certifikata depozitash, rast në të cilin mbajtësi i dëftesës së depozitarit duhet të konsiderohet si aksionar për aksionet bazë që përfaqësohen përmes certifikatave të depozitave;</w:t>
      </w:r>
    </w:p>
    <w:p w14:paraId="7C49AA55" w14:textId="2E697BB7" w:rsidR="00481FCF" w:rsidRDefault="000F31DF">
      <w:pPr>
        <w:widowControl w:val="0"/>
        <w:spacing w:after="240" w:line="240" w:lineRule="auto"/>
        <w:ind w:left="360"/>
        <w:jc w:val="both"/>
        <w:rPr>
          <w:rFonts w:ascii="Times New Roman" w:eastAsia="Times New Roman" w:hAnsi="Times New Roman" w:cs="Times New Roman"/>
          <w:kern w:val="0"/>
          <w:lang w:val="sq-AL"/>
          <w14:ligatures w14:val="none"/>
        </w:rPr>
      </w:pPr>
      <w:r>
        <w:rPr>
          <w:rFonts w:ascii="Times New Roman" w:eastAsia="Times New Roman" w:hAnsi="Times New Roman" w:cs="Times New Roman"/>
          <w:kern w:val="0"/>
          <w:lang w:val="sq-AL"/>
          <w14:ligatures w14:val="none"/>
        </w:rPr>
        <w:t>g</w:t>
      </w:r>
      <w:r w:rsidR="00766735">
        <w:rPr>
          <w:rFonts w:ascii="Times New Roman" w:eastAsia="Times New Roman" w:hAnsi="Times New Roman" w:cs="Times New Roman"/>
          <w:b/>
          <w:bCs/>
          <w:kern w:val="0"/>
          <w:lang w:val="sq-AL"/>
          <w14:ligatures w14:val="none"/>
        </w:rPr>
        <w:t xml:space="preserve"> </w:t>
      </w:r>
      <w:r w:rsidR="00766735">
        <w:rPr>
          <w:rFonts w:ascii="Times New Roman" w:eastAsia="Times New Roman" w:hAnsi="Times New Roman" w:cs="Times New Roman"/>
          <w:kern w:val="0"/>
          <w:lang w:val="sq-AL"/>
          <w14:ligatures w14:val="none"/>
        </w:rPr>
        <w:t>)</w:t>
      </w:r>
      <w:r w:rsidR="00766735">
        <w:rPr>
          <w:rFonts w:ascii="Times New Roman" w:eastAsia="Times New Roman" w:hAnsi="Times New Roman" w:cs="Times New Roman"/>
          <w:b/>
          <w:bCs/>
          <w:kern w:val="0"/>
          <w:lang w:val="sq-AL"/>
          <w14:ligatures w14:val="none"/>
        </w:rPr>
        <w:t xml:space="preserve">  </w:t>
      </w:r>
      <w:r w:rsidR="00766735">
        <w:rPr>
          <w:rFonts w:ascii="Times New Roman" w:eastAsia="Times New Roman" w:hAnsi="Times New Roman" w:cs="Times New Roman"/>
          <w:kern w:val="0"/>
          <w:lang w:val="sq-AL"/>
          <w14:ligatures w14:val="none"/>
        </w:rPr>
        <w:t>“shoqëri e kontrolluar” është çdo shoqëri, mbi të cilën:</w:t>
      </w:r>
    </w:p>
    <w:p w14:paraId="31187F3B" w14:textId="77777777" w:rsidR="00481FCF" w:rsidRDefault="00766735">
      <w:pPr>
        <w:widowControl w:val="0"/>
        <w:spacing w:after="240" w:line="240" w:lineRule="auto"/>
        <w:ind w:firstLine="720"/>
        <w:jc w:val="both"/>
        <w:rPr>
          <w:rFonts w:ascii="Times New Roman" w:eastAsia="Times New Roman" w:hAnsi="Times New Roman" w:cs="Times New Roman"/>
          <w:kern w:val="0"/>
          <w:lang w:val="sq-AL"/>
          <w14:ligatures w14:val="none"/>
        </w:rPr>
      </w:pPr>
      <w:r>
        <w:rPr>
          <w:rFonts w:ascii="Times New Roman" w:eastAsia="Times New Roman" w:hAnsi="Times New Roman" w:cs="Times New Roman"/>
          <w:kern w:val="0"/>
          <w:lang w:val="sq-AL"/>
          <w14:ligatures w14:val="none"/>
        </w:rPr>
        <w:t>(i) një person fizik ose juridik zotëron shumicën e të drejtave të votës; ose</w:t>
      </w:r>
    </w:p>
    <w:p w14:paraId="13D5DA1F" w14:textId="77777777" w:rsidR="00481FCF" w:rsidRDefault="00766735">
      <w:pPr>
        <w:widowControl w:val="0"/>
        <w:spacing w:after="240" w:line="240" w:lineRule="auto"/>
        <w:ind w:left="630"/>
        <w:jc w:val="both"/>
        <w:rPr>
          <w:rFonts w:ascii="Times New Roman" w:eastAsia="Times New Roman" w:hAnsi="Times New Roman" w:cs="Times New Roman"/>
          <w:kern w:val="0"/>
          <w:lang w:val="sq-AL"/>
          <w14:ligatures w14:val="none"/>
        </w:rPr>
      </w:pPr>
      <w:r>
        <w:rPr>
          <w:rFonts w:ascii="Times New Roman" w:eastAsia="Times New Roman" w:hAnsi="Times New Roman" w:cs="Times New Roman"/>
          <w:kern w:val="0"/>
          <w:lang w:val="sq-AL"/>
          <w14:ligatures w14:val="none"/>
        </w:rPr>
        <w:t>(</w:t>
      </w:r>
      <w:proofErr w:type="spellStart"/>
      <w:r>
        <w:rPr>
          <w:rFonts w:ascii="Times New Roman" w:eastAsia="Times New Roman" w:hAnsi="Times New Roman" w:cs="Times New Roman"/>
          <w:kern w:val="0"/>
          <w:lang w:val="sq-AL"/>
          <w14:ligatures w14:val="none"/>
        </w:rPr>
        <w:t>ii</w:t>
      </w:r>
      <w:proofErr w:type="spellEnd"/>
      <w:r>
        <w:rPr>
          <w:rFonts w:ascii="Times New Roman" w:eastAsia="Times New Roman" w:hAnsi="Times New Roman" w:cs="Times New Roman"/>
          <w:kern w:val="0"/>
          <w:lang w:val="sq-AL"/>
          <w14:ligatures w14:val="none"/>
        </w:rPr>
        <w:t>) një person fizik ose juridik ka të drejtën për të emëruar ose shkarkuar një pjesë të madhe të anëtarëve të organit administrativ, drejtues ose mbikëqyrës dhe është, në të njëjtën kohë, aksionar ose anëtar i shoqërisë në fjalë; ose</w:t>
      </w:r>
    </w:p>
    <w:p w14:paraId="0E1D8904" w14:textId="77777777" w:rsidR="00481FCF" w:rsidRDefault="00766735">
      <w:pPr>
        <w:widowControl w:val="0"/>
        <w:spacing w:after="240" w:line="240" w:lineRule="auto"/>
        <w:ind w:left="630"/>
        <w:jc w:val="both"/>
        <w:rPr>
          <w:rFonts w:ascii="Times New Roman" w:eastAsia="Times New Roman" w:hAnsi="Times New Roman" w:cs="Times New Roman"/>
          <w:kern w:val="0"/>
          <w:lang w:val="sq-AL"/>
          <w14:ligatures w14:val="none"/>
        </w:rPr>
      </w:pPr>
      <w:r>
        <w:rPr>
          <w:rFonts w:ascii="Times New Roman" w:eastAsia="Times New Roman" w:hAnsi="Times New Roman" w:cs="Times New Roman"/>
          <w:kern w:val="0"/>
          <w:lang w:val="sq-AL"/>
          <w14:ligatures w14:val="none"/>
        </w:rPr>
        <w:t>(</w:t>
      </w:r>
      <w:proofErr w:type="spellStart"/>
      <w:r>
        <w:rPr>
          <w:rFonts w:ascii="Times New Roman" w:eastAsia="Times New Roman" w:hAnsi="Times New Roman" w:cs="Times New Roman"/>
          <w:kern w:val="0"/>
          <w:lang w:val="sq-AL"/>
          <w14:ligatures w14:val="none"/>
        </w:rPr>
        <w:t>iii</w:t>
      </w:r>
      <w:proofErr w:type="spellEnd"/>
      <w:r>
        <w:rPr>
          <w:rFonts w:ascii="Times New Roman" w:eastAsia="Times New Roman" w:hAnsi="Times New Roman" w:cs="Times New Roman"/>
          <w:kern w:val="0"/>
          <w:lang w:val="sq-AL"/>
          <w14:ligatures w14:val="none"/>
        </w:rPr>
        <w:t xml:space="preserve">) një person fizik ose juridik është aksionar ose anëtar </w:t>
      </w:r>
      <w:r>
        <w:rPr>
          <w:rFonts w:ascii="Times New Roman" w:hAnsi="Times New Roman" w:cs="Times New Roman"/>
          <w:lang w:val="sq-AL"/>
        </w:rPr>
        <w:t>dhe, në bazë të një marrëveshjeje të nënshkruar me aksionarë ose anëtarë të tjerë të shoqërisë në fjalë, kontrollon i vetëm të drejtat e votës së një pjese të madhe të aksionarëve ose anëtarëve; ose</w:t>
      </w:r>
    </w:p>
    <w:p w14:paraId="33E7876F" w14:textId="77777777" w:rsidR="00481FCF" w:rsidRDefault="00766735">
      <w:pPr>
        <w:spacing w:before="240" w:after="240" w:line="240" w:lineRule="auto"/>
        <w:ind w:left="540"/>
        <w:jc w:val="both"/>
        <w:rPr>
          <w:rFonts w:ascii="Times New Roman" w:eastAsia="Times New Roman" w:hAnsi="Times New Roman" w:cs="Times New Roman"/>
          <w:kern w:val="0"/>
          <w:lang w:val="sq-AL" w:eastAsia="de-DE"/>
          <w14:ligatures w14:val="none"/>
        </w:rPr>
      </w:pPr>
      <w:r>
        <w:rPr>
          <w:rFonts w:ascii="Times New Roman" w:eastAsia="Times New Roman" w:hAnsi="Times New Roman" w:cs="Times New Roman"/>
          <w:kern w:val="0"/>
          <w:lang w:val="sq-AL" w:eastAsia="de-DE"/>
          <w14:ligatures w14:val="none"/>
        </w:rPr>
        <w:t>(</w:t>
      </w:r>
      <w:proofErr w:type="spellStart"/>
      <w:r>
        <w:rPr>
          <w:rFonts w:ascii="Times New Roman" w:eastAsia="Times New Roman" w:hAnsi="Times New Roman" w:cs="Times New Roman"/>
          <w:kern w:val="0"/>
          <w:lang w:val="sq-AL" w:eastAsia="de-DE"/>
          <w14:ligatures w14:val="none"/>
        </w:rPr>
        <w:t>iv</w:t>
      </w:r>
      <w:proofErr w:type="spellEnd"/>
      <w:r>
        <w:rPr>
          <w:rFonts w:ascii="Times New Roman" w:eastAsia="Times New Roman" w:hAnsi="Times New Roman" w:cs="Times New Roman"/>
          <w:kern w:val="0"/>
          <w:lang w:val="sq-AL" w:eastAsia="de-DE"/>
          <w14:ligatures w14:val="none"/>
        </w:rPr>
        <w:t>) një person fizik ose juridik ka kompetencat për të ushtruar ose ushtron aktualisht një ndikim dominues ose kontroll.</w:t>
      </w:r>
    </w:p>
    <w:p w14:paraId="13ABF9D7" w14:textId="64B4CC31" w:rsidR="00481FCF" w:rsidRPr="000F31DF" w:rsidRDefault="00766735" w:rsidP="000F31DF">
      <w:pPr>
        <w:pStyle w:val="ListParagraph"/>
        <w:widowControl w:val="0"/>
        <w:numPr>
          <w:ilvl w:val="0"/>
          <w:numId w:val="9"/>
        </w:numPr>
        <w:spacing w:before="240" w:after="240" w:line="240" w:lineRule="auto"/>
        <w:jc w:val="both"/>
        <w:rPr>
          <w:rFonts w:ascii="Times New Roman" w:eastAsia="Times New Roman" w:hAnsi="Times New Roman" w:cs="Times New Roman"/>
          <w:kern w:val="0"/>
          <w:lang w:val="sq-AL" w:eastAsia="de-DE"/>
          <w14:ligatures w14:val="none"/>
        </w:rPr>
      </w:pPr>
      <w:r w:rsidRPr="000F31DF">
        <w:rPr>
          <w:rFonts w:ascii="Times New Roman" w:eastAsia="Times New Roman" w:hAnsi="Times New Roman" w:cs="Times New Roman"/>
          <w:kern w:val="0"/>
          <w:lang w:val="sq-AL" w:eastAsia="de-DE"/>
          <w14:ligatures w14:val="none"/>
        </w:rPr>
        <w:t xml:space="preserve">“Sipërmarrje e investimeve kolektive e ndryshme nga ato me pjesëmarrje të mbyllur” </w:t>
      </w:r>
      <w:r w:rsidRPr="000F31DF">
        <w:rPr>
          <w:rFonts w:ascii="Times New Roman" w:eastAsia="Times New Roman" w:hAnsi="Times New Roman" w:cs="Times New Roman"/>
          <w:kern w:val="0"/>
          <w:lang w:val="sq-AL" w:eastAsia="de-DE"/>
          <w14:ligatures w14:val="none"/>
        </w:rPr>
        <w:lastRenderedPageBreak/>
        <w:t>është fondi i investimit dhe shoqëria e investimit:</w:t>
      </w:r>
    </w:p>
    <w:p w14:paraId="479C7689" w14:textId="77777777" w:rsidR="00481FCF" w:rsidRDefault="00766735">
      <w:pPr>
        <w:widowControl w:val="0"/>
        <w:numPr>
          <w:ilvl w:val="0"/>
          <w:numId w:val="12"/>
        </w:numPr>
        <w:spacing w:before="240" w:after="240" w:line="240" w:lineRule="auto"/>
        <w:jc w:val="both"/>
        <w:rPr>
          <w:rFonts w:ascii="Times New Roman" w:eastAsia="Times New Roman" w:hAnsi="Times New Roman" w:cs="Times New Roman"/>
          <w:kern w:val="0"/>
          <w:lang w:val="sq-AL" w:eastAsia="de-DE"/>
          <w14:ligatures w14:val="none"/>
        </w:rPr>
      </w:pPr>
      <w:r>
        <w:rPr>
          <w:rFonts w:ascii="Times New Roman" w:eastAsia="Times New Roman" w:hAnsi="Times New Roman" w:cs="Times New Roman"/>
          <w:kern w:val="0"/>
          <w:lang w:val="sq-AL" w:eastAsia="de-DE"/>
          <w14:ligatures w14:val="none"/>
        </w:rPr>
        <w:t>Objekti i të cilit është investimi kolektiv i kapitalit të ofruar nga publiku që vepron mbi parimin e shpërndarjes së rrezikut, dhe</w:t>
      </w:r>
    </w:p>
    <w:p w14:paraId="587C3FE8" w14:textId="77777777" w:rsidR="00481FCF" w:rsidRDefault="00766735">
      <w:pPr>
        <w:widowControl w:val="0"/>
        <w:numPr>
          <w:ilvl w:val="0"/>
          <w:numId w:val="12"/>
        </w:numPr>
        <w:spacing w:before="240" w:after="240" w:line="240" w:lineRule="auto"/>
        <w:jc w:val="both"/>
        <w:rPr>
          <w:rFonts w:ascii="Times New Roman" w:eastAsia="Times New Roman" w:hAnsi="Times New Roman" w:cs="Times New Roman"/>
          <w:kern w:val="0"/>
          <w:lang w:val="sq-AL" w:eastAsia="de-DE"/>
          <w14:ligatures w14:val="none"/>
        </w:rPr>
      </w:pPr>
      <w:r>
        <w:rPr>
          <w:rFonts w:ascii="Times New Roman" w:eastAsia="Times New Roman" w:hAnsi="Times New Roman" w:cs="Times New Roman"/>
          <w:kern w:val="0"/>
          <w:lang w:val="sq-AL" w:eastAsia="de-DE"/>
          <w14:ligatures w14:val="none"/>
        </w:rPr>
        <w:t xml:space="preserve">Kuotat e të cilit, me kërkesë të mbajtësit të tyre, blihen apo shlyhen, </w:t>
      </w:r>
      <w:proofErr w:type="spellStart"/>
      <w:r>
        <w:rPr>
          <w:rFonts w:ascii="Times New Roman" w:eastAsia="Times New Roman" w:hAnsi="Times New Roman" w:cs="Times New Roman"/>
          <w:kern w:val="0"/>
          <w:lang w:val="sq-AL" w:eastAsia="de-DE"/>
          <w14:ligatures w14:val="none"/>
        </w:rPr>
        <w:t>drejpërdrejt</w:t>
      </w:r>
      <w:proofErr w:type="spellEnd"/>
      <w:r>
        <w:rPr>
          <w:rFonts w:ascii="Times New Roman" w:eastAsia="Times New Roman" w:hAnsi="Times New Roman" w:cs="Times New Roman"/>
          <w:kern w:val="0"/>
          <w:lang w:val="sq-AL" w:eastAsia="de-DE"/>
          <w14:ligatures w14:val="none"/>
        </w:rPr>
        <w:t xml:space="preserve"> apo tërthorazi nga aktivet e këtyre sipërmarrjeve.</w:t>
      </w:r>
    </w:p>
    <w:p w14:paraId="05F1A751" w14:textId="4C75C9BA" w:rsidR="00481FCF" w:rsidRPr="000F31DF" w:rsidRDefault="00766735" w:rsidP="000F31DF">
      <w:pPr>
        <w:pStyle w:val="ListParagraph"/>
        <w:widowControl w:val="0"/>
        <w:numPr>
          <w:ilvl w:val="0"/>
          <w:numId w:val="64"/>
        </w:numPr>
        <w:spacing w:before="240" w:after="240" w:line="240" w:lineRule="auto"/>
        <w:jc w:val="both"/>
        <w:rPr>
          <w:rFonts w:ascii="Times New Roman" w:eastAsia="Times New Roman" w:hAnsi="Times New Roman" w:cs="Times New Roman"/>
          <w:kern w:val="0"/>
          <w:lang w:val="sq-AL" w:eastAsia="de-DE"/>
          <w14:ligatures w14:val="none"/>
        </w:rPr>
      </w:pPr>
      <w:r w:rsidRPr="000F31DF">
        <w:rPr>
          <w:rFonts w:ascii="Times New Roman" w:hAnsi="Times New Roman" w:cs="Times New Roman"/>
          <w:lang w:val="sq-AL"/>
        </w:rPr>
        <w:t xml:space="preserve">“Kuota të sipërmarrjes së investimeve kolektive” janë titujt e emetuar nga një sipërmarrje e investimeve kolektive dhe që përfaqësojnë të drejtat e pjesëmarrësve mbi aktivet e një sipërmarrje të tillë. </w:t>
      </w:r>
    </w:p>
    <w:p w14:paraId="31AC94D4" w14:textId="62608796" w:rsidR="00481FCF" w:rsidRDefault="00766735" w:rsidP="000F31DF">
      <w:pPr>
        <w:widowControl w:val="0"/>
        <w:numPr>
          <w:ilvl w:val="0"/>
          <w:numId w:val="64"/>
        </w:numPr>
        <w:spacing w:after="240" w:line="240" w:lineRule="auto"/>
        <w:jc w:val="both"/>
        <w:rPr>
          <w:rFonts w:ascii="Times New Roman" w:eastAsia="Times New Roman" w:hAnsi="Times New Roman" w:cs="Times New Roman"/>
          <w:kern w:val="0"/>
          <w:lang w:val="sq-AL"/>
          <w14:ligatures w14:val="none"/>
        </w:rPr>
      </w:pPr>
      <w:r>
        <w:rPr>
          <w:rFonts w:ascii="Times New Roman" w:eastAsia="Times New Roman" w:hAnsi="Times New Roman" w:cs="Times New Roman"/>
          <w:kern w:val="0"/>
          <w:lang w:val="sq-AL"/>
          <w14:ligatures w14:val="none"/>
        </w:rPr>
        <w:t>”Shtet i origjinës”:</w:t>
      </w:r>
    </w:p>
    <w:p w14:paraId="44D651EC" w14:textId="77777777" w:rsidR="00481FCF" w:rsidRDefault="00766735">
      <w:pPr>
        <w:widowControl w:val="0"/>
        <w:spacing w:after="240" w:line="240" w:lineRule="auto"/>
        <w:ind w:left="720"/>
        <w:jc w:val="both"/>
        <w:rPr>
          <w:rFonts w:ascii="Times New Roman" w:eastAsia="Times New Roman" w:hAnsi="Times New Roman" w:cs="Times New Roman"/>
          <w:kern w:val="0"/>
          <w:lang w:val="sq-AL"/>
          <w14:ligatures w14:val="none"/>
        </w:rPr>
      </w:pPr>
      <w:r>
        <w:rPr>
          <w:rFonts w:ascii="Times New Roman" w:eastAsia="Times New Roman" w:hAnsi="Times New Roman" w:cs="Times New Roman"/>
          <w:kern w:val="0"/>
          <w:lang w:val="sq-AL"/>
          <w14:ligatures w14:val="none"/>
        </w:rPr>
        <w:t>(i) për emetuesin e titujve të borxhit, vlera nominale për njësi e të cilave është më pak se 1,000 euro ose për emetuesin e aksioneve:</w:t>
      </w:r>
    </w:p>
    <w:p w14:paraId="6D119A75" w14:textId="03BEAB73" w:rsidR="00481FCF" w:rsidRDefault="000F31DF">
      <w:pPr>
        <w:widowControl w:val="0"/>
        <w:spacing w:after="240" w:line="240" w:lineRule="auto"/>
        <w:ind w:left="720"/>
        <w:jc w:val="both"/>
        <w:rPr>
          <w:rFonts w:ascii="Times New Roman" w:eastAsia="Times New Roman" w:hAnsi="Times New Roman" w:cs="Times New Roman"/>
          <w:kern w:val="0"/>
          <w:lang w:val="sq-AL"/>
          <w14:ligatures w14:val="none"/>
        </w:rPr>
      </w:pPr>
      <w:r>
        <w:rPr>
          <w:rFonts w:ascii="Times New Roman" w:eastAsia="Times New Roman" w:hAnsi="Times New Roman" w:cs="Times New Roman"/>
          <w:kern w:val="0"/>
          <w:lang w:val="sq-AL"/>
          <w14:ligatures w14:val="none"/>
        </w:rPr>
        <w:t>(I)</w:t>
      </w:r>
      <w:r w:rsidR="00766735">
        <w:rPr>
          <w:rFonts w:ascii="Times New Roman" w:eastAsia="Times New Roman" w:hAnsi="Times New Roman" w:cs="Times New Roman"/>
          <w:kern w:val="0"/>
          <w:lang w:val="sq-AL"/>
          <w14:ligatures w14:val="none"/>
        </w:rPr>
        <w:t xml:space="preserve">. kur emetuesi është themeluar në Republikën e Shqipërisë ose në një shtet anëtar të Bashkimit Evropian, </w:t>
      </w:r>
      <w:r w:rsidR="00E4617A">
        <w:rPr>
          <w:rFonts w:ascii="Times New Roman" w:eastAsia="Times New Roman" w:hAnsi="Times New Roman" w:cs="Times New Roman"/>
          <w:kern w:val="0"/>
          <w:lang w:val="sq-AL"/>
          <w14:ligatures w14:val="none"/>
        </w:rPr>
        <w:t>ë</w:t>
      </w:r>
      <w:r w:rsidR="00CC58E6">
        <w:rPr>
          <w:rFonts w:ascii="Times New Roman" w:eastAsia="Times New Roman" w:hAnsi="Times New Roman" w:cs="Times New Roman"/>
          <w:kern w:val="0"/>
          <w:lang w:val="sq-AL"/>
          <w14:ligatures w14:val="none"/>
        </w:rPr>
        <w:t>sht</w:t>
      </w:r>
      <w:r w:rsidR="00E4617A">
        <w:rPr>
          <w:rFonts w:ascii="Times New Roman" w:eastAsia="Times New Roman" w:hAnsi="Times New Roman" w:cs="Times New Roman"/>
          <w:kern w:val="0"/>
          <w:lang w:val="sq-AL"/>
          <w14:ligatures w14:val="none"/>
        </w:rPr>
        <w:t>ë</w:t>
      </w:r>
      <w:r w:rsidR="00CC58E6">
        <w:rPr>
          <w:rFonts w:ascii="Times New Roman" w:eastAsia="Times New Roman" w:hAnsi="Times New Roman" w:cs="Times New Roman"/>
          <w:kern w:val="0"/>
          <w:lang w:val="sq-AL"/>
          <w14:ligatures w14:val="none"/>
        </w:rPr>
        <w:t xml:space="preserve"> </w:t>
      </w:r>
      <w:r w:rsidR="00766735">
        <w:rPr>
          <w:rFonts w:ascii="Times New Roman" w:eastAsia="Times New Roman" w:hAnsi="Times New Roman" w:cs="Times New Roman"/>
          <w:kern w:val="0"/>
          <w:lang w:val="sq-AL"/>
          <w14:ligatures w14:val="none"/>
        </w:rPr>
        <w:t>Republika e Shqipërisë apo shteti anëtar i Bashkimit Evropian (në vijim shteti anëtar), në të cilin emetuesi ka selinë e regjistruar;</w:t>
      </w:r>
    </w:p>
    <w:p w14:paraId="575F5E88" w14:textId="350780C0" w:rsidR="00481FCF" w:rsidRDefault="000F31DF">
      <w:pPr>
        <w:widowControl w:val="0"/>
        <w:spacing w:after="240" w:line="240" w:lineRule="auto"/>
        <w:ind w:left="720"/>
        <w:jc w:val="both"/>
        <w:rPr>
          <w:rFonts w:ascii="Times New Roman" w:eastAsia="Times New Roman" w:hAnsi="Times New Roman" w:cs="Times New Roman"/>
          <w:kern w:val="0"/>
          <w:lang w:val="sq-AL"/>
          <w14:ligatures w14:val="none"/>
        </w:rPr>
      </w:pPr>
      <w:r>
        <w:rPr>
          <w:rFonts w:ascii="Times New Roman" w:eastAsia="Times New Roman" w:hAnsi="Times New Roman" w:cs="Times New Roman"/>
          <w:kern w:val="0"/>
          <w:lang w:val="sq-AL"/>
          <w14:ligatures w14:val="none"/>
        </w:rPr>
        <w:t>(II)</w:t>
      </w:r>
      <w:r w:rsidR="00766735">
        <w:rPr>
          <w:rFonts w:ascii="Times New Roman" w:eastAsia="Times New Roman" w:hAnsi="Times New Roman" w:cs="Times New Roman"/>
          <w:kern w:val="0"/>
          <w:lang w:val="sq-AL"/>
          <w14:ligatures w14:val="none"/>
        </w:rPr>
        <w:t xml:space="preserve">. kur emetuesi është themeluar në një vend të tretë, </w:t>
      </w:r>
      <w:r w:rsidR="00E4617A">
        <w:rPr>
          <w:rFonts w:ascii="Times New Roman" w:eastAsia="Times New Roman" w:hAnsi="Times New Roman" w:cs="Times New Roman"/>
          <w:kern w:val="0"/>
          <w:lang w:val="sq-AL"/>
          <w14:ligatures w14:val="none"/>
        </w:rPr>
        <w:t>ë</w:t>
      </w:r>
      <w:r w:rsidR="00CC58E6">
        <w:rPr>
          <w:rFonts w:ascii="Times New Roman" w:eastAsia="Times New Roman" w:hAnsi="Times New Roman" w:cs="Times New Roman"/>
          <w:kern w:val="0"/>
          <w:lang w:val="sq-AL"/>
          <w14:ligatures w14:val="none"/>
        </w:rPr>
        <w:t>sht</w:t>
      </w:r>
      <w:r w:rsidR="00E4617A">
        <w:rPr>
          <w:rFonts w:ascii="Times New Roman" w:eastAsia="Times New Roman" w:hAnsi="Times New Roman" w:cs="Times New Roman"/>
          <w:kern w:val="0"/>
          <w:lang w:val="sq-AL"/>
          <w14:ligatures w14:val="none"/>
        </w:rPr>
        <w:t>ë</w:t>
      </w:r>
      <w:r w:rsidR="00CC58E6">
        <w:rPr>
          <w:rFonts w:ascii="Times New Roman" w:eastAsia="Times New Roman" w:hAnsi="Times New Roman" w:cs="Times New Roman"/>
          <w:kern w:val="0"/>
          <w:lang w:val="sq-AL"/>
          <w14:ligatures w14:val="none"/>
        </w:rPr>
        <w:t xml:space="preserve"> </w:t>
      </w:r>
      <w:r w:rsidR="00766735">
        <w:rPr>
          <w:rFonts w:ascii="Times New Roman" w:eastAsia="Times New Roman" w:hAnsi="Times New Roman" w:cs="Times New Roman"/>
          <w:kern w:val="0"/>
          <w:lang w:val="sq-AL"/>
          <w14:ligatures w14:val="none"/>
        </w:rPr>
        <w:t>Republika e Shqipërisë ose shteti anëtar i Bashkimit Evropian i zgjedhur nga emetuesi ndërmjet vendeve anëtare, ku titujt e tij janë pranuar për tregtim në një treg të rregulluar. Zgjedhja e shtetit anëtar të origjinës mbetet i vlefshëm nëse emetuesi nuk ka zgjedhur një shtet të ri anëtar të origjinës sipas pikës (</w:t>
      </w:r>
      <w:proofErr w:type="spellStart"/>
      <w:r w:rsidR="00766735">
        <w:rPr>
          <w:rFonts w:ascii="Times New Roman" w:eastAsia="Times New Roman" w:hAnsi="Times New Roman" w:cs="Times New Roman"/>
          <w:kern w:val="0"/>
          <w:lang w:val="sq-AL"/>
          <w14:ligatures w14:val="none"/>
        </w:rPr>
        <w:t>iii</w:t>
      </w:r>
      <w:proofErr w:type="spellEnd"/>
      <w:r w:rsidR="00766735">
        <w:rPr>
          <w:rFonts w:ascii="Times New Roman" w:eastAsia="Times New Roman" w:hAnsi="Times New Roman" w:cs="Times New Roman"/>
          <w:kern w:val="0"/>
          <w:lang w:val="sq-AL"/>
          <w14:ligatures w14:val="none"/>
        </w:rPr>
        <w:t xml:space="preserve">) të kësaj germe dhe ka bërë publik zgjedhjen në përputhje me paragrafin e dytë të kësaj pike (i). </w:t>
      </w:r>
    </w:p>
    <w:p w14:paraId="00BA7422" w14:textId="3F57D5B3" w:rsidR="00481FCF" w:rsidRDefault="00766735">
      <w:pPr>
        <w:widowControl w:val="0"/>
        <w:spacing w:after="240" w:line="240" w:lineRule="auto"/>
        <w:ind w:left="720"/>
        <w:jc w:val="both"/>
        <w:rPr>
          <w:rFonts w:ascii="Times New Roman" w:eastAsia="Times New Roman" w:hAnsi="Times New Roman" w:cs="Times New Roman"/>
          <w:kern w:val="0"/>
          <w:lang w:val="sq-AL"/>
          <w14:ligatures w14:val="none"/>
        </w:rPr>
      </w:pPr>
      <w:r>
        <w:rPr>
          <w:rFonts w:ascii="Times New Roman" w:eastAsia="Times New Roman" w:hAnsi="Times New Roman" w:cs="Times New Roman"/>
          <w:kern w:val="0"/>
          <w:lang w:val="sq-AL"/>
          <w14:ligatures w14:val="none"/>
        </w:rPr>
        <w:t xml:space="preserve">Përkufizimi </w:t>
      </w:r>
      <w:r w:rsidR="00CC58E6">
        <w:rPr>
          <w:rFonts w:ascii="Times New Roman" w:eastAsia="Times New Roman" w:hAnsi="Times New Roman" w:cs="Times New Roman"/>
          <w:kern w:val="0"/>
          <w:lang w:val="sq-AL"/>
          <w14:ligatures w14:val="none"/>
        </w:rPr>
        <w:t>“</w:t>
      </w:r>
      <w:r>
        <w:rPr>
          <w:rFonts w:ascii="Times New Roman" w:eastAsia="Times New Roman" w:hAnsi="Times New Roman" w:cs="Times New Roman"/>
          <w:kern w:val="0"/>
          <w:lang w:val="sq-AL"/>
          <w14:ligatures w14:val="none"/>
        </w:rPr>
        <w:t xml:space="preserve">shteti i origjinës” zbatohet për titujt e borxhit të </w:t>
      </w:r>
      <w:proofErr w:type="spellStart"/>
      <w:r>
        <w:rPr>
          <w:rFonts w:ascii="Times New Roman" w:eastAsia="Times New Roman" w:hAnsi="Times New Roman" w:cs="Times New Roman"/>
          <w:kern w:val="0"/>
          <w:lang w:val="sq-AL"/>
          <w14:ligatures w14:val="none"/>
        </w:rPr>
        <w:t>denominuar</w:t>
      </w:r>
      <w:proofErr w:type="spellEnd"/>
      <w:r>
        <w:rPr>
          <w:rFonts w:ascii="Times New Roman" w:eastAsia="Times New Roman" w:hAnsi="Times New Roman" w:cs="Times New Roman"/>
          <w:kern w:val="0"/>
          <w:lang w:val="sq-AL"/>
          <w14:ligatures w14:val="none"/>
        </w:rPr>
        <w:t xml:space="preserve"> në valutë të ndryshme nga euro, me kusht që vlera nominale për njësi, në datën e emetimit, të jetë më pak se 1,000 euro, përveçse kur është afërsisht ekuivalente me 1,000 euro;</w:t>
      </w:r>
    </w:p>
    <w:p w14:paraId="5A84F4B7" w14:textId="536AD3C3" w:rsidR="00481FCF" w:rsidRDefault="00766735">
      <w:pPr>
        <w:widowControl w:val="0"/>
        <w:numPr>
          <w:ilvl w:val="0"/>
          <w:numId w:val="13"/>
        </w:numPr>
        <w:spacing w:before="240" w:after="240" w:line="240" w:lineRule="auto"/>
        <w:jc w:val="both"/>
        <w:rPr>
          <w:rFonts w:ascii="Times New Roman" w:eastAsia="Times New Roman" w:hAnsi="Times New Roman" w:cs="Times New Roman"/>
          <w:kern w:val="0"/>
          <w:lang w:val="sq-AL" w:eastAsia="de-DE"/>
          <w14:ligatures w14:val="none"/>
        </w:rPr>
      </w:pPr>
      <w:r>
        <w:rPr>
          <w:rFonts w:ascii="Times New Roman" w:eastAsia="Times New Roman" w:hAnsi="Times New Roman" w:cs="Times New Roman"/>
          <w:kern w:val="0"/>
          <w:lang w:val="sq-AL" w:eastAsia="de-DE"/>
          <w14:ligatures w14:val="none"/>
        </w:rPr>
        <w:t xml:space="preserve">Për çdo emetues që nuk </w:t>
      </w:r>
      <w:r w:rsidR="00CC58E6">
        <w:rPr>
          <w:rFonts w:ascii="Times New Roman" w:eastAsia="Times New Roman" w:hAnsi="Times New Roman" w:cs="Times New Roman"/>
          <w:kern w:val="0"/>
          <w:lang w:val="sq-AL" w:eastAsia="de-DE"/>
          <w14:ligatures w14:val="none"/>
        </w:rPr>
        <w:t>parashikohet n</w:t>
      </w:r>
      <w:r w:rsidR="00E4617A">
        <w:rPr>
          <w:rFonts w:ascii="Times New Roman" w:eastAsia="Times New Roman" w:hAnsi="Times New Roman" w:cs="Times New Roman"/>
          <w:kern w:val="0"/>
          <w:lang w:val="sq-AL" w:eastAsia="de-DE"/>
          <w14:ligatures w14:val="none"/>
        </w:rPr>
        <w:t>ë</w:t>
      </w:r>
      <w:r w:rsidR="00CC58E6">
        <w:rPr>
          <w:rFonts w:ascii="Times New Roman" w:eastAsia="Times New Roman" w:hAnsi="Times New Roman" w:cs="Times New Roman"/>
          <w:kern w:val="0"/>
          <w:lang w:val="sq-AL" w:eastAsia="de-DE"/>
          <w14:ligatures w14:val="none"/>
        </w:rPr>
        <w:t xml:space="preserve"> </w:t>
      </w:r>
      <w:r>
        <w:rPr>
          <w:rFonts w:ascii="Times New Roman" w:eastAsia="Times New Roman" w:hAnsi="Times New Roman" w:cs="Times New Roman"/>
          <w:kern w:val="0"/>
          <w:lang w:val="sq-AL" w:eastAsia="de-DE"/>
          <w14:ligatures w14:val="none"/>
        </w:rPr>
        <w:t xml:space="preserve"> </w:t>
      </w:r>
      <w:r w:rsidR="009C2A0E">
        <w:rPr>
          <w:rFonts w:ascii="Times New Roman" w:eastAsia="Times New Roman" w:hAnsi="Times New Roman" w:cs="Times New Roman"/>
          <w:kern w:val="0"/>
          <w:lang w:val="sq-AL" w:eastAsia="de-DE"/>
          <w14:ligatures w14:val="none"/>
        </w:rPr>
        <w:t>pik</w:t>
      </w:r>
      <w:r w:rsidR="00E4617A">
        <w:rPr>
          <w:rFonts w:ascii="Times New Roman" w:eastAsia="Times New Roman" w:hAnsi="Times New Roman" w:cs="Times New Roman"/>
          <w:kern w:val="0"/>
          <w:lang w:val="sq-AL" w:eastAsia="de-DE"/>
          <w14:ligatures w14:val="none"/>
        </w:rPr>
        <w:t>ë</w:t>
      </w:r>
      <w:r w:rsidR="009C2A0E">
        <w:rPr>
          <w:rFonts w:ascii="Times New Roman" w:eastAsia="Times New Roman" w:hAnsi="Times New Roman" w:cs="Times New Roman"/>
          <w:kern w:val="0"/>
          <w:lang w:val="sq-AL" w:eastAsia="de-DE"/>
          <w14:ligatures w14:val="none"/>
        </w:rPr>
        <w:t xml:space="preserve">n </w:t>
      </w:r>
      <w:r>
        <w:rPr>
          <w:rFonts w:ascii="Times New Roman" w:eastAsia="Times New Roman" w:hAnsi="Times New Roman" w:cs="Times New Roman"/>
          <w:kern w:val="0"/>
          <w:lang w:val="sq-AL" w:eastAsia="de-DE"/>
          <w14:ligatures w14:val="none"/>
        </w:rPr>
        <w:t xml:space="preserve">(i), </w:t>
      </w:r>
      <w:r w:rsidRPr="00FE488C">
        <w:rPr>
          <w:rFonts w:ascii="Times New Roman" w:eastAsia="Times New Roman" w:hAnsi="Times New Roman" w:cs="Times New Roman"/>
          <w:kern w:val="0"/>
          <w:lang w:val="sq-AL" w:eastAsia="de-DE"/>
          <w14:ligatures w14:val="none"/>
        </w:rPr>
        <w:t>shteti anëtar i përzgjedhur nga emetuesi ndërmjet shtetit anëtar, në të cilin emetuesi ka selinë e tij të regjistrimit, kur është e aplikueshme, dhe atyre shteteve anëtare ku titujt e tij janë pranuar për tregtim në një treg të rregulluar.</w:t>
      </w:r>
      <w:r>
        <w:rPr>
          <w:rFonts w:ascii="Times New Roman" w:eastAsia="Times New Roman" w:hAnsi="Times New Roman" w:cs="Times New Roman"/>
          <w:kern w:val="0"/>
          <w:lang w:val="sq-AL" w:eastAsia="de-DE"/>
          <w14:ligatures w14:val="none"/>
        </w:rPr>
        <w:t xml:space="preserve"> Emetuesi mund të zgjedhë vetëm një shtet anëtar si shtetin e tij të origjinës. Zgjedhja e tij mbetet e vlefshme të paktën 3 (tre) vjet ,nëse titujt e tij nuk janë më të pranuara për tregtim në ndonjë treg të rregulluar në </w:t>
      </w:r>
      <w:r w:rsidR="00442B42">
        <w:rPr>
          <w:rFonts w:ascii="Times New Roman" w:eastAsia="Times New Roman" w:hAnsi="Times New Roman" w:cs="Times New Roman"/>
          <w:kern w:val="0"/>
          <w:lang w:val="sq-AL" w:eastAsia="de-DE"/>
          <w14:ligatures w14:val="none"/>
        </w:rPr>
        <w:t>B</w:t>
      </w:r>
      <w:r w:rsidR="0083475D">
        <w:rPr>
          <w:rFonts w:ascii="Times New Roman" w:eastAsia="Times New Roman" w:hAnsi="Times New Roman" w:cs="Times New Roman"/>
          <w:kern w:val="0"/>
          <w:lang w:val="sq-AL" w:eastAsia="de-DE"/>
          <w14:ligatures w14:val="none"/>
        </w:rPr>
        <w:t xml:space="preserve">ashkimin </w:t>
      </w:r>
      <w:r w:rsidR="00442B42">
        <w:rPr>
          <w:rFonts w:ascii="Times New Roman" w:eastAsia="Times New Roman" w:hAnsi="Times New Roman" w:cs="Times New Roman"/>
          <w:kern w:val="0"/>
          <w:lang w:val="sq-AL" w:eastAsia="de-DE"/>
          <w14:ligatures w14:val="none"/>
        </w:rPr>
        <w:t>E</w:t>
      </w:r>
      <w:r w:rsidR="0083475D">
        <w:rPr>
          <w:rFonts w:ascii="Times New Roman" w:eastAsia="Times New Roman" w:hAnsi="Times New Roman" w:cs="Times New Roman"/>
          <w:kern w:val="0"/>
          <w:lang w:val="sq-AL" w:eastAsia="de-DE"/>
          <w14:ligatures w14:val="none"/>
        </w:rPr>
        <w:t>vropian</w:t>
      </w:r>
      <w:r>
        <w:rPr>
          <w:rFonts w:ascii="Times New Roman" w:eastAsia="Times New Roman" w:hAnsi="Times New Roman" w:cs="Times New Roman"/>
          <w:kern w:val="0"/>
          <w:lang w:val="sq-AL" w:eastAsia="de-DE"/>
          <w14:ligatures w14:val="none"/>
        </w:rPr>
        <w:t>, ose nëse emetuesi nuk mbulohet nga pika (i) ose (</w:t>
      </w:r>
      <w:proofErr w:type="spellStart"/>
      <w:r>
        <w:rPr>
          <w:rFonts w:ascii="Times New Roman" w:eastAsia="Times New Roman" w:hAnsi="Times New Roman" w:cs="Times New Roman"/>
          <w:kern w:val="0"/>
          <w:lang w:val="sq-AL" w:eastAsia="de-DE"/>
          <w14:ligatures w14:val="none"/>
        </w:rPr>
        <w:t>iii</w:t>
      </w:r>
      <w:proofErr w:type="spellEnd"/>
      <w:r>
        <w:rPr>
          <w:rFonts w:ascii="Times New Roman" w:eastAsia="Times New Roman" w:hAnsi="Times New Roman" w:cs="Times New Roman"/>
          <w:kern w:val="0"/>
          <w:lang w:val="sq-AL" w:eastAsia="de-DE"/>
          <w14:ligatures w14:val="none"/>
        </w:rPr>
        <w:t xml:space="preserve">) gjatë </w:t>
      </w:r>
      <w:r>
        <w:rPr>
          <w:rFonts w:ascii="Times New Roman" w:hAnsi="Times New Roman" w:cs="Times New Roman"/>
          <w:lang w:val="sq-AL"/>
        </w:rPr>
        <w:t>kësaj periudhe 3-vjeçare</w:t>
      </w:r>
      <w:r>
        <w:rPr>
          <w:rFonts w:ascii="Times New Roman" w:eastAsia="Times New Roman" w:hAnsi="Times New Roman" w:cs="Times New Roman"/>
          <w:kern w:val="0"/>
          <w:lang w:val="sq-AL" w:eastAsia="de-DE"/>
          <w14:ligatures w14:val="none"/>
        </w:rPr>
        <w:t>.</w:t>
      </w:r>
    </w:p>
    <w:p w14:paraId="1EF3854D" w14:textId="77777777" w:rsidR="00481FCF" w:rsidRDefault="00766735">
      <w:pPr>
        <w:widowControl w:val="0"/>
        <w:numPr>
          <w:ilvl w:val="0"/>
          <w:numId w:val="13"/>
        </w:numPr>
        <w:spacing w:before="240" w:after="240" w:line="240" w:lineRule="auto"/>
        <w:jc w:val="both"/>
        <w:rPr>
          <w:rFonts w:ascii="Times New Roman" w:eastAsia="Times New Roman" w:hAnsi="Times New Roman" w:cs="Times New Roman"/>
          <w:kern w:val="0"/>
          <w:lang w:val="sq-AL" w:eastAsia="de-DE"/>
          <w14:ligatures w14:val="none"/>
        </w:rPr>
      </w:pPr>
      <w:r>
        <w:rPr>
          <w:rFonts w:ascii="Times New Roman" w:eastAsia="Times New Roman" w:hAnsi="Times New Roman" w:cs="Times New Roman"/>
          <w:kern w:val="0"/>
          <w:lang w:val="sq-AL" w:eastAsia="de-DE"/>
          <w14:ligatures w14:val="none"/>
        </w:rPr>
        <w:t xml:space="preserve">Për një emetues, titujt e të cilit nuk janë më të pranuar për tregtim në një treg të rregulluar në shtetin e tij të origjinës </w:t>
      </w:r>
      <w:proofErr w:type="spellStart"/>
      <w:r>
        <w:rPr>
          <w:rFonts w:ascii="Times New Roman" w:eastAsia="Times New Roman" w:hAnsi="Times New Roman" w:cs="Times New Roman"/>
          <w:kern w:val="0"/>
          <w:lang w:val="sq-AL" w:eastAsia="de-DE"/>
          <w14:ligatures w14:val="none"/>
        </w:rPr>
        <w:t>sic</w:t>
      </w:r>
      <w:proofErr w:type="spellEnd"/>
      <w:r>
        <w:rPr>
          <w:rFonts w:ascii="Times New Roman" w:eastAsia="Times New Roman" w:hAnsi="Times New Roman" w:cs="Times New Roman"/>
          <w:kern w:val="0"/>
          <w:lang w:val="sq-AL" w:eastAsia="de-DE"/>
          <w14:ligatures w14:val="none"/>
        </w:rPr>
        <w:t xml:space="preserve"> përcaktohet në pikën (i) ose (</w:t>
      </w:r>
      <w:proofErr w:type="spellStart"/>
      <w:r>
        <w:rPr>
          <w:rFonts w:ascii="Times New Roman" w:eastAsia="Times New Roman" w:hAnsi="Times New Roman" w:cs="Times New Roman"/>
          <w:kern w:val="0"/>
          <w:lang w:val="sq-AL" w:eastAsia="de-DE"/>
          <w14:ligatures w14:val="none"/>
        </w:rPr>
        <w:t>ii</w:t>
      </w:r>
      <w:proofErr w:type="spellEnd"/>
      <w:r>
        <w:rPr>
          <w:rFonts w:ascii="Times New Roman" w:eastAsia="Times New Roman" w:hAnsi="Times New Roman" w:cs="Times New Roman"/>
          <w:kern w:val="0"/>
          <w:lang w:val="sq-AL" w:eastAsia="de-DE"/>
          <w14:ligatures w14:val="none"/>
        </w:rPr>
        <w:t xml:space="preserve">), por janë të pranuar për tregtim në një ose më shumë shtete të tjera anëtare, </w:t>
      </w:r>
      <w:r>
        <w:rPr>
          <w:rFonts w:ascii="Times New Roman" w:hAnsi="Times New Roman" w:cs="Times New Roman"/>
          <w:lang w:val="sq-AL"/>
        </w:rPr>
        <w:t>shteti i ri i origjinës është shteti anëtar i Bashkimit Evropian që emetuesi mund të përzgjedhë ndërmjet shteteve anëtare ku titujt e tij janë pranuar për tregtim në një treg të rregulluar dhe, kur është e aplikueshme, shteti anëtar ku emetuesi ka selinë e regjistruar</w:t>
      </w:r>
      <w:r>
        <w:rPr>
          <w:rFonts w:ascii="Times New Roman" w:eastAsia="Times New Roman" w:hAnsi="Times New Roman" w:cs="Times New Roman"/>
          <w:kern w:val="0"/>
          <w:lang w:val="sq-AL" w:eastAsia="de-DE"/>
          <w14:ligatures w14:val="none"/>
        </w:rPr>
        <w:t>;</w:t>
      </w:r>
    </w:p>
    <w:p w14:paraId="4FD6586E" w14:textId="444AB555" w:rsidR="00481FCF" w:rsidRDefault="00766735">
      <w:pPr>
        <w:widowControl w:val="0"/>
        <w:numPr>
          <w:ilvl w:val="0"/>
          <w:numId w:val="13"/>
        </w:numPr>
        <w:spacing w:before="240" w:after="240" w:line="240" w:lineRule="auto"/>
        <w:jc w:val="both"/>
        <w:rPr>
          <w:rFonts w:ascii="Times New Roman" w:eastAsia="Times New Roman" w:hAnsi="Times New Roman" w:cs="Times New Roman"/>
          <w:kern w:val="0"/>
          <w:lang w:val="sq-AL" w:eastAsia="de-DE"/>
          <w14:ligatures w14:val="none"/>
        </w:rPr>
      </w:pPr>
      <w:r>
        <w:rPr>
          <w:rFonts w:ascii="Times New Roman" w:eastAsia="Times New Roman" w:hAnsi="Times New Roman" w:cs="Times New Roman"/>
          <w:kern w:val="0"/>
          <w:lang w:val="sq-AL" w:eastAsia="de-DE"/>
          <w14:ligatures w14:val="none"/>
        </w:rPr>
        <w:lastRenderedPageBreak/>
        <w:t>Një emetues bën publike shtetin e tij të origjinës siç referohet në pikën (i), (</w:t>
      </w:r>
      <w:proofErr w:type="spellStart"/>
      <w:r>
        <w:rPr>
          <w:rFonts w:ascii="Times New Roman" w:eastAsia="Times New Roman" w:hAnsi="Times New Roman" w:cs="Times New Roman"/>
          <w:kern w:val="0"/>
          <w:lang w:val="sq-AL" w:eastAsia="de-DE"/>
          <w14:ligatures w14:val="none"/>
        </w:rPr>
        <w:t>ii</w:t>
      </w:r>
      <w:proofErr w:type="spellEnd"/>
      <w:r>
        <w:rPr>
          <w:rFonts w:ascii="Times New Roman" w:eastAsia="Times New Roman" w:hAnsi="Times New Roman" w:cs="Times New Roman"/>
          <w:kern w:val="0"/>
          <w:lang w:val="sq-AL" w:eastAsia="de-DE"/>
          <w14:ligatures w14:val="none"/>
        </w:rPr>
        <w:t>) ose (</w:t>
      </w:r>
      <w:proofErr w:type="spellStart"/>
      <w:r>
        <w:rPr>
          <w:rFonts w:ascii="Times New Roman" w:eastAsia="Times New Roman" w:hAnsi="Times New Roman" w:cs="Times New Roman"/>
          <w:kern w:val="0"/>
          <w:lang w:val="sq-AL" w:eastAsia="de-DE"/>
          <w14:ligatures w14:val="none"/>
        </w:rPr>
        <w:t>iii</w:t>
      </w:r>
      <w:proofErr w:type="spellEnd"/>
      <w:r>
        <w:rPr>
          <w:rFonts w:ascii="Times New Roman" w:eastAsia="Times New Roman" w:hAnsi="Times New Roman" w:cs="Times New Roman"/>
          <w:kern w:val="0"/>
          <w:lang w:val="sq-AL" w:eastAsia="de-DE"/>
          <w14:ligatures w14:val="none"/>
        </w:rPr>
        <w:t>) në përputhje me nenin 27 dhe 28 të këtij Ligji.</w:t>
      </w:r>
      <w:r>
        <w:rPr>
          <w:rFonts w:ascii="Times New Roman" w:eastAsia="Times New Roman" w:hAnsi="Times New Roman" w:cs="Times New Roman"/>
          <w:b/>
          <w:bCs/>
          <w:kern w:val="0"/>
          <w:lang w:val="sq-AL" w:eastAsia="de-DE"/>
          <w14:ligatures w14:val="none"/>
        </w:rPr>
        <w:t xml:space="preserve"> </w:t>
      </w:r>
      <w:r>
        <w:rPr>
          <w:rFonts w:ascii="Times New Roman" w:eastAsia="Times New Roman" w:hAnsi="Times New Roman" w:cs="Times New Roman"/>
          <w:kern w:val="0"/>
          <w:lang w:val="sq-AL" w:eastAsia="de-DE"/>
          <w14:ligatures w14:val="none"/>
        </w:rPr>
        <w:t xml:space="preserve">Përveç kësaj, një emetues bën publike shtetin e tij të origjinës tek autoriteti kompetent i Republikës së Shqipërisë ose i shtetit anëtar ku ka selinë e regjistruar, kur është e aplikueshme, tek autoriteti kompetent i shtetit të origjinës dhe tek autoritetet kompetente të </w:t>
      </w:r>
      <w:proofErr w:type="spellStart"/>
      <w:r>
        <w:rPr>
          <w:rFonts w:ascii="Times New Roman" w:eastAsia="Times New Roman" w:hAnsi="Times New Roman" w:cs="Times New Roman"/>
          <w:kern w:val="0"/>
          <w:lang w:val="sq-AL" w:eastAsia="de-DE"/>
          <w14:ligatures w14:val="none"/>
        </w:rPr>
        <w:t>të</w:t>
      </w:r>
      <w:proofErr w:type="spellEnd"/>
      <w:r>
        <w:rPr>
          <w:rFonts w:ascii="Times New Roman" w:eastAsia="Times New Roman" w:hAnsi="Times New Roman" w:cs="Times New Roman"/>
          <w:kern w:val="0"/>
          <w:lang w:val="sq-AL" w:eastAsia="de-DE"/>
          <w14:ligatures w14:val="none"/>
        </w:rPr>
        <w:t xml:space="preserve"> gjitha shteteve anëtare pritëse. </w:t>
      </w:r>
    </w:p>
    <w:p w14:paraId="6D0B493A" w14:textId="77777777" w:rsidR="00481FCF" w:rsidRDefault="00766735">
      <w:pPr>
        <w:spacing w:before="240" w:after="240" w:line="240" w:lineRule="auto"/>
        <w:ind w:left="720"/>
        <w:jc w:val="both"/>
        <w:rPr>
          <w:rFonts w:ascii="Times New Roman" w:eastAsia="Times New Roman" w:hAnsi="Times New Roman" w:cs="Times New Roman"/>
          <w:kern w:val="0"/>
          <w:lang w:val="sq-AL" w:eastAsia="de-DE"/>
          <w14:ligatures w14:val="none"/>
        </w:rPr>
      </w:pPr>
      <w:r>
        <w:rPr>
          <w:rFonts w:ascii="Times New Roman" w:eastAsia="Times New Roman" w:hAnsi="Times New Roman" w:cs="Times New Roman"/>
          <w:kern w:val="0"/>
          <w:lang w:val="sq-AL" w:eastAsia="de-DE"/>
          <w14:ligatures w14:val="none"/>
        </w:rPr>
        <w:t>Në mungesë të bërjes publike nga emetuesi të shtetit të tij të origjinës, siç përcaktohet nga paragrafi i dytë i pikës (i) ose (</w:t>
      </w:r>
      <w:proofErr w:type="spellStart"/>
      <w:r>
        <w:rPr>
          <w:rFonts w:ascii="Times New Roman" w:eastAsia="Times New Roman" w:hAnsi="Times New Roman" w:cs="Times New Roman"/>
          <w:kern w:val="0"/>
          <w:lang w:val="sq-AL" w:eastAsia="de-DE"/>
          <w14:ligatures w14:val="none"/>
        </w:rPr>
        <w:t>ii</w:t>
      </w:r>
      <w:proofErr w:type="spellEnd"/>
      <w:r>
        <w:rPr>
          <w:rFonts w:ascii="Times New Roman" w:eastAsia="Times New Roman" w:hAnsi="Times New Roman" w:cs="Times New Roman"/>
          <w:kern w:val="0"/>
          <w:lang w:val="sq-AL" w:eastAsia="de-DE"/>
          <w14:ligatures w14:val="none"/>
        </w:rPr>
        <w:t xml:space="preserve">), brenda një periudhe prej tre muajsh nga data kur titujt e emetuesit pranohen për herë të parë për tregtim në një treg të rregulluar, shteti i origjinës do të jetë Republika e Shqipërisë ose shteti anëtar ku titujt e emetuesit pranohen për tregtim në një treg të rregulluar. Kur titujt e emetuesit pranohen për tregtim në tregje të rregulluara që ndodhen ose veprojnë në Republikën e Shqipërisë dhe brenda më shumë se një shteti anëtar, Republika e Shqipërisë dhe këto shtete anëtare konsiderohen shtete të origjinës të emetuesit derisa të bëhet publike nga emetuesi zgjedhja e mëvonshme e një shteti të vetëm të origjinës. </w:t>
      </w:r>
    </w:p>
    <w:p w14:paraId="6A7541D9" w14:textId="77777777" w:rsidR="00481FCF" w:rsidRDefault="00766735">
      <w:pPr>
        <w:spacing w:before="240" w:after="240" w:line="240" w:lineRule="auto"/>
        <w:ind w:left="720"/>
        <w:jc w:val="both"/>
        <w:rPr>
          <w:rFonts w:ascii="Times New Roman" w:hAnsi="Times New Roman" w:cs="Times New Roman"/>
          <w:lang w:val="sq-AL"/>
        </w:rPr>
      </w:pPr>
      <w:r>
        <w:rPr>
          <w:rFonts w:ascii="Times New Roman" w:hAnsi="Times New Roman" w:cs="Times New Roman"/>
          <w:lang w:val="sq-AL"/>
        </w:rPr>
        <w:t>Për qëllim të këtij Ligji, Republika e Shqipërisë trajtohet si “shtet i origjinës” ose “shtet pritës”, sipas rastit, në kuptim të përkufizimit të këtij neni, pavarësisht statusit të saj si vend jo-anëtar i Bashkimit Evropian;</w:t>
      </w:r>
    </w:p>
    <w:p w14:paraId="7AE7F906" w14:textId="73B7B6C6" w:rsidR="00481FCF" w:rsidRDefault="00766735" w:rsidP="000F31DF">
      <w:pPr>
        <w:pStyle w:val="ListParagraph"/>
        <w:numPr>
          <w:ilvl w:val="0"/>
          <w:numId w:val="64"/>
        </w:numPr>
        <w:spacing w:before="240" w:after="240" w:line="240" w:lineRule="auto"/>
        <w:jc w:val="both"/>
        <w:rPr>
          <w:rFonts w:ascii="Times New Roman" w:hAnsi="Times New Roman" w:cs="Times New Roman"/>
          <w:lang w:val="sq-AL"/>
        </w:rPr>
      </w:pPr>
      <w:r>
        <w:rPr>
          <w:rFonts w:ascii="Times New Roman" w:eastAsia="Times New Roman" w:hAnsi="Times New Roman" w:cs="Times New Roman"/>
          <w:kern w:val="0"/>
          <w:lang w:val="sq-AL" w:eastAsia="de-DE"/>
          <w14:ligatures w14:val="none"/>
        </w:rPr>
        <w:t>“Shteti pritës” është Republika e Shqipëris</w:t>
      </w:r>
      <w:r w:rsidR="00E4617A">
        <w:rPr>
          <w:rFonts w:ascii="Times New Roman" w:eastAsia="Times New Roman" w:hAnsi="Times New Roman" w:cs="Times New Roman"/>
          <w:kern w:val="0"/>
          <w:lang w:val="sq-AL" w:eastAsia="de-DE"/>
          <w14:ligatures w14:val="none"/>
        </w:rPr>
        <w:t>ë</w:t>
      </w:r>
      <w:r>
        <w:rPr>
          <w:rFonts w:ascii="Times New Roman" w:eastAsia="Times New Roman" w:hAnsi="Times New Roman" w:cs="Times New Roman"/>
          <w:kern w:val="0"/>
          <w:lang w:val="sq-AL" w:eastAsia="de-DE"/>
          <w14:ligatures w14:val="none"/>
        </w:rPr>
        <w:t xml:space="preserve"> ose një shtet anëtar i Bashkimit Evropian (në vijim shteti anëtar), ku titujt pranohen për tregtim në një treg të rregulluar, nëse është i ndryshëm nga shteti i origjinës.</w:t>
      </w:r>
    </w:p>
    <w:p w14:paraId="31FC578E" w14:textId="77777777" w:rsidR="00481FCF" w:rsidRDefault="00766735" w:rsidP="000F31DF">
      <w:pPr>
        <w:pStyle w:val="ListParagraph"/>
        <w:numPr>
          <w:ilvl w:val="0"/>
          <w:numId w:val="64"/>
        </w:numPr>
        <w:spacing w:before="240" w:after="240" w:line="240" w:lineRule="auto"/>
        <w:jc w:val="both"/>
        <w:rPr>
          <w:rFonts w:ascii="Times New Roman" w:hAnsi="Times New Roman" w:cs="Times New Roman"/>
          <w:lang w:val="sq-AL"/>
        </w:rPr>
      </w:pPr>
      <w:r>
        <w:rPr>
          <w:rFonts w:ascii="Times New Roman" w:eastAsia="Times New Roman" w:hAnsi="Times New Roman" w:cs="Times New Roman"/>
          <w:kern w:val="0"/>
          <w:lang w:val="sq-AL"/>
          <w14:ligatures w14:val="none"/>
        </w:rPr>
        <w:t xml:space="preserve">“Informacion i rregulluar” </w:t>
      </w:r>
      <w:r>
        <w:rPr>
          <w:rFonts w:ascii="Times New Roman" w:hAnsi="Times New Roman" w:cs="Times New Roman"/>
          <w:lang w:val="sq-AL"/>
        </w:rPr>
        <w:t>është i gjithë informacioni që emetuesi, ose çdo person tjetër që ka paraqitur kërkesë për pranim të instrumenteve financiare për tregtim në një treg të rregulluar pa pëlqimin e emetuesit, është i detyruar të bëjë publik në përputhje me këtë ligj, si dhe informacioni që duhet bërë publik sipas legjislacionit në fuqi për abuzimin në treg (manipulimin e tregut dhe përdorimin e informacionit të brendshëm) dhe akteve nënligjore të nxjerra në zbatim të tij;</w:t>
      </w:r>
    </w:p>
    <w:p w14:paraId="44210977" w14:textId="77777777" w:rsidR="00481FCF" w:rsidRDefault="00766735" w:rsidP="000F31DF">
      <w:pPr>
        <w:pStyle w:val="ListParagraph"/>
        <w:numPr>
          <w:ilvl w:val="0"/>
          <w:numId w:val="64"/>
        </w:numPr>
        <w:spacing w:before="240" w:after="240" w:line="240" w:lineRule="auto"/>
        <w:jc w:val="both"/>
        <w:rPr>
          <w:rFonts w:ascii="Times New Roman" w:hAnsi="Times New Roman" w:cs="Times New Roman"/>
          <w:lang w:val="sq-AL"/>
        </w:rPr>
      </w:pPr>
      <w:r>
        <w:rPr>
          <w:rFonts w:ascii="Times New Roman" w:eastAsia="Times New Roman" w:hAnsi="Times New Roman" w:cs="Times New Roman"/>
          <w:kern w:val="0"/>
          <w:lang w:val="sq-AL"/>
          <w14:ligatures w14:val="none"/>
        </w:rPr>
        <w:t xml:space="preserve">“Mjete elektronike” janë mjetet elektronike të përdorura për përpunimin (përfshirë </w:t>
      </w:r>
      <w:proofErr w:type="spellStart"/>
      <w:r>
        <w:rPr>
          <w:rFonts w:ascii="Times New Roman" w:eastAsia="Times New Roman" w:hAnsi="Times New Roman" w:cs="Times New Roman"/>
          <w:kern w:val="0"/>
          <w:lang w:val="sq-AL"/>
          <w14:ligatures w14:val="none"/>
        </w:rPr>
        <w:t>kompresimin</w:t>
      </w:r>
      <w:proofErr w:type="spellEnd"/>
      <w:r>
        <w:rPr>
          <w:rFonts w:ascii="Times New Roman" w:eastAsia="Times New Roman" w:hAnsi="Times New Roman" w:cs="Times New Roman"/>
          <w:kern w:val="0"/>
          <w:lang w:val="sq-AL"/>
          <w14:ligatures w14:val="none"/>
        </w:rPr>
        <w:t xml:space="preserve"> digjital), ruajtjen dhe transmetimin e të dhënave, duke përdorur kabllo, radio, teknologji optike ose çdo mjet tjetër elektromagnetik;</w:t>
      </w:r>
    </w:p>
    <w:p w14:paraId="5EE2DFF5" w14:textId="167CA31A" w:rsidR="00481FCF" w:rsidRDefault="00766735" w:rsidP="000F31DF">
      <w:pPr>
        <w:pStyle w:val="ListParagraph"/>
        <w:numPr>
          <w:ilvl w:val="0"/>
          <w:numId w:val="64"/>
        </w:numPr>
        <w:spacing w:before="240" w:after="240" w:line="240" w:lineRule="auto"/>
        <w:jc w:val="both"/>
        <w:rPr>
          <w:rFonts w:ascii="Times New Roman" w:hAnsi="Times New Roman" w:cs="Times New Roman"/>
          <w:lang w:val="sq-AL"/>
        </w:rPr>
      </w:pPr>
      <w:r>
        <w:rPr>
          <w:rFonts w:ascii="Times New Roman" w:eastAsia="Times New Roman" w:hAnsi="Times New Roman" w:cs="Times New Roman"/>
          <w:kern w:val="0"/>
          <w:lang w:val="sq-AL"/>
          <w14:ligatures w14:val="none"/>
        </w:rPr>
        <w:t xml:space="preserve">“Shoqëri administruese” është shoqëria sipas përcaktimeve të legjislacionit në fuqi për sipërmarrjet e investimeve kolektive, që </w:t>
      </w:r>
      <w:proofErr w:type="spellStart"/>
      <w:r>
        <w:rPr>
          <w:rFonts w:ascii="Times New Roman" w:eastAsia="Times New Roman" w:hAnsi="Times New Roman" w:cs="Times New Roman"/>
          <w:kern w:val="0"/>
          <w:lang w:val="sq-AL"/>
          <w14:ligatures w14:val="none"/>
        </w:rPr>
        <w:t>transpozon</w:t>
      </w:r>
      <w:proofErr w:type="spellEnd"/>
      <w:r>
        <w:rPr>
          <w:rFonts w:ascii="Times New Roman" w:eastAsia="Times New Roman" w:hAnsi="Times New Roman" w:cs="Times New Roman"/>
          <w:kern w:val="0"/>
          <w:lang w:val="sq-AL"/>
          <w14:ligatures w14:val="none"/>
        </w:rPr>
        <w:t xml:space="preserve"> të drejtën evropiane që lidhet me sipërmarrjet e investimeve kolektive në tituj të </w:t>
      </w:r>
      <w:proofErr w:type="spellStart"/>
      <w:r>
        <w:rPr>
          <w:rFonts w:ascii="Times New Roman" w:eastAsia="Times New Roman" w:hAnsi="Times New Roman" w:cs="Times New Roman"/>
          <w:kern w:val="0"/>
          <w:lang w:val="sq-AL"/>
          <w14:ligatures w14:val="none"/>
        </w:rPr>
        <w:t>transferueshëm</w:t>
      </w:r>
      <w:proofErr w:type="spellEnd"/>
      <w:r>
        <w:rPr>
          <w:rFonts w:ascii="Times New Roman" w:eastAsia="Times New Roman" w:hAnsi="Times New Roman" w:cs="Times New Roman"/>
          <w:kern w:val="0"/>
          <w:lang w:val="sq-AL"/>
          <w14:ligatures w14:val="none"/>
        </w:rPr>
        <w:t xml:space="preserve"> (UCITS);</w:t>
      </w:r>
    </w:p>
    <w:p w14:paraId="70E125F5" w14:textId="77777777" w:rsidR="00481FCF" w:rsidRDefault="00766735" w:rsidP="000F31DF">
      <w:pPr>
        <w:pStyle w:val="ListParagraph"/>
        <w:numPr>
          <w:ilvl w:val="0"/>
          <w:numId w:val="64"/>
        </w:numPr>
        <w:spacing w:before="240" w:after="240" w:line="240" w:lineRule="auto"/>
        <w:jc w:val="both"/>
        <w:rPr>
          <w:rFonts w:ascii="Times New Roman" w:hAnsi="Times New Roman" w:cs="Times New Roman"/>
          <w:lang w:val="sq-AL"/>
        </w:rPr>
      </w:pPr>
      <w:r>
        <w:rPr>
          <w:rFonts w:ascii="Times New Roman" w:eastAsia="Times New Roman" w:hAnsi="Times New Roman" w:cs="Times New Roman"/>
          <w:kern w:val="0"/>
          <w:lang w:val="sq-AL"/>
          <w14:ligatures w14:val="none"/>
        </w:rPr>
        <w:t>“Krijues tregu” është personi, i cili në mënyrë të vazhdueshme është i pranishëm në tregjet financiare si person i gatshëm të tregtojë për llogari të vet, me fondet e veta, duke blerë dhe shitur instrumente financiare kundrejt aktiveve të veta me çmime që i përcakton vetë;</w:t>
      </w:r>
    </w:p>
    <w:p w14:paraId="5E0A44B2" w14:textId="77777777" w:rsidR="00481FCF" w:rsidRDefault="00766735" w:rsidP="000F31DF">
      <w:pPr>
        <w:pStyle w:val="ListParagraph"/>
        <w:numPr>
          <w:ilvl w:val="0"/>
          <w:numId w:val="64"/>
        </w:numPr>
        <w:spacing w:before="240" w:after="240" w:line="240" w:lineRule="auto"/>
        <w:jc w:val="both"/>
        <w:rPr>
          <w:rFonts w:ascii="Times New Roman" w:hAnsi="Times New Roman" w:cs="Times New Roman"/>
          <w:lang w:val="sq-AL"/>
        </w:rPr>
      </w:pPr>
      <w:r>
        <w:rPr>
          <w:rFonts w:ascii="Times New Roman" w:eastAsia="Times New Roman" w:hAnsi="Times New Roman" w:cs="Times New Roman"/>
          <w:kern w:val="0"/>
          <w:lang w:val="sq-AL"/>
          <w14:ligatures w14:val="none"/>
        </w:rPr>
        <w:t xml:space="preserve">“Institucion krediti” është shoqëria </w:t>
      </w:r>
      <w:r>
        <w:rPr>
          <w:rFonts w:ascii="Times New Roman" w:hAnsi="Times New Roman" w:cs="Times New Roman"/>
          <w:lang w:val="sq-AL"/>
        </w:rPr>
        <w:t xml:space="preserve">sipas përcaktimeve të legjislacionit në fuqi që rregullon veprimtarinë e institucioneve të kreditit dhe </w:t>
      </w:r>
      <w:proofErr w:type="spellStart"/>
      <w:r>
        <w:rPr>
          <w:rFonts w:ascii="Times New Roman" w:hAnsi="Times New Roman" w:cs="Times New Roman"/>
          <w:lang w:val="sq-AL"/>
        </w:rPr>
        <w:t>transpozon</w:t>
      </w:r>
      <w:proofErr w:type="spellEnd"/>
      <w:r>
        <w:rPr>
          <w:rFonts w:ascii="Times New Roman" w:hAnsi="Times New Roman" w:cs="Times New Roman"/>
          <w:lang w:val="sq-AL"/>
        </w:rPr>
        <w:t xml:space="preserve"> legjislacionin përkatës të Bashkimit </w:t>
      </w:r>
      <w:proofErr w:type="spellStart"/>
      <w:r>
        <w:rPr>
          <w:rFonts w:ascii="Times New Roman" w:hAnsi="Times New Roman" w:cs="Times New Roman"/>
          <w:lang w:val="sq-AL"/>
        </w:rPr>
        <w:t>Europian</w:t>
      </w:r>
      <w:proofErr w:type="spellEnd"/>
      <w:r>
        <w:rPr>
          <w:rFonts w:ascii="Times New Roman" w:hAnsi="Times New Roman" w:cs="Times New Roman"/>
          <w:lang w:val="sq-AL"/>
        </w:rPr>
        <w:t xml:space="preserve"> në këtë fushë;</w:t>
      </w:r>
    </w:p>
    <w:p w14:paraId="44F2BEAD" w14:textId="4689E606" w:rsidR="00481FCF" w:rsidRDefault="00766735" w:rsidP="000F31DF">
      <w:pPr>
        <w:pStyle w:val="ListParagraph"/>
        <w:numPr>
          <w:ilvl w:val="0"/>
          <w:numId w:val="64"/>
        </w:numPr>
        <w:spacing w:before="240" w:after="240" w:line="240" w:lineRule="auto"/>
        <w:jc w:val="both"/>
        <w:rPr>
          <w:rFonts w:ascii="Times New Roman" w:hAnsi="Times New Roman" w:cs="Times New Roman"/>
          <w:lang w:val="sq-AL"/>
        </w:rPr>
      </w:pPr>
      <w:r>
        <w:rPr>
          <w:rFonts w:ascii="Times New Roman" w:hAnsi="Times New Roman" w:cs="Times New Roman"/>
          <w:lang w:val="sq-AL"/>
        </w:rPr>
        <w:t>“</w:t>
      </w:r>
      <w:r>
        <w:rPr>
          <w:rFonts w:ascii="Times New Roman" w:eastAsia="Times New Roman" w:hAnsi="Times New Roman" w:cs="Times New Roman"/>
          <w:kern w:val="0"/>
          <w:lang w:val="sq-AL"/>
          <w14:ligatures w14:val="none"/>
        </w:rPr>
        <w:t>Tituj të emetuar në mënyrë të vazhdueshme dhe të përsëritur" janë tituj borxhi në dispozicion të emetuara nga i njëjti emetues, ose të paktën dy emetime të veçanta titujsh që janë të ngjashme në lloj dhe/ose klasë.</w:t>
      </w:r>
    </w:p>
    <w:p w14:paraId="207D777D" w14:textId="46C20EEB" w:rsidR="00481FCF" w:rsidRDefault="00766735" w:rsidP="000F31DF">
      <w:pPr>
        <w:pStyle w:val="ListParagraph"/>
        <w:numPr>
          <w:ilvl w:val="0"/>
          <w:numId w:val="64"/>
        </w:numPr>
        <w:spacing w:before="240" w:after="240" w:line="240" w:lineRule="auto"/>
        <w:jc w:val="both"/>
        <w:rPr>
          <w:rFonts w:ascii="Times New Roman" w:hAnsi="Times New Roman" w:cs="Times New Roman"/>
          <w:lang w:val="sq-AL"/>
        </w:rPr>
      </w:pPr>
      <w:r>
        <w:rPr>
          <w:rFonts w:ascii="Times New Roman" w:eastAsia="Times New Roman" w:hAnsi="Times New Roman" w:cs="Times New Roman"/>
          <w:kern w:val="0"/>
          <w:lang w:val="sq-AL" w:eastAsia="de-DE"/>
          <w14:ligatures w14:val="none"/>
        </w:rPr>
        <w:t>”Marrëveshje formale" është një marrëveshje detyruese sipas legjislacionit në fuqi.</w:t>
      </w:r>
    </w:p>
    <w:p w14:paraId="6FB8707D" w14:textId="1D098E91" w:rsidR="00481FCF" w:rsidRPr="00835EBF" w:rsidRDefault="00766735" w:rsidP="000F31DF">
      <w:pPr>
        <w:pStyle w:val="ListParagraph"/>
        <w:numPr>
          <w:ilvl w:val="0"/>
          <w:numId w:val="64"/>
        </w:numPr>
        <w:spacing w:before="240" w:after="240" w:line="240" w:lineRule="auto"/>
        <w:jc w:val="both"/>
        <w:rPr>
          <w:rFonts w:ascii="Times New Roman" w:hAnsi="Times New Roman" w:cs="Times New Roman"/>
          <w:lang w:val="sq-AL"/>
        </w:rPr>
      </w:pPr>
      <w:r>
        <w:rPr>
          <w:rFonts w:ascii="Times New Roman" w:eastAsia="Times New Roman" w:hAnsi="Times New Roman" w:cs="Times New Roman"/>
          <w:kern w:val="0"/>
          <w:lang w:val="sq-AL"/>
          <w14:ligatures w14:val="none"/>
        </w:rPr>
        <w:lastRenderedPageBreak/>
        <w:t>“Raportimi i qëndrueshmërisë” është</w:t>
      </w:r>
      <w:r w:rsidR="000F31DF">
        <w:rPr>
          <w:rFonts w:ascii="Times New Roman" w:eastAsia="Times New Roman" w:hAnsi="Times New Roman" w:cs="Times New Roman"/>
          <w:kern w:val="0"/>
          <w:lang w:val="sq-AL"/>
          <w14:ligatures w14:val="none"/>
        </w:rPr>
        <w:t xml:space="preserve"> </w:t>
      </w:r>
      <w:r>
        <w:rPr>
          <w:rFonts w:ascii="Times New Roman" w:eastAsia="Times New Roman" w:hAnsi="Times New Roman" w:cs="Times New Roman"/>
          <w:kern w:val="0"/>
          <w:lang w:val="sq-AL"/>
          <w14:ligatures w14:val="none"/>
        </w:rPr>
        <w:t xml:space="preserve">raportimi, sipas përcaktimeve në ligjin që rregullon kontabilitetin dhe </w:t>
      </w:r>
      <w:r w:rsidR="0040635D">
        <w:rPr>
          <w:rFonts w:ascii="Times New Roman" w:eastAsia="Times New Roman" w:hAnsi="Times New Roman" w:cs="Times New Roman"/>
          <w:kern w:val="0"/>
          <w:lang w:val="sq-AL"/>
          <w14:ligatures w14:val="none"/>
        </w:rPr>
        <w:t>pasqyrat financiare</w:t>
      </w:r>
      <w:r w:rsidR="000F31DF">
        <w:rPr>
          <w:rFonts w:ascii="Times New Roman" w:eastAsia="Times New Roman" w:hAnsi="Times New Roman" w:cs="Times New Roman"/>
          <w:kern w:val="0"/>
          <w:lang w:val="sq-AL"/>
          <w14:ligatures w14:val="none"/>
        </w:rPr>
        <w:t>.</w:t>
      </w:r>
    </w:p>
    <w:p w14:paraId="45D75336" w14:textId="77777777" w:rsidR="00CA355B" w:rsidRDefault="00CA355B" w:rsidP="00835EBF">
      <w:pPr>
        <w:pStyle w:val="ListParagraph"/>
        <w:spacing w:before="240" w:after="240" w:line="240" w:lineRule="auto"/>
        <w:jc w:val="both"/>
        <w:rPr>
          <w:rFonts w:ascii="Times New Roman" w:hAnsi="Times New Roman" w:cs="Times New Roman"/>
          <w:lang w:val="sq-AL"/>
        </w:rPr>
      </w:pPr>
    </w:p>
    <w:p w14:paraId="366D3BCC" w14:textId="314C7B1A" w:rsidR="00481FCF" w:rsidRDefault="00766735">
      <w:pPr>
        <w:pStyle w:val="ListParagraph"/>
        <w:widowControl w:val="0"/>
        <w:numPr>
          <w:ilvl w:val="0"/>
          <w:numId w:val="14"/>
        </w:numPr>
        <w:spacing w:after="240" w:line="240" w:lineRule="auto"/>
        <w:jc w:val="both"/>
        <w:rPr>
          <w:rFonts w:ascii="Times New Roman" w:hAnsi="Times New Roman" w:cs="Times New Roman"/>
          <w:lang w:val="sq-AL"/>
        </w:rPr>
      </w:pPr>
      <w:r>
        <w:rPr>
          <w:rFonts w:ascii="Times New Roman" w:hAnsi="Times New Roman" w:cs="Times New Roman"/>
          <w:lang w:val="sq-AL"/>
        </w:rPr>
        <w:t xml:space="preserve">Për qëllim të përkufizimit të termit "shoqëri e kontrolluar" në </w:t>
      </w:r>
      <w:r w:rsidR="00FF3E0B">
        <w:rPr>
          <w:rFonts w:ascii="Times New Roman" w:hAnsi="Times New Roman" w:cs="Times New Roman"/>
          <w:lang w:val="sq-AL"/>
        </w:rPr>
        <w:t>shkronj</w:t>
      </w:r>
      <w:r w:rsidR="00E4617A">
        <w:rPr>
          <w:rFonts w:ascii="Times New Roman" w:hAnsi="Times New Roman" w:cs="Times New Roman"/>
          <w:lang w:val="sq-AL"/>
        </w:rPr>
        <w:t>ë</w:t>
      </w:r>
      <w:r w:rsidR="00FF3E0B">
        <w:rPr>
          <w:rFonts w:ascii="Times New Roman" w:hAnsi="Times New Roman" w:cs="Times New Roman"/>
          <w:lang w:val="sq-AL"/>
        </w:rPr>
        <w:t xml:space="preserve">n </w:t>
      </w:r>
      <w:r>
        <w:rPr>
          <w:rFonts w:ascii="Times New Roman" w:hAnsi="Times New Roman" w:cs="Times New Roman"/>
          <w:lang w:val="sq-AL"/>
        </w:rPr>
        <w:t xml:space="preserve">"f", </w:t>
      </w:r>
      <w:r w:rsidR="00FF3E0B">
        <w:rPr>
          <w:rFonts w:ascii="Times New Roman" w:hAnsi="Times New Roman" w:cs="Times New Roman"/>
          <w:lang w:val="sq-AL"/>
        </w:rPr>
        <w:t>n</w:t>
      </w:r>
      <w:r w:rsidR="00E4617A">
        <w:rPr>
          <w:rFonts w:ascii="Times New Roman" w:hAnsi="Times New Roman" w:cs="Times New Roman"/>
          <w:lang w:val="sq-AL"/>
        </w:rPr>
        <w:t>ë</w:t>
      </w:r>
      <w:r w:rsidR="00FF3E0B">
        <w:rPr>
          <w:rFonts w:ascii="Times New Roman" w:hAnsi="Times New Roman" w:cs="Times New Roman"/>
          <w:lang w:val="sq-AL"/>
        </w:rPr>
        <w:t>nndarja</w:t>
      </w:r>
      <w:r>
        <w:rPr>
          <w:rFonts w:ascii="Times New Roman" w:hAnsi="Times New Roman" w:cs="Times New Roman"/>
          <w:lang w:val="sq-AL"/>
        </w:rPr>
        <w:t xml:space="preserve"> "</w:t>
      </w:r>
      <w:proofErr w:type="spellStart"/>
      <w:r>
        <w:rPr>
          <w:rFonts w:ascii="Times New Roman" w:hAnsi="Times New Roman" w:cs="Times New Roman"/>
          <w:lang w:val="sq-AL"/>
        </w:rPr>
        <w:t>ii</w:t>
      </w:r>
      <w:proofErr w:type="spellEnd"/>
      <w:r>
        <w:rPr>
          <w:rFonts w:ascii="Times New Roman" w:hAnsi="Times New Roman" w:cs="Times New Roman"/>
          <w:lang w:val="sq-AL"/>
        </w:rPr>
        <w:t>" të pikës 1, të këtij neni, të drejtat e zotëruesit në lidhje me votën, emërimin dhe shkarkimin përfshijnë të drejtat e çdo shoqërie tjetër të kontrolluar nga aksionari dhe ato të çdo personi fizik ose juridik që vepron, pavarësisht se në emër të tij, për llogari të aksionarit ose çdo shoqërie tjetër të kontrolluar nga ky i fundit.</w:t>
      </w:r>
    </w:p>
    <w:p w14:paraId="26391BEC" w14:textId="12AF068D" w:rsidR="00481FCF" w:rsidRPr="00835EBF" w:rsidRDefault="00766735" w:rsidP="00835EBF">
      <w:pPr>
        <w:pStyle w:val="ListParagraph"/>
        <w:numPr>
          <w:ilvl w:val="1"/>
          <w:numId w:val="62"/>
        </w:numPr>
        <w:spacing w:before="100" w:beforeAutospacing="1" w:after="100" w:afterAutospacing="1" w:line="240" w:lineRule="auto"/>
        <w:jc w:val="both"/>
        <w:rPr>
          <w:rFonts w:ascii="Times New Roman" w:eastAsia="Times New Roman" w:hAnsi="Times New Roman" w:cs="Times New Roman"/>
          <w:kern w:val="0"/>
          <w:lang w:val="sq-AL"/>
          <w14:ligatures w14:val="none"/>
        </w:rPr>
      </w:pPr>
      <w:r w:rsidRPr="00835EBF">
        <w:rPr>
          <w:rFonts w:ascii="Times New Roman" w:eastAsia="Times New Roman" w:hAnsi="Times New Roman" w:cs="Times New Roman"/>
          <w:kern w:val="0"/>
          <w:lang w:val="sq-AL"/>
          <w14:ligatures w14:val="none"/>
        </w:rPr>
        <w:t xml:space="preserve">Çdo referencë për personat juridikë në këtë </w:t>
      </w:r>
      <w:r w:rsidR="005C1A9E" w:rsidRPr="00835EBF">
        <w:rPr>
          <w:rFonts w:ascii="Times New Roman" w:eastAsia="Times New Roman" w:hAnsi="Times New Roman" w:cs="Times New Roman"/>
          <w:kern w:val="0"/>
          <w:lang w:val="sq-AL"/>
          <w14:ligatures w14:val="none"/>
        </w:rPr>
        <w:t xml:space="preserve">ligj </w:t>
      </w:r>
      <w:r w:rsidRPr="00835EBF">
        <w:rPr>
          <w:rFonts w:ascii="Times New Roman" w:eastAsia="Times New Roman" w:hAnsi="Times New Roman" w:cs="Times New Roman"/>
          <w:kern w:val="0"/>
          <w:lang w:val="sq-AL"/>
          <w14:ligatures w14:val="none"/>
        </w:rPr>
        <w:t>do të përfshi</w:t>
      </w:r>
      <w:r w:rsidR="00D466A7" w:rsidRPr="00835EBF">
        <w:rPr>
          <w:rFonts w:ascii="Times New Roman" w:eastAsia="Times New Roman" w:hAnsi="Times New Roman" w:cs="Times New Roman"/>
          <w:kern w:val="0"/>
          <w:lang w:val="sq-AL"/>
          <w14:ligatures w14:val="none"/>
        </w:rPr>
        <w:t>j</w:t>
      </w:r>
      <w:r w:rsidR="00E4617A">
        <w:rPr>
          <w:rFonts w:ascii="Times New Roman" w:eastAsia="Times New Roman" w:hAnsi="Times New Roman" w:cs="Times New Roman"/>
          <w:kern w:val="0"/>
          <w:lang w:val="sq-AL"/>
          <w14:ligatures w14:val="none"/>
        </w:rPr>
        <w:t>ë</w:t>
      </w:r>
      <w:r w:rsidRPr="00835EBF">
        <w:rPr>
          <w:rFonts w:ascii="Times New Roman" w:eastAsia="Times New Roman" w:hAnsi="Times New Roman" w:cs="Times New Roman"/>
          <w:kern w:val="0"/>
          <w:lang w:val="sq-AL"/>
          <w14:ligatures w14:val="none"/>
        </w:rPr>
        <w:t xml:space="preserve"> </w:t>
      </w:r>
      <w:r w:rsidR="00D466A7" w:rsidRPr="00835EBF">
        <w:rPr>
          <w:rFonts w:ascii="Times New Roman" w:eastAsia="Times New Roman" w:hAnsi="Times New Roman" w:cs="Times New Roman"/>
          <w:kern w:val="0"/>
          <w:lang w:val="sq-AL"/>
          <w14:ligatures w14:val="none"/>
        </w:rPr>
        <w:t>edh</w:t>
      </w:r>
      <w:r w:rsidRPr="00835EBF">
        <w:rPr>
          <w:rFonts w:ascii="Times New Roman" w:eastAsia="Times New Roman" w:hAnsi="Times New Roman" w:cs="Times New Roman"/>
          <w:kern w:val="0"/>
          <w:lang w:val="sq-AL"/>
          <w14:ligatures w14:val="none"/>
        </w:rPr>
        <w:t>e shoqat</w:t>
      </w:r>
      <w:r w:rsidR="000F31DF">
        <w:rPr>
          <w:rFonts w:ascii="Times New Roman" w:eastAsia="Times New Roman" w:hAnsi="Times New Roman" w:cs="Times New Roman"/>
          <w:kern w:val="0"/>
          <w:lang w:val="sq-AL"/>
          <w14:ligatures w14:val="none"/>
        </w:rPr>
        <w:t>a</w:t>
      </w:r>
      <w:r w:rsidR="00D466A7" w:rsidRPr="00835EBF">
        <w:rPr>
          <w:rFonts w:ascii="Times New Roman" w:eastAsia="Times New Roman" w:hAnsi="Times New Roman" w:cs="Times New Roman"/>
          <w:kern w:val="0"/>
          <w:lang w:val="sq-AL"/>
          <w14:ligatures w14:val="none"/>
        </w:rPr>
        <w:t>t</w:t>
      </w:r>
      <w:r w:rsidRPr="00835EBF">
        <w:rPr>
          <w:rFonts w:ascii="Times New Roman" w:eastAsia="Times New Roman" w:hAnsi="Times New Roman" w:cs="Times New Roman"/>
          <w:kern w:val="0"/>
          <w:lang w:val="sq-AL"/>
          <w14:ligatures w14:val="none"/>
        </w:rPr>
        <w:t xml:space="preserve"> </w:t>
      </w:r>
      <w:r w:rsidR="00D466A7" w:rsidRPr="00835EBF">
        <w:rPr>
          <w:rFonts w:ascii="Times New Roman" w:eastAsia="Times New Roman" w:hAnsi="Times New Roman" w:cs="Times New Roman"/>
          <w:kern w:val="0"/>
          <w:lang w:val="sq-AL"/>
          <w14:ligatures w14:val="none"/>
        </w:rPr>
        <w:t>e</w:t>
      </w:r>
      <w:r w:rsidRPr="00835EBF">
        <w:rPr>
          <w:rFonts w:ascii="Times New Roman" w:eastAsia="Times New Roman" w:hAnsi="Times New Roman" w:cs="Times New Roman"/>
          <w:kern w:val="0"/>
          <w:lang w:val="sq-AL"/>
          <w14:ligatures w14:val="none"/>
        </w:rPr>
        <w:t xml:space="preserve"> regjistruara të biznesit pa personalitet juridik dhe personave që veprojnë në emër të </w:t>
      </w:r>
      <w:proofErr w:type="spellStart"/>
      <w:r w:rsidRPr="00835EBF">
        <w:rPr>
          <w:rFonts w:ascii="Times New Roman" w:eastAsia="Times New Roman" w:hAnsi="Times New Roman" w:cs="Times New Roman"/>
          <w:kern w:val="0"/>
          <w:lang w:val="sq-AL"/>
          <w14:ligatures w14:val="none"/>
        </w:rPr>
        <w:t>të</w:t>
      </w:r>
      <w:proofErr w:type="spellEnd"/>
      <w:r w:rsidRPr="00835EBF">
        <w:rPr>
          <w:rFonts w:ascii="Times New Roman" w:eastAsia="Times New Roman" w:hAnsi="Times New Roman" w:cs="Times New Roman"/>
          <w:kern w:val="0"/>
          <w:lang w:val="sq-AL"/>
          <w14:ligatures w14:val="none"/>
        </w:rPr>
        <w:t xml:space="preserve"> tjerëve (trust-et)</w:t>
      </w:r>
      <w:r w:rsidR="00D466A7" w:rsidRPr="00835EBF">
        <w:rPr>
          <w:rFonts w:ascii="Times New Roman" w:eastAsia="Times New Roman" w:hAnsi="Times New Roman" w:cs="Times New Roman"/>
          <w:kern w:val="0"/>
          <w:lang w:val="sq-AL"/>
          <w14:ligatures w14:val="none"/>
        </w:rPr>
        <w:t xml:space="preserve">. </w:t>
      </w:r>
    </w:p>
    <w:p w14:paraId="35FE509A" w14:textId="77777777" w:rsidR="00481FCF" w:rsidRDefault="00766735">
      <w:pPr>
        <w:spacing w:after="0" w:line="240" w:lineRule="auto"/>
        <w:ind w:left="2160" w:firstLine="720"/>
        <w:rPr>
          <w:rFonts w:ascii="Times New Roman" w:eastAsia="Times New Roman" w:hAnsi="Times New Roman" w:cs="Times New Roman"/>
          <w:b/>
          <w:bCs/>
          <w:kern w:val="0"/>
          <w:lang w:val="sq-AL"/>
          <w14:ligatures w14:val="none"/>
        </w:rPr>
      </w:pPr>
      <w:r>
        <w:rPr>
          <w:rFonts w:ascii="Times New Roman" w:eastAsia="Times New Roman" w:hAnsi="Times New Roman" w:cs="Times New Roman"/>
          <w:b/>
          <w:bCs/>
          <w:kern w:val="0"/>
          <w:lang w:val="sq-AL"/>
          <w14:ligatures w14:val="none"/>
        </w:rPr>
        <w:tab/>
      </w:r>
      <w:r>
        <w:rPr>
          <w:rFonts w:ascii="Times New Roman" w:eastAsia="Times New Roman" w:hAnsi="Times New Roman" w:cs="Times New Roman"/>
          <w:b/>
          <w:bCs/>
          <w:kern w:val="0"/>
          <w:lang w:val="sq-AL"/>
          <w14:ligatures w14:val="none"/>
        </w:rPr>
        <w:tab/>
      </w:r>
    </w:p>
    <w:p w14:paraId="71FF6860" w14:textId="77777777" w:rsidR="00481FCF" w:rsidRDefault="00766735">
      <w:pPr>
        <w:spacing w:after="0" w:line="240" w:lineRule="auto"/>
        <w:ind w:left="3600" w:firstLine="720"/>
        <w:rPr>
          <w:rFonts w:ascii="Times New Roman" w:eastAsia="Times New Roman" w:hAnsi="Times New Roman" w:cs="Times New Roman"/>
          <w:b/>
          <w:bCs/>
          <w:kern w:val="0"/>
          <w:lang w:val="sq-AL"/>
          <w14:ligatures w14:val="none"/>
        </w:rPr>
      </w:pPr>
      <w:r>
        <w:rPr>
          <w:rFonts w:ascii="Times New Roman" w:eastAsia="Times New Roman" w:hAnsi="Times New Roman" w:cs="Times New Roman"/>
          <w:b/>
          <w:bCs/>
          <w:kern w:val="0"/>
          <w:lang w:val="sq-AL"/>
          <w14:ligatures w14:val="none"/>
        </w:rPr>
        <w:t>Neni 3</w:t>
      </w:r>
    </w:p>
    <w:p w14:paraId="0F8782AD" w14:textId="77777777" w:rsidR="00481FCF" w:rsidRDefault="00766735">
      <w:pPr>
        <w:spacing w:after="0" w:line="240" w:lineRule="auto"/>
        <w:ind w:left="2160" w:firstLine="720"/>
        <w:rPr>
          <w:rFonts w:ascii="Times New Roman" w:eastAsia="Times New Roman" w:hAnsi="Times New Roman" w:cs="Times New Roman"/>
          <w:kern w:val="0"/>
          <w:lang w:val="it-IT"/>
          <w14:ligatures w14:val="none"/>
        </w:rPr>
      </w:pPr>
      <w:r>
        <w:rPr>
          <w:rFonts w:ascii="Times New Roman" w:eastAsia="Times New Roman" w:hAnsi="Times New Roman" w:cs="Times New Roman"/>
          <w:b/>
          <w:bCs/>
          <w:kern w:val="0"/>
          <w:lang w:val="sq-AL"/>
          <w14:ligatures w14:val="none"/>
        </w:rPr>
        <w:t xml:space="preserve">    </w:t>
      </w:r>
      <w:r>
        <w:rPr>
          <w:rFonts w:ascii="Times New Roman" w:eastAsia="Times New Roman" w:hAnsi="Times New Roman" w:cs="Times New Roman"/>
          <w:b/>
          <w:bCs/>
          <w:kern w:val="0"/>
          <w:lang w:val="it-IT"/>
          <w14:ligatures w14:val="none"/>
        </w:rPr>
        <w:t>Kalendari i ditëve të tregtimit</w:t>
      </w:r>
      <w:r>
        <w:rPr>
          <w:rFonts w:ascii="Times New Roman" w:eastAsia="Times New Roman" w:hAnsi="Times New Roman" w:cs="Times New Roman"/>
          <w:kern w:val="0"/>
          <w:lang w:val="it-IT"/>
          <w14:ligatures w14:val="none"/>
        </w:rPr>
        <w:br/>
      </w:r>
    </w:p>
    <w:p w14:paraId="455E617B" w14:textId="30A6B287" w:rsidR="00481FCF" w:rsidRDefault="00FF3E0B">
      <w:pPr>
        <w:numPr>
          <w:ilvl w:val="0"/>
          <w:numId w:val="15"/>
        </w:numPr>
        <w:spacing w:before="100" w:beforeAutospacing="1" w:after="100" w:afterAutospacing="1" w:line="240" w:lineRule="auto"/>
        <w:jc w:val="both"/>
        <w:rPr>
          <w:rFonts w:ascii="Times New Roman" w:eastAsia="Times New Roman" w:hAnsi="Times New Roman" w:cs="Times New Roman"/>
          <w:kern w:val="0"/>
          <w:lang w:val="it-IT"/>
          <w14:ligatures w14:val="none"/>
        </w:rPr>
      </w:pPr>
      <w:r>
        <w:rPr>
          <w:rFonts w:ascii="Times New Roman" w:eastAsia="Times New Roman" w:hAnsi="Times New Roman" w:cs="Times New Roman"/>
          <w:kern w:val="0"/>
          <w:lang w:val="it-IT"/>
          <w14:ligatures w14:val="none"/>
        </w:rPr>
        <w:t>N</w:t>
      </w:r>
      <w:r w:rsidR="00E4617A">
        <w:rPr>
          <w:rFonts w:ascii="Times New Roman" w:eastAsia="Times New Roman" w:hAnsi="Times New Roman" w:cs="Times New Roman"/>
          <w:kern w:val="0"/>
          <w:lang w:val="it-IT"/>
          <w14:ligatures w14:val="none"/>
        </w:rPr>
        <w:t>ë</w:t>
      </w:r>
      <w:r>
        <w:rPr>
          <w:rFonts w:ascii="Times New Roman" w:eastAsia="Times New Roman" w:hAnsi="Times New Roman" w:cs="Times New Roman"/>
          <w:kern w:val="0"/>
          <w:lang w:val="it-IT"/>
          <w14:ligatures w14:val="none"/>
        </w:rPr>
        <w:t xml:space="preserve"> kuptim</w:t>
      </w:r>
      <w:r w:rsidR="00766735">
        <w:rPr>
          <w:rFonts w:ascii="Times New Roman" w:eastAsia="Times New Roman" w:hAnsi="Times New Roman" w:cs="Times New Roman"/>
          <w:kern w:val="0"/>
          <w:lang w:val="it-IT"/>
          <w14:ligatures w14:val="none"/>
        </w:rPr>
        <w:t xml:space="preserve"> të nenit 15, p</w:t>
      </w:r>
      <w:r w:rsidR="005C1A9E">
        <w:rPr>
          <w:rFonts w:ascii="Times New Roman" w:eastAsia="Times New Roman" w:hAnsi="Times New Roman" w:cs="Times New Roman"/>
          <w:kern w:val="0"/>
          <w:lang w:val="it-IT"/>
          <w14:ligatures w14:val="none"/>
        </w:rPr>
        <w:t>ikat</w:t>
      </w:r>
      <w:r w:rsidR="00766735">
        <w:rPr>
          <w:rFonts w:ascii="Times New Roman" w:eastAsia="Times New Roman" w:hAnsi="Times New Roman" w:cs="Times New Roman"/>
          <w:kern w:val="0"/>
          <w:lang w:val="it-IT"/>
          <w14:ligatures w14:val="none"/>
        </w:rPr>
        <w:t xml:space="preserve"> 2 dhe 6, si dhe të nenit 22, të këtij </w:t>
      </w:r>
      <w:r w:rsidR="005C1A9E">
        <w:rPr>
          <w:rFonts w:ascii="Times New Roman" w:eastAsia="Times New Roman" w:hAnsi="Times New Roman" w:cs="Times New Roman"/>
          <w:kern w:val="0"/>
          <w:lang w:val="it-IT"/>
          <w14:ligatures w14:val="none"/>
        </w:rPr>
        <w:t>ligji</w:t>
      </w:r>
      <w:r w:rsidR="00766735">
        <w:rPr>
          <w:rFonts w:ascii="Times New Roman" w:eastAsia="Times New Roman" w:hAnsi="Times New Roman" w:cs="Times New Roman"/>
          <w:kern w:val="0"/>
          <w:lang w:val="it-IT"/>
          <w14:ligatures w14:val="none"/>
        </w:rPr>
        <w:t>, ditë tregtimi janë ditët e tregtimit të tregut të rregulluar të shtetit të origjinës së emetuesit.</w:t>
      </w:r>
    </w:p>
    <w:p w14:paraId="5AB812C5" w14:textId="77777777" w:rsidR="00481FCF" w:rsidRDefault="00766735">
      <w:pPr>
        <w:numPr>
          <w:ilvl w:val="0"/>
          <w:numId w:val="15"/>
        </w:numPr>
        <w:spacing w:before="100" w:beforeAutospacing="1" w:after="100" w:afterAutospacing="1" w:line="240" w:lineRule="auto"/>
        <w:jc w:val="both"/>
        <w:rPr>
          <w:rFonts w:ascii="Times New Roman" w:eastAsia="Times New Roman" w:hAnsi="Times New Roman" w:cs="Times New Roman"/>
          <w:kern w:val="0"/>
          <w:lang w:val="it-IT"/>
          <w14:ligatures w14:val="none"/>
        </w:rPr>
      </w:pPr>
      <w:r>
        <w:rPr>
          <w:rFonts w:ascii="Times New Roman" w:hAnsi="Times New Roman" w:cs="Times New Roman"/>
          <w:lang w:val="it-IT"/>
        </w:rPr>
        <w:t>Autoriteti publikon në faqen zyrtare të tij kalendarin e ditëve të tregtimit të çdo tregu të rregulluar që ndodhet ose ushtron veprimtari në territorin e Republikës së Shqipërisë.</w:t>
      </w:r>
    </w:p>
    <w:p w14:paraId="2A546E0D" w14:textId="77777777" w:rsidR="00481FCF" w:rsidRDefault="00481FCF">
      <w:pPr>
        <w:spacing w:before="100" w:beforeAutospacing="1" w:after="100" w:afterAutospacing="1" w:line="240" w:lineRule="auto"/>
        <w:ind w:left="720"/>
        <w:jc w:val="both"/>
        <w:rPr>
          <w:rFonts w:ascii="Times New Roman" w:eastAsia="Times New Roman" w:hAnsi="Times New Roman" w:cs="Times New Roman"/>
          <w:kern w:val="0"/>
          <w:lang w:val="it-IT"/>
          <w14:ligatures w14:val="none"/>
        </w:rPr>
      </w:pPr>
    </w:p>
    <w:p w14:paraId="5E6CCF01" w14:textId="77777777" w:rsidR="00481FCF" w:rsidRDefault="00766735">
      <w:pPr>
        <w:keepNext/>
        <w:keepLines/>
        <w:spacing w:before="480" w:after="480" w:line="240" w:lineRule="auto"/>
        <w:contextualSpacing/>
        <w:jc w:val="center"/>
        <w:rPr>
          <w:rFonts w:ascii="Times New Roman" w:eastAsia="Times New Roman" w:hAnsi="Times New Roman" w:cs="Times New Roman"/>
          <w:b/>
          <w:bCs/>
          <w:kern w:val="0"/>
          <w:lang w:val="sq-AL"/>
          <w14:ligatures w14:val="none"/>
        </w:rPr>
      </w:pPr>
      <w:r>
        <w:rPr>
          <w:rFonts w:ascii="Times New Roman" w:eastAsia="Times New Roman" w:hAnsi="Times New Roman" w:cs="Times New Roman"/>
          <w:b/>
          <w:bCs/>
          <w:kern w:val="0"/>
          <w:lang w:val="sq-AL"/>
          <w14:ligatures w14:val="none"/>
        </w:rPr>
        <w:t>KREU II</w:t>
      </w:r>
    </w:p>
    <w:p w14:paraId="0F4E47A9" w14:textId="77777777" w:rsidR="00481FCF" w:rsidRDefault="00766735">
      <w:pPr>
        <w:keepNext/>
        <w:keepLines/>
        <w:spacing w:before="480" w:after="480" w:line="240" w:lineRule="auto"/>
        <w:contextualSpacing/>
        <w:jc w:val="center"/>
        <w:rPr>
          <w:rFonts w:ascii="Times New Roman" w:eastAsia="Times New Roman" w:hAnsi="Times New Roman" w:cs="Times New Roman"/>
          <w:b/>
          <w:bCs/>
          <w:kern w:val="0"/>
          <w:lang w:val="sq-AL"/>
          <w14:ligatures w14:val="none"/>
        </w:rPr>
      </w:pPr>
      <w:r>
        <w:rPr>
          <w:rFonts w:ascii="Times New Roman" w:eastAsia="Times New Roman" w:hAnsi="Times New Roman" w:cs="Times New Roman"/>
          <w:b/>
          <w:bCs/>
          <w:kern w:val="0"/>
          <w:lang w:val="sq-AL"/>
          <w14:ligatures w14:val="none"/>
        </w:rPr>
        <w:t xml:space="preserve">INFORMACIONI PERIODIK </w:t>
      </w:r>
    </w:p>
    <w:p w14:paraId="38CFC6ED" w14:textId="77777777" w:rsidR="00481FCF" w:rsidRDefault="00481FCF">
      <w:pPr>
        <w:keepNext/>
        <w:keepLines/>
        <w:spacing w:before="480" w:after="240" w:line="240" w:lineRule="auto"/>
        <w:contextualSpacing/>
        <w:jc w:val="center"/>
        <w:rPr>
          <w:rFonts w:ascii="Times New Roman" w:eastAsia="Times New Roman" w:hAnsi="Times New Roman" w:cs="Times New Roman"/>
          <w:b/>
          <w:bCs/>
          <w:kern w:val="0"/>
          <w:lang w:val="sq-AL"/>
          <w14:ligatures w14:val="none"/>
        </w:rPr>
      </w:pPr>
    </w:p>
    <w:p w14:paraId="6A293BF3" w14:textId="77777777" w:rsidR="00481FCF" w:rsidRDefault="00481FCF">
      <w:pPr>
        <w:keepNext/>
        <w:keepLines/>
        <w:spacing w:after="0" w:line="240" w:lineRule="exact"/>
        <w:contextualSpacing/>
        <w:jc w:val="center"/>
        <w:rPr>
          <w:rFonts w:ascii="Times New Roman" w:eastAsia="Times New Roman" w:hAnsi="Times New Roman" w:cs="Times New Roman"/>
          <w:b/>
          <w:bCs/>
          <w:kern w:val="0"/>
          <w:lang w:val="sq-AL"/>
          <w14:ligatures w14:val="none"/>
        </w:rPr>
      </w:pPr>
    </w:p>
    <w:p w14:paraId="491FE042" w14:textId="77777777" w:rsidR="00481FCF" w:rsidRDefault="00766735">
      <w:pPr>
        <w:keepNext/>
        <w:keepLines/>
        <w:spacing w:after="0" w:line="200" w:lineRule="exact"/>
        <w:contextualSpacing/>
        <w:jc w:val="center"/>
        <w:rPr>
          <w:rFonts w:ascii="Times New Roman" w:eastAsia="Times New Roman" w:hAnsi="Times New Roman" w:cs="Times New Roman"/>
          <w:b/>
          <w:bCs/>
          <w:kern w:val="0"/>
          <w:lang w:val="sq-AL"/>
          <w14:ligatures w14:val="none"/>
        </w:rPr>
      </w:pPr>
      <w:r>
        <w:rPr>
          <w:rFonts w:ascii="Times New Roman" w:eastAsia="Times New Roman" w:hAnsi="Times New Roman" w:cs="Times New Roman"/>
          <w:b/>
          <w:bCs/>
          <w:kern w:val="0"/>
          <w:lang w:val="sq-AL"/>
          <w14:ligatures w14:val="none"/>
        </w:rPr>
        <w:t>Neni 4</w:t>
      </w:r>
    </w:p>
    <w:p w14:paraId="77BF431D" w14:textId="77777777" w:rsidR="00481FCF" w:rsidRDefault="00481FCF">
      <w:pPr>
        <w:keepNext/>
        <w:keepLines/>
        <w:spacing w:after="0" w:line="200" w:lineRule="exact"/>
        <w:contextualSpacing/>
        <w:jc w:val="center"/>
        <w:rPr>
          <w:rFonts w:ascii="Times New Roman" w:eastAsia="Times New Roman" w:hAnsi="Times New Roman" w:cs="Times New Roman"/>
          <w:b/>
          <w:bCs/>
          <w:kern w:val="0"/>
          <w:lang w:val="sq-AL"/>
          <w14:ligatures w14:val="none"/>
        </w:rPr>
      </w:pPr>
    </w:p>
    <w:p w14:paraId="66EB10DA" w14:textId="77777777" w:rsidR="00481FCF" w:rsidRDefault="00766735">
      <w:pPr>
        <w:keepNext/>
        <w:keepLines/>
        <w:spacing w:after="0" w:line="200" w:lineRule="exact"/>
        <w:contextualSpacing/>
        <w:jc w:val="center"/>
        <w:rPr>
          <w:rFonts w:ascii="Times New Roman" w:eastAsia="Times New Roman" w:hAnsi="Times New Roman" w:cs="Times New Roman"/>
          <w:b/>
          <w:bCs/>
          <w:kern w:val="0"/>
          <w:lang w:val="sq-AL"/>
          <w14:ligatures w14:val="none"/>
        </w:rPr>
      </w:pPr>
      <w:r>
        <w:rPr>
          <w:rFonts w:ascii="Times New Roman" w:eastAsia="Times New Roman" w:hAnsi="Times New Roman" w:cs="Times New Roman"/>
          <w:b/>
          <w:bCs/>
          <w:kern w:val="0"/>
          <w:lang w:val="sq-AL"/>
          <w14:ligatures w14:val="none"/>
        </w:rPr>
        <w:t>Raportet financiare vjetore</w:t>
      </w:r>
    </w:p>
    <w:p w14:paraId="73B50667" w14:textId="77777777" w:rsidR="00481FCF" w:rsidRDefault="00481FCF">
      <w:pPr>
        <w:keepNext/>
        <w:keepLines/>
        <w:spacing w:before="480" w:after="240" w:line="240" w:lineRule="auto"/>
        <w:contextualSpacing/>
        <w:jc w:val="center"/>
        <w:rPr>
          <w:rFonts w:ascii="Times New Roman" w:eastAsia="Times New Roman" w:hAnsi="Times New Roman" w:cs="Times New Roman"/>
          <w:b/>
          <w:bCs/>
          <w:kern w:val="0"/>
          <w:lang w:val="sq-AL"/>
          <w14:ligatures w14:val="none"/>
        </w:rPr>
      </w:pPr>
    </w:p>
    <w:p w14:paraId="07CBB3E4" w14:textId="77777777" w:rsidR="00481FCF" w:rsidRDefault="00766735">
      <w:pPr>
        <w:widowControl w:val="0"/>
        <w:numPr>
          <w:ilvl w:val="0"/>
          <w:numId w:val="1"/>
        </w:numPr>
        <w:spacing w:before="240" w:after="240" w:line="240" w:lineRule="auto"/>
        <w:ind w:left="426" w:hanging="426"/>
        <w:jc w:val="both"/>
        <w:rPr>
          <w:rFonts w:ascii="Times New Roman" w:eastAsia="Times New Roman" w:hAnsi="Times New Roman" w:cs="Times New Roman"/>
          <w:kern w:val="0"/>
          <w:lang w:val="sq-AL" w:eastAsia="de-DE"/>
          <w14:ligatures w14:val="none"/>
        </w:rPr>
      </w:pPr>
      <w:r>
        <w:rPr>
          <w:rFonts w:ascii="Times New Roman" w:eastAsia="Times New Roman" w:hAnsi="Times New Roman" w:cs="Times New Roman"/>
          <w:kern w:val="0"/>
          <w:lang w:val="sq-AL" w:eastAsia="de-DE"/>
          <w14:ligatures w14:val="none"/>
        </w:rPr>
        <w:t xml:space="preserve">Emetuesi publikon raportin financiar vjetor jo më vonë se 4 [katër] muaj nga mbyllja e çdo viti financiar dhe sigurohet që ai të jetë i </w:t>
      </w:r>
      <w:proofErr w:type="spellStart"/>
      <w:r>
        <w:rPr>
          <w:rFonts w:ascii="Times New Roman" w:eastAsia="Times New Roman" w:hAnsi="Times New Roman" w:cs="Times New Roman"/>
          <w:kern w:val="0"/>
          <w:lang w:val="sq-AL" w:eastAsia="de-DE"/>
          <w14:ligatures w14:val="none"/>
        </w:rPr>
        <w:t>disponueshëm</w:t>
      </w:r>
      <w:proofErr w:type="spellEnd"/>
      <w:r>
        <w:rPr>
          <w:rFonts w:ascii="Times New Roman" w:eastAsia="Times New Roman" w:hAnsi="Times New Roman" w:cs="Times New Roman"/>
          <w:kern w:val="0"/>
          <w:lang w:val="sq-AL" w:eastAsia="de-DE"/>
          <w14:ligatures w14:val="none"/>
        </w:rPr>
        <w:t xml:space="preserve"> publikisht për të paktën 10 [dhjetë] vjet.</w:t>
      </w:r>
    </w:p>
    <w:p w14:paraId="7F35327D" w14:textId="77777777" w:rsidR="00481FCF" w:rsidRDefault="00766735">
      <w:pPr>
        <w:widowControl w:val="0"/>
        <w:numPr>
          <w:ilvl w:val="0"/>
          <w:numId w:val="1"/>
        </w:numPr>
        <w:spacing w:before="240" w:after="240" w:line="240" w:lineRule="auto"/>
        <w:ind w:left="426" w:hanging="426"/>
        <w:jc w:val="both"/>
        <w:rPr>
          <w:rFonts w:ascii="Times New Roman" w:eastAsia="Times New Roman" w:hAnsi="Times New Roman" w:cs="Times New Roman"/>
          <w:kern w:val="0"/>
          <w:lang w:val="sq-AL" w:eastAsia="de-DE"/>
          <w14:ligatures w14:val="none"/>
        </w:rPr>
      </w:pPr>
      <w:r>
        <w:rPr>
          <w:rFonts w:ascii="Times New Roman" w:eastAsia="Times New Roman" w:hAnsi="Times New Roman" w:cs="Times New Roman"/>
          <w:kern w:val="0"/>
          <w:lang w:val="sq-AL" w:eastAsia="de-DE"/>
          <w14:ligatures w14:val="none"/>
        </w:rPr>
        <w:t>Raporti financiar vjetor duhet të përfshijë:</w:t>
      </w:r>
    </w:p>
    <w:p w14:paraId="36DED4AE" w14:textId="77777777" w:rsidR="00481FCF" w:rsidRDefault="00766735">
      <w:pPr>
        <w:widowControl w:val="0"/>
        <w:numPr>
          <w:ilvl w:val="0"/>
          <w:numId w:val="16"/>
        </w:numPr>
        <w:spacing w:before="240" w:after="240" w:line="240" w:lineRule="auto"/>
        <w:ind w:left="851" w:hanging="425"/>
        <w:jc w:val="both"/>
        <w:rPr>
          <w:rFonts w:ascii="Times New Roman" w:eastAsia="Times New Roman" w:hAnsi="Times New Roman" w:cs="Times New Roman"/>
          <w:kern w:val="0"/>
          <w:lang w:val="sq-AL" w:eastAsia="de-DE"/>
          <w14:ligatures w14:val="none"/>
        </w:rPr>
      </w:pPr>
      <w:r>
        <w:rPr>
          <w:rFonts w:ascii="Times New Roman" w:eastAsia="Times New Roman" w:hAnsi="Times New Roman" w:cs="Times New Roman"/>
          <w:kern w:val="0"/>
          <w:lang w:val="sq-AL" w:eastAsia="de-DE"/>
          <w14:ligatures w14:val="none"/>
        </w:rPr>
        <w:t xml:space="preserve">pasqyrat financiare të </w:t>
      </w:r>
      <w:proofErr w:type="spellStart"/>
      <w:r>
        <w:rPr>
          <w:rFonts w:ascii="Times New Roman" w:eastAsia="Times New Roman" w:hAnsi="Times New Roman" w:cs="Times New Roman"/>
          <w:kern w:val="0"/>
          <w:lang w:val="sq-AL" w:eastAsia="de-DE"/>
          <w14:ligatures w14:val="none"/>
        </w:rPr>
        <w:t>audituara</w:t>
      </w:r>
      <w:proofErr w:type="spellEnd"/>
      <w:r>
        <w:rPr>
          <w:rFonts w:ascii="Times New Roman" w:eastAsia="Times New Roman" w:hAnsi="Times New Roman" w:cs="Times New Roman"/>
          <w:kern w:val="0"/>
          <w:lang w:val="sq-AL" w:eastAsia="de-DE"/>
          <w14:ligatures w14:val="none"/>
        </w:rPr>
        <w:t>;</w:t>
      </w:r>
    </w:p>
    <w:p w14:paraId="7E213F93" w14:textId="77777777" w:rsidR="00481FCF" w:rsidRDefault="00766735">
      <w:pPr>
        <w:widowControl w:val="0"/>
        <w:numPr>
          <w:ilvl w:val="0"/>
          <w:numId w:val="16"/>
        </w:numPr>
        <w:spacing w:before="240" w:after="240" w:line="240" w:lineRule="auto"/>
        <w:ind w:left="851" w:hanging="425"/>
        <w:jc w:val="both"/>
        <w:rPr>
          <w:rFonts w:ascii="Times New Roman" w:eastAsia="Times New Roman" w:hAnsi="Times New Roman" w:cs="Times New Roman"/>
          <w:kern w:val="0"/>
          <w:lang w:val="sq-AL" w:eastAsia="de-DE"/>
          <w14:ligatures w14:val="none"/>
        </w:rPr>
      </w:pPr>
      <w:r>
        <w:rPr>
          <w:rFonts w:ascii="Times New Roman" w:eastAsia="Times New Roman" w:hAnsi="Times New Roman" w:cs="Times New Roman"/>
          <w:kern w:val="0"/>
          <w:lang w:val="sq-AL" w:eastAsia="de-DE"/>
          <w14:ligatures w14:val="none"/>
        </w:rPr>
        <w:t>raportin e drejtimit të brendshëm, dhe</w:t>
      </w:r>
    </w:p>
    <w:p w14:paraId="318A8A9B" w14:textId="760B21DD" w:rsidR="00481FCF" w:rsidRDefault="00766735">
      <w:pPr>
        <w:widowControl w:val="0"/>
        <w:numPr>
          <w:ilvl w:val="0"/>
          <w:numId w:val="16"/>
        </w:numPr>
        <w:spacing w:before="240" w:after="240" w:line="240" w:lineRule="auto"/>
        <w:ind w:left="851" w:hanging="425"/>
        <w:jc w:val="both"/>
        <w:rPr>
          <w:rFonts w:ascii="Times New Roman" w:eastAsia="Times New Roman" w:hAnsi="Times New Roman" w:cs="Times New Roman"/>
          <w:kern w:val="0"/>
          <w:lang w:val="sq-AL" w:eastAsia="de-DE"/>
          <w14:ligatures w14:val="none"/>
        </w:rPr>
      </w:pPr>
      <w:r>
        <w:rPr>
          <w:rFonts w:ascii="Times New Roman" w:eastAsia="Times New Roman" w:hAnsi="Times New Roman" w:cs="Times New Roman"/>
          <w:kern w:val="0"/>
          <w:lang w:val="sq-AL" w:eastAsia="de-DE"/>
          <w14:ligatures w14:val="none"/>
        </w:rPr>
        <w:t xml:space="preserve"> deklaratat e dhëna nga personat përgjegjës të emetuesit, ku jepen qartë emrat dhe funksionet e tyre, sipas të cilave, për aq sa kanë dijeni, pasqyrat e përgatitura financiare në përputhje me setin e standardeve të zbatueshme të kontabilitetit të paraqesin një pamje të vërtetë dhe të drejtë të aktiveve, pasiveve, pozicionit financiar dhe fitimit dhe humbjes së emetuesit dhe shoqërive të përfshira në konsolidim, të marra si një e tërë dhe që raporti i drejtimit të brendshëm përmban një pasqyrë të drejtë të zhvillimit dhe ecurisë së aktivitetit dhe pozicionit të emetuesit dhe shoqërive </w:t>
      </w:r>
      <w:r>
        <w:rPr>
          <w:rFonts w:ascii="Times New Roman" w:eastAsia="Times New Roman" w:hAnsi="Times New Roman" w:cs="Times New Roman"/>
          <w:kern w:val="0"/>
          <w:lang w:val="sq-AL" w:eastAsia="de-DE"/>
          <w14:ligatures w14:val="none"/>
        </w:rPr>
        <w:lastRenderedPageBreak/>
        <w:t>të përfshira në konsolidim të marra si një e tërë, së bashku me përshkrimin e rreziqeve dhe pasigurive kryesore,</w:t>
      </w:r>
      <w:r>
        <w:rPr>
          <w:rFonts w:ascii="Times New Roman" w:eastAsia="Times New Roman" w:hAnsi="Times New Roman" w:cs="Times New Roman"/>
          <w:kern w:val="0"/>
          <w:lang w:val="sq-AL"/>
          <w14:ligatures w14:val="none"/>
        </w:rPr>
        <w:t xml:space="preserve"> me të cilat përballen, dhe kur është e përshtatshme, se ky raport është përgatitur në përputhje me standardet e raportimit të qëndrueshmërisë të përmendura në legjislacionin përkatës në fuqi</w:t>
      </w:r>
      <w:r w:rsidR="009C2A0E">
        <w:rPr>
          <w:rFonts w:ascii="Times New Roman" w:eastAsia="Times New Roman" w:hAnsi="Times New Roman" w:cs="Times New Roman"/>
          <w:kern w:val="0"/>
          <w:lang w:val="sq-AL"/>
          <w14:ligatures w14:val="none"/>
        </w:rPr>
        <w:t>.</w:t>
      </w:r>
      <w:r>
        <w:rPr>
          <w:rFonts w:ascii="Times New Roman" w:eastAsia="Times New Roman" w:hAnsi="Times New Roman" w:cs="Times New Roman"/>
          <w:kern w:val="0"/>
          <w:lang w:val="sq-AL"/>
          <w14:ligatures w14:val="none"/>
        </w:rPr>
        <w:t>.</w:t>
      </w:r>
    </w:p>
    <w:p w14:paraId="564C140D" w14:textId="5512E2C0" w:rsidR="00481FCF" w:rsidRDefault="00766735">
      <w:pPr>
        <w:pStyle w:val="Gesetzestext1"/>
        <w:widowControl w:val="0"/>
        <w:ind w:left="426"/>
        <w:rPr>
          <w:lang w:val="sq-AL"/>
        </w:rPr>
      </w:pPr>
      <w:r>
        <w:rPr>
          <w:lang w:val="sq-AL"/>
        </w:rPr>
        <w:t xml:space="preserve">Kur emetuesi është i detyruar të përgatisë pasqyra financiare të </w:t>
      </w:r>
      <w:proofErr w:type="spellStart"/>
      <w:r>
        <w:rPr>
          <w:lang w:val="sq-AL"/>
        </w:rPr>
        <w:t>konsoliduara</w:t>
      </w:r>
      <w:proofErr w:type="spellEnd"/>
      <w:r>
        <w:rPr>
          <w:lang w:val="sq-AL"/>
        </w:rPr>
        <w:t xml:space="preserve">, pasqyrat financiare të </w:t>
      </w:r>
      <w:proofErr w:type="spellStart"/>
      <w:r>
        <w:rPr>
          <w:lang w:val="sq-AL"/>
        </w:rPr>
        <w:t>audituara</w:t>
      </w:r>
      <w:proofErr w:type="spellEnd"/>
      <w:r>
        <w:rPr>
          <w:lang w:val="sq-AL"/>
        </w:rPr>
        <w:t xml:space="preserve"> përfshijnë pasqyrat financiare të </w:t>
      </w:r>
      <w:proofErr w:type="spellStart"/>
      <w:r>
        <w:rPr>
          <w:lang w:val="sq-AL"/>
        </w:rPr>
        <w:t>konsoliduara</w:t>
      </w:r>
      <w:proofErr w:type="spellEnd"/>
      <w:r>
        <w:rPr>
          <w:lang w:val="sq-AL"/>
        </w:rPr>
        <w:t xml:space="preserve"> të përgatitura në përputhje me standardet ndërkombëtare të raportimit financiar dhe pasqyrat financiare vjetore të shoqërisë mëmë të përgatitura në përputhje me legjislacionin e zbatueshëm të Republikës së Shqipërisë apo shtetit anëtar ku është themeluar shoqëria mëmë.</w:t>
      </w:r>
    </w:p>
    <w:p w14:paraId="7C9D3B36" w14:textId="77777777" w:rsidR="00481FCF" w:rsidRDefault="00766735">
      <w:pPr>
        <w:pStyle w:val="Gesetzestext1"/>
        <w:widowControl w:val="0"/>
        <w:ind w:left="426"/>
        <w:rPr>
          <w:lang w:val="sq-AL"/>
        </w:rPr>
      </w:pPr>
      <w:r>
        <w:rPr>
          <w:lang w:val="sq-AL"/>
        </w:rPr>
        <w:t xml:space="preserve">Kur emetuesi nuk është i detyruar të përgatisë pasqyra financiare të </w:t>
      </w:r>
      <w:proofErr w:type="spellStart"/>
      <w:r>
        <w:rPr>
          <w:lang w:val="sq-AL"/>
        </w:rPr>
        <w:t>konsoliduara</w:t>
      </w:r>
      <w:proofErr w:type="spellEnd"/>
      <w:r>
        <w:rPr>
          <w:lang w:val="sq-AL"/>
        </w:rPr>
        <w:t xml:space="preserve">, pasqyrat financiare të </w:t>
      </w:r>
      <w:proofErr w:type="spellStart"/>
      <w:r>
        <w:rPr>
          <w:lang w:val="sq-AL"/>
        </w:rPr>
        <w:t>audituara</w:t>
      </w:r>
      <w:proofErr w:type="spellEnd"/>
      <w:r>
        <w:rPr>
          <w:lang w:val="sq-AL"/>
        </w:rPr>
        <w:t xml:space="preserve"> përfshijnë pasqyrat e përgatitura në përputhje me legjislacionin kombëtar të zbatueshëm të Republikës së Shqipërisë për kontabilitetin apo të shtetit anëtar ku është themeluar shoqëria.</w:t>
      </w:r>
    </w:p>
    <w:p w14:paraId="36B6D8B2" w14:textId="02DE0EB5" w:rsidR="00481FCF" w:rsidRDefault="00766735">
      <w:pPr>
        <w:pStyle w:val="Gesetzestext1"/>
        <w:widowControl w:val="0"/>
        <w:ind w:left="426"/>
        <w:rPr>
          <w:lang w:val="sq-AL"/>
        </w:rPr>
      </w:pPr>
      <w:proofErr w:type="spellStart"/>
      <w:r>
        <w:rPr>
          <w:lang w:val="sq-AL"/>
        </w:rPr>
        <w:t>Auditimi</w:t>
      </w:r>
      <w:proofErr w:type="spellEnd"/>
      <w:r>
        <w:rPr>
          <w:lang w:val="sq-AL"/>
        </w:rPr>
        <w:t xml:space="preserve"> i pasqyrave financiare vjetore të emetuesit kryhet në përputhje me </w:t>
      </w:r>
      <w:r w:rsidR="00D00545">
        <w:rPr>
          <w:lang w:val="sq-AL"/>
        </w:rPr>
        <w:t>ligjin p</w:t>
      </w:r>
      <w:r w:rsidR="00E4617A">
        <w:rPr>
          <w:lang w:val="sq-AL"/>
        </w:rPr>
        <w:t>ë</w:t>
      </w:r>
      <w:r w:rsidR="00D00545">
        <w:rPr>
          <w:lang w:val="sq-AL"/>
        </w:rPr>
        <w:t>r kontabilitetin</w:t>
      </w:r>
      <w:r w:rsidR="008A2CA4">
        <w:rPr>
          <w:lang w:val="sq-AL"/>
        </w:rPr>
        <w:t xml:space="preserve"> dhe pasqyrat financiare</w:t>
      </w:r>
      <w:r>
        <w:rPr>
          <w:lang w:val="sq-AL"/>
        </w:rPr>
        <w:t>.</w:t>
      </w:r>
    </w:p>
    <w:p w14:paraId="15B2208A" w14:textId="00FECD1D" w:rsidR="00481FCF" w:rsidRDefault="00766735">
      <w:pPr>
        <w:pStyle w:val="Gesetzestext1"/>
        <w:widowControl w:val="0"/>
        <w:ind w:left="426"/>
        <w:rPr>
          <w:lang w:val="sq-AL"/>
        </w:rPr>
      </w:pPr>
      <w:proofErr w:type="spellStart"/>
      <w:r>
        <w:rPr>
          <w:lang w:val="sq-AL"/>
        </w:rPr>
        <w:t>Audituesi</w:t>
      </w:r>
      <w:proofErr w:type="spellEnd"/>
      <w:r>
        <w:rPr>
          <w:lang w:val="sq-AL"/>
        </w:rPr>
        <w:t xml:space="preserve"> ligjor përgatit një opinion dhe deklaratë mbi raportin e drejtimit të brendshëm sipas legjislacionit në fuqi </w:t>
      </w:r>
      <w:r w:rsidR="008A2CA4" w:rsidRPr="008A2CA4">
        <w:rPr>
          <w:lang w:val="sq-AL"/>
        </w:rPr>
        <w:t xml:space="preserve"> </w:t>
      </w:r>
      <w:r w:rsidR="008A2CA4">
        <w:rPr>
          <w:lang w:val="sq-AL"/>
        </w:rPr>
        <w:t>ligjin p</w:t>
      </w:r>
      <w:r w:rsidR="00E4617A">
        <w:rPr>
          <w:lang w:val="sq-AL"/>
        </w:rPr>
        <w:t>ë</w:t>
      </w:r>
      <w:r w:rsidR="008A2CA4">
        <w:rPr>
          <w:lang w:val="sq-AL"/>
        </w:rPr>
        <w:t>r kontabilitetin dhe pasqyrat financiare</w:t>
      </w:r>
      <w:r>
        <w:rPr>
          <w:lang w:val="sq-AL"/>
        </w:rPr>
        <w:t>.</w:t>
      </w:r>
    </w:p>
    <w:p w14:paraId="6FCD4C67" w14:textId="243FA197" w:rsidR="00481FCF" w:rsidRDefault="00766735">
      <w:pPr>
        <w:pStyle w:val="Gesetzestext1"/>
        <w:widowControl w:val="0"/>
        <w:ind w:left="426"/>
        <w:rPr>
          <w:lang w:val="sq-AL"/>
        </w:rPr>
      </w:pPr>
      <w:r>
        <w:rPr>
          <w:lang w:val="sq-AL"/>
        </w:rPr>
        <w:t>Së bashku me raportin financiar vjetor, të përmendur në pik</w:t>
      </w:r>
      <w:r w:rsidR="00E4617A">
        <w:rPr>
          <w:lang w:val="sq-AL"/>
        </w:rPr>
        <w:t>ë</w:t>
      </w:r>
      <w:r>
        <w:rPr>
          <w:lang w:val="sq-AL"/>
        </w:rPr>
        <w:t>n 2 të këtij neni, emetuesi</w:t>
      </w:r>
      <w:r w:rsidR="009C2A0E" w:rsidRPr="009C2A0E">
        <w:rPr>
          <w:lang w:val="sq-AL"/>
        </w:rPr>
        <w:t xml:space="preserve"> </w:t>
      </w:r>
      <w:r w:rsidR="009C2A0E">
        <w:rPr>
          <w:lang w:val="sq-AL"/>
        </w:rPr>
        <w:t xml:space="preserve">publikon raportin e plotë të </w:t>
      </w:r>
      <w:proofErr w:type="spellStart"/>
      <w:r w:rsidR="009C2A0E">
        <w:rPr>
          <w:lang w:val="sq-AL"/>
        </w:rPr>
        <w:t>auditimit</w:t>
      </w:r>
      <w:proofErr w:type="spellEnd"/>
      <w:r w:rsidR="009C2A0E">
        <w:rPr>
          <w:lang w:val="sq-AL"/>
        </w:rPr>
        <w:t xml:space="preserve"> të nënshkruar nga personat përgjegjës për </w:t>
      </w:r>
      <w:proofErr w:type="spellStart"/>
      <w:r w:rsidR="009C2A0E">
        <w:rPr>
          <w:lang w:val="sq-AL"/>
        </w:rPr>
        <w:t>auditimin</w:t>
      </w:r>
      <w:proofErr w:type="spellEnd"/>
      <w:r w:rsidR="009C2A0E">
        <w:rPr>
          <w:lang w:val="sq-AL"/>
        </w:rPr>
        <w:t xml:space="preserve"> e pasqyrave financiare vjetore të emetuesit,</w:t>
      </w:r>
      <w:r>
        <w:rPr>
          <w:lang w:val="sq-AL"/>
        </w:rPr>
        <w:t xml:space="preserve"> sipas  mënyrës dhe afatit të përmendur në pik</w:t>
      </w:r>
      <w:r w:rsidR="00E4617A">
        <w:rPr>
          <w:lang w:val="sq-AL"/>
        </w:rPr>
        <w:t>ë</w:t>
      </w:r>
      <w:r>
        <w:rPr>
          <w:lang w:val="sq-AL"/>
        </w:rPr>
        <w:t>n 1 të këtij neni</w:t>
      </w:r>
      <w:r w:rsidR="009C2A0E">
        <w:rPr>
          <w:lang w:val="sq-AL"/>
        </w:rPr>
        <w:t>.</w:t>
      </w:r>
      <w:r>
        <w:rPr>
          <w:lang w:val="sq-AL"/>
        </w:rPr>
        <w:t xml:space="preserve"> </w:t>
      </w:r>
    </w:p>
    <w:p w14:paraId="16D410CA" w14:textId="76B9CE1D" w:rsidR="00481FCF" w:rsidRDefault="00766735">
      <w:pPr>
        <w:pStyle w:val="Gesetzestext1"/>
        <w:widowControl w:val="0"/>
        <w:ind w:left="426"/>
        <w:rPr>
          <w:lang w:val="sq-AL"/>
        </w:rPr>
      </w:pPr>
      <w:r>
        <w:rPr>
          <w:lang w:val="sq-AL"/>
        </w:rPr>
        <w:t>Nëse emetuesi është i detyruar të raportojë mbi qëndrueshmërinë, ai duhet të marrë opinionin për dhënien e sigurisë mbi raportimin e q</w:t>
      </w:r>
      <w:r w:rsidR="000F31DF">
        <w:rPr>
          <w:lang w:val="sq-AL"/>
        </w:rPr>
        <w:t>ë</w:t>
      </w:r>
      <w:r>
        <w:rPr>
          <w:lang w:val="sq-AL"/>
        </w:rPr>
        <w:t xml:space="preserve">ndrueshmërisë që përgatitet në përputhje me </w:t>
      </w:r>
      <w:r w:rsidR="008A2CA4">
        <w:rPr>
          <w:lang w:val="sq-AL"/>
        </w:rPr>
        <w:t>ligjin p</w:t>
      </w:r>
      <w:r w:rsidR="00E4617A">
        <w:rPr>
          <w:lang w:val="sq-AL"/>
        </w:rPr>
        <w:t>ë</w:t>
      </w:r>
      <w:r w:rsidR="008A2CA4">
        <w:rPr>
          <w:lang w:val="sq-AL"/>
        </w:rPr>
        <w:t>r kontabilitetin dhe pasqyrat financiare</w:t>
      </w:r>
      <w:r>
        <w:rPr>
          <w:lang w:val="sq-AL"/>
        </w:rPr>
        <w:t xml:space="preserve">. </w:t>
      </w:r>
    </w:p>
    <w:p w14:paraId="64C9CC5E" w14:textId="7EE506E5" w:rsidR="00481FCF" w:rsidRDefault="00766735">
      <w:pPr>
        <w:pStyle w:val="Gesetzestext1"/>
        <w:widowControl w:val="0"/>
        <w:ind w:left="426" w:hanging="90"/>
        <w:rPr>
          <w:lang w:val="sq-AL"/>
        </w:rPr>
      </w:pPr>
      <w:r>
        <w:rPr>
          <w:lang w:val="sq-AL"/>
        </w:rPr>
        <w:t xml:space="preserve">Së bashku me raportin financiar vjetor, emetuesi publikon </w:t>
      </w:r>
      <w:r w:rsidR="00FF3E0B">
        <w:rPr>
          <w:lang w:val="sq-AL"/>
        </w:rPr>
        <w:t>t</w:t>
      </w:r>
      <w:r w:rsidR="00E4617A">
        <w:rPr>
          <w:lang w:val="sq-AL"/>
        </w:rPr>
        <w:t>ë</w:t>
      </w:r>
      <w:r w:rsidR="00FF3E0B">
        <w:rPr>
          <w:lang w:val="sq-AL"/>
        </w:rPr>
        <w:t xml:space="preserve"> plot</w:t>
      </w:r>
      <w:r w:rsidR="00E4617A">
        <w:rPr>
          <w:lang w:val="sq-AL"/>
        </w:rPr>
        <w:t>ë</w:t>
      </w:r>
      <w:r w:rsidR="00FF3E0B">
        <w:rPr>
          <w:lang w:val="sq-AL"/>
        </w:rPr>
        <w:t xml:space="preserve"> </w:t>
      </w:r>
      <w:commentRangeStart w:id="0"/>
      <w:r>
        <w:rPr>
          <w:lang w:val="sq-AL"/>
        </w:rPr>
        <w:t xml:space="preserve">raportin për dhënien e sigurisë mbi raportin e qëndrueshmërisë </w:t>
      </w:r>
      <w:commentRangeEnd w:id="0"/>
      <w:r w:rsidR="00A848BC">
        <w:rPr>
          <w:rStyle w:val="CommentReference"/>
          <w:sz w:val="24"/>
          <w:szCs w:val="24"/>
          <w:lang w:val="sq-AL"/>
        </w:rPr>
        <w:commentReference w:id="0"/>
      </w:r>
      <w:r w:rsidR="00A952DB">
        <w:rPr>
          <w:lang w:val="sq-AL"/>
        </w:rPr>
        <w:t>sipas ligjit p</w:t>
      </w:r>
      <w:r w:rsidR="00E4617A">
        <w:rPr>
          <w:lang w:val="sq-AL"/>
        </w:rPr>
        <w:t>ë</w:t>
      </w:r>
      <w:r w:rsidR="00A952DB">
        <w:rPr>
          <w:lang w:val="sq-AL"/>
        </w:rPr>
        <w:t>r kontabilitetin dhe pasqyrat financiare</w:t>
      </w:r>
      <w:r>
        <w:rPr>
          <w:lang w:val="sq-AL"/>
        </w:rPr>
        <w:t>.</w:t>
      </w:r>
    </w:p>
    <w:p w14:paraId="1A8EC931" w14:textId="57911107" w:rsidR="00481FCF" w:rsidRPr="003E0D2B" w:rsidRDefault="00A848BC">
      <w:pPr>
        <w:pStyle w:val="Gesetzestext1"/>
        <w:widowControl w:val="0"/>
        <w:ind w:left="426" w:hanging="90"/>
        <w:rPr>
          <w:rStyle w:val="Strong"/>
          <w:b w:val="0"/>
          <w:bCs w:val="0"/>
          <w:lang w:val="sq-AL"/>
        </w:rPr>
      </w:pPr>
      <w:r w:rsidRPr="003E0D2B">
        <w:rPr>
          <w:lang w:val="sq-AL"/>
        </w:rPr>
        <w:t>N</w:t>
      </w:r>
      <w:r w:rsidR="00E4617A" w:rsidRPr="003E0D2B">
        <w:rPr>
          <w:lang w:val="sq-AL"/>
        </w:rPr>
        <w:t>ë</w:t>
      </w:r>
      <w:r w:rsidRPr="003E0D2B">
        <w:rPr>
          <w:lang w:val="sq-AL"/>
        </w:rPr>
        <w:t xml:space="preserve"> rastet kur emetuesi është i detyruar të përgatisë pasqyra financiare të </w:t>
      </w:r>
      <w:proofErr w:type="spellStart"/>
      <w:r w:rsidRPr="003E0D2B">
        <w:rPr>
          <w:lang w:val="sq-AL"/>
        </w:rPr>
        <w:t>konsoliduara</w:t>
      </w:r>
      <w:proofErr w:type="spellEnd"/>
      <w:r w:rsidRPr="003E0D2B">
        <w:rPr>
          <w:lang w:val="sq-AL"/>
        </w:rPr>
        <w:t xml:space="preserve">, raporti i konsoliduar i drejtimit të brendshëm përgatitet sipas parashikimeve të </w:t>
      </w:r>
      <w:r w:rsidR="00A952DB" w:rsidRPr="003E0D2B">
        <w:rPr>
          <w:lang w:val="sq-AL"/>
        </w:rPr>
        <w:t>ligjit</w:t>
      </w:r>
      <w:r w:rsidRPr="003E0D2B">
        <w:rPr>
          <w:lang w:val="sq-AL"/>
        </w:rPr>
        <w:t xml:space="preserve"> për kontabilitetin dhe pasqyrat financiare</w:t>
      </w:r>
      <w:r w:rsidR="003E0D2B" w:rsidRPr="003E0D2B">
        <w:rPr>
          <w:lang w:val="sq-AL"/>
        </w:rPr>
        <w:t xml:space="preserve"> dhe dispozitave në fuqi për taksonominë, kur hartohen nga shoqëri të përmendura në ato dispozita</w:t>
      </w:r>
      <w:r w:rsidRPr="003E0D2B">
        <w:rPr>
          <w:rStyle w:val="Strong"/>
          <w:rFonts w:eastAsiaTheme="majorEastAsia"/>
          <w:b w:val="0"/>
          <w:bCs w:val="0"/>
          <w:lang w:val="sq-AL"/>
        </w:rPr>
        <w:t>.</w:t>
      </w:r>
    </w:p>
    <w:p w14:paraId="1BE568F2" w14:textId="0145ECD8" w:rsidR="00481FCF" w:rsidRDefault="00A848BC">
      <w:pPr>
        <w:pStyle w:val="Gesetzestext1"/>
        <w:widowControl w:val="0"/>
        <w:ind w:left="450" w:hanging="90"/>
        <w:rPr>
          <w:rStyle w:val="Strong"/>
          <w:b w:val="0"/>
          <w:bCs w:val="0"/>
          <w:lang w:val="sq-AL"/>
        </w:rPr>
      </w:pPr>
      <w:r>
        <w:rPr>
          <w:lang w:val="sq-AL"/>
        </w:rPr>
        <w:t>N</w:t>
      </w:r>
      <w:r w:rsidR="00E4617A">
        <w:rPr>
          <w:lang w:val="sq-AL"/>
        </w:rPr>
        <w:t>ë</w:t>
      </w:r>
      <w:r>
        <w:rPr>
          <w:lang w:val="sq-AL"/>
        </w:rPr>
        <w:t xml:space="preserve"> rastet kur emetuesi nuk është i detyruar të përgatisë pasqyra financiare të </w:t>
      </w:r>
      <w:proofErr w:type="spellStart"/>
      <w:r>
        <w:rPr>
          <w:lang w:val="sq-AL"/>
        </w:rPr>
        <w:t>konsoliduara</w:t>
      </w:r>
      <w:proofErr w:type="spellEnd"/>
      <w:r>
        <w:rPr>
          <w:lang w:val="sq-AL"/>
        </w:rPr>
        <w:t>, raporti i drejtimit të brendshëm përgatitet sipas parashikimeve të legjislacionit në fuqi për kontabilitetin dhe pasqyrat financiare</w:t>
      </w:r>
      <w:r w:rsidR="00685647">
        <w:rPr>
          <w:lang w:val="sq-AL"/>
        </w:rPr>
        <w:t>.</w:t>
      </w:r>
      <w:r>
        <w:rPr>
          <w:lang w:val="sq-AL"/>
        </w:rPr>
        <w:t xml:space="preserve"> kur </w:t>
      </w:r>
      <w:r>
        <w:rPr>
          <w:rStyle w:val="Strong"/>
          <w:rFonts w:eastAsiaTheme="majorEastAsia"/>
          <w:b w:val="0"/>
          <w:bCs w:val="0"/>
          <w:lang w:val="sq-AL"/>
        </w:rPr>
        <w:t>ai hartohet nga shoqëritë e përmendura në ato dispozita.</w:t>
      </w:r>
    </w:p>
    <w:p w14:paraId="4AD7AACF" w14:textId="77777777" w:rsidR="00481FCF" w:rsidRDefault="00766735">
      <w:pPr>
        <w:pStyle w:val="Gesetzestext1"/>
        <w:widowControl w:val="0"/>
        <w:ind w:left="450" w:hanging="90"/>
        <w:rPr>
          <w:lang w:val="sq-AL"/>
        </w:rPr>
      </w:pPr>
      <w:r>
        <w:rPr>
          <w:lang w:val="sq-AL"/>
        </w:rPr>
        <w:t>Për vitet financiare pas datës 1 janar 2028, të gjitha raportet financiare vjetore do të përgatiten sipas një formati unik raportimi elektronik.</w:t>
      </w:r>
    </w:p>
    <w:p w14:paraId="63E93686" w14:textId="20B7A707" w:rsidR="00481FCF" w:rsidRDefault="00766735">
      <w:pPr>
        <w:pStyle w:val="Gesetzestext1"/>
        <w:widowControl w:val="0"/>
        <w:ind w:left="450" w:hanging="90"/>
        <w:rPr>
          <w:lang w:val="sq-AL"/>
        </w:rPr>
      </w:pPr>
      <w:r>
        <w:rPr>
          <w:lang w:val="sq-AL"/>
        </w:rPr>
        <w:lastRenderedPageBreak/>
        <w:t xml:space="preserve">Formati elektronik i raportimit </w:t>
      </w:r>
      <w:r w:rsidR="00A848BC">
        <w:rPr>
          <w:lang w:val="sq-AL"/>
        </w:rPr>
        <w:t>parashikuar</w:t>
      </w:r>
      <w:r>
        <w:rPr>
          <w:lang w:val="sq-AL"/>
        </w:rPr>
        <w:t xml:space="preserve"> në pik</w:t>
      </w:r>
      <w:r w:rsidR="00E4617A">
        <w:rPr>
          <w:lang w:val="sq-AL"/>
        </w:rPr>
        <w:t>ë</w:t>
      </w:r>
      <w:r>
        <w:rPr>
          <w:lang w:val="sq-AL"/>
        </w:rPr>
        <w:t xml:space="preserve">n 12 të këtij neni </w:t>
      </w:r>
      <w:r w:rsidR="00A848BC">
        <w:rPr>
          <w:lang w:val="sq-AL"/>
        </w:rPr>
        <w:t>duhet t</w:t>
      </w:r>
      <w:r w:rsidR="00E4617A">
        <w:rPr>
          <w:lang w:val="sq-AL"/>
        </w:rPr>
        <w:t>ë</w:t>
      </w:r>
      <w:r>
        <w:rPr>
          <w:lang w:val="sq-AL"/>
        </w:rPr>
        <w:t xml:space="preserve"> jetë në përputhje me standardet teknike </w:t>
      </w:r>
      <w:proofErr w:type="spellStart"/>
      <w:r>
        <w:rPr>
          <w:lang w:val="sq-AL"/>
        </w:rPr>
        <w:t>rregullatore</w:t>
      </w:r>
      <w:proofErr w:type="spellEnd"/>
      <w:r>
        <w:rPr>
          <w:lang w:val="sq-AL"/>
        </w:rPr>
        <w:t xml:space="preserve"> të miratuara nga Autoriteti mbi </w:t>
      </w:r>
      <w:r>
        <w:rPr>
          <w:lang w:val="sq-AL" w:eastAsia="en-US"/>
        </w:rPr>
        <w:t xml:space="preserve">specifikimin e një formati unik elektronik të raportimit, që </w:t>
      </w:r>
      <w:proofErr w:type="spellStart"/>
      <w:r>
        <w:rPr>
          <w:lang w:val="sq-AL" w:eastAsia="en-US"/>
        </w:rPr>
        <w:t>transpozon</w:t>
      </w:r>
      <w:proofErr w:type="spellEnd"/>
      <w:r>
        <w:rPr>
          <w:lang w:val="sq-AL" w:eastAsia="en-US"/>
        </w:rPr>
        <w:t xml:space="preserve"> plotësisht rregulloren e deleguar (BE) 2018/815.</w:t>
      </w:r>
    </w:p>
    <w:p w14:paraId="07E82330" w14:textId="77777777" w:rsidR="00481FCF" w:rsidRDefault="00481FCF">
      <w:pPr>
        <w:pStyle w:val="Gesetzestext1"/>
        <w:widowControl w:val="0"/>
        <w:numPr>
          <w:ilvl w:val="0"/>
          <w:numId w:val="0"/>
        </w:numPr>
        <w:ind w:left="450"/>
        <w:rPr>
          <w:lang w:val="sq-AL"/>
        </w:rPr>
      </w:pPr>
    </w:p>
    <w:p w14:paraId="73442CAD" w14:textId="77777777" w:rsidR="00481FCF" w:rsidRDefault="00766735">
      <w:pPr>
        <w:keepNext/>
        <w:keepLines/>
        <w:spacing w:before="480" w:after="240" w:line="240" w:lineRule="auto"/>
        <w:contextualSpacing/>
        <w:jc w:val="center"/>
        <w:rPr>
          <w:rFonts w:ascii="Times New Roman" w:eastAsia="Times New Roman" w:hAnsi="Times New Roman" w:cs="Times New Roman"/>
          <w:b/>
          <w:bCs/>
          <w:kern w:val="0"/>
          <w:szCs w:val="20"/>
          <w:lang w:val="sq-AL"/>
          <w14:ligatures w14:val="none"/>
        </w:rPr>
      </w:pPr>
      <w:r>
        <w:rPr>
          <w:rFonts w:ascii="Times New Roman" w:eastAsia="Times New Roman" w:hAnsi="Times New Roman" w:cs="Times New Roman"/>
          <w:b/>
          <w:bCs/>
          <w:kern w:val="0"/>
          <w:szCs w:val="20"/>
          <w:lang w:val="sq-AL"/>
          <w14:ligatures w14:val="none"/>
        </w:rPr>
        <w:t>Neni 5</w:t>
      </w:r>
    </w:p>
    <w:p w14:paraId="1972D772" w14:textId="77777777" w:rsidR="00481FCF" w:rsidRDefault="00766735">
      <w:pPr>
        <w:keepNext/>
        <w:keepLines/>
        <w:spacing w:before="480" w:after="240" w:line="240" w:lineRule="auto"/>
        <w:contextualSpacing/>
        <w:jc w:val="center"/>
        <w:rPr>
          <w:rFonts w:ascii="Times New Roman" w:eastAsia="Times New Roman" w:hAnsi="Times New Roman" w:cs="Times New Roman"/>
          <w:b/>
          <w:bCs/>
          <w:kern w:val="0"/>
          <w:szCs w:val="20"/>
          <w:lang w:val="sq-AL"/>
          <w14:ligatures w14:val="none"/>
        </w:rPr>
      </w:pPr>
      <w:bookmarkStart w:id="1" w:name="_Hlk90374563"/>
      <w:r>
        <w:rPr>
          <w:rFonts w:ascii="Times New Roman" w:eastAsia="Times New Roman" w:hAnsi="Times New Roman" w:cs="Times New Roman"/>
          <w:b/>
          <w:bCs/>
          <w:kern w:val="0"/>
          <w:szCs w:val="20"/>
          <w:lang w:val="sq-AL"/>
          <w14:ligatures w14:val="none"/>
        </w:rPr>
        <w:t>Raportet financiare gjashtëmujore</w:t>
      </w:r>
      <w:bookmarkEnd w:id="1"/>
      <w:r>
        <w:rPr>
          <w:rFonts w:ascii="Times New Roman" w:eastAsia="Times New Roman" w:hAnsi="Times New Roman" w:cs="Times New Roman"/>
          <w:b/>
          <w:bCs/>
          <w:kern w:val="0"/>
          <w:szCs w:val="20"/>
          <w:lang w:val="sq-AL"/>
          <w14:ligatures w14:val="none"/>
        </w:rPr>
        <w:t xml:space="preserve"> </w:t>
      </w:r>
    </w:p>
    <w:p w14:paraId="71FA6A69" w14:textId="77777777" w:rsidR="00481FCF" w:rsidRDefault="00481FCF">
      <w:pPr>
        <w:keepNext/>
        <w:keepLines/>
        <w:spacing w:before="480" w:after="240" w:line="240" w:lineRule="auto"/>
        <w:contextualSpacing/>
        <w:jc w:val="center"/>
        <w:rPr>
          <w:rFonts w:ascii="Times New Roman" w:eastAsia="Times New Roman" w:hAnsi="Times New Roman" w:cs="Times New Roman"/>
          <w:b/>
          <w:bCs/>
          <w:kern w:val="0"/>
          <w:szCs w:val="20"/>
          <w:lang w:val="sq-AL"/>
          <w14:ligatures w14:val="none"/>
        </w:rPr>
      </w:pPr>
    </w:p>
    <w:p w14:paraId="65BFE7C9" w14:textId="77777777" w:rsidR="00481FCF" w:rsidRDefault="00766735">
      <w:pPr>
        <w:widowControl w:val="0"/>
        <w:numPr>
          <w:ilvl w:val="0"/>
          <w:numId w:val="17"/>
        </w:numPr>
        <w:spacing w:before="240" w:after="240" w:line="240" w:lineRule="auto"/>
        <w:ind w:left="426" w:hanging="426"/>
        <w:jc w:val="both"/>
        <w:rPr>
          <w:rFonts w:ascii="Times New Roman" w:eastAsia="Times New Roman" w:hAnsi="Times New Roman" w:cs="Times New Roman"/>
          <w:kern w:val="0"/>
          <w:lang w:val="sq-AL" w:eastAsia="de-DE"/>
          <w14:ligatures w14:val="none"/>
        </w:rPr>
      </w:pPr>
      <w:r>
        <w:rPr>
          <w:rFonts w:ascii="Times New Roman" w:eastAsia="Times New Roman" w:hAnsi="Times New Roman" w:cs="Times New Roman"/>
          <w:kern w:val="0"/>
          <w:lang w:val="sq-AL" w:eastAsia="de-DE"/>
          <w14:ligatures w14:val="none"/>
        </w:rPr>
        <w:t>Emetuesi i aksioneve ose titujve të borxhit publikon një raport gjashtëmujor, që mbulon gjashtëmujorin e parë të vitit financiar sa më shpejt të jetë e mundur pas përfundimit të periudhës përkatëse, por jo më vonë 3 [tre] muaj nga përfundimi i periudhës. Emetuesi sigurohet që raporti gjashtëmujor të mbetet në dispozicion të publikut për të paktën 10 [dhjetë] vjet.</w:t>
      </w:r>
    </w:p>
    <w:p w14:paraId="6D631998" w14:textId="77777777" w:rsidR="00481FCF" w:rsidRDefault="00766735">
      <w:pPr>
        <w:widowControl w:val="0"/>
        <w:numPr>
          <w:ilvl w:val="0"/>
          <w:numId w:val="1"/>
        </w:numPr>
        <w:spacing w:before="240" w:after="240" w:line="240" w:lineRule="auto"/>
        <w:ind w:left="426" w:hanging="426"/>
        <w:jc w:val="both"/>
        <w:rPr>
          <w:rFonts w:ascii="Times New Roman" w:eastAsia="Times New Roman" w:hAnsi="Times New Roman" w:cs="Times New Roman"/>
          <w:kern w:val="0"/>
          <w:lang w:val="sq-AL" w:eastAsia="de-DE"/>
          <w14:ligatures w14:val="none"/>
        </w:rPr>
      </w:pPr>
      <w:r>
        <w:rPr>
          <w:rFonts w:ascii="Times New Roman" w:eastAsia="Times New Roman" w:hAnsi="Times New Roman" w:cs="Times New Roman"/>
          <w:kern w:val="0"/>
          <w:lang w:val="sq-AL" w:eastAsia="de-DE"/>
          <w14:ligatures w14:val="none"/>
        </w:rPr>
        <w:t>Raporti gjashtëmujor financiar përfshin:</w:t>
      </w:r>
    </w:p>
    <w:p w14:paraId="0DD9D708" w14:textId="77777777" w:rsidR="00481FCF" w:rsidRDefault="00766735">
      <w:pPr>
        <w:widowControl w:val="0"/>
        <w:numPr>
          <w:ilvl w:val="0"/>
          <w:numId w:val="18"/>
        </w:numPr>
        <w:spacing w:before="240" w:after="240" w:line="240" w:lineRule="auto"/>
        <w:jc w:val="both"/>
        <w:rPr>
          <w:rFonts w:ascii="Times New Roman" w:eastAsia="Times New Roman" w:hAnsi="Times New Roman" w:cs="Times New Roman"/>
          <w:kern w:val="0"/>
          <w:lang w:val="sq-AL" w:eastAsia="de-DE"/>
          <w14:ligatures w14:val="none"/>
        </w:rPr>
      </w:pPr>
      <w:r>
        <w:rPr>
          <w:rFonts w:ascii="Times New Roman" w:eastAsia="Times New Roman" w:hAnsi="Times New Roman" w:cs="Times New Roman"/>
          <w:kern w:val="0"/>
          <w:lang w:val="sq-AL" w:eastAsia="de-DE"/>
          <w14:ligatures w14:val="none"/>
        </w:rPr>
        <w:t>setin e pasqyrave të përmbledhura financiare,</w:t>
      </w:r>
    </w:p>
    <w:p w14:paraId="791AF64A" w14:textId="77777777" w:rsidR="00481FCF" w:rsidRDefault="00766735">
      <w:pPr>
        <w:widowControl w:val="0"/>
        <w:numPr>
          <w:ilvl w:val="0"/>
          <w:numId w:val="18"/>
        </w:numPr>
        <w:spacing w:before="240" w:after="240" w:line="240" w:lineRule="auto"/>
        <w:jc w:val="both"/>
        <w:rPr>
          <w:rFonts w:ascii="Times New Roman" w:eastAsia="Times New Roman" w:hAnsi="Times New Roman" w:cs="Times New Roman"/>
          <w:kern w:val="0"/>
          <w:lang w:val="sq-AL" w:eastAsia="de-DE"/>
          <w14:ligatures w14:val="none"/>
        </w:rPr>
      </w:pPr>
      <w:r>
        <w:rPr>
          <w:rFonts w:ascii="Times New Roman" w:eastAsia="Times New Roman" w:hAnsi="Times New Roman" w:cs="Times New Roman"/>
          <w:kern w:val="0"/>
          <w:lang w:val="sq-AL" w:eastAsia="de-DE"/>
          <w14:ligatures w14:val="none"/>
        </w:rPr>
        <w:t>raportin e ndërmjetëm të drejtimit të brendshëm, si dhe</w:t>
      </w:r>
    </w:p>
    <w:p w14:paraId="1A67716B" w14:textId="288872AE" w:rsidR="00481FCF" w:rsidRDefault="00766735">
      <w:pPr>
        <w:widowControl w:val="0"/>
        <w:numPr>
          <w:ilvl w:val="0"/>
          <w:numId w:val="18"/>
        </w:numPr>
        <w:spacing w:before="240" w:after="240" w:line="240" w:lineRule="auto"/>
        <w:jc w:val="both"/>
        <w:rPr>
          <w:rFonts w:ascii="Times New Roman" w:eastAsia="Times New Roman" w:hAnsi="Times New Roman" w:cs="Times New Roman"/>
          <w:kern w:val="0"/>
          <w:lang w:val="sq-AL" w:eastAsia="de-DE"/>
          <w14:ligatures w14:val="none"/>
        </w:rPr>
      </w:pPr>
      <w:r>
        <w:rPr>
          <w:rFonts w:ascii="Times New Roman" w:eastAsia="Times New Roman" w:hAnsi="Times New Roman" w:cs="Times New Roman"/>
          <w:kern w:val="0"/>
          <w:lang w:val="sq-AL" w:eastAsia="de-DE"/>
          <w14:ligatures w14:val="none"/>
        </w:rPr>
        <w:t xml:space="preserve">deklaratat e dhëna nga personat përgjegjës të emetuesit, ku jepen qartë emrat dhe funksionet e tyre, në mënyrë që, për aq sa janë në dijeni, seti i pasqyrave të përmbledhura financiare të hartuara në përputhje me standardet përkatëse të kontabilitetit, të paraqesin një pamje të vërtetë dhe të drejtë të aktiveve, pasiveve, pozicionit financiar dhe fitimeve ose humbjeve të emetuesit apo të shoqërive të përfshira në këtë përmbledhje të konsoliduar në tërësi </w:t>
      </w:r>
      <w:proofErr w:type="spellStart"/>
      <w:r>
        <w:rPr>
          <w:rFonts w:ascii="Times New Roman" w:eastAsia="Times New Roman" w:hAnsi="Times New Roman" w:cs="Times New Roman"/>
          <w:kern w:val="0"/>
          <w:lang w:val="sq-AL" w:eastAsia="de-DE"/>
          <w14:ligatures w14:val="none"/>
        </w:rPr>
        <w:t>sic</w:t>
      </w:r>
      <w:proofErr w:type="spellEnd"/>
      <w:r>
        <w:rPr>
          <w:rFonts w:ascii="Times New Roman" w:eastAsia="Times New Roman" w:hAnsi="Times New Roman" w:cs="Times New Roman"/>
          <w:kern w:val="0"/>
          <w:lang w:val="sq-AL" w:eastAsia="de-DE"/>
          <w14:ligatures w14:val="none"/>
        </w:rPr>
        <w:t xml:space="preserve"> kërkohet në pik</w:t>
      </w:r>
      <w:r w:rsidR="00E4617A">
        <w:rPr>
          <w:rFonts w:ascii="Times New Roman" w:eastAsia="Times New Roman" w:hAnsi="Times New Roman" w:cs="Times New Roman"/>
          <w:kern w:val="0"/>
          <w:lang w:val="sq-AL" w:eastAsia="de-DE"/>
          <w14:ligatures w14:val="none"/>
        </w:rPr>
        <w:t>ë</w:t>
      </w:r>
      <w:r>
        <w:rPr>
          <w:rFonts w:ascii="Times New Roman" w:eastAsia="Times New Roman" w:hAnsi="Times New Roman" w:cs="Times New Roman"/>
          <w:kern w:val="0"/>
          <w:lang w:val="sq-AL" w:eastAsia="de-DE"/>
          <w14:ligatures w14:val="none"/>
        </w:rPr>
        <w:t>n 3 të këtij neni dhe që raporti i ndërmjetëm i drejtimit të brendshëm të përmbajë një pasqyrë të drejtë të informacionit që kërkohet sipas p</w:t>
      </w:r>
      <w:r w:rsidR="00535702">
        <w:rPr>
          <w:rFonts w:ascii="Times New Roman" w:eastAsia="Times New Roman" w:hAnsi="Times New Roman" w:cs="Times New Roman"/>
          <w:kern w:val="0"/>
          <w:lang w:val="sq-AL" w:eastAsia="de-DE"/>
          <w14:ligatures w14:val="none"/>
        </w:rPr>
        <w:t>ik</w:t>
      </w:r>
      <w:r w:rsidR="00E4617A">
        <w:rPr>
          <w:rFonts w:ascii="Times New Roman" w:eastAsia="Times New Roman" w:hAnsi="Times New Roman" w:cs="Times New Roman"/>
          <w:kern w:val="0"/>
          <w:lang w:val="sq-AL" w:eastAsia="de-DE"/>
          <w14:ligatures w14:val="none"/>
        </w:rPr>
        <w:t>ë</w:t>
      </w:r>
      <w:r w:rsidR="00535702">
        <w:rPr>
          <w:rFonts w:ascii="Times New Roman" w:eastAsia="Times New Roman" w:hAnsi="Times New Roman" w:cs="Times New Roman"/>
          <w:kern w:val="0"/>
          <w:lang w:val="sq-AL" w:eastAsia="de-DE"/>
          <w14:ligatures w14:val="none"/>
        </w:rPr>
        <w:t>s</w:t>
      </w:r>
      <w:r>
        <w:rPr>
          <w:rFonts w:ascii="Times New Roman" w:eastAsia="Times New Roman" w:hAnsi="Times New Roman" w:cs="Times New Roman"/>
          <w:kern w:val="0"/>
          <w:lang w:val="sq-AL" w:eastAsia="de-DE"/>
          <w14:ligatures w14:val="none"/>
        </w:rPr>
        <w:t> (6) të këtij neni.</w:t>
      </w:r>
    </w:p>
    <w:p w14:paraId="37F7755B" w14:textId="512524FF" w:rsidR="00481FCF" w:rsidRPr="00996986" w:rsidRDefault="001E4BD9">
      <w:pPr>
        <w:widowControl w:val="0"/>
        <w:numPr>
          <w:ilvl w:val="0"/>
          <w:numId w:val="1"/>
        </w:numPr>
        <w:spacing w:before="240" w:after="240" w:line="240" w:lineRule="auto"/>
        <w:ind w:left="450" w:hanging="450"/>
        <w:jc w:val="both"/>
        <w:rPr>
          <w:rFonts w:ascii="Times New Roman" w:eastAsia="Times New Roman" w:hAnsi="Times New Roman" w:cs="Times New Roman"/>
          <w:kern w:val="0"/>
          <w:lang w:val="sq-AL" w:eastAsia="de-DE"/>
          <w14:ligatures w14:val="none"/>
        </w:rPr>
      </w:pPr>
      <w:r w:rsidRPr="00996986">
        <w:rPr>
          <w:rFonts w:ascii="Times New Roman" w:eastAsia="Times New Roman" w:hAnsi="Times New Roman" w:cs="Times New Roman"/>
          <w:kern w:val="0"/>
          <w:lang w:val="sq-AL" w:eastAsia="de-DE"/>
          <w14:ligatures w14:val="none"/>
        </w:rPr>
        <w:t>N</w:t>
      </w:r>
      <w:r w:rsidR="00E4617A" w:rsidRPr="00996986">
        <w:rPr>
          <w:rFonts w:ascii="Times New Roman" w:eastAsia="Times New Roman" w:hAnsi="Times New Roman" w:cs="Times New Roman"/>
          <w:kern w:val="0"/>
          <w:lang w:val="sq-AL" w:eastAsia="de-DE"/>
          <w14:ligatures w14:val="none"/>
        </w:rPr>
        <w:t>ë</w:t>
      </w:r>
      <w:r w:rsidRPr="00996986">
        <w:rPr>
          <w:rFonts w:ascii="Times New Roman" w:eastAsia="Times New Roman" w:hAnsi="Times New Roman" w:cs="Times New Roman"/>
          <w:kern w:val="0"/>
          <w:lang w:val="sq-AL" w:eastAsia="de-DE"/>
          <w14:ligatures w14:val="none"/>
        </w:rPr>
        <w:t xml:space="preserve"> rast</w:t>
      </w:r>
      <w:r w:rsidR="00996986" w:rsidRPr="00996986">
        <w:rPr>
          <w:rFonts w:ascii="Times New Roman" w:eastAsia="Times New Roman" w:hAnsi="Times New Roman" w:cs="Times New Roman"/>
          <w:kern w:val="0"/>
          <w:lang w:val="sq-AL" w:eastAsia="de-DE"/>
          <w14:ligatures w14:val="none"/>
        </w:rPr>
        <w:t>et</w:t>
      </w:r>
      <w:r w:rsidRPr="00996986">
        <w:rPr>
          <w:rFonts w:ascii="Times New Roman" w:eastAsia="Times New Roman" w:hAnsi="Times New Roman" w:cs="Times New Roman"/>
          <w:kern w:val="0"/>
          <w:lang w:val="sq-AL" w:eastAsia="de-DE"/>
          <w14:ligatures w14:val="none"/>
        </w:rPr>
        <w:t xml:space="preserve"> kur emetuesi kërkohet të përgatisë </w:t>
      </w:r>
      <w:r w:rsidR="00EF67D8" w:rsidRPr="00996986">
        <w:rPr>
          <w:rFonts w:ascii="Times New Roman" w:eastAsia="Times New Roman" w:hAnsi="Times New Roman" w:cs="Times New Roman"/>
          <w:kern w:val="0"/>
          <w:lang w:val="sq-AL" w:eastAsia="de-DE"/>
          <w14:ligatures w14:val="none"/>
        </w:rPr>
        <w:t xml:space="preserve">pasqyra financiare </w:t>
      </w:r>
      <w:r w:rsidRPr="00996986">
        <w:rPr>
          <w:rFonts w:ascii="Times New Roman" w:eastAsia="Times New Roman" w:hAnsi="Times New Roman" w:cs="Times New Roman"/>
          <w:kern w:val="0"/>
          <w:lang w:val="sq-AL" w:eastAsia="de-DE"/>
          <w14:ligatures w14:val="none"/>
        </w:rPr>
        <w:t xml:space="preserve">të </w:t>
      </w:r>
      <w:proofErr w:type="spellStart"/>
      <w:r w:rsidRPr="00996986">
        <w:rPr>
          <w:rFonts w:ascii="Times New Roman" w:eastAsia="Times New Roman" w:hAnsi="Times New Roman" w:cs="Times New Roman"/>
          <w:kern w:val="0"/>
          <w:lang w:val="sq-AL" w:eastAsia="de-DE"/>
          <w14:ligatures w14:val="none"/>
        </w:rPr>
        <w:t>konsoliduara</w:t>
      </w:r>
      <w:proofErr w:type="spellEnd"/>
      <w:r w:rsidRPr="00996986">
        <w:rPr>
          <w:rFonts w:ascii="Times New Roman" w:eastAsia="Times New Roman" w:hAnsi="Times New Roman" w:cs="Times New Roman"/>
          <w:kern w:val="0"/>
          <w:lang w:val="sq-AL" w:eastAsia="de-DE"/>
          <w14:ligatures w14:val="none"/>
        </w:rPr>
        <w:t xml:space="preserve">, </w:t>
      </w:r>
      <w:r w:rsidR="00996986" w:rsidRPr="00996986">
        <w:rPr>
          <w:rFonts w:ascii="Times New Roman" w:eastAsia="Times New Roman" w:hAnsi="Times New Roman" w:cs="Times New Roman"/>
          <w:kern w:val="0"/>
          <w:lang w:val="sq-AL" w:eastAsia="de-DE"/>
          <w14:ligatures w14:val="none"/>
        </w:rPr>
        <w:t>seti i p</w:t>
      </w:r>
      <w:r w:rsidR="00996986" w:rsidRPr="00996986">
        <w:rPr>
          <w:rFonts w:ascii="Times New Roman" w:hAnsi="Times New Roman" w:cs="Times New Roman"/>
          <w:lang w:val="sq-AL"/>
        </w:rPr>
        <w:t>ërmbledhur i pasqyrave financiare</w:t>
      </w:r>
      <w:r w:rsidRPr="00996986">
        <w:rPr>
          <w:rFonts w:ascii="Times New Roman" w:eastAsia="Times New Roman" w:hAnsi="Times New Roman" w:cs="Times New Roman"/>
          <w:kern w:val="0"/>
          <w:lang w:val="sq-AL" w:eastAsia="de-DE"/>
          <w14:ligatures w14:val="none"/>
        </w:rPr>
        <w:t xml:space="preserve"> duhet të përgatite</w:t>
      </w:r>
      <w:r w:rsidR="00996986" w:rsidRPr="00996986">
        <w:rPr>
          <w:rFonts w:ascii="Times New Roman" w:eastAsia="Times New Roman" w:hAnsi="Times New Roman" w:cs="Times New Roman"/>
          <w:kern w:val="0"/>
          <w:lang w:val="sq-AL" w:eastAsia="de-DE"/>
          <w14:ligatures w14:val="none"/>
        </w:rPr>
        <w:t>n</w:t>
      </w:r>
      <w:r w:rsidRPr="00996986">
        <w:rPr>
          <w:rFonts w:ascii="Times New Roman" w:eastAsia="Times New Roman" w:hAnsi="Times New Roman" w:cs="Times New Roman"/>
          <w:kern w:val="0"/>
          <w:lang w:val="sq-AL" w:eastAsia="de-DE"/>
          <w14:ligatures w14:val="none"/>
        </w:rPr>
        <w:t xml:space="preserve"> në përputhje me standardin ndërkombëtar të kontabilitetit që zbatohet për raportimin financiar të ndërmjetëm, </w:t>
      </w:r>
      <w:r w:rsidRPr="00996986">
        <w:rPr>
          <w:rFonts w:ascii="Times New Roman" w:hAnsi="Times New Roman" w:cs="Times New Roman"/>
          <w:lang w:val="sq-AL"/>
        </w:rPr>
        <w:t xml:space="preserve">sipas </w:t>
      </w:r>
      <w:r w:rsidR="00EF67D8" w:rsidRPr="00996986">
        <w:rPr>
          <w:rFonts w:ascii="Times New Roman" w:hAnsi="Times New Roman" w:cs="Times New Roman"/>
          <w:lang w:val="sq-AL"/>
        </w:rPr>
        <w:t>ligjit p</w:t>
      </w:r>
      <w:r w:rsidR="00E4617A" w:rsidRPr="00996986">
        <w:rPr>
          <w:rFonts w:ascii="Times New Roman" w:hAnsi="Times New Roman" w:cs="Times New Roman"/>
          <w:lang w:val="sq-AL"/>
        </w:rPr>
        <w:t>ë</w:t>
      </w:r>
      <w:r w:rsidR="00EF67D8" w:rsidRPr="00996986">
        <w:rPr>
          <w:rFonts w:ascii="Times New Roman" w:hAnsi="Times New Roman" w:cs="Times New Roman"/>
          <w:lang w:val="sq-AL"/>
        </w:rPr>
        <w:t>r kontabilitetin dhe pasqyrat financiare</w:t>
      </w:r>
      <w:r w:rsidRPr="00996986">
        <w:rPr>
          <w:rFonts w:ascii="Times New Roman" w:hAnsi="Times New Roman" w:cs="Times New Roman"/>
          <w:lang w:val="sq-AL"/>
        </w:rPr>
        <w:t>.</w:t>
      </w:r>
    </w:p>
    <w:p w14:paraId="3C99A571" w14:textId="781DCCD3" w:rsidR="00481FCF" w:rsidRDefault="001E4BD9">
      <w:pPr>
        <w:widowControl w:val="0"/>
        <w:numPr>
          <w:ilvl w:val="0"/>
          <w:numId w:val="1"/>
        </w:numPr>
        <w:spacing w:before="240" w:after="240" w:line="240" w:lineRule="auto"/>
        <w:ind w:left="450" w:hanging="450"/>
        <w:jc w:val="both"/>
        <w:rPr>
          <w:rFonts w:ascii="Times New Roman" w:eastAsia="Times New Roman" w:hAnsi="Times New Roman" w:cs="Times New Roman"/>
          <w:kern w:val="0"/>
          <w:lang w:val="sq-AL" w:eastAsia="de-DE"/>
          <w14:ligatures w14:val="none"/>
        </w:rPr>
      </w:pPr>
      <w:r>
        <w:rPr>
          <w:rFonts w:ascii="Times New Roman" w:eastAsia="Times New Roman" w:hAnsi="Times New Roman" w:cs="Times New Roman"/>
          <w:kern w:val="0"/>
          <w:lang w:val="sq-AL" w:eastAsia="de-DE"/>
          <w14:ligatures w14:val="none"/>
        </w:rPr>
        <w:t>N</w:t>
      </w:r>
      <w:r w:rsidR="00E4617A">
        <w:rPr>
          <w:rFonts w:ascii="Times New Roman" w:eastAsia="Times New Roman" w:hAnsi="Times New Roman" w:cs="Times New Roman"/>
          <w:kern w:val="0"/>
          <w:lang w:val="sq-AL" w:eastAsia="de-DE"/>
          <w14:ligatures w14:val="none"/>
        </w:rPr>
        <w:t>ë</w:t>
      </w:r>
      <w:r>
        <w:rPr>
          <w:rFonts w:ascii="Times New Roman" w:eastAsia="Times New Roman" w:hAnsi="Times New Roman" w:cs="Times New Roman"/>
          <w:kern w:val="0"/>
          <w:lang w:val="sq-AL" w:eastAsia="de-DE"/>
          <w14:ligatures w14:val="none"/>
        </w:rPr>
        <w:t xml:space="preserve"> rastet kur emetuesi nuk kërkohet të përgatisë llogari të </w:t>
      </w:r>
      <w:proofErr w:type="spellStart"/>
      <w:r>
        <w:rPr>
          <w:rFonts w:ascii="Times New Roman" w:eastAsia="Times New Roman" w:hAnsi="Times New Roman" w:cs="Times New Roman"/>
          <w:kern w:val="0"/>
          <w:lang w:val="sq-AL" w:eastAsia="de-DE"/>
          <w14:ligatures w14:val="none"/>
        </w:rPr>
        <w:t>konsoliduara</w:t>
      </w:r>
      <w:proofErr w:type="spellEnd"/>
      <w:r>
        <w:rPr>
          <w:rFonts w:ascii="Times New Roman" w:eastAsia="Times New Roman" w:hAnsi="Times New Roman" w:cs="Times New Roman"/>
          <w:kern w:val="0"/>
          <w:lang w:val="sq-AL" w:eastAsia="de-DE"/>
          <w14:ligatures w14:val="none"/>
        </w:rPr>
        <w:t>, pasqyrat e përmbledhura financiare duhet të përmbajnë të paktën një përmbledhje të bilancit, një pasqyrë të përmbledhur të fitimit dhe humbjeve dhe shënimet shpjeguese të këtyre pasqyrave. Për përgatitjen e bilancit dhe pasqyrës të fitimit dhe humbjeve, emetuesi zbaton të njëjtat parime si gjatë përgatitjes së raporteve financiare vjetore .</w:t>
      </w:r>
    </w:p>
    <w:p w14:paraId="25D45FE8" w14:textId="2A47BF34" w:rsidR="00481FCF" w:rsidRDefault="00766735">
      <w:pPr>
        <w:widowControl w:val="0"/>
        <w:numPr>
          <w:ilvl w:val="0"/>
          <w:numId w:val="1"/>
        </w:numPr>
        <w:spacing w:before="240" w:after="240" w:line="240" w:lineRule="auto"/>
        <w:ind w:left="450" w:hanging="450"/>
        <w:jc w:val="both"/>
        <w:rPr>
          <w:rFonts w:ascii="Times New Roman" w:eastAsia="Times New Roman" w:hAnsi="Times New Roman" w:cs="Times New Roman"/>
          <w:kern w:val="0"/>
          <w:lang w:val="sq-AL" w:eastAsia="de-DE"/>
          <w14:ligatures w14:val="none"/>
        </w:rPr>
      </w:pPr>
      <w:r>
        <w:rPr>
          <w:rFonts w:ascii="Times New Roman" w:eastAsia="Times New Roman" w:hAnsi="Times New Roman" w:cs="Times New Roman"/>
          <w:kern w:val="0"/>
          <w:lang w:val="sq-AL" w:eastAsia="de-DE"/>
          <w14:ligatures w14:val="none"/>
        </w:rPr>
        <w:t>Raporti i ndërmjetëm i drejtimit të brendshëm përfshin të paktën një përshkrim të ngjarjeve të rëndësishme që kanë ndodhur gjatë gjashtë muajve të parë të vitit financiar dhe ndikimin e tyre në pasqyrat e përmbledhura financiare, së bashku me përshkrimin e rreziqeve dhe pasigurive kryesore për gjashtë muajt e mbetur të vitit financiar</w:t>
      </w:r>
      <w:r w:rsidR="001E4BD9">
        <w:rPr>
          <w:rFonts w:ascii="Times New Roman" w:eastAsia="Times New Roman" w:hAnsi="Times New Roman" w:cs="Times New Roman"/>
          <w:kern w:val="0"/>
          <w:lang w:val="sq-AL" w:eastAsia="de-DE"/>
          <w14:ligatures w14:val="none"/>
        </w:rPr>
        <w:t>.</w:t>
      </w:r>
      <w:r>
        <w:rPr>
          <w:rFonts w:ascii="Times New Roman" w:eastAsia="Times New Roman" w:hAnsi="Times New Roman" w:cs="Times New Roman"/>
          <w:kern w:val="0"/>
          <w:lang w:val="sq-AL" w:eastAsia="de-DE"/>
          <w14:ligatures w14:val="none"/>
        </w:rPr>
        <w:t xml:space="preserve"> Për emetuesit e aksioneve, raporti i ndërmjetëm i drejtimit të brendshëm duhet të përfshijë </w:t>
      </w:r>
      <w:r>
        <w:rPr>
          <w:rFonts w:ascii="Times New Roman" w:eastAsia="Times New Roman" w:hAnsi="Times New Roman" w:cs="Times New Roman"/>
          <w:kern w:val="0"/>
          <w:lang w:val="sq-AL" w:eastAsia="de-DE"/>
          <w14:ligatures w14:val="none"/>
        </w:rPr>
        <w:lastRenderedPageBreak/>
        <w:t xml:space="preserve">edhe transaksionet e rëndësishme me palët e lidhura. </w:t>
      </w:r>
    </w:p>
    <w:p w14:paraId="12033E2E" w14:textId="77777777" w:rsidR="00481FCF" w:rsidRDefault="00766735">
      <w:pPr>
        <w:widowControl w:val="0"/>
        <w:numPr>
          <w:ilvl w:val="0"/>
          <w:numId w:val="1"/>
        </w:numPr>
        <w:spacing w:before="240" w:after="240" w:line="240" w:lineRule="auto"/>
        <w:ind w:left="450" w:hanging="450"/>
        <w:jc w:val="both"/>
        <w:rPr>
          <w:rFonts w:ascii="Times New Roman" w:eastAsia="Times New Roman" w:hAnsi="Times New Roman" w:cs="Times New Roman"/>
          <w:kern w:val="0"/>
          <w:lang w:val="sq-AL" w:eastAsia="de-DE"/>
          <w14:ligatures w14:val="none"/>
        </w:rPr>
      </w:pPr>
      <w:r>
        <w:rPr>
          <w:rFonts w:ascii="Times New Roman" w:eastAsia="Times New Roman" w:hAnsi="Times New Roman" w:cs="Times New Roman"/>
          <w:kern w:val="0"/>
          <w:lang w:val="sq-AL" w:eastAsia="de-DE"/>
          <w14:ligatures w14:val="none"/>
        </w:rPr>
        <w:t xml:space="preserve">Nëse raporti financiar gjashtëmujor është </w:t>
      </w:r>
      <w:proofErr w:type="spellStart"/>
      <w:r>
        <w:rPr>
          <w:rFonts w:ascii="Times New Roman" w:eastAsia="Times New Roman" w:hAnsi="Times New Roman" w:cs="Times New Roman"/>
          <w:kern w:val="0"/>
          <w:lang w:val="sq-AL" w:eastAsia="de-DE"/>
          <w14:ligatures w14:val="none"/>
        </w:rPr>
        <w:t>audituar</w:t>
      </w:r>
      <w:proofErr w:type="spellEnd"/>
      <w:r>
        <w:rPr>
          <w:rFonts w:ascii="Times New Roman" w:eastAsia="Times New Roman" w:hAnsi="Times New Roman" w:cs="Times New Roman"/>
          <w:kern w:val="0"/>
          <w:lang w:val="sq-AL" w:eastAsia="de-DE"/>
          <w14:ligatures w14:val="none"/>
        </w:rPr>
        <w:t xml:space="preserve">, raporti i </w:t>
      </w:r>
      <w:proofErr w:type="spellStart"/>
      <w:r>
        <w:rPr>
          <w:rFonts w:ascii="Times New Roman" w:eastAsia="Times New Roman" w:hAnsi="Times New Roman" w:cs="Times New Roman"/>
          <w:kern w:val="0"/>
          <w:lang w:val="sq-AL" w:eastAsia="de-DE"/>
          <w14:ligatures w14:val="none"/>
        </w:rPr>
        <w:t>auditimit</w:t>
      </w:r>
      <w:proofErr w:type="spellEnd"/>
      <w:r>
        <w:rPr>
          <w:rFonts w:ascii="Times New Roman" w:eastAsia="Times New Roman" w:hAnsi="Times New Roman" w:cs="Times New Roman"/>
          <w:kern w:val="0"/>
          <w:lang w:val="sq-AL" w:eastAsia="de-DE"/>
          <w14:ligatures w14:val="none"/>
        </w:rPr>
        <w:t xml:space="preserve"> duhet të paraqitet i plotë. E njëjta gjë vlen edhe në rastin e rishikimit nga </w:t>
      </w:r>
      <w:proofErr w:type="spellStart"/>
      <w:r>
        <w:rPr>
          <w:rFonts w:ascii="Times New Roman" w:eastAsia="Times New Roman" w:hAnsi="Times New Roman" w:cs="Times New Roman"/>
          <w:kern w:val="0"/>
          <w:lang w:val="sq-AL" w:eastAsia="de-DE"/>
          <w14:ligatures w14:val="none"/>
        </w:rPr>
        <w:t>audituesit</w:t>
      </w:r>
      <w:proofErr w:type="spellEnd"/>
      <w:r>
        <w:rPr>
          <w:rFonts w:ascii="Times New Roman" w:eastAsia="Times New Roman" w:hAnsi="Times New Roman" w:cs="Times New Roman"/>
          <w:kern w:val="0"/>
          <w:lang w:val="sq-AL" w:eastAsia="de-DE"/>
          <w14:ligatures w14:val="none"/>
        </w:rPr>
        <w:t xml:space="preserve">. Në rast se raporti financiar gjashtëmujor nuk është </w:t>
      </w:r>
      <w:proofErr w:type="spellStart"/>
      <w:r>
        <w:rPr>
          <w:rFonts w:ascii="Times New Roman" w:eastAsia="Times New Roman" w:hAnsi="Times New Roman" w:cs="Times New Roman"/>
          <w:kern w:val="0"/>
          <w:lang w:val="sq-AL" w:eastAsia="de-DE"/>
          <w14:ligatures w14:val="none"/>
        </w:rPr>
        <w:t>audituar</w:t>
      </w:r>
      <w:proofErr w:type="spellEnd"/>
      <w:r>
        <w:rPr>
          <w:rFonts w:ascii="Times New Roman" w:eastAsia="Times New Roman" w:hAnsi="Times New Roman" w:cs="Times New Roman"/>
          <w:kern w:val="0"/>
          <w:lang w:val="sq-AL" w:eastAsia="de-DE"/>
          <w14:ligatures w14:val="none"/>
        </w:rPr>
        <w:t xml:space="preserve"> apo rishikuar nga </w:t>
      </w:r>
      <w:proofErr w:type="spellStart"/>
      <w:r>
        <w:rPr>
          <w:rFonts w:ascii="Times New Roman" w:eastAsia="Times New Roman" w:hAnsi="Times New Roman" w:cs="Times New Roman"/>
          <w:kern w:val="0"/>
          <w:lang w:val="sq-AL" w:eastAsia="de-DE"/>
          <w14:ligatures w14:val="none"/>
        </w:rPr>
        <w:t>audituesit</w:t>
      </w:r>
      <w:proofErr w:type="spellEnd"/>
      <w:r>
        <w:rPr>
          <w:rFonts w:ascii="Times New Roman" w:eastAsia="Times New Roman" w:hAnsi="Times New Roman" w:cs="Times New Roman"/>
          <w:kern w:val="0"/>
          <w:lang w:val="sq-AL" w:eastAsia="de-DE"/>
          <w14:ligatures w14:val="none"/>
        </w:rPr>
        <w:t>, emetuesi bën një deklaratë për këtë qëllim në raportin e tij.</w:t>
      </w:r>
    </w:p>
    <w:p w14:paraId="2D9ACC30" w14:textId="77777777" w:rsidR="00481FCF" w:rsidRDefault="00481FCF">
      <w:pPr>
        <w:spacing w:before="100" w:beforeAutospacing="1" w:after="100" w:afterAutospacing="1" w:line="240" w:lineRule="auto"/>
        <w:ind w:left="3600" w:firstLine="720"/>
        <w:rPr>
          <w:rFonts w:ascii="Times New Roman" w:eastAsia="Times New Roman" w:hAnsi="Times New Roman" w:cs="Times New Roman"/>
          <w:b/>
          <w:bCs/>
          <w:kern w:val="0"/>
          <w:lang w:val="sq-AL"/>
          <w14:ligatures w14:val="none"/>
        </w:rPr>
      </w:pPr>
    </w:p>
    <w:p w14:paraId="4560E787" w14:textId="77777777" w:rsidR="00481FCF" w:rsidRDefault="00766735">
      <w:pPr>
        <w:spacing w:after="0" w:line="240" w:lineRule="auto"/>
        <w:ind w:left="3600" w:firstLine="720"/>
        <w:rPr>
          <w:rFonts w:ascii="Times New Roman" w:eastAsia="Times New Roman" w:hAnsi="Times New Roman" w:cs="Times New Roman"/>
          <w:b/>
          <w:bCs/>
          <w:kern w:val="0"/>
          <w:lang w:val="sq-AL"/>
          <w14:ligatures w14:val="none"/>
        </w:rPr>
      </w:pPr>
      <w:r>
        <w:rPr>
          <w:rFonts w:ascii="Times New Roman" w:eastAsia="Times New Roman" w:hAnsi="Times New Roman" w:cs="Times New Roman"/>
          <w:b/>
          <w:bCs/>
          <w:kern w:val="0"/>
          <w:lang w:val="sq-AL"/>
          <w14:ligatures w14:val="none"/>
        </w:rPr>
        <w:t>Neni 6</w:t>
      </w:r>
    </w:p>
    <w:p w14:paraId="28BEF994" w14:textId="77777777" w:rsidR="00481FCF" w:rsidRDefault="00766735" w:rsidP="00835EBF">
      <w:pPr>
        <w:spacing w:after="0" w:line="240" w:lineRule="auto"/>
        <w:jc w:val="center"/>
        <w:outlineLvl w:val="2"/>
        <w:rPr>
          <w:rFonts w:ascii="Times New Roman" w:eastAsia="Times New Roman" w:hAnsi="Times New Roman" w:cs="Times New Roman"/>
          <w:b/>
          <w:bCs/>
          <w:kern w:val="0"/>
          <w:lang w:val="sq-AL"/>
          <w14:ligatures w14:val="none"/>
        </w:rPr>
      </w:pPr>
      <w:r>
        <w:rPr>
          <w:rFonts w:ascii="Times New Roman" w:eastAsia="Times New Roman" w:hAnsi="Times New Roman" w:cs="Times New Roman"/>
          <w:b/>
          <w:bCs/>
          <w:kern w:val="0"/>
          <w:lang w:val="sq-AL"/>
          <w14:ligatures w14:val="none"/>
        </w:rPr>
        <w:t xml:space="preserve">Përmbajtja minimale e pasqyrave financiare gjashtëmujore individuale jo të </w:t>
      </w:r>
      <w:proofErr w:type="spellStart"/>
      <w:r>
        <w:rPr>
          <w:rFonts w:ascii="Times New Roman" w:eastAsia="Times New Roman" w:hAnsi="Times New Roman" w:cs="Times New Roman"/>
          <w:b/>
          <w:bCs/>
          <w:kern w:val="0"/>
          <w:lang w:val="sq-AL"/>
          <w14:ligatures w14:val="none"/>
        </w:rPr>
        <w:t>konsoliduara</w:t>
      </w:r>
      <w:proofErr w:type="spellEnd"/>
    </w:p>
    <w:p w14:paraId="2A3CC9B2" w14:textId="55AF1418" w:rsidR="00481FCF" w:rsidRDefault="00766735">
      <w:pPr>
        <w:pStyle w:val="ListParagraph"/>
        <w:numPr>
          <w:ilvl w:val="1"/>
          <w:numId w:val="18"/>
        </w:numPr>
        <w:spacing w:before="100" w:beforeAutospacing="1" w:after="100" w:afterAutospacing="1" w:line="240" w:lineRule="auto"/>
        <w:ind w:left="540"/>
        <w:jc w:val="both"/>
        <w:rPr>
          <w:rFonts w:ascii="Times New Roman" w:eastAsia="Times New Roman" w:hAnsi="Times New Roman" w:cs="Times New Roman"/>
          <w:b/>
          <w:bCs/>
          <w:kern w:val="0"/>
          <w:lang w:val="sq-AL"/>
          <w14:ligatures w14:val="none"/>
        </w:rPr>
      </w:pPr>
      <w:r>
        <w:rPr>
          <w:rFonts w:ascii="Times New Roman" w:hAnsi="Times New Roman" w:cs="Times New Roman"/>
          <w:lang w:val="sq-AL"/>
        </w:rPr>
        <w:t>Përmbajtja minimale e setit të pasqyrave financiare të përmbledhura gjashtëmujore, në rastet kur këto pasqyra nuk janë përgatitur në përputhje me Standardet Ndërkombëtare të Raportimit Financiar (SNRF), të miratuara nga organi kompetent kombëtar i Republikës së Shqipërisë, duke marrë parasysh procedurën e miratimit të standardeve sipas Rregullores (KE) nr. 1606/2002 të Bashkimit Evropian, duhet të jetë në përputhje me pikat 2 dhe 3 të kët</w:t>
      </w:r>
      <w:r w:rsidR="00E4617A">
        <w:rPr>
          <w:rFonts w:ascii="Times New Roman" w:hAnsi="Times New Roman" w:cs="Times New Roman"/>
          <w:lang w:val="sq-AL"/>
        </w:rPr>
        <w:t>ë</w:t>
      </w:r>
      <w:r>
        <w:rPr>
          <w:rFonts w:ascii="Times New Roman" w:hAnsi="Times New Roman" w:cs="Times New Roman"/>
          <w:lang w:val="sq-AL"/>
        </w:rPr>
        <w:t xml:space="preserve"> nen.</w:t>
      </w:r>
    </w:p>
    <w:p w14:paraId="21BC4160" w14:textId="77777777" w:rsidR="00481FCF" w:rsidRDefault="00766735">
      <w:pPr>
        <w:pStyle w:val="ListParagraph"/>
        <w:numPr>
          <w:ilvl w:val="1"/>
          <w:numId w:val="18"/>
        </w:numPr>
        <w:spacing w:before="100" w:beforeAutospacing="1" w:after="100" w:afterAutospacing="1" w:line="240" w:lineRule="auto"/>
        <w:ind w:left="540"/>
        <w:jc w:val="both"/>
        <w:rPr>
          <w:rFonts w:ascii="Times New Roman" w:eastAsia="Times New Roman" w:hAnsi="Times New Roman" w:cs="Times New Roman"/>
          <w:b/>
          <w:bCs/>
          <w:kern w:val="0"/>
          <w:lang w:val="sq-AL"/>
          <w14:ligatures w14:val="none"/>
        </w:rPr>
      </w:pPr>
      <w:r>
        <w:rPr>
          <w:rFonts w:ascii="Times New Roman" w:eastAsia="Times New Roman" w:hAnsi="Times New Roman" w:cs="Times New Roman"/>
          <w:kern w:val="0"/>
          <w:lang w:val="sq-AL"/>
          <w14:ligatures w14:val="none"/>
        </w:rPr>
        <w:t>Bilanci i përmbledhur dhe pasqyra e përmbledhur e të ardhurave duhet të përfshijnë të gjitha titujt dhe nën-totalet e përfshira në pasqyrat financiare vjetore më të fundit të emetuesit.</w:t>
      </w:r>
      <w:r>
        <w:rPr>
          <w:rFonts w:ascii="Times New Roman" w:eastAsia="Times New Roman" w:hAnsi="Times New Roman" w:cs="Times New Roman"/>
          <w:kern w:val="0"/>
          <w:lang w:val="sq-AL"/>
          <w14:ligatures w14:val="none"/>
        </w:rPr>
        <w:br/>
        <w:t>Zëra shtesë përfshihen në rastet kur mungesa e tyre do të sillte një paraqitje të pasaktë</w:t>
      </w:r>
      <w:r>
        <w:rPr>
          <w:rFonts w:ascii="Times New Roman" w:eastAsia="Times New Roman" w:hAnsi="Times New Roman" w:cs="Times New Roman"/>
          <w:b/>
          <w:bCs/>
          <w:kern w:val="0"/>
          <w:lang w:val="sq-AL"/>
          <w14:ligatures w14:val="none"/>
        </w:rPr>
        <w:t xml:space="preserve"> </w:t>
      </w:r>
      <w:r>
        <w:rPr>
          <w:rFonts w:ascii="Times New Roman" w:eastAsia="Times New Roman" w:hAnsi="Times New Roman" w:cs="Times New Roman"/>
          <w:kern w:val="0"/>
          <w:lang w:val="sq-AL"/>
          <w14:ligatures w14:val="none"/>
        </w:rPr>
        <w:t>ose të paplotë të aktiveve, detyrimeve, pozicionit financiar dhe fitimit apo humbjeve të emetuesit.</w:t>
      </w:r>
    </w:p>
    <w:p w14:paraId="4E24B8D2" w14:textId="4FD104E9" w:rsidR="00481FCF" w:rsidRDefault="008406ED">
      <w:pPr>
        <w:spacing w:before="100" w:beforeAutospacing="1" w:after="100" w:afterAutospacing="1" w:line="240" w:lineRule="auto"/>
        <w:rPr>
          <w:rFonts w:ascii="Times New Roman" w:eastAsia="Times New Roman" w:hAnsi="Times New Roman" w:cs="Times New Roman"/>
          <w:kern w:val="0"/>
          <w:lang w:val="sq-AL"/>
          <w14:ligatures w14:val="none"/>
        </w:rPr>
      </w:pPr>
      <w:r>
        <w:rPr>
          <w:rFonts w:ascii="Times New Roman" w:eastAsia="Times New Roman" w:hAnsi="Times New Roman" w:cs="Times New Roman"/>
          <w:kern w:val="0"/>
          <w:lang w:val="sq-AL"/>
          <w14:ligatures w14:val="none"/>
        </w:rPr>
        <w:t xml:space="preserve">3. </w:t>
      </w:r>
      <w:r w:rsidR="00766735">
        <w:rPr>
          <w:rFonts w:ascii="Times New Roman" w:eastAsia="Times New Roman" w:hAnsi="Times New Roman" w:cs="Times New Roman"/>
          <w:kern w:val="0"/>
          <w:lang w:val="sq-AL"/>
          <w14:ligatures w14:val="none"/>
        </w:rPr>
        <w:t>Gjithashtu, pasqyrat financiare gjashtëmujore përfshijnë informacionin krahasues, si vijon:</w:t>
      </w:r>
    </w:p>
    <w:p w14:paraId="0A55FC14" w14:textId="77777777" w:rsidR="00481FCF" w:rsidRDefault="00766735">
      <w:pPr>
        <w:spacing w:before="100" w:beforeAutospacing="1" w:after="100" w:afterAutospacing="1" w:line="240" w:lineRule="auto"/>
        <w:rPr>
          <w:rFonts w:ascii="Times New Roman" w:eastAsia="Times New Roman" w:hAnsi="Times New Roman" w:cs="Times New Roman"/>
          <w:kern w:val="0"/>
          <w:lang w:val="sq-AL"/>
          <w14:ligatures w14:val="none"/>
        </w:rPr>
      </w:pPr>
      <w:r>
        <w:rPr>
          <w:rFonts w:ascii="Times New Roman" w:eastAsia="Times New Roman" w:hAnsi="Times New Roman" w:cs="Times New Roman"/>
          <w:kern w:val="0"/>
          <w:lang w:val="sq-AL"/>
          <w14:ligatures w14:val="none"/>
        </w:rPr>
        <w:t>a) Bilancin në datën e mbylljes së periudhës së parë gjashtëmujore të vitit financiar aktual, si dhe bilanci krahasues në datën e mbylljes së vitit financiar paraardhës;</w:t>
      </w:r>
    </w:p>
    <w:p w14:paraId="4D49028E" w14:textId="77777777" w:rsidR="00481FCF" w:rsidRDefault="00766735">
      <w:pPr>
        <w:spacing w:before="100" w:beforeAutospacing="1" w:after="100" w:afterAutospacing="1" w:line="240" w:lineRule="auto"/>
        <w:rPr>
          <w:rFonts w:ascii="Times New Roman" w:eastAsia="Times New Roman" w:hAnsi="Times New Roman" w:cs="Times New Roman"/>
          <w:kern w:val="0"/>
          <w:lang w:val="sq-AL"/>
          <w14:ligatures w14:val="none"/>
        </w:rPr>
      </w:pPr>
      <w:r>
        <w:rPr>
          <w:rFonts w:ascii="Times New Roman" w:eastAsia="Times New Roman" w:hAnsi="Times New Roman" w:cs="Times New Roman"/>
          <w:kern w:val="0"/>
          <w:lang w:val="sq-AL"/>
          <w14:ligatures w14:val="none"/>
        </w:rPr>
        <w:t>b) Pasqyrën e të ardhurave për gjashtëmujorin e parë të vitit financiar aktual dhe pasqyrën krahasuese për periudhën përkatëse të vitit financiar të mëparshëm.</w:t>
      </w:r>
    </w:p>
    <w:p w14:paraId="04F3EB50" w14:textId="38A2C5B2" w:rsidR="00481FCF" w:rsidRDefault="008406ED">
      <w:pPr>
        <w:spacing w:before="100" w:beforeAutospacing="1" w:after="100" w:afterAutospacing="1" w:line="240" w:lineRule="auto"/>
        <w:jc w:val="both"/>
        <w:rPr>
          <w:rFonts w:ascii="Times New Roman" w:eastAsia="Times New Roman" w:hAnsi="Times New Roman" w:cs="Times New Roman"/>
          <w:kern w:val="0"/>
          <w:lang w:val="sq-AL"/>
          <w14:ligatures w14:val="none"/>
        </w:rPr>
      </w:pPr>
      <w:r>
        <w:rPr>
          <w:rFonts w:ascii="Times New Roman" w:eastAsia="Times New Roman" w:hAnsi="Times New Roman" w:cs="Times New Roman"/>
          <w:kern w:val="0"/>
          <w:lang w:val="sq-AL"/>
          <w14:ligatures w14:val="none"/>
        </w:rPr>
        <w:t>4</w:t>
      </w:r>
      <w:r w:rsidR="00766735">
        <w:rPr>
          <w:rFonts w:ascii="Times New Roman" w:eastAsia="Times New Roman" w:hAnsi="Times New Roman" w:cs="Times New Roman"/>
          <w:kern w:val="0"/>
          <w:lang w:val="sq-AL"/>
          <w14:ligatures w14:val="none"/>
        </w:rPr>
        <w:t>. Shënimet shpjeguese të pasqyrave financiare gjashtëmujore përfshijnë:</w:t>
      </w:r>
    </w:p>
    <w:p w14:paraId="1C971ADB" w14:textId="77777777" w:rsidR="00481FCF" w:rsidRDefault="00766735">
      <w:pPr>
        <w:spacing w:before="100" w:beforeAutospacing="1" w:after="100" w:afterAutospacing="1" w:line="240" w:lineRule="auto"/>
        <w:jc w:val="both"/>
        <w:rPr>
          <w:rFonts w:ascii="Times New Roman" w:eastAsia="Times New Roman" w:hAnsi="Times New Roman" w:cs="Times New Roman"/>
          <w:kern w:val="0"/>
          <w:lang w:val="sq-AL"/>
          <w14:ligatures w14:val="none"/>
        </w:rPr>
      </w:pPr>
      <w:r>
        <w:rPr>
          <w:rFonts w:ascii="Times New Roman" w:eastAsia="Times New Roman" w:hAnsi="Times New Roman" w:cs="Times New Roman"/>
          <w:kern w:val="0"/>
          <w:lang w:val="sq-AL"/>
          <w14:ligatures w14:val="none"/>
        </w:rPr>
        <w:t>a)</w:t>
      </w:r>
      <w:r>
        <w:rPr>
          <w:rFonts w:ascii="Times New Roman" w:eastAsia="Times New Roman" w:hAnsi="Times New Roman" w:cs="Times New Roman"/>
          <w:b/>
          <w:bCs/>
          <w:kern w:val="0"/>
          <w:lang w:val="sq-AL"/>
          <w14:ligatures w14:val="none"/>
        </w:rPr>
        <w:t xml:space="preserve"> </w:t>
      </w:r>
      <w:r>
        <w:rPr>
          <w:rFonts w:ascii="Times New Roman" w:eastAsia="Times New Roman" w:hAnsi="Times New Roman" w:cs="Times New Roman"/>
          <w:kern w:val="0"/>
          <w:lang w:val="sq-AL"/>
          <w14:ligatures w14:val="none"/>
        </w:rPr>
        <w:t xml:space="preserve"> informacion të mjaftueshëm për të siguruar </w:t>
      </w:r>
      <w:proofErr w:type="spellStart"/>
      <w:r>
        <w:rPr>
          <w:rFonts w:ascii="Times New Roman" w:eastAsia="Times New Roman" w:hAnsi="Times New Roman" w:cs="Times New Roman"/>
          <w:kern w:val="0"/>
          <w:lang w:val="sq-AL"/>
          <w14:ligatures w14:val="none"/>
        </w:rPr>
        <w:t>krahasueshmërinë</w:t>
      </w:r>
      <w:proofErr w:type="spellEnd"/>
      <w:r>
        <w:rPr>
          <w:rFonts w:ascii="Times New Roman" w:eastAsia="Times New Roman" w:hAnsi="Times New Roman" w:cs="Times New Roman"/>
          <w:kern w:val="0"/>
          <w:lang w:val="sq-AL"/>
          <w14:ligatures w14:val="none"/>
        </w:rPr>
        <w:t xml:space="preserve"> midis pasqyrave financiare të përmbledhura gjashtëmujore dhe pasqyrave financiare vjetore;</w:t>
      </w:r>
    </w:p>
    <w:p w14:paraId="6BEDFF46" w14:textId="77777777" w:rsidR="00481FCF" w:rsidRDefault="00766735">
      <w:pPr>
        <w:spacing w:before="100" w:beforeAutospacing="1" w:after="100" w:afterAutospacing="1" w:line="240" w:lineRule="auto"/>
        <w:jc w:val="both"/>
        <w:rPr>
          <w:rFonts w:ascii="Times New Roman" w:eastAsia="Times New Roman" w:hAnsi="Times New Roman" w:cs="Times New Roman"/>
          <w:kern w:val="0"/>
          <w:lang w:val="sq-AL"/>
          <w14:ligatures w14:val="none"/>
        </w:rPr>
      </w:pPr>
      <w:r>
        <w:rPr>
          <w:rFonts w:ascii="Times New Roman" w:eastAsia="Times New Roman" w:hAnsi="Times New Roman" w:cs="Times New Roman"/>
          <w:kern w:val="0"/>
          <w:lang w:val="sq-AL"/>
          <w14:ligatures w14:val="none"/>
        </w:rPr>
        <w:t xml:space="preserve">b) informacion dhe shpjegime të mjaftueshme për të mundësuar kuptimin e plotë nga ana e përdoruesit të ndryshimeve të rëndësishme të vlerave, si dhe të ndonjë zhvillimi të ndodhur gjatë periudhës gjashtëmujore në fjalë, të cilat pasqyrohen në bilanc dhe në pasqyrën  e fitimit dhe humbjeve. </w:t>
      </w:r>
    </w:p>
    <w:p w14:paraId="255DDD6C" w14:textId="77777777" w:rsidR="00481FCF" w:rsidRDefault="00481FCF">
      <w:pPr>
        <w:spacing w:before="100" w:beforeAutospacing="1" w:after="100" w:afterAutospacing="1" w:line="240" w:lineRule="auto"/>
        <w:rPr>
          <w:rFonts w:ascii="Times New Roman" w:eastAsia="Times New Roman" w:hAnsi="Times New Roman" w:cs="Times New Roman"/>
          <w:b/>
          <w:bCs/>
          <w:kern w:val="0"/>
          <w:lang w:val="sq-AL"/>
          <w14:ligatures w14:val="none"/>
        </w:rPr>
      </w:pPr>
    </w:p>
    <w:p w14:paraId="0FCBE25B" w14:textId="77777777" w:rsidR="000F31DF" w:rsidRDefault="000F31DF">
      <w:pPr>
        <w:spacing w:after="0" w:line="240" w:lineRule="exact"/>
        <w:ind w:left="4320"/>
        <w:rPr>
          <w:rFonts w:ascii="Times New Roman" w:eastAsia="Times New Roman" w:hAnsi="Times New Roman" w:cs="Times New Roman"/>
          <w:b/>
          <w:bCs/>
          <w:kern w:val="0"/>
          <w:lang w:val="sq-AL"/>
          <w14:ligatures w14:val="none"/>
        </w:rPr>
      </w:pPr>
    </w:p>
    <w:p w14:paraId="681945D8" w14:textId="19092B39" w:rsidR="00481FCF" w:rsidRDefault="00766735">
      <w:pPr>
        <w:spacing w:after="0" w:line="240" w:lineRule="exact"/>
        <w:ind w:left="4320"/>
        <w:rPr>
          <w:rFonts w:ascii="Times New Roman" w:eastAsia="Times New Roman" w:hAnsi="Times New Roman" w:cs="Times New Roman"/>
          <w:b/>
          <w:bCs/>
          <w:kern w:val="0"/>
          <w:lang w:val="sq-AL"/>
          <w14:ligatures w14:val="none"/>
        </w:rPr>
      </w:pPr>
      <w:r>
        <w:rPr>
          <w:rFonts w:ascii="Times New Roman" w:eastAsia="Times New Roman" w:hAnsi="Times New Roman" w:cs="Times New Roman"/>
          <w:b/>
          <w:bCs/>
          <w:kern w:val="0"/>
          <w:lang w:val="sq-AL"/>
          <w14:ligatures w14:val="none"/>
        </w:rPr>
        <w:lastRenderedPageBreak/>
        <w:t>Neni 7</w:t>
      </w:r>
    </w:p>
    <w:p w14:paraId="2C994B2F" w14:textId="77777777" w:rsidR="00481FCF" w:rsidRDefault="00766735">
      <w:pPr>
        <w:spacing w:after="0" w:line="240" w:lineRule="exact"/>
        <w:ind w:left="1440" w:firstLine="720"/>
        <w:rPr>
          <w:rFonts w:ascii="Times New Roman" w:eastAsia="Times New Roman" w:hAnsi="Times New Roman" w:cs="Times New Roman"/>
          <w:b/>
          <w:bCs/>
          <w:kern w:val="0"/>
          <w:lang w:val="sq-AL"/>
          <w14:ligatures w14:val="none"/>
        </w:rPr>
      </w:pPr>
      <w:r>
        <w:rPr>
          <w:rFonts w:ascii="Times New Roman" w:eastAsia="Times New Roman" w:hAnsi="Times New Roman" w:cs="Times New Roman"/>
          <w:b/>
          <w:bCs/>
          <w:kern w:val="0"/>
          <w:lang w:val="sq-AL"/>
          <w14:ligatures w14:val="none"/>
        </w:rPr>
        <w:t xml:space="preserve">   Transaksionet kryesore me Palë të Lidhura</w:t>
      </w:r>
    </w:p>
    <w:p w14:paraId="533DADCC" w14:textId="11E95EF9" w:rsidR="00481FCF" w:rsidRPr="00835EBF" w:rsidRDefault="00766735">
      <w:pPr>
        <w:pStyle w:val="NormalWeb"/>
        <w:numPr>
          <w:ilvl w:val="0"/>
          <w:numId w:val="19"/>
        </w:numPr>
        <w:ind w:left="180"/>
        <w:jc w:val="both"/>
        <w:rPr>
          <w:lang w:val="sq-AL"/>
        </w:rPr>
      </w:pPr>
      <w:r w:rsidRPr="00835EBF">
        <w:rPr>
          <w:lang w:val="sq-AL"/>
        </w:rPr>
        <w:t xml:space="preserve">Në raportet e ndërmjetme të drejtimit të brendshëm, emetuesit e aksioneve duhet të </w:t>
      </w:r>
      <w:r w:rsidR="00835EBF" w:rsidRPr="00835EBF">
        <w:rPr>
          <w:lang w:val="sq-AL"/>
        </w:rPr>
        <w:t>bëjnë publike</w:t>
      </w:r>
      <w:r w:rsidRPr="00835EBF">
        <w:rPr>
          <w:lang w:val="sq-AL"/>
        </w:rPr>
        <w:t>, si transaksione kryesore me palë të lidhura, të paktën:</w:t>
      </w:r>
    </w:p>
    <w:p w14:paraId="01C38446" w14:textId="77777777" w:rsidR="00481FCF" w:rsidRPr="00835EBF" w:rsidRDefault="00766735">
      <w:pPr>
        <w:pStyle w:val="NormalWeb"/>
        <w:numPr>
          <w:ilvl w:val="0"/>
          <w:numId w:val="20"/>
        </w:numPr>
        <w:jc w:val="both"/>
        <w:rPr>
          <w:lang w:val="sq-AL"/>
        </w:rPr>
      </w:pPr>
      <w:r w:rsidRPr="00835EBF">
        <w:rPr>
          <w:lang w:val="sq-AL"/>
        </w:rPr>
        <w:t xml:space="preserve">transaksionet me palë të lidhura që kanë ndodhur gjatë gjashtë muajve të parë të vitit aktual financiar dhe që kanë ndikuar ndjeshëm në pozicionin financiar ose në </w:t>
      </w:r>
      <w:proofErr w:type="spellStart"/>
      <w:r w:rsidRPr="00835EBF">
        <w:rPr>
          <w:lang w:val="sq-AL"/>
        </w:rPr>
        <w:t>performancën</w:t>
      </w:r>
      <w:proofErr w:type="spellEnd"/>
      <w:r w:rsidRPr="00835EBF">
        <w:rPr>
          <w:lang w:val="sq-AL"/>
        </w:rPr>
        <w:t xml:space="preserve"> e shoqërisë gjatë asaj periudhe;</w:t>
      </w:r>
    </w:p>
    <w:p w14:paraId="497674E1" w14:textId="77777777" w:rsidR="00481FCF" w:rsidRPr="00835EBF" w:rsidRDefault="00766735">
      <w:pPr>
        <w:pStyle w:val="NormalWeb"/>
        <w:numPr>
          <w:ilvl w:val="0"/>
          <w:numId w:val="20"/>
        </w:numPr>
        <w:jc w:val="both"/>
        <w:rPr>
          <w:lang w:val="sq-AL"/>
        </w:rPr>
      </w:pPr>
      <w:r w:rsidRPr="00835EBF">
        <w:rPr>
          <w:lang w:val="sq-AL"/>
        </w:rPr>
        <w:t xml:space="preserve">çdo ndryshim në transaksionet me palë të lidhura të përshkruara në raportin vjetor të fundit, që mund të ketë një efekt të rëndësishëm mbi pozicionin financiar ose </w:t>
      </w:r>
      <w:proofErr w:type="spellStart"/>
      <w:r w:rsidRPr="00835EBF">
        <w:rPr>
          <w:lang w:val="sq-AL"/>
        </w:rPr>
        <w:t>performancën</w:t>
      </w:r>
      <w:proofErr w:type="spellEnd"/>
      <w:r w:rsidRPr="00835EBF">
        <w:rPr>
          <w:lang w:val="sq-AL"/>
        </w:rPr>
        <w:t xml:space="preserve"> e shoqërisë gjatë gjashtë muajve të parë të vitit aktual financiar.</w:t>
      </w:r>
    </w:p>
    <w:p w14:paraId="405463AF" w14:textId="56901737" w:rsidR="00481FCF" w:rsidRPr="00863496" w:rsidRDefault="00863496" w:rsidP="00835EBF">
      <w:pPr>
        <w:pStyle w:val="NormalWeb"/>
        <w:jc w:val="both"/>
        <w:rPr>
          <w:lang w:val="sq-AL"/>
        </w:rPr>
      </w:pPr>
      <w:r w:rsidRPr="00835EBF">
        <w:rPr>
          <w:lang w:val="sq-AL"/>
        </w:rPr>
        <w:t xml:space="preserve">2. </w:t>
      </w:r>
      <w:r w:rsidR="00766735" w:rsidRPr="00835EBF">
        <w:rPr>
          <w:lang w:val="sq-AL"/>
        </w:rPr>
        <w:t xml:space="preserve">Kur emetuesi i aksioneve nuk është i detyruar të përgatisë pasqyrat e </w:t>
      </w:r>
      <w:proofErr w:type="spellStart"/>
      <w:r w:rsidR="00766735" w:rsidRPr="00835EBF">
        <w:rPr>
          <w:lang w:val="sq-AL"/>
        </w:rPr>
        <w:t>konsoliduara</w:t>
      </w:r>
      <w:proofErr w:type="spellEnd"/>
      <w:r w:rsidR="00766735" w:rsidRPr="00835EBF">
        <w:rPr>
          <w:lang w:val="sq-AL"/>
        </w:rPr>
        <w:t xml:space="preserve">, ai </w:t>
      </w:r>
      <w:r w:rsidR="00A7586E" w:rsidRPr="00835EBF">
        <w:rPr>
          <w:lang w:val="sq-AL"/>
        </w:rPr>
        <w:t>bën publike</w:t>
      </w:r>
      <w:r w:rsidR="00766735" w:rsidRPr="00835EBF">
        <w:rPr>
          <w:lang w:val="sq-AL"/>
        </w:rPr>
        <w:t xml:space="preserve">, </w:t>
      </w:r>
      <w:proofErr w:type="spellStart"/>
      <w:r w:rsidR="00766735" w:rsidRPr="00835EBF">
        <w:rPr>
          <w:lang w:val="sq-AL"/>
        </w:rPr>
        <w:t>minimalisht</w:t>
      </w:r>
      <w:proofErr w:type="spellEnd"/>
      <w:r w:rsidR="00766735" w:rsidRPr="00835EBF">
        <w:rPr>
          <w:lang w:val="sq-AL"/>
        </w:rPr>
        <w:t>, transaksionet me palë të lidhura sipas kërkesave të legjislacionit kombëtar të kontabilitetit</w:t>
      </w:r>
      <w:r w:rsidRPr="00835EBF">
        <w:rPr>
          <w:lang w:val="sq-AL"/>
        </w:rPr>
        <w:t>.</w:t>
      </w:r>
      <w:r w:rsidR="00766735" w:rsidRPr="00863496">
        <w:rPr>
          <w:lang w:val="sq-AL"/>
        </w:rPr>
        <w:t xml:space="preserve"> </w:t>
      </w:r>
    </w:p>
    <w:p w14:paraId="22FFAB12" w14:textId="77777777" w:rsidR="00481FCF" w:rsidRPr="00921CA5" w:rsidRDefault="00766735" w:rsidP="009A692E">
      <w:pPr>
        <w:spacing w:after="0" w:line="200" w:lineRule="exact"/>
        <w:ind w:left="3600" w:firstLine="720"/>
        <w:rPr>
          <w:rFonts w:ascii="Times New Roman" w:eastAsia="Times New Roman" w:hAnsi="Times New Roman" w:cs="Times New Roman"/>
          <w:b/>
          <w:bCs/>
          <w:kern w:val="0"/>
          <w:lang w:val="sq-AL"/>
          <w14:ligatures w14:val="none"/>
        </w:rPr>
      </w:pPr>
      <w:r w:rsidRPr="00921CA5">
        <w:rPr>
          <w:rFonts w:ascii="Times New Roman" w:eastAsia="Times New Roman" w:hAnsi="Times New Roman" w:cs="Times New Roman"/>
          <w:b/>
          <w:bCs/>
          <w:kern w:val="0"/>
          <w:lang w:val="sq-AL"/>
          <w14:ligatures w14:val="none"/>
        </w:rPr>
        <w:t>Neni 8</w:t>
      </w:r>
    </w:p>
    <w:p w14:paraId="42DD49C2" w14:textId="0BFE89B1" w:rsidR="00481FCF" w:rsidRPr="00921CA5" w:rsidRDefault="009A692E" w:rsidP="009A692E">
      <w:pPr>
        <w:spacing w:after="0" w:line="200" w:lineRule="exact"/>
        <w:ind w:left="1440"/>
        <w:rPr>
          <w:rFonts w:ascii="Times New Roman" w:eastAsia="Times New Roman" w:hAnsi="Times New Roman" w:cs="Times New Roman"/>
          <w:b/>
          <w:bCs/>
          <w:kern w:val="0"/>
          <w:lang w:val="sq-AL"/>
          <w14:ligatures w14:val="none"/>
        </w:rPr>
      </w:pPr>
      <w:r>
        <w:rPr>
          <w:rFonts w:ascii="Times New Roman" w:eastAsia="Times New Roman" w:hAnsi="Times New Roman" w:cs="Times New Roman"/>
          <w:b/>
          <w:bCs/>
          <w:kern w:val="0"/>
          <w:szCs w:val="20"/>
          <w:lang w:val="sq-AL"/>
          <w14:ligatures w14:val="none"/>
        </w:rPr>
        <w:t xml:space="preserve">   </w:t>
      </w:r>
      <w:r w:rsidR="00766735" w:rsidRPr="00921CA5">
        <w:rPr>
          <w:rFonts w:ascii="Times New Roman" w:eastAsia="Times New Roman" w:hAnsi="Times New Roman" w:cs="Times New Roman"/>
          <w:b/>
          <w:bCs/>
          <w:kern w:val="0"/>
          <w:szCs w:val="20"/>
          <w:lang w:val="sq-AL"/>
          <w14:ligatures w14:val="none"/>
        </w:rPr>
        <w:t xml:space="preserve">Raporti mbi pagesat </w:t>
      </w:r>
      <w:r w:rsidR="00921CA5" w:rsidRPr="00921CA5">
        <w:rPr>
          <w:rFonts w:ascii="Times New Roman" w:eastAsia="Times New Roman" w:hAnsi="Times New Roman" w:cs="Times New Roman"/>
          <w:b/>
          <w:bCs/>
          <w:kern w:val="0"/>
          <w:szCs w:val="20"/>
          <w:lang w:val="sq-AL"/>
          <w14:ligatures w14:val="none"/>
        </w:rPr>
        <w:t>q</w:t>
      </w:r>
      <w:r w:rsidR="00921CA5" w:rsidRPr="00921CA5">
        <w:rPr>
          <w:rFonts w:ascii="Times New Roman" w:hAnsi="Times New Roman" w:cs="Times New Roman"/>
          <w:b/>
          <w:bCs/>
          <w:lang w:val="sq-AL" w:eastAsia="de-DE"/>
        </w:rPr>
        <w:t>ë u bëhen</w:t>
      </w:r>
      <w:r w:rsidR="00766735" w:rsidRPr="00921CA5">
        <w:rPr>
          <w:rFonts w:ascii="Times New Roman" w:eastAsia="Times New Roman" w:hAnsi="Times New Roman" w:cs="Times New Roman"/>
          <w:b/>
          <w:bCs/>
          <w:kern w:val="0"/>
          <w:szCs w:val="20"/>
          <w:lang w:val="sq-AL"/>
          <w14:ligatures w14:val="none"/>
        </w:rPr>
        <w:t xml:space="preserve"> </w:t>
      </w:r>
      <w:r w:rsidR="00863496" w:rsidRPr="00921CA5">
        <w:rPr>
          <w:rFonts w:ascii="Times New Roman" w:eastAsia="Times New Roman" w:hAnsi="Times New Roman" w:cs="Times New Roman"/>
          <w:b/>
          <w:bCs/>
          <w:kern w:val="0"/>
          <w:szCs w:val="20"/>
          <w:lang w:val="sq-AL"/>
          <w14:ligatures w14:val="none"/>
        </w:rPr>
        <w:t>institucioneve shtet</w:t>
      </w:r>
      <w:r w:rsidR="00E4617A" w:rsidRPr="00921CA5">
        <w:rPr>
          <w:rFonts w:ascii="Times New Roman" w:eastAsia="Times New Roman" w:hAnsi="Times New Roman" w:cs="Times New Roman"/>
          <w:b/>
          <w:bCs/>
          <w:kern w:val="0"/>
          <w:szCs w:val="20"/>
          <w:lang w:val="sq-AL"/>
          <w14:ligatures w14:val="none"/>
        </w:rPr>
        <w:t>ë</w:t>
      </w:r>
      <w:r w:rsidR="00863496" w:rsidRPr="00921CA5">
        <w:rPr>
          <w:rFonts w:ascii="Times New Roman" w:eastAsia="Times New Roman" w:hAnsi="Times New Roman" w:cs="Times New Roman"/>
          <w:b/>
          <w:bCs/>
          <w:kern w:val="0"/>
          <w:szCs w:val="20"/>
          <w:lang w:val="sq-AL"/>
          <w14:ligatures w14:val="none"/>
        </w:rPr>
        <w:t>rore</w:t>
      </w:r>
    </w:p>
    <w:p w14:paraId="7345CBDF" w14:textId="0012BD0E" w:rsidR="00921CA5" w:rsidRPr="00921CA5" w:rsidRDefault="00766735" w:rsidP="00921CA5">
      <w:pPr>
        <w:pStyle w:val="NormalWeb"/>
        <w:numPr>
          <w:ilvl w:val="0"/>
          <w:numId w:val="21"/>
        </w:numPr>
        <w:tabs>
          <w:tab w:val="clear" w:pos="720"/>
        </w:tabs>
        <w:ind w:left="450"/>
        <w:jc w:val="both"/>
        <w:rPr>
          <w:lang w:val="sq-AL"/>
        </w:rPr>
      </w:pPr>
      <w:r>
        <w:rPr>
          <w:lang w:val="sq-AL" w:eastAsia="de-DE"/>
        </w:rPr>
        <w:t xml:space="preserve">Emetuesit aktivë në industritë nxjerrëse ose </w:t>
      </w:r>
      <w:r w:rsidR="00CB6CEF" w:rsidRPr="00921CA5">
        <w:rPr>
          <w:lang w:val="sq-AL" w:eastAsia="de-DE"/>
        </w:rPr>
        <w:t>shfrytëzimin për lëndë drusore të pyjeve</w:t>
      </w:r>
      <w:r>
        <w:rPr>
          <w:lang w:val="sq-AL" w:eastAsia="de-DE"/>
        </w:rPr>
        <w:t xml:space="preserve">, të </w:t>
      </w:r>
      <w:r w:rsidR="001C34F9">
        <w:rPr>
          <w:lang w:val="sq-AL" w:eastAsia="de-DE"/>
        </w:rPr>
        <w:t>p</w:t>
      </w:r>
      <w:r w:rsidR="00E4617A">
        <w:rPr>
          <w:lang w:val="sq-AL" w:eastAsia="de-DE"/>
        </w:rPr>
        <w:t>ë</w:t>
      </w:r>
      <w:r w:rsidR="001C34F9">
        <w:rPr>
          <w:lang w:val="sq-AL" w:eastAsia="de-DE"/>
        </w:rPr>
        <w:t xml:space="preserve">rkufizuar </w:t>
      </w:r>
      <w:r>
        <w:rPr>
          <w:lang w:val="sq-AL" w:eastAsia="de-DE"/>
        </w:rPr>
        <w:t>në legjislacionin kombëtar për kontabilitetin dhe pasqyrat financiare</w:t>
      </w:r>
      <w:r>
        <w:rPr>
          <w:lang w:val="sq-AL"/>
        </w:rPr>
        <w:t xml:space="preserve">, përgatisin çdo vit një raport mbi pagesat e kryera ndaj </w:t>
      </w:r>
      <w:r w:rsidR="001C34F9">
        <w:rPr>
          <w:lang w:val="sq-AL"/>
        </w:rPr>
        <w:t>institucioneve shtet</w:t>
      </w:r>
      <w:r w:rsidR="00E4617A">
        <w:rPr>
          <w:lang w:val="sq-AL"/>
        </w:rPr>
        <w:t>ë</w:t>
      </w:r>
      <w:r w:rsidR="001C34F9">
        <w:rPr>
          <w:lang w:val="sq-AL"/>
        </w:rPr>
        <w:t>rore n</w:t>
      </w:r>
      <w:r w:rsidR="00E4617A">
        <w:rPr>
          <w:lang w:val="sq-AL"/>
        </w:rPr>
        <w:t>ë</w:t>
      </w:r>
      <w:r w:rsidR="001C34F9">
        <w:rPr>
          <w:lang w:val="sq-AL"/>
        </w:rPr>
        <w:t xml:space="preserve"> p</w:t>
      </w:r>
      <w:r w:rsidR="00E4617A">
        <w:rPr>
          <w:lang w:val="sq-AL"/>
        </w:rPr>
        <w:t>ë</w:t>
      </w:r>
      <w:r w:rsidR="001C34F9">
        <w:rPr>
          <w:lang w:val="sq-AL"/>
        </w:rPr>
        <w:t>rputhje me k</w:t>
      </w:r>
      <w:r w:rsidR="00E4617A">
        <w:rPr>
          <w:lang w:val="sq-AL"/>
        </w:rPr>
        <w:t>ë</w:t>
      </w:r>
      <w:r w:rsidR="001C34F9">
        <w:rPr>
          <w:lang w:val="sq-AL"/>
        </w:rPr>
        <w:t>rkesat e legjislacionit t</w:t>
      </w:r>
      <w:r w:rsidR="00E4617A">
        <w:rPr>
          <w:lang w:val="sq-AL"/>
        </w:rPr>
        <w:t>ë</w:t>
      </w:r>
      <w:r w:rsidR="001C34F9">
        <w:rPr>
          <w:lang w:val="sq-AL"/>
        </w:rPr>
        <w:t xml:space="preserve"> p</w:t>
      </w:r>
      <w:r w:rsidR="00E4617A">
        <w:rPr>
          <w:lang w:val="sq-AL"/>
        </w:rPr>
        <w:t>ë</w:t>
      </w:r>
      <w:r w:rsidR="001C34F9">
        <w:rPr>
          <w:lang w:val="sq-AL"/>
        </w:rPr>
        <w:t>rmendur n</w:t>
      </w:r>
      <w:r w:rsidR="00E4617A">
        <w:rPr>
          <w:lang w:val="sq-AL"/>
        </w:rPr>
        <w:t>ë</w:t>
      </w:r>
      <w:r w:rsidR="001C34F9">
        <w:rPr>
          <w:lang w:val="sq-AL"/>
        </w:rPr>
        <w:t xml:space="preserve"> k</w:t>
      </w:r>
      <w:r w:rsidR="00E4617A">
        <w:rPr>
          <w:lang w:val="sq-AL"/>
        </w:rPr>
        <w:t>ë</w:t>
      </w:r>
      <w:r w:rsidR="001C34F9">
        <w:rPr>
          <w:lang w:val="sq-AL"/>
        </w:rPr>
        <w:t>t</w:t>
      </w:r>
      <w:r w:rsidR="00E4617A">
        <w:rPr>
          <w:lang w:val="sq-AL"/>
        </w:rPr>
        <w:t>ë</w:t>
      </w:r>
      <w:r w:rsidR="001C34F9">
        <w:rPr>
          <w:lang w:val="sq-AL"/>
        </w:rPr>
        <w:t xml:space="preserve"> nen. </w:t>
      </w:r>
    </w:p>
    <w:p w14:paraId="05B1DE97" w14:textId="6E4CA12A" w:rsidR="00481FCF" w:rsidRPr="00921CA5" w:rsidRDefault="00766735" w:rsidP="00921CA5">
      <w:pPr>
        <w:pStyle w:val="NormalWeb"/>
        <w:numPr>
          <w:ilvl w:val="0"/>
          <w:numId w:val="21"/>
        </w:numPr>
        <w:tabs>
          <w:tab w:val="clear" w:pos="720"/>
        </w:tabs>
        <w:ind w:left="450"/>
        <w:jc w:val="both"/>
        <w:rPr>
          <w:lang w:val="sq-AL"/>
        </w:rPr>
      </w:pPr>
      <w:r w:rsidRPr="00921CA5">
        <w:rPr>
          <w:rStyle w:val="cf01"/>
          <w:rFonts w:ascii="Times New Roman" w:eastAsiaTheme="majorEastAsia" w:hAnsi="Times New Roman" w:cs="Times New Roman"/>
          <w:sz w:val="24"/>
          <w:szCs w:val="24"/>
          <w:lang w:val="sq-AL"/>
        </w:rPr>
        <w:t xml:space="preserve">Raporti bëhet publik jo më vonë se gjashtë muaj nga përfundimi i çdo viti financiar dhe duhet të mbetet i </w:t>
      </w:r>
      <w:proofErr w:type="spellStart"/>
      <w:r w:rsidRPr="00921CA5">
        <w:rPr>
          <w:rStyle w:val="cf01"/>
          <w:rFonts w:ascii="Times New Roman" w:eastAsiaTheme="majorEastAsia" w:hAnsi="Times New Roman" w:cs="Times New Roman"/>
          <w:sz w:val="24"/>
          <w:szCs w:val="24"/>
          <w:lang w:val="sq-AL"/>
        </w:rPr>
        <w:t>disponueshëm</w:t>
      </w:r>
      <w:proofErr w:type="spellEnd"/>
      <w:r w:rsidRPr="00921CA5">
        <w:rPr>
          <w:rStyle w:val="cf01"/>
          <w:rFonts w:ascii="Times New Roman" w:eastAsiaTheme="majorEastAsia" w:hAnsi="Times New Roman" w:cs="Times New Roman"/>
          <w:sz w:val="24"/>
          <w:szCs w:val="24"/>
          <w:lang w:val="sq-AL"/>
        </w:rPr>
        <w:t xml:space="preserve"> për publikun për të paktën 10 vjet. Pagesat ndaj </w:t>
      </w:r>
      <w:r w:rsidR="00597DEE">
        <w:rPr>
          <w:lang w:val="sq-AL"/>
        </w:rPr>
        <w:t xml:space="preserve">institucioneve shtetërore </w:t>
      </w:r>
      <w:r w:rsidRPr="00921CA5">
        <w:rPr>
          <w:rStyle w:val="cf01"/>
          <w:rFonts w:ascii="Times New Roman" w:eastAsiaTheme="majorEastAsia" w:hAnsi="Times New Roman" w:cs="Times New Roman"/>
          <w:sz w:val="24"/>
          <w:szCs w:val="24"/>
          <w:lang w:val="sq-AL"/>
        </w:rPr>
        <w:t xml:space="preserve">duhet të raportohen në nivel të konsoliduar. </w:t>
      </w:r>
    </w:p>
    <w:p w14:paraId="5C7C0D89" w14:textId="77777777" w:rsidR="00481FCF" w:rsidRDefault="00481FCF">
      <w:pPr>
        <w:spacing w:before="100" w:beforeAutospacing="1" w:after="0" w:line="240" w:lineRule="auto"/>
        <w:ind w:left="3600" w:firstLine="720"/>
        <w:rPr>
          <w:rFonts w:ascii="Times New Roman" w:eastAsia="Times New Roman" w:hAnsi="Times New Roman" w:cs="Times New Roman"/>
          <w:b/>
          <w:bCs/>
          <w:kern w:val="0"/>
          <w:lang w:val="sq-AL"/>
          <w14:ligatures w14:val="none"/>
        </w:rPr>
      </w:pPr>
    </w:p>
    <w:p w14:paraId="0581BBDC" w14:textId="77777777" w:rsidR="00481FCF" w:rsidRDefault="00766735">
      <w:pPr>
        <w:spacing w:before="100" w:beforeAutospacing="1" w:after="0" w:line="240" w:lineRule="auto"/>
        <w:ind w:left="3600" w:firstLine="720"/>
        <w:rPr>
          <w:rFonts w:ascii="Times New Roman" w:eastAsia="Times New Roman" w:hAnsi="Times New Roman" w:cs="Times New Roman"/>
          <w:b/>
          <w:bCs/>
          <w:kern w:val="0"/>
          <w:lang w:val="sq-AL"/>
          <w14:ligatures w14:val="none"/>
        </w:rPr>
      </w:pPr>
      <w:r>
        <w:rPr>
          <w:rFonts w:ascii="Times New Roman" w:eastAsia="Times New Roman" w:hAnsi="Times New Roman" w:cs="Times New Roman"/>
          <w:b/>
          <w:bCs/>
          <w:kern w:val="0"/>
          <w:lang w:val="sq-AL"/>
          <w14:ligatures w14:val="none"/>
        </w:rPr>
        <w:t>Neni 9</w:t>
      </w:r>
    </w:p>
    <w:p w14:paraId="713AB2B1" w14:textId="77777777" w:rsidR="00481FCF" w:rsidRDefault="00766735">
      <w:pPr>
        <w:keepNext/>
        <w:keepLines/>
        <w:spacing w:before="480" w:after="0" w:line="240" w:lineRule="auto"/>
        <w:contextualSpacing/>
        <w:jc w:val="center"/>
        <w:rPr>
          <w:rFonts w:ascii="Times New Roman" w:eastAsia="Times New Roman" w:hAnsi="Times New Roman" w:cs="Times New Roman"/>
          <w:b/>
          <w:bCs/>
          <w:kern w:val="0"/>
          <w:lang w:val="sq-AL"/>
          <w14:ligatures w14:val="none"/>
        </w:rPr>
      </w:pPr>
      <w:r>
        <w:rPr>
          <w:rFonts w:ascii="Times New Roman" w:eastAsia="Times New Roman" w:hAnsi="Times New Roman" w:cs="Times New Roman"/>
          <w:b/>
          <w:bCs/>
          <w:kern w:val="0"/>
          <w:lang w:val="sq-AL"/>
          <w14:ligatures w14:val="none"/>
        </w:rPr>
        <w:t>Përgjegjësitë dhe detyrimet</w:t>
      </w:r>
    </w:p>
    <w:p w14:paraId="6B40A97C" w14:textId="77777777" w:rsidR="00481FCF" w:rsidRDefault="00481FCF">
      <w:pPr>
        <w:keepNext/>
        <w:keepLines/>
        <w:spacing w:before="480" w:after="0" w:line="240" w:lineRule="auto"/>
        <w:contextualSpacing/>
        <w:jc w:val="center"/>
        <w:rPr>
          <w:rFonts w:ascii="Times New Roman" w:eastAsia="Times New Roman" w:hAnsi="Times New Roman" w:cs="Times New Roman"/>
          <w:b/>
          <w:bCs/>
          <w:kern w:val="0"/>
          <w:lang w:val="sq-AL"/>
          <w14:ligatures w14:val="none"/>
        </w:rPr>
      </w:pPr>
    </w:p>
    <w:p w14:paraId="744749C9" w14:textId="55FF0EA5" w:rsidR="00481FCF" w:rsidRDefault="00766735" w:rsidP="00996986">
      <w:pPr>
        <w:pStyle w:val="Gesetzestext"/>
        <w:numPr>
          <w:ilvl w:val="1"/>
          <w:numId w:val="21"/>
        </w:numPr>
        <w:tabs>
          <w:tab w:val="clear" w:pos="1440"/>
        </w:tabs>
        <w:ind w:left="270" w:hanging="180"/>
        <w:rPr>
          <w:lang w:val="sq-AL"/>
        </w:rPr>
      </w:pPr>
      <w:r>
        <w:rPr>
          <w:lang w:val="sq-AL"/>
        </w:rPr>
        <w:t xml:space="preserve"> Përgjegjësia për hartimin e informacionit dhe publikimin e tij sipas neneve </w:t>
      </w:r>
      <w:r w:rsidR="000A1A66">
        <w:rPr>
          <w:lang w:val="sq-AL"/>
        </w:rPr>
        <w:t xml:space="preserve">4, </w:t>
      </w:r>
      <w:r>
        <w:rPr>
          <w:lang w:val="sq-AL"/>
        </w:rPr>
        <w:t>5, 6, 8 dhe 24, të këtij Ligji, u ngarkohet emetuesit apo organeve administrative, drejtuese ose mbikëqyrëse të emetuesit.</w:t>
      </w:r>
    </w:p>
    <w:p w14:paraId="7801307F" w14:textId="77777777" w:rsidR="00481FCF" w:rsidRDefault="00766735" w:rsidP="00996986">
      <w:pPr>
        <w:pStyle w:val="Gesetzestext"/>
        <w:numPr>
          <w:ilvl w:val="1"/>
          <w:numId w:val="21"/>
        </w:numPr>
        <w:tabs>
          <w:tab w:val="clear" w:pos="1440"/>
        </w:tabs>
        <w:ind w:left="270" w:hanging="180"/>
        <w:rPr>
          <w:lang w:val="sq-AL"/>
        </w:rPr>
      </w:pPr>
      <w:r>
        <w:rPr>
          <w:lang w:val="sq-AL"/>
        </w:rPr>
        <w:t xml:space="preserve"> Dispozitat e ligjeve, akteve nënligjore dhe akteve administrative që rregullojnë përgjegjësinë, zbatohen ndaj emetuesve, organeve të përmendura në këtë nen ose personave përgjegjës brenda emetuesit.</w:t>
      </w:r>
    </w:p>
    <w:p w14:paraId="0028539B" w14:textId="77777777" w:rsidR="00481FCF" w:rsidRDefault="00481FCF">
      <w:pPr>
        <w:pStyle w:val="Gesetzestext"/>
        <w:ind w:left="720"/>
        <w:rPr>
          <w:lang w:val="sq-AL"/>
        </w:rPr>
      </w:pPr>
    </w:p>
    <w:p w14:paraId="2BACAB59" w14:textId="77777777" w:rsidR="00481FCF" w:rsidRDefault="00766735">
      <w:pPr>
        <w:spacing w:after="0" w:line="240" w:lineRule="auto"/>
        <w:jc w:val="both"/>
        <w:rPr>
          <w:rFonts w:ascii="Times New Roman" w:eastAsia="Times New Roman" w:hAnsi="Times New Roman" w:cs="Times New Roman"/>
          <w:b/>
          <w:bCs/>
          <w:kern w:val="0"/>
          <w:lang w:val="sq-AL"/>
          <w14:ligatures w14:val="none"/>
        </w:rPr>
      </w:pPr>
      <w:r>
        <w:rPr>
          <w:rFonts w:ascii="Times New Roman" w:eastAsia="Times New Roman" w:hAnsi="Times New Roman" w:cs="Times New Roman"/>
          <w:b/>
          <w:bCs/>
          <w:kern w:val="0"/>
          <w:lang w:val="sq-AL"/>
          <w14:ligatures w14:val="none"/>
        </w:rPr>
        <w:t xml:space="preserve">                                                                   Neni 10</w:t>
      </w:r>
    </w:p>
    <w:p w14:paraId="05B2B655" w14:textId="77777777" w:rsidR="00481FCF" w:rsidRDefault="00766735">
      <w:pPr>
        <w:spacing w:after="0" w:line="240" w:lineRule="auto"/>
        <w:jc w:val="both"/>
        <w:rPr>
          <w:rFonts w:ascii="Times New Roman" w:eastAsia="Times New Roman" w:hAnsi="Times New Roman" w:cs="Times New Roman"/>
          <w:kern w:val="0"/>
          <w:lang w:val="sq-AL" w:eastAsia="de-DE"/>
          <w14:ligatures w14:val="none"/>
        </w:rPr>
      </w:pPr>
      <w:r>
        <w:rPr>
          <w:rFonts w:ascii="Times New Roman" w:eastAsia="Times New Roman" w:hAnsi="Times New Roman" w:cs="Times New Roman"/>
          <w:b/>
          <w:bCs/>
          <w:kern w:val="0"/>
          <w:lang w:val="sq-AL"/>
          <w14:ligatures w14:val="none"/>
        </w:rPr>
        <w:t xml:space="preserve">                                                               Përjashtime</w:t>
      </w:r>
    </w:p>
    <w:p w14:paraId="34098F1B" w14:textId="0EDF0BA4" w:rsidR="00481FCF" w:rsidRDefault="00766735">
      <w:pPr>
        <w:spacing w:before="240" w:after="240" w:line="240" w:lineRule="auto"/>
        <w:ind w:left="270" w:hanging="270"/>
        <w:jc w:val="both"/>
        <w:rPr>
          <w:rFonts w:ascii="Times New Roman" w:eastAsia="Times New Roman" w:hAnsi="Times New Roman" w:cs="Times New Roman"/>
          <w:kern w:val="0"/>
          <w:lang w:val="sq-AL" w:eastAsia="de-DE"/>
          <w14:ligatures w14:val="none"/>
        </w:rPr>
      </w:pPr>
      <w:r>
        <w:rPr>
          <w:rFonts w:ascii="Times New Roman" w:eastAsia="Times New Roman" w:hAnsi="Times New Roman" w:cs="Times New Roman"/>
          <w:kern w:val="0"/>
          <w:lang w:val="sq-AL" w:eastAsia="de-DE"/>
          <w14:ligatures w14:val="none"/>
        </w:rPr>
        <w:t xml:space="preserve">1. </w:t>
      </w:r>
      <w:r w:rsidR="00FF2D13">
        <w:rPr>
          <w:rFonts w:ascii="Times New Roman" w:eastAsia="Times New Roman" w:hAnsi="Times New Roman" w:cs="Times New Roman"/>
          <w:kern w:val="0"/>
          <w:lang w:val="sq-AL" w:eastAsia="de-DE"/>
          <w14:ligatures w14:val="none"/>
        </w:rPr>
        <w:t>Parashiki</w:t>
      </w:r>
      <w:r w:rsidR="00996986">
        <w:rPr>
          <w:rFonts w:ascii="Times New Roman" w:eastAsia="Times New Roman" w:hAnsi="Times New Roman" w:cs="Times New Roman"/>
          <w:kern w:val="0"/>
          <w:lang w:val="sq-AL" w:eastAsia="de-DE"/>
          <w14:ligatures w14:val="none"/>
        </w:rPr>
        <w:t>m</w:t>
      </w:r>
      <w:r w:rsidR="00FF2D13">
        <w:rPr>
          <w:rFonts w:ascii="Times New Roman" w:eastAsia="Times New Roman" w:hAnsi="Times New Roman" w:cs="Times New Roman"/>
          <w:kern w:val="0"/>
          <w:lang w:val="sq-AL" w:eastAsia="de-DE"/>
          <w14:ligatures w14:val="none"/>
        </w:rPr>
        <w:t>et e n</w:t>
      </w:r>
      <w:r>
        <w:rPr>
          <w:rFonts w:ascii="Times New Roman" w:eastAsia="Times New Roman" w:hAnsi="Times New Roman" w:cs="Times New Roman"/>
          <w:kern w:val="0"/>
          <w:lang w:val="sq-AL" w:eastAsia="de-DE"/>
          <w14:ligatures w14:val="none"/>
        </w:rPr>
        <w:t>ene</w:t>
      </w:r>
      <w:r w:rsidR="00FF2D13">
        <w:rPr>
          <w:rFonts w:ascii="Times New Roman" w:eastAsia="Times New Roman" w:hAnsi="Times New Roman" w:cs="Times New Roman"/>
          <w:kern w:val="0"/>
          <w:lang w:val="sq-AL" w:eastAsia="de-DE"/>
          <w14:ligatures w14:val="none"/>
        </w:rPr>
        <w:t>ve</w:t>
      </w:r>
      <w:r>
        <w:rPr>
          <w:rFonts w:ascii="Times New Roman" w:eastAsia="Times New Roman" w:hAnsi="Times New Roman" w:cs="Times New Roman"/>
          <w:kern w:val="0"/>
          <w:lang w:val="sq-AL" w:eastAsia="de-DE"/>
          <w14:ligatures w14:val="none"/>
        </w:rPr>
        <w:t xml:space="preserve"> 4 dhe 5 të këtij </w:t>
      </w:r>
      <w:r w:rsidR="005C1A9E">
        <w:rPr>
          <w:rFonts w:ascii="Times New Roman" w:eastAsia="Times New Roman" w:hAnsi="Times New Roman" w:cs="Times New Roman"/>
          <w:kern w:val="0"/>
          <w:lang w:val="sq-AL" w:eastAsia="de-DE"/>
          <w14:ligatures w14:val="none"/>
        </w:rPr>
        <w:t xml:space="preserve">ligji </w:t>
      </w:r>
      <w:r>
        <w:rPr>
          <w:rFonts w:ascii="Times New Roman" w:eastAsia="Times New Roman" w:hAnsi="Times New Roman" w:cs="Times New Roman"/>
          <w:kern w:val="0"/>
          <w:lang w:val="sq-AL" w:eastAsia="de-DE"/>
          <w14:ligatures w14:val="none"/>
        </w:rPr>
        <w:t>nuk gje</w:t>
      </w:r>
      <w:r w:rsidR="0023511D">
        <w:rPr>
          <w:rFonts w:ascii="Times New Roman" w:eastAsia="Times New Roman" w:hAnsi="Times New Roman" w:cs="Times New Roman"/>
          <w:kern w:val="0"/>
          <w:lang w:val="sq-AL" w:eastAsia="de-DE"/>
          <w14:ligatures w14:val="none"/>
        </w:rPr>
        <w:t>j</w:t>
      </w:r>
      <w:r>
        <w:rPr>
          <w:rFonts w:ascii="Times New Roman" w:eastAsia="Times New Roman" w:hAnsi="Times New Roman" w:cs="Times New Roman"/>
          <w:kern w:val="0"/>
          <w:lang w:val="sq-AL" w:eastAsia="de-DE"/>
          <w14:ligatures w14:val="none"/>
        </w:rPr>
        <w:t>n</w:t>
      </w:r>
      <w:r w:rsidR="00E4617A">
        <w:rPr>
          <w:rFonts w:ascii="Times New Roman" w:eastAsia="Times New Roman" w:hAnsi="Times New Roman" w:cs="Times New Roman"/>
          <w:kern w:val="0"/>
          <w:lang w:val="sq-AL" w:eastAsia="de-DE"/>
          <w14:ligatures w14:val="none"/>
        </w:rPr>
        <w:t>ë</w:t>
      </w:r>
      <w:r>
        <w:rPr>
          <w:rFonts w:ascii="Times New Roman" w:eastAsia="Times New Roman" w:hAnsi="Times New Roman" w:cs="Times New Roman"/>
          <w:kern w:val="0"/>
          <w:lang w:val="sq-AL" w:eastAsia="de-DE"/>
          <w14:ligatures w14:val="none"/>
        </w:rPr>
        <w:t xml:space="preserve"> zbatim për emetuesit si më poshtë:</w:t>
      </w:r>
    </w:p>
    <w:p w14:paraId="6DC3C96F" w14:textId="165D8062" w:rsidR="00481FCF" w:rsidRDefault="00766735">
      <w:pPr>
        <w:widowControl w:val="0"/>
        <w:numPr>
          <w:ilvl w:val="0"/>
          <w:numId w:val="22"/>
        </w:numPr>
        <w:spacing w:after="200" w:line="240" w:lineRule="auto"/>
        <w:contextualSpacing/>
        <w:jc w:val="both"/>
        <w:rPr>
          <w:rFonts w:ascii="Times New Roman" w:eastAsia="Times New Roman" w:hAnsi="Times New Roman" w:cs="Times New Roman"/>
          <w:kern w:val="0"/>
          <w:lang w:val="sq-AL"/>
          <w14:ligatures w14:val="none"/>
        </w:rPr>
      </w:pPr>
      <w:r>
        <w:rPr>
          <w:rFonts w:ascii="Times New Roman" w:eastAsia="Times New Roman" w:hAnsi="Times New Roman" w:cs="Times New Roman"/>
          <w:kern w:val="0"/>
          <w:lang w:val="sq-AL"/>
          <w14:ligatures w14:val="none"/>
        </w:rPr>
        <w:lastRenderedPageBreak/>
        <w:t>Qeverinë e Republikës së Shqipërisë, njësitë e qeverive vendore në RSH, një shtet anëtar të Bashkimit Evropian apo një prej autoriteteve të tij rajonale ose vendore,  një organ publik ndërkombëtar, anëtar i të cilit është të paktën një shtet anëtar, Bankën Qendrore Evropiane (ECB), Fondin Evropian t</w:t>
      </w:r>
      <w:r w:rsidR="00E4617A">
        <w:rPr>
          <w:rFonts w:ascii="Times New Roman" w:eastAsia="Times New Roman" w:hAnsi="Times New Roman" w:cs="Times New Roman"/>
          <w:kern w:val="0"/>
          <w:lang w:val="sq-AL"/>
          <w14:ligatures w14:val="none"/>
        </w:rPr>
        <w:t>ë</w:t>
      </w:r>
      <w:r>
        <w:rPr>
          <w:rFonts w:ascii="Times New Roman" w:eastAsia="Times New Roman" w:hAnsi="Times New Roman" w:cs="Times New Roman"/>
          <w:kern w:val="0"/>
          <w:lang w:val="sq-AL"/>
          <w14:ligatures w14:val="none"/>
        </w:rPr>
        <w:t xml:space="preserve"> Stabilitetit Financiar (EFSF) i krijuar nga Marrëveshja kuadër e EFSF-së dhe çdo mekanizëm tjetër i krijuar me qëllim ruajtjen e stabilitetit financiar të Bashkimit Monetar Evropian që ofron ndihmë të përkohshme financiare për Shtetet Anëtare, monedha e të cilave është euro, si dhe Bankën e Shqipërisë dhe bankat qendrore kombëtare të Shteteve Anëtare, pavarësisht nëse ato emetojnë aksione apo tituj të tjerë; dhe</w:t>
      </w:r>
    </w:p>
    <w:p w14:paraId="0B13A43C" w14:textId="77777777" w:rsidR="00481FCF" w:rsidRDefault="00766735">
      <w:pPr>
        <w:widowControl w:val="0"/>
        <w:numPr>
          <w:ilvl w:val="0"/>
          <w:numId w:val="22"/>
        </w:numPr>
        <w:spacing w:after="200" w:line="240" w:lineRule="auto"/>
        <w:contextualSpacing/>
        <w:jc w:val="both"/>
        <w:rPr>
          <w:rFonts w:ascii="Times New Roman" w:eastAsia="Times New Roman" w:hAnsi="Times New Roman" w:cs="Times New Roman"/>
          <w:kern w:val="0"/>
          <w:lang w:val="sq-AL"/>
          <w14:ligatures w14:val="none"/>
        </w:rPr>
      </w:pPr>
      <w:r>
        <w:rPr>
          <w:rFonts w:ascii="Times New Roman" w:eastAsia="Times New Roman" w:hAnsi="Times New Roman" w:cs="Times New Roman"/>
          <w:kern w:val="0"/>
          <w:lang w:val="sq-AL"/>
          <w14:ligatures w14:val="none"/>
        </w:rPr>
        <w:t xml:space="preserve">një emetues ekskluzivisht i titujve të borxhit të pranuara për tregtim në një treg të rregulluar, vlera nominale për njësi e të cilave është të paktën 100 000 euro ose, në rastin e titujve të borxhit të </w:t>
      </w:r>
      <w:proofErr w:type="spellStart"/>
      <w:r>
        <w:rPr>
          <w:rFonts w:ascii="Times New Roman" w:eastAsia="Times New Roman" w:hAnsi="Times New Roman" w:cs="Times New Roman"/>
          <w:kern w:val="0"/>
          <w:lang w:val="sq-AL"/>
          <w14:ligatures w14:val="none"/>
        </w:rPr>
        <w:t>denominuara</w:t>
      </w:r>
      <w:proofErr w:type="spellEnd"/>
      <w:r>
        <w:rPr>
          <w:rFonts w:ascii="Times New Roman" w:eastAsia="Times New Roman" w:hAnsi="Times New Roman" w:cs="Times New Roman"/>
          <w:kern w:val="0"/>
          <w:lang w:val="sq-AL"/>
          <w14:ligatures w14:val="none"/>
        </w:rPr>
        <w:t xml:space="preserve"> në një monedhë tjetër përveç euros, vlera për njësi, në datën e emetimit, është ekuivalente me të paktën 100 000 euro;</w:t>
      </w:r>
    </w:p>
    <w:p w14:paraId="0B903D7C" w14:textId="77777777" w:rsidR="00481FCF" w:rsidRDefault="00481FCF">
      <w:pPr>
        <w:spacing w:after="200" w:line="240" w:lineRule="auto"/>
        <w:ind w:left="720"/>
        <w:contextualSpacing/>
        <w:jc w:val="both"/>
        <w:rPr>
          <w:rFonts w:ascii="Times New Roman" w:eastAsia="Times New Roman" w:hAnsi="Times New Roman" w:cs="Times New Roman"/>
          <w:kern w:val="0"/>
          <w:lang w:val="sq-AL"/>
          <w14:ligatures w14:val="none"/>
        </w:rPr>
      </w:pPr>
    </w:p>
    <w:p w14:paraId="37936D8D" w14:textId="502D3EF2" w:rsidR="00481FCF" w:rsidRDefault="00766735">
      <w:pPr>
        <w:pStyle w:val="NormalWeb"/>
        <w:jc w:val="both"/>
        <w:rPr>
          <w:b/>
          <w:bCs/>
          <w:lang w:val="sq-AL"/>
        </w:rPr>
      </w:pPr>
      <w:r>
        <w:rPr>
          <w:lang w:val="sq-AL"/>
        </w:rPr>
        <w:t xml:space="preserve">2. Neni 5 i këtij Ligji nuk zbatohet për, institucionet e kreditit, aksionet e të cilave nuk janë të pranuara për tregtim në një treg të rregulluar dhe që, në mënyrë të vazhdueshme ose të përsëritur, kanë emetuar vetëm tituj borxhi, me kusht që totali i shumës nominale të </w:t>
      </w:r>
      <w:proofErr w:type="spellStart"/>
      <w:r>
        <w:rPr>
          <w:lang w:val="sq-AL"/>
        </w:rPr>
        <w:t>të</w:t>
      </w:r>
      <w:proofErr w:type="spellEnd"/>
      <w:r>
        <w:rPr>
          <w:lang w:val="sq-AL"/>
        </w:rPr>
        <w:t xml:space="preserve"> gjithë titujve të borxhit të mbetet nën 100 000</w:t>
      </w:r>
      <w:r w:rsidR="00693D51">
        <w:rPr>
          <w:lang w:val="sq-AL"/>
        </w:rPr>
        <w:t xml:space="preserve"> 000</w:t>
      </w:r>
      <w:r>
        <w:rPr>
          <w:lang w:val="sq-AL"/>
        </w:rPr>
        <w:t xml:space="preserve"> euro dhe që të mos jenë publikuar prospekte të hartuara sipas kërkesave të legjislacionit kombëtar që rregullon tregjet e kapitalit dhe që </w:t>
      </w:r>
      <w:proofErr w:type="spellStart"/>
      <w:r>
        <w:rPr>
          <w:lang w:val="sq-AL"/>
        </w:rPr>
        <w:t>transpozon</w:t>
      </w:r>
      <w:proofErr w:type="spellEnd"/>
      <w:r>
        <w:rPr>
          <w:lang w:val="sq-AL"/>
        </w:rPr>
        <w:t xml:space="preserve"> të drejtën evropiane </w:t>
      </w:r>
      <w:r>
        <w:rPr>
          <w:rStyle w:val="Strong"/>
          <w:rFonts w:eastAsiaTheme="majorEastAsia"/>
          <w:b w:val="0"/>
          <w:bCs w:val="0"/>
          <w:lang w:val="sq-AL"/>
        </w:rPr>
        <w:t>për prospektin që publikohet kur titujt i ofrohen publikut ose pranohen për tregtim në një treg të rregulluar.</w:t>
      </w:r>
    </w:p>
    <w:p w14:paraId="2DDE9A35" w14:textId="77777777" w:rsidR="00481FCF" w:rsidRDefault="00481FCF">
      <w:pPr>
        <w:spacing w:after="240" w:line="240" w:lineRule="auto"/>
        <w:ind w:left="360"/>
        <w:contextualSpacing/>
        <w:jc w:val="both"/>
        <w:rPr>
          <w:rFonts w:ascii="Times New Roman" w:eastAsia="Times New Roman" w:hAnsi="Times New Roman" w:cs="Times New Roman"/>
          <w:kern w:val="0"/>
          <w:lang w:val="sq-AL"/>
          <w14:ligatures w14:val="none"/>
        </w:rPr>
      </w:pPr>
    </w:p>
    <w:p w14:paraId="4FCEB0E1" w14:textId="389396C4" w:rsidR="00481FCF" w:rsidRDefault="00766735">
      <w:pPr>
        <w:widowControl w:val="0"/>
        <w:spacing w:after="240" w:line="240" w:lineRule="auto"/>
        <w:jc w:val="both"/>
        <w:rPr>
          <w:rFonts w:ascii="Times New Roman" w:eastAsia="Times New Roman" w:hAnsi="Times New Roman" w:cs="Times New Roman"/>
          <w:kern w:val="0"/>
          <w:lang w:val="sq-AL"/>
          <w14:ligatures w14:val="none"/>
        </w:rPr>
      </w:pPr>
      <w:r>
        <w:rPr>
          <w:rFonts w:ascii="Times New Roman" w:eastAsia="Times New Roman" w:hAnsi="Times New Roman" w:cs="Times New Roman"/>
          <w:kern w:val="0"/>
          <w:lang w:val="sq-AL"/>
          <w14:ligatures w14:val="none"/>
        </w:rPr>
        <w:t>3. Pavarësisht parashikimit të shkronj</w:t>
      </w:r>
      <w:r w:rsidR="00E4617A">
        <w:rPr>
          <w:rFonts w:ascii="Times New Roman" w:eastAsia="Times New Roman" w:hAnsi="Times New Roman" w:cs="Times New Roman"/>
          <w:kern w:val="0"/>
          <w:lang w:val="sq-AL"/>
          <w14:ligatures w14:val="none"/>
        </w:rPr>
        <w:t>ë</w:t>
      </w:r>
      <w:r>
        <w:rPr>
          <w:rFonts w:ascii="Times New Roman" w:eastAsia="Times New Roman" w:hAnsi="Times New Roman" w:cs="Times New Roman"/>
          <w:kern w:val="0"/>
          <w:lang w:val="sq-AL"/>
          <w14:ligatures w14:val="none"/>
        </w:rPr>
        <w:t xml:space="preserve">s (b), të pikës 1, të këtij neni, nenet 4 dhe 5 nuk zbatohen për emetuesit e titujve të borxhit, vlera nominale për njësi e të cilave është të paktën 50 000 euro ose, në rastin e titujve të borxhit të </w:t>
      </w:r>
      <w:proofErr w:type="spellStart"/>
      <w:r>
        <w:rPr>
          <w:rFonts w:ascii="Times New Roman" w:eastAsia="Times New Roman" w:hAnsi="Times New Roman" w:cs="Times New Roman"/>
          <w:kern w:val="0"/>
          <w:lang w:val="sq-AL"/>
          <w14:ligatures w14:val="none"/>
        </w:rPr>
        <w:t>denominuar</w:t>
      </w:r>
      <w:proofErr w:type="spellEnd"/>
      <w:r>
        <w:rPr>
          <w:rFonts w:ascii="Times New Roman" w:eastAsia="Times New Roman" w:hAnsi="Times New Roman" w:cs="Times New Roman"/>
          <w:kern w:val="0"/>
          <w:lang w:val="sq-AL"/>
          <w14:ligatures w14:val="none"/>
        </w:rPr>
        <w:t xml:space="preserve"> në një monedhë tjetër përveç euros, vlera për njësi është, në datën e emetimit, e barabartë me të paktën 50 000 euro, të cilat janë pranuar tashmë për tregtim në një treg të rregulluar në Bashkimin Evropian para datës 31 dhjetor 2010, për aq kohë sa këto tituj të borxhit janë në qarkullim.</w:t>
      </w:r>
    </w:p>
    <w:p w14:paraId="52F81EED" w14:textId="77777777" w:rsidR="00481FCF" w:rsidRDefault="00481FCF">
      <w:pPr>
        <w:rPr>
          <w:rFonts w:ascii="Times New Roman" w:eastAsia="Times New Roman" w:hAnsi="Times New Roman" w:cs="Times New Roman"/>
          <w:kern w:val="0"/>
          <w:lang w:val="sq-AL"/>
          <w14:ligatures w14:val="none"/>
        </w:rPr>
      </w:pPr>
    </w:p>
    <w:p w14:paraId="132BE936" w14:textId="7ADF0A5D" w:rsidR="00481FCF" w:rsidRDefault="007623A7" w:rsidP="007623A7">
      <w:pPr>
        <w:spacing w:after="0" w:line="240" w:lineRule="exact"/>
        <w:ind w:left="3600"/>
        <w:rPr>
          <w:rFonts w:ascii="Times New Roman" w:eastAsia="Times New Roman" w:hAnsi="Times New Roman" w:cs="Times New Roman"/>
          <w:b/>
          <w:bCs/>
          <w:kern w:val="0"/>
          <w:lang w:val="sq-AL"/>
          <w14:ligatures w14:val="none"/>
        </w:rPr>
      </w:pPr>
      <w:r>
        <w:rPr>
          <w:rFonts w:ascii="Times New Roman" w:eastAsia="Times New Roman" w:hAnsi="Times New Roman" w:cs="Times New Roman"/>
          <w:b/>
          <w:bCs/>
          <w:kern w:val="0"/>
          <w:lang w:val="sq-AL"/>
          <w14:ligatures w14:val="none"/>
        </w:rPr>
        <w:t xml:space="preserve">    </w:t>
      </w:r>
      <w:r w:rsidR="00766735">
        <w:rPr>
          <w:rFonts w:ascii="Times New Roman" w:eastAsia="Times New Roman" w:hAnsi="Times New Roman" w:cs="Times New Roman"/>
          <w:b/>
          <w:bCs/>
          <w:kern w:val="0"/>
          <w:lang w:val="sq-AL"/>
          <w14:ligatures w14:val="none"/>
        </w:rPr>
        <w:t>Neni 11</w:t>
      </w:r>
    </w:p>
    <w:p w14:paraId="169E65E8" w14:textId="571B2BD2" w:rsidR="00481FCF" w:rsidRPr="00F1298E" w:rsidRDefault="00766735">
      <w:pPr>
        <w:pStyle w:val="NormalWeb"/>
        <w:spacing w:before="0" w:beforeAutospacing="0" w:after="0" w:afterAutospacing="0" w:line="240" w:lineRule="exact"/>
        <w:ind w:left="360" w:firstLine="720"/>
        <w:rPr>
          <w:lang w:val="sq-AL"/>
        </w:rPr>
      </w:pPr>
      <w:r w:rsidRPr="00F1298E">
        <w:rPr>
          <w:rStyle w:val="Strong"/>
          <w:rFonts w:eastAsiaTheme="majorEastAsia"/>
          <w:lang w:val="sq-AL"/>
        </w:rPr>
        <w:t xml:space="preserve">Mekanizmat e kontrollit </w:t>
      </w:r>
      <w:proofErr w:type="spellStart"/>
      <w:r w:rsidRPr="003E0D2B">
        <w:rPr>
          <w:rStyle w:val="Strong"/>
          <w:rFonts w:eastAsiaTheme="majorEastAsia"/>
        </w:rPr>
        <w:t>të</w:t>
      </w:r>
      <w:proofErr w:type="spellEnd"/>
      <w:r w:rsidRPr="003E0D2B">
        <w:rPr>
          <w:rStyle w:val="Strong"/>
          <w:rFonts w:eastAsiaTheme="majorEastAsia"/>
        </w:rPr>
        <w:t xml:space="preserve"> </w:t>
      </w:r>
      <w:proofErr w:type="spellStart"/>
      <w:r w:rsidRPr="003E0D2B">
        <w:rPr>
          <w:rStyle w:val="Strong"/>
          <w:rFonts w:eastAsiaTheme="majorEastAsia"/>
        </w:rPr>
        <w:t>Autoritetit</w:t>
      </w:r>
      <w:proofErr w:type="spellEnd"/>
      <w:r w:rsidRPr="003E0D2B">
        <w:rPr>
          <w:rStyle w:val="Strong"/>
          <w:rFonts w:eastAsiaTheme="majorEastAsia"/>
        </w:rPr>
        <w:t xml:space="preserve"> </w:t>
      </w:r>
      <w:proofErr w:type="spellStart"/>
      <w:r w:rsidRPr="003E0D2B">
        <w:rPr>
          <w:rStyle w:val="Strong"/>
          <w:rFonts w:eastAsiaTheme="majorEastAsia"/>
        </w:rPr>
        <w:t>në</w:t>
      </w:r>
      <w:proofErr w:type="spellEnd"/>
      <w:r w:rsidRPr="003E0D2B">
        <w:rPr>
          <w:rStyle w:val="Strong"/>
          <w:rFonts w:eastAsiaTheme="majorEastAsia"/>
        </w:rPr>
        <w:t xml:space="preserve"> </w:t>
      </w:r>
      <w:proofErr w:type="spellStart"/>
      <w:r w:rsidRPr="003E0D2B">
        <w:rPr>
          <w:rStyle w:val="Strong"/>
          <w:rFonts w:eastAsiaTheme="majorEastAsia"/>
        </w:rPr>
        <w:t>lidhje</w:t>
      </w:r>
      <w:proofErr w:type="spellEnd"/>
      <w:r w:rsidRPr="003E0D2B">
        <w:rPr>
          <w:rStyle w:val="Strong"/>
          <w:rFonts w:eastAsiaTheme="majorEastAsia"/>
        </w:rPr>
        <w:t xml:space="preserve"> me</w:t>
      </w:r>
      <w:r w:rsidRPr="00F1298E">
        <w:rPr>
          <w:rStyle w:val="Strong"/>
          <w:rFonts w:eastAsiaTheme="majorEastAsia"/>
          <w:lang w:val="sq-AL"/>
        </w:rPr>
        <w:t xml:space="preserve"> krijuesit e tregut</w:t>
      </w:r>
      <w:r w:rsidRPr="00F1298E">
        <w:rPr>
          <w:lang w:val="sq-AL"/>
        </w:rPr>
        <w:br/>
      </w:r>
    </w:p>
    <w:p w14:paraId="7F075B48" w14:textId="18CC6FDB" w:rsidR="00481FCF" w:rsidRPr="003E0D2B" w:rsidRDefault="00766735">
      <w:pPr>
        <w:pStyle w:val="NormalWeb"/>
        <w:numPr>
          <w:ilvl w:val="0"/>
          <w:numId w:val="23"/>
        </w:numPr>
        <w:tabs>
          <w:tab w:val="clear" w:pos="720"/>
          <w:tab w:val="left" w:pos="360"/>
        </w:tabs>
        <w:ind w:left="360"/>
        <w:jc w:val="both"/>
        <w:rPr>
          <w:lang w:val="sq-AL"/>
        </w:rPr>
      </w:pPr>
      <w:r w:rsidRPr="003E0D2B">
        <w:rPr>
          <w:lang w:val="sq-AL"/>
        </w:rPr>
        <w:t xml:space="preserve">Krijuesi i tregut që kërkon të përfitojë nga përjashtimi i parashikuar në nenin 12, pika 7, të këtij </w:t>
      </w:r>
      <w:r w:rsidR="00674C89" w:rsidRPr="003E0D2B">
        <w:rPr>
          <w:lang w:val="sq-AL"/>
        </w:rPr>
        <w:t xml:space="preserve">ligji </w:t>
      </w:r>
      <w:r w:rsidRPr="003E0D2B">
        <w:rPr>
          <w:lang w:val="sq-AL"/>
        </w:rPr>
        <w:t>njofton Autoritetin, në cilë</w:t>
      </w:r>
      <w:r w:rsidR="00674C89" w:rsidRPr="003E0D2B">
        <w:rPr>
          <w:lang w:val="sq-AL"/>
        </w:rPr>
        <w:t>s</w:t>
      </w:r>
      <w:r w:rsidRPr="003E0D2B">
        <w:rPr>
          <w:lang w:val="sq-AL"/>
        </w:rPr>
        <w:t>inë e autoritetit kompetent të Shtetit të Origjinës së emetuesit, brenda katër ditëve tregtimi, se ai ushtron ose synon të ushtrojë veprimtari të krijimit të tregut për një emetues të caktuar.</w:t>
      </w:r>
    </w:p>
    <w:p w14:paraId="753D8408" w14:textId="77777777" w:rsidR="00481FCF" w:rsidRPr="003E0D2B" w:rsidRDefault="00766735">
      <w:pPr>
        <w:pStyle w:val="NormalWeb"/>
        <w:tabs>
          <w:tab w:val="left" w:pos="360"/>
        </w:tabs>
        <w:ind w:left="360"/>
        <w:jc w:val="both"/>
        <w:rPr>
          <w:rStyle w:val="Strong"/>
          <w:rFonts w:eastAsiaTheme="majorEastAsia"/>
          <w:lang w:val="sq-AL"/>
        </w:rPr>
      </w:pPr>
      <w:r w:rsidRPr="003E0D2B">
        <w:rPr>
          <w:lang w:val="sq-AL"/>
        </w:rPr>
        <w:t xml:space="preserve">Krijuesi i tregut </w:t>
      </w:r>
      <w:r w:rsidRPr="003E0D2B">
        <w:rPr>
          <w:rStyle w:val="Strong"/>
          <w:rFonts w:eastAsiaTheme="majorEastAsia"/>
          <w:b w:val="0"/>
          <w:bCs w:val="0"/>
          <w:lang w:val="sq-AL"/>
        </w:rPr>
        <w:t>njofton Autoritetin</w:t>
      </w:r>
      <w:r w:rsidRPr="003E0D2B">
        <w:rPr>
          <w:b/>
          <w:bCs/>
          <w:lang w:val="sq-AL"/>
        </w:rPr>
        <w:t xml:space="preserve"> </w:t>
      </w:r>
      <w:r w:rsidRPr="003E0D2B">
        <w:rPr>
          <w:lang w:val="sq-AL"/>
        </w:rPr>
        <w:t xml:space="preserve">edhe kur ai </w:t>
      </w:r>
      <w:r w:rsidRPr="003E0D2B">
        <w:rPr>
          <w:rStyle w:val="Strong"/>
          <w:rFonts w:eastAsiaTheme="majorEastAsia"/>
          <w:b w:val="0"/>
          <w:bCs w:val="0"/>
          <w:lang w:val="sq-AL"/>
        </w:rPr>
        <w:t>ndalon ushtrimin</w:t>
      </w:r>
      <w:r w:rsidRPr="003E0D2B">
        <w:rPr>
          <w:lang w:val="sq-AL"/>
        </w:rPr>
        <w:t xml:space="preserve"> e veprimtarisë së krijimit të tregut për emetuesin përkatës.</w:t>
      </w:r>
      <w:r w:rsidRPr="003E0D2B">
        <w:rPr>
          <w:rStyle w:val="Strong"/>
          <w:rFonts w:eastAsiaTheme="majorEastAsia"/>
          <w:lang w:val="sq-AL"/>
        </w:rPr>
        <w:t xml:space="preserve">      </w:t>
      </w:r>
    </w:p>
    <w:p w14:paraId="5AAF9057" w14:textId="75EBE97D" w:rsidR="00481FCF" w:rsidRPr="003E0D2B" w:rsidRDefault="00766735">
      <w:pPr>
        <w:pStyle w:val="NormalWeb"/>
        <w:numPr>
          <w:ilvl w:val="0"/>
          <w:numId w:val="23"/>
        </w:numPr>
        <w:tabs>
          <w:tab w:val="clear" w:pos="720"/>
          <w:tab w:val="left" w:pos="360"/>
        </w:tabs>
        <w:ind w:left="360"/>
        <w:jc w:val="both"/>
        <w:rPr>
          <w:lang w:val="sq-AL"/>
        </w:rPr>
      </w:pPr>
      <w:r w:rsidRPr="003E0D2B">
        <w:rPr>
          <w:rStyle w:val="Strong"/>
          <w:rFonts w:eastAsiaTheme="majorEastAsia"/>
          <w:b w:val="0"/>
          <w:bCs w:val="0"/>
          <w:lang w:val="sq-AL"/>
        </w:rPr>
        <w:t>Pa cenuar zbatimin e nenit 36 të këtij Ligji</w:t>
      </w:r>
      <w:r w:rsidRPr="003E0D2B">
        <w:rPr>
          <w:lang w:val="sq-AL"/>
        </w:rPr>
        <w:t xml:space="preserve">, nëse Autoriteti kërkon nga krijuesi i tregut që përfiton nga përjashtimi sipas nenit 12, pika 7, të identifikojë </w:t>
      </w:r>
      <w:r w:rsidRPr="003E0D2B">
        <w:rPr>
          <w:rStyle w:val="Strong"/>
          <w:rFonts w:eastAsiaTheme="majorEastAsia"/>
          <w:b w:val="0"/>
          <w:bCs w:val="0"/>
          <w:lang w:val="sq-AL"/>
        </w:rPr>
        <w:t xml:space="preserve">aksionet ose instrumentet e </w:t>
      </w:r>
      <w:r w:rsidRPr="003E0D2B">
        <w:rPr>
          <w:rStyle w:val="Strong"/>
          <w:rFonts w:eastAsiaTheme="majorEastAsia"/>
          <w:b w:val="0"/>
          <w:bCs w:val="0"/>
          <w:lang w:val="sq-AL"/>
        </w:rPr>
        <w:lastRenderedPageBreak/>
        <w:t>tjera financiare</w:t>
      </w:r>
      <w:r w:rsidRPr="003E0D2B">
        <w:rPr>
          <w:lang w:val="sq-AL"/>
        </w:rPr>
        <w:t xml:space="preserve"> të mbajtura për qëllimet e veprimtarisë së krijimit të tregut, krijuesi i tregut</w:t>
      </w:r>
      <w:r w:rsidRPr="003E0D2B">
        <w:rPr>
          <w:b/>
          <w:bCs/>
          <w:lang w:val="sq-AL"/>
        </w:rPr>
        <w:t xml:space="preserve"> </w:t>
      </w:r>
      <w:r w:rsidRPr="003E0D2B">
        <w:rPr>
          <w:rStyle w:val="Strong"/>
          <w:rFonts w:eastAsiaTheme="majorEastAsia"/>
          <w:b w:val="0"/>
          <w:bCs w:val="0"/>
          <w:lang w:val="sq-AL"/>
        </w:rPr>
        <w:t xml:space="preserve">kryen identifikimin me çdo mjet të </w:t>
      </w:r>
      <w:proofErr w:type="spellStart"/>
      <w:r w:rsidRPr="003E0D2B">
        <w:rPr>
          <w:rStyle w:val="Strong"/>
          <w:rFonts w:eastAsiaTheme="majorEastAsia"/>
          <w:b w:val="0"/>
          <w:bCs w:val="0"/>
          <w:lang w:val="sq-AL"/>
        </w:rPr>
        <w:t>verifikueshëm</w:t>
      </w:r>
      <w:proofErr w:type="spellEnd"/>
      <w:r w:rsidRPr="003E0D2B">
        <w:rPr>
          <w:b/>
          <w:bCs/>
          <w:lang w:val="sq-AL"/>
        </w:rPr>
        <w:t>.</w:t>
      </w:r>
    </w:p>
    <w:p w14:paraId="34142CAE" w14:textId="77777777" w:rsidR="00481FCF" w:rsidRPr="003E0D2B" w:rsidRDefault="00766735">
      <w:pPr>
        <w:pStyle w:val="NormalWeb"/>
        <w:ind w:left="360"/>
        <w:jc w:val="both"/>
        <w:rPr>
          <w:lang w:val="sq-AL"/>
        </w:rPr>
      </w:pPr>
      <w:r w:rsidRPr="003E0D2B">
        <w:rPr>
          <w:lang w:val="sq-AL"/>
        </w:rPr>
        <w:t>Vetëm në rast se krijuesi i tregut nuk është në gjendje të identifikojë aksionet ose instrumentet financiare përkatëse, ai duhet t’i mbajë ato në një llogari të veçantë për qëllime të identifikimit.</w:t>
      </w:r>
    </w:p>
    <w:p w14:paraId="2055101C" w14:textId="60725AF7" w:rsidR="00481FCF" w:rsidRPr="003E0D2B" w:rsidRDefault="00766735">
      <w:pPr>
        <w:pStyle w:val="NormalWeb"/>
        <w:numPr>
          <w:ilvl w:val="0"/>
          <w:numId w:val="23"/>
        </w:numPr>
        <w:tabs>
          <w:tab w:val="clear" w:pos="720"/>
        </w:tabs>
        <w:ind w:left="360"/>
        <w:jc w:val="both"/>
        <w:rPr>
          <w:lang w:val="sq-AL"/>
        </w:rPr>
      </w:pPr>
      <w:r w:rsidRPr="003E0D2B">
        <w:rPr>
          <w:lang w:val="sq-AL"/>
        </w:rPr>
        <w:t xml:space="preserve">Pa cenuar zbatimin e nenit 36, pika 2, shkronja a, të këtij </w:t>
      </w:r>
      <w:r w:rsidR="00674C89" w:rsidRPr="003E0D2B">
        <w:rPr>
          <w:lang w:val="sq-AL"/>
        </w:rPr>
        <w:t>ligji</w:t>
      </w:r>
      <w:r w:rsidRPr="003E0D2B">
        <w:rPr>
          <w:lang w:val="sq-AL"/>
        </w:rPr>
        <w:t xml:space="preserve">, kur sipas legjislacionit kombëtar kërkohet një marrëveshje për krijimin e tregut ndërmjet krijuesit të tregut dhe bursës dhe/ose emetuesit, krijuesi i tregut, me kërkesë të Autoritetit, </w:t>
      </w:r>
      <w:r w:rsidRPr="003E0D2B">
        <w:rPr>
          <w:rStyle w:val="Strong"/>
          <w:rFonts w:eastAsiaTheme="majorEastAsia"/>
          <w:b w:val="0"/>
          <w:bCs w:val="0"/>
          <w:lang w:val="sq-AL"/>
        </w:rPr>
        <w:t>vë në dispozicion një kopje të marrëveshjes përkatëse</w:t>
      </w:r>
      <w:r w:rsidRPr="003E0D2B">
        <w:rPr>
          <w:lang w:val="sq-AL"/>
        </w:rPr>
        <w:t>.</w:t>
      </w:r>
    </w:p>
    <w:p w14:paraId="285650C4" w14:textId="77777777" w:rsidR="00481FCF" w:rsidRPr="003E0D2B" w:rsidRDefault="00481FCF">
      <w:pPr>
        <w:widowControl w:val="0"/>
        <w:spacing w:after="240" w:line="240" w:lineRule="auto"/>
        <w:contextualSpacing/>
        <w:jc w:val="both"/>
        <w:rPr>
          <w:rFonts w:ascii="Times New Roman" w:eastAsia="Times New Roman" w:hAnsi="Times New Roman" w:cs="Times New Roman"/>
          <w:b/>
          <w:bCs/>
          <w:kern w:val="0"/>
          <w:szCs w:val="20"/>
          <w:lang w:val="sq-AL"/>
          <w14:ligatures w14:val="none"/>
        </w:rPr>
      </w:pPr>
    </w:p>
    <w:p w14:paraId="4E408FC0" w14:textId="77777777" w:rsidR="00481FCF" w:rsidRDefault="00481FCF">
      <w:pPr>
        <w:widowControl w:val="0"/>
        <w:spacing w:after="240" w:line="240" w:lineRule="auto"/>
        <w:ind w:left="3960" w:firstLine="360"/>
        <w:contextualSpacing/>
        <w:jc w:val="both"/>
        <w:rPr>
          <w:rFonts w:ascii="Times New Roman" w:eastAsia="Times New Roman" w:hAnsi="Times New Roman" w:cs="Times New Roman"/>
          <w:b/>
          <w:bCs/>
          <w:kern w:val="0"/>
          <w:szCs w:val="20"/>
          <w:lang w:val="sq-AL"/>
          <w14:ligatures w14:val="none"/>
        </w:rPr>
      </w:pPr>
    </w:p>
    <w:p w14:paraId="35AB6FB5" w14:textId="77777777" w:rsidR="00481FCF" w:rsidRDefault="00481FCF" w:rsidP="00F1298E">
      <w:pPr>
        <w:widowControl w:val="0"/>
        <w:spacing w:after="240" w:line="240" w:lineRule="auto"/>
        <w:contextualSpacing/>
        <w:jc w:val="both"/>
        <w:rPr>
          <w:rFonts w:ascii="Times New Roman" w:eastAsia="Times New Roman" w:hAnsi="Times New Roman" w:cs="Times New Roman"/>
          <w:b/>
          <w:bCs/>
          <w:kern w:val="0"/>
          <w:szCs w:val="20"/>
          <w:lang w:val="sq-AL"/>
          <w14:ligatures w14:val="none"/>
        </w:rPr>
      </w:pPr>
    </w:p>
    <w:p w14:paraId="6A12D895" w14:textId="77777777" w:rsidR="00481FCF" w:rsidRDefault="00481FCF">
      <w:pPr>
        <w:widowControl w:val="0"/>
        <w:spacing w:after="240" w:line="240" w:lineRule="auto"/>
        <w:ind w:left="3960" w:firstLine="360"/>
        <w:contextualSpacing/>
        <w:jc w:val="both"/>
        <w:rPr>
          <w:rFonts w:ascii="Times New Roman" w:eastAsia="Times New Roman" w:hAnsi="Times New Roman" w:cs="Times New Roman"/>
          <w:b/>
          <w:bCs/>
          <w:kern w:val="0"/>
          <w:szCs w:val="20"/>
          <w:lang w:val="sq-AL"/>
          <w14:ligatures w14:val="none"/>
        </w:rPr>
      </w:pPr>
    </w:p>
    <w:p w14:paraId="03C330E3" w14:textId="77777777" w:rsidR="00481FCF" w:rsidRDefault="00766735">
      <w:pPr>
        <w:widowControl w:val="0"/>
        <w:spacing w:after="240" w:line="240" w:lineRule="auto"/>
        <w:ind w:left="3960" w:firstLine="360"/>
        <w:contextualSpacing/>
        <w:jc w:val="both"/>
        <w:rPr>
          <w:rFonts w:ascii="Times New Roman" w:eastAsia="Times New Roman" w:hAnsi="Times New Roman" w:cs="Times New Roman"/>
          <w:b/>
          <w:bCs/>
          <w:kern w:val="0"/>
          <w:szCs w:val="20"/>
          <w:lang w:val="sq-AL"/>
          <w14:ligatures w14:val="none"/>
        </w:rPr>
      </w:pPr>
      <w:r>
        <w:rPr>
          <w:rFonts w:ascii="Times New Roman" w:eastAsia="Times New Roman" w:hAnsi="Times New Roman" w:cs="Times New Roman"/>
          <w:b/>
          <w:bCs/>
          <w:kern w:val="0"/>
          <w:szCs w:val="20"/>
          <w:lang w:val="sq-AL"/>
          <w14:ligatures w14:val="none"/>
        </w:rPr>
        <w:t>KREU III</w:t>
      </w:r>
    </w:p>
    <w:p w14:paraId="72371668" w14:textId="77777777" w:rsidR="00481FCF" w:rsidRDefault="00766735">
      <w:pPr>
        <w:keepNext/>
        <w:keepLines/>
        <w:spacing w:before="480" w:after="480" w:line="240" w:lineRule="auto"/>
        <w:contextualSpacing/>
        <w:jc w:val="center"/>
        <w:rPr>
          <w:rFonts w:ascii="Times New Roman" w:eastAsia="Times New Roman" w:hAnsi="Times New Roman" w:cs="Times New Roman"/>
          <w:b/>
          <w:bCs/>
          <w:kern w:val="0"/>
          <w:szCs w:val="20"/>
          <w:lang w:val="sq-AL"/>
          <w14:ligatures w14:val="none"/>
        </w:rPr>
      </w:pPr>
      <w:r>
        <w:rPr>
          <w:rFonts w:ascii="Times New Roman" w:eastAsia="Times New Roman" w:hAnsi="Times New Roman" w:cs="Times New Roman"/>
          <w:b/>
          <w:bCs/>
          <w:kern w:val="0"/>
          <w:szCs w:val="20"/>
          <w:lang w:val="sq-AL"/>
          <w14:ligatures w14:val="none"/>
        </w:rPr>
        <w:t>INFORMACIONI I VAZHDUESHËM</w:t>
      </w:r>
    </w:p>
    <w:p w14:paraId="62702E09" w14:textId="77777777" w:rsidR="00481FCF" w:rsidRDefault="00766735">
      <w:pPr>
        <w:keepNext/>
        <w:keepLines/>
        <w:spacing w:before="840" w:after="480" w:line="240" w:lineRule="auto"/>
        <w:jc w:val="center"/>
        <w:rPr>
          <w:rFonts w:ascii="Times New Roman" w:eastAsia="Times New Roman" w:hAnsi="Times New Roman" w:cs="Times New Roman"/>
          <w:b/>
          <w:bCs/>
          <w:kern w:val="0"/>
          <w:szCs w:val="20"/>
          <w:lang w:val="sq-AL"/>
          <w14:ligatures w14:val="none"/>
        </w:rPr>
      </w:pPr>
      <w:r>
        <w:rPr>
          <w:rFonts w:ascii="Times New Roman" w:eastAsia="Times New Roman" w:hAnsi="Times New Roman" w:cs="Times New Roman"/>
          <w:b/>
          <w:bCs/>
          <w:kern w:val="0"/>
          <w:szCs w:val="20"/>
          <w:lang w:val="sq-AL"/>
          <w14:ligatures w14:val="none"/>
        </w:rPr>
        <w:t xml:space="preserve">Seksioni I </w:t>
      </w:r>
    </w:p>
    <w:p w14:paraId="4663787C" w14:textId="69FBA665" w:rsidR="00481FCF" w:rsidRDefault="00766735">
      <w:pPr>
        <w:keepNext/>
        <w:keepLines/>
        <w:spacing w:after="480" w:line="240" w:lineRule="auto"/>
        <w:jc w:val="center"/>
        <w:rPr>
          <w:rFonts w:ascii="Times New Roman" w:eastAsia="Times New Roman" w:hAnsi="Times New Roman" w:cs="Times New Roman"/>
          <w:b/>
          <w:bCs/>
          <w:kern w:val="0"/>
          <w:szCs w:val="20"/>
          <w:lang w:val="sq-AL"/>
          <w14:ligatures w14:val="none"/>
        </w:rPr>
      </w:pPr>
      <w:r>
        <w:rPr>
          <w:rFonts w:ascii="Times New Roman" w:eastAsia="Times New Roman" w:hAnsi="Times New Roman" w:cs="Times New Roman"/>
          <w:b/>
          <w:bCs/>
          <w:kern w:val="0"/>
          <w:szCs w:val="20"/>
          <w:lang w:val="sq-AL"/>
          <w14:ligatures w14:val="none"/>
        </w:rPr>
        <w:t xml:space="preserve">Informacion për </w:t>
      </w:r>
      <w:r w:rsidR="00977458">
        <w:rPr>
          <w:rFonts w:ascii="Times New Roman" w:eastAsia="Times New Roman" w:hAnsi="Times New Roman" w:cs="Times New Roman"/>
          <w:b/>
          <w:bCs/>
          <w:kern w:val="0"/>
          <w:szCs w:val="20"/>
          <w:lang w:val="sq-AL"/>
          <w14:ligatures w14:val="none"/>
        </w:rPr>
        <w:t>z</w:t>
      </w:r>
      <w:r>
        <w:rPr>
          <w:rFonts w:ascii="Times New Roman" w:eastAsia="Times New Roman" w:hAnsi="Times New Roman" w:cs="Times New Roman"/>
          <w:b/>
          <w:bCs/>
          <w:kern w:val="0"/>
          <w:szCs w:val="20"/>
          <w:lang w:val="sq-AL"/>
          <w14:ligatures w14:val="none"/>
        </w:rPr>
        <w:t>otërimet e mëdha/</w:t>
      </w:r>
      <w:r w:rsidR="00996986">
        <w:rPr>
          <w:rFonts w:ascii="Times New Roman" w:eastAsia="Times New Roman" w:hAnsi="Times New Roman" w:cs="Times New Roman"/>
          <w:b/>
          <w:bCs/>
          <w:kern w:val="0"/>
          <w:szCs w:val="20"/>
          <w:lang w:val="sq-AL"/>
          <w14:ligatures w14:val="none"/>
        </w:rPr>
        <w:t>p</w:t>
      </w:r>
      <w:r>
        <w:rPr>
          <w:rFonts w:ascii="Times New Roman" w:eastAsia="Times New Roman" w:hAnsi="Times New Roman" w:cs="Times New Roman"/>
          <w:b/>
          <w:bCs/>
          <w:kern w:val="0"/>
          <w:szCs w:val="20"/>
          <w:lang w:val="sq-AL"/>
          <w14:ligatures w14:val="none"/>
        </w:rPr>
        <w:t xml:space="preserve">jesëmarrjet e rëndësishme në kapital </w:t>
      </w:r>
    </w:p>
    <w:p w14:paraId="71120BAE" w14:textId="77777777" w:rsidR="00481FCF" w:rsidRDefault="00766735">
      <w:pPr>
        <w:keepNext/>
        <w:keepLines/>
        <w:spacing w:before="480" w:after="240" w:line="240" w:lineRule="auto"/>
        <w:contextualSpacing/>
        <w:jc w:val="center"/>
        <w:rPr>
          <w:rFonts w:ascii="Times New Roman" w:eastAsia="Times New Roman" w:hAnsi="Times New Roman" w:cs="Times New Roman"/>
          <w:b/>
          <w:bCs/>
          <w:kern w:val="0"/>
          <w:lang w:val="sq-AL"/>
          <w14:ligatures w14:val="none"/>
        </w:rPr>
      </w:pPr>
      <w:r>
        <w:rPr>
          <w:rFonts w:ascii="Times New Roman" w:eastAsia="Times New Roman" w:hAnsi="Times New Roman" w:cs="Times New Roman"/>
          <w:b/>
          <w:bCs/>
          <w:kern w:val="0"/>
          <w:lang w:val="sq-AL"/>
          <w14:ligatures w14:val="none"/>
        </w:rPr>
        <w:t>Neni 12</w:t>
      </w:r>
    </w:p>
    <w:p w14:paraId="5C56FBDC" w14:textId="4401FA37" w:rsidR="00481FCF" w:rsidRDefault="00766735">
      <w:pPr>
        <w:keepNext/>
        <w:keepLines/>
        <w:spacing w:before="480" w:after="240" w:line="240" w:lineRule="auto"/>
        <w:contextualSpacing/>
        <w:jc w:val="center"/>
        <w:rPr>
          <w:rFonts w:ascii="Times New Roman" w:eastAsia="Times New Roman" w:hAnsi="Times New Roman" w:cs="Times New Roman"/>
          <w:b/>
          <w:bCs/>
          <w:kern w:val="0"/>
          <w:lang w:val="sq-AL"/>
          <w14:ligatures w14:val="none"/>
        </w:rPr>
      </w:pPr>
      <w:r>
        <w:rPr>
          <w:rFonts w:ascii="Times New Roman" w:eastAsia="Times New Roman" w:hAnsi="Times New Roman" w:cs="Times New Roman"/>
          <w:b/>
          <w:bCs/>
          <w:kern w:val="0"/>
          <w:lang w:val="sq-AL"/>
          <w14:ligatures w14:val="none"/>
        </w:rPr>
        <w:t xml:space="preserve">Njoftimi i blerjes ose shitjes së </w:t>
      </w:r>
      <w:r w:rsidR="00977458">
        <w:rPr>
          <w:rFonts w:ascii="Times New Roman" w:eastAsia="Times New Roman" w:hAnsi="Times New Roman" w:cs="Times New Roman"/>
          <w:b/>
          <w:bCs/>
          <w:kern w:val="0"/>
          <w:lang w:val="sq-AL"/>
          <w14:ligatures w14:val="none"/>
        </w:rPr>
        <w:t>z</w:t>
      </w:r>
      <w:r>
        <w:rPr>
          <w:rFonts w:ascii="Times New Roman" w:eastAsia="Times New Roman" w:hAnsi="Times New Roman" w:cs="Times New Roman"/>
          <w:b/>
          <w:bCs/>
          <w:kern w:val="0"/>
          <w:lang w:val="sq-AL"/>
          <w14:ligatures w14:val="none"/>
        </w:rPr>
        <w:t>otërimeve të mëdha/pjesëmarrjeve të rëndësishme në kapital</w:t>
      </w:r>
    </w:p>
    <w:p w14:paraId="2FD802D4" w14:textId="77777777" w:rsidR="00481FCF" w:rsidRDefault="00481FCF">
      <w:pPr>
        <w:keepNext/>
        <w:keepLines/>
        <w:spacing w:before="480" w:after="240" w:line="240" w:lineRule="auto"/>
        <w:contextualSpacing/>
        <w:jc w:val="center"/>
        <w:rPr>
          <w:rFonts w:ascii="Times New Roman" w:eastAsia="Times New Roman" w:hAnsi="Times New Roman" w:cs="Times New Roman"/>
          <w:b/>
          <w:bCs/>
          <w:kern w:val="0"/>
          <w:lang w:val="sq-AL"/>
          <w14:ligatures w14:val="none"/>
        </w:rPr>
      </w:pPr>
    </w:p>
    <w:p w14:paraId="4B578BF9" w14:textId="77777777" w:rsidR="00481FCF" w:rsidRDefault="00766735">
      <w:pPr>
        <w:pStyle w:val="ListParagraph"/>
        <w:widowControl w:val="0"/>
        <w:numPr>
          <w:ilvl w:val="0"/>
          <w:numId w:val="24"/>
        </w:numPr>
        <w:spacing w:before="240" w:after="240" w:line="240" w:lineRule="auto"/>
        <w:ind w:left="90"/>
        <w:jc w:val="both"/>
        <w:rPr>
          <w:rFonts w:ascii="Times New Roman" w:eastAsia="Times New Roman" w:hAnsi="Times New Roman" w:cs="Times New Roman"/>
          <w:kern w:val="0"/>
          <w:lang w:val="sq-AL" w:eastAsia="de-DE"/>
          <w14:ligatures w14:val="none"/>
        </w:rPr>
      </w:pPr>
      <w:r>
        <w:rPr>
          <w:rFonts w:ascii="Times New Roman" w:eastAsia="Times New Roman" w:hAnsi="Times New Roman" w:cs="Times New Roman"/>
          <w:kern w:val="0"/>
          <w:lang w:val="sq-AL" w:eastAsia="de-DE"/>
          <w14:ligatures w14:val="none"/>
        </w:rPr>
        <w:t>Aksionari, i cili blen ose shet aksionet e emetuesit, aksionet e të cilit janë pranuar për tregtim në një treg të rregulluar dhe me të cilat lidhen të drejtat e votimit, njofton emetuesin për përqindjen e të drejtave të votës të emetuesit që zotërohen nga aksionari si rezultat i blerjes ose shitjes, kur kjo përqindje arrin, tejkalon ose bie në kufirin prej 5%, 10%, 15%, 20%, 25%, 30%, 50% dhe 75%.</w:t>
      </w:r>
    </w:p>
    <w:p w14:paraId="0017D743" w14:textId="77777777" w:rsidR="00481FCF" w:rsidRDefault="00481FCF">
      <w:pPr>
        <w:pStyle w:val="ListParagraph"/>
        <w:widowControl w:val="0"/>
        <w:spacing w:before="240" w:after="240" w:line="240" w:lineRule="auto"/>
        <w:ind w:left="630"/>
        <w:jc w:val="both"/>
        <w:rPr>
          <w:rFonts w:ascii="Times New Roman" w:eastAsia="Times New Roman" w:hAnsi="Times New Roman" w:cs="Times New Roman"/>
          <w:kern w:val="0"/>
          <w:lang w:val="sq-AL" w:eastAsia="de-DE"/>
          <w14:ligatures w14:val="none"/>
        </w:rPr>
      </w:pPr>
    </w:p>
    <w:p w14:paraId="6B0195F5" w14:textId="7452DEA8" w:rsidR="00481FCF" w:rsidRDefault="00766735">
      <w:pPr>
        <w:pStyle w:val="ListParagraph"/>
        <w:widowControl w:val="0"/>
        <w:spacing w:before="240" w:after="240" w:line="240" w:lineRule="auto"/>
        <w:ind w:left="90"/>
        <w:jc w:val="both"/>
        <w:rPr>
          <w:rFonts w:ascii="Times New Roman" w:eastAsia="Times New Roman" w:hAnsi="Times New Roman" w:cs="Times New Roman"/>
          <w:kern w:val="0"/>
          <w:lang w:val="sq-AL" w:eastAsia="de-DE"/>
          <w14:ligatures w14:val="none"/>
        </w:rPr>
      </w:pPr>
      <w:r>
        <w:rPr>
          <w:rFonts w:ascii="Times New Roman" w:eastAsia="Times New Roman" w:hAnsi="Times New Roman" w:cs="Times New Roman"/>
          <w:kern w:val="0"/>
          <w:lang w:val="sq-AL" w:eastAsia="de-DE"/>
          <w14:ligatures w14:val="none"/>
        </w:rPr>
        <w:t>Të drejtat e votimit llogariten mbi bazën e të gjitha aksioneve me të cilat lidhen të drejtat e votimit, edhe nëse ushtrimi i tyre është pezulluar</w:t>
      </w:r>
      <w:r w:rsidR="00F762D5">
        <w:rPr>
          <w:rFonts w:ascii="Times New Roman" w:eastAsia="Times New Roman" w:hAnsi="Times New Roman" w:cs="Times New Roman"/>
          <w:kern w:val="0"/>
          <w:lang w:val="sq-AL" w:eastAsia="de-DE"/>
          <w14:ligatures w14:val="none"/>
        </w:rPr>
        <w:t>.</w:t>
      </w:r>
      <w:r>
        <w:rPr>
          <w:rFonts w:ascii="Times New Roman" w:eastAsia="Times New Roman" w:hAnsi="Times New Roman" w:cs="Times New Roman"/>
          <w:kern w:val="0"/>
          <w:lang w:val="sq-AL" w:eastAsia="de-DE"/>
          <w14:ligatures w14:val="none"/>
        </w:rPr>
        <w:t xml:space="preserve"> Ky informacion jepet edhe lidhur me të gjitha aksionet që janë në të njëjtën klasë dhe me të cilat lidhen të drejtat e votimit. </w:t>
      </w:r>
    </w:p>
    <w:p w14:paraId="34236251" w14:textId="77777777" w:rsidR="00481FCF" w:rsidRDefault="00481FCF">
      <w:pPr>
        <w:pStyle w:val="ListParagraph"/>
        <w:widowControl w:val="0"/>
        <w:spacing w:before="240" w:after="240" w:line="240" w:lineRule="auto"/>
        <w:ind w:left="90" w:firstLine="90"/>
        <w:jc w:val="both"/>
        <w:rPr>
          <w:rFonts w:ascii="Times New Roman" w:eastAsia="Times New Roman" w:hAnsi="Times New Roman" w:cs="Times New Roman"/>
          <w:kern w:val="0"/>
          <w:lang w:val="sq-AL" w:eastAsia="de-DE"/>
          <w14:ligatures w14:val="none"/>
        </w:rPr>
      </w:pPr>
    </w:p>
    <w:p w14:paraId="141E3449" w14:textId="786471AE" w:rsidR="00481FCF" w:rsidRDefault="00766735">
      <w:pPr>
        <w:pStyle w:val="ListParagraph"/>
        <w:widowControl w:val="0"/>
        <w:numPr>
          <w:ilvl w:val="0"/>
          <w:numId w:val="24"/>
        </w:numPr>
        <w:spacing w:before="240" w:after="240" w:line="240" w:lineRule="auto"/>
        <w:ind w:left="90"/>
        <w:jc w:val="both"/>
        <w:rPr>
          <w:rFonts w:ascii="Times New Roman" w:eastAsia="Times New Roman" w:hAnsi="Times New Roman" w:cs="Times New Roman"/>
          <w:kern w:val="0"/>
          <w:lang w:val="sq-AL" w:eastAsia="de-DE"/>
          <w14:ligatures w14:val="none"/>
        </w:rPr>
      </w:pPr>
      <w:r>
        <w:rPr>
          <w:rFonts w:ascii="Times New Roman" w:eastAsia="Times New Roman" w:hAnsi="Times New Roman" w:cs="Times New Roman"/>
          <w:kern w:val="0"/>
          <w:lang w:val="sq-AL" w:eastAsia="de-DE"/>
          <w14:ligatures w14:val="none"/>
        </w:rPr>
        <w:t>Aksionari njofton emetuesin për përqindjen e të drejtave të votimit, kur kjo përqindje arrin,  tejkalon ose bie në kufijtë e parashikuar në pik</w:t>
      </w:r>
      <w:r w:rsidR="00E4617A">
        <w:rPr>
          <w:rFonts w:ascii="Times New Roman" w:eastAsia="Times New Roman" w:hAnsi="Times New Roman" w:cs="Times New Roman"/>
          <w:kern w:val="0"/>
          <w:lang w:val="sq-AL" w:eastAsia="de-DE"/>
          <w14:ligatures w14:val="none"/>
        </w:rPr>
        <w:t>ë</w:t>
      </w:r>
      <w:r>
        <w:rPr>
          <w:rFonts w:ascii="Times New Roman" w:eastAsia="Times New Roman" w:hAnsi="Times New Roman" w:cs="Times New Roman"/>
          <w:kern w:val="0"/>
          <w:lang w:val="sq-AL" w:eastAsia="de-DE"/>
          <w14:ligatures w14:val="none"/>
        </w:rPr>
        <w:t xml:space="preserve">n (1) të këtij neni, si rezultat i ngjarjeve që ndryshojnë përbërjen e të drejtave të votës dhe mbi bazën e informacionit të bërë publik sipas nenit 23 të këtij Ligji. Në rast se emetuesi është themeluar në një vend të tretë, njoftimi bëhet për ngjarje të </w:t>
      </w:r>
      <w:proofErr w:type="spellStart"/>
      <w:r>
        <w:rPr>
          <w:rFonts w:ascii="Times New Roman" w:eastAsia="Times New Roman" w:hAnsi="Times New Roman" w:cs="Times New Roman"/>
          <w:kern w:val="0"/>
          <w:lang w:val="sq-AL" w:eastAsia="de-DE"/>
          <w14:ligatures w14:val="none"/>
        </w:rPr>
        <w:t>barasvlefshme</w:t>
      </w:r>
      <w:proofErr w:type="spellEnd"/>
      <w:r>
        <w:rPr>
          <w:rFonts w:ascii="Times New Roman" w:eastAsia="Times New Roman" w:hAnsi="Times New Roman" w:cs="Times New Roman"/>
          <w:kern w:val="0"/>
          <w:lang w:val="sq-AL" w:eastAsia="de-DE"/>
          <w14:ligatures w14:val="none"/>
        </w:rPr>
        <w:t>.</w:t>
      </w:r>
    </w:p>
    <w:p w14:paraId="11E3C435" w14:textId="77777777" w:rsidR="00481FCF" w:rsidRDefault="00481FCF">
      <w:pPr>
        <w:pStyle w:val="ListParagraph"/>
        <w:widowControl w:val="0"/>
        <w:spacing w:before="240" w:after="240" w:line="240" w:lineRule="auto"/>
        <w:jc w:val="both"/>
        <w:rPr>
          <w:rFonts w:ascii="Times New Roman" w:eastAsia="Times New Roman" w:hAnsi="Times New Roman" w:cs="Times New Roman"/>
          <w:kern w:val="0"/>
          <w:lang w:val="sq-AL" w:eastAsia="de-DE"/>
          <w14:ligatures w14:val="none"/>
        </w:rPr>
      </w:pPr>
    </w:p>
    <w:p w14:paraId="268EDD0A" w14:textId="77777777" w:rsidR="00481FCF" w:rsidRDefault="00766735">
      <w:pPr>
        <w:pStyle w:val="ListParagraph"/>
        <w:widowControl w:val="0"/>
        <w:numPr>
          <w:ilvl w:val="0"/>
          <w:numId w:val="24"/>
        </w:numPr>
        <w:spacing w:before="240" w:after="240" w:line="240" w:lineRule="auto"/>
        <w:ind w:left="90"/>
        <w:jc w:val="both"/>
        <w:rPr>
          <w:rFonts w:ascii="Times New Roman" w:eastAsia="Times New Roman" w:hAnsi="Times New Roman" w:cs="Times New Roman"/>
          <w:kern w:val="0"/>
          <w:lang w:val="sq-AL" w:eastAsia="de-DE"/>
          <w14:ligatures w14:val="none"/>
        </w:rPr>
      </w:pPr>
      <w:r>
        <w:rPr>
          <w:rFonts w:ascii="Times New Roman" w:eastAsia="Times New Roman" w:hAnsi="Times New Roman" w:cs="Times New Roman"/>
          <w:kern w:val="0"/>
          <w:lang w:val="sq-AL"/>
          <w14:ligatures w14:val="none"/>
        </w:rPr>
        <w:t>Në Republikën e Shqipërisë, në cilësinë e shtetit të origjinës nuk zbatohet:</w:t>
      </w:r>
    </w:p>
    <w:p w14:paraId="51C28BEB" w14:textId="77777777" w:rsidR="00481FCF" w:rsidRDefault="00766735">
      <w:pPr>
        <w:widowControl w:val="0"/>
        <w:spacing w:after="0" w:line="240" w:lineRule="auto"/>
        <w:ind w:firstLine="720"/>
        <w:jc w:val="both"/>
        <w:rPr>
          <w:rFonts w:ascii="Times New Roman" w:eastAsia="Times New Roman" w:hAnsi="Times New Roman" w:cs="Times New Roman"/>
          <w:kern w:val="0"/>
          <w:lang w:val="sq-AL"/>
          <w14:ligatures w14:val="none"/>
        </w:rPr>
      </w:pPr>
      <w:r>
        <w:rPr>
          <w:rFonts w:ascii="Times New Roman" w:eastAsia="Times New Roman" w:hAnsi="Times New Roman" w:cs="Times New Roman"/>
          <w:kern w:val="0"/>
          <w:lang w:val="sq-AL"/>
          <w14:ligatures w14:val="none"/>
        </w:rPr>
        <w:lastRenderedPageBreak/>
        <w:t>a. kufiri prej 30 %, në rastet kur zbatohet kufiri i një të tretës;</w:t>
      </w:r>
    </w:p>
    <w:p w14:paraId="2412908C" w14:textId="77777777" w:rsidR="00481FCF" w:rsidRDefault="00766735">
      <w:pPr>
        <w:widowControl w:val="0"/>
        <w:spacing w:after="0" w:line="240" w:lineRule="auto"/>
        <w:ind w:firstLine="720"/>
        <w:jc w:val="both"/>
        <w:rPr>
          <w:rFonts w:ascii="Times New Roman" w:eastAsia="Times New Roman" w:hAnsi="Times New Roman" w:cs="Times New Roman"/>
          <w:kern w:val="0"/>
          <w:lang w:val="sq-AL"/>
          <w14:ligatures w14:val="none"/>
        </w:rPr>
      </w:pPr>
      <w:r>
        <w:rPr>
          <w:rFonts w:ascii="Times New Roman" w:eastAsia="Times New Roman" w:hAnsi="Times New Roman" w:cs="Times New Roman"/>
          <w:kern w:val="0"/>
          <w:lang w:val="sq-AL"/>
          <w14:ligatures w14:val="none"/>
        </w:rPr>
        <w:t>b. kufiri prej 75 %, në rastet kur zbatohet kufiri i dy të tretës.</w:t>
      </w:r>
    </w:p>
    <w:p w14:paraId="04945202" w14:textId="77777777" w:rsidR="00481FCF" w:rsidRDefault="00481FCF">
      <w:pPr>
        <w:widowControl w:val="0"/>
        <w:spacing w:after="0" w:line="240" w:lineRule="auto"/>
        <w:jc w:val="both"/>
        <w:rPr>
          <w:rFonts w:ascii="Times New Roman" w:eastAsia="Times New Roman" w:hAnsi="Times New Roman" w:cs="Times New Roman"/>
          <w:kern w:val="0"/>
          <w:lang w:val="sq-AL"/>
          <w14:ligatures w14:val="none"/>
        </w:rPr>
      </w:pPr>
    </w:p>
    <w:p w14:paraId="2DA76D71" w14:textId="3BCE7CB4" w:rsidR="00481FCF" w:rsidRDefault="00766735">
      <w:pPr>
        <w:pStyle w:val="ListParagraph"/>
        <w:widowControl w:val="0"/>
        <w:numPr>
          <w:ilvl w:val="0"/>
          <w:numId w:val="24"/>
        </w:numPr>
        <w:spacing w:after="0" w:line="240" w:lineRule="auto"/>
        <w:ind w:left="-270" w:firstLine="0"/>
        <w:jc w:val="both"/>
        <w:rPr>
          <w:rFonts w:ascii="Times New Roman" w:eastAsia="Times New Roman" w:hAnsi="Times New Roman" w:cs="Times New Roman"/>
          <w:kern w:val="0"/>
          <w:lang w:val="sq-AL"/>
          <w14:ligatures w14:val="none"/>
        </w:rPr>
      </w:pPr>
      <w:r>
        <w:rPr>
          <w:rFonts w:ascii="Times New Roman" w:eastAsia="Times New Roman" w:hAnsi="Times New Roman" w:cs="Times New Roman"/>
          <w:kern w:val="0"/>
          <w:lang w:val="sq-AL" w:eastAsia="de-DE"/>
          <w14:ligatures w14:val="none"/>
        </w:rPr>
        <w:t xml:space="preserve">Ky nen nuk gjen zbatim për aksionet e blera vetëm për qëllime të </w:t>
      </w:r>
      <w:proofErr w:type="spellStart"/>
      <w:r>
        <w:rPr>
          <w:rFonts w:ascii="Times New Roman" w:eastAsia="Times New Roman" w:hAnsi="Times New Roman" w:cs="Times New Roman"/>
          <w:kern w:val="0"/>
          <w:lang w:val="sq-AL" w:eastAsia="de-DE"/>
          <w14:ligatures w14:val="none"/>
        </w:rPr>
        <w:t>klerimit</w:t>
      </w:r>
      <w:proofErr w:type="spellEnd"/>
      <w:r>
        <w:rPr>
          <w:rFonts w:ascii="Times New Roman" w:eastAsia="Times New Roman" w:hAnsi="Times New Roman" w:cs="Times New Roman"/>
          <w:kern w:val="0"/>
          <w:lang w:val="sq-AL" w:eastAsia="de-DE"/>
          <w14:ligatures w14:val="none"/>
        </w:rPr>
        <w:t xml:space="preserve"> dhe shlyerjes brenda ciklit të shkurtër të zakonshëm të shlyerjes ose për kujdestarët që mbajnë aksione në cilësinë e tyre të kujdestarit, me kusht që këta kujdestarë </w:t>
      </w:r>
      <w:r w:rsidR="00996986">
        <w:rPr>
          <w:rFonts w:ascii="Times New Roman" w:eastAsia="Times New Roman" w:hAnsi="Times New Roman" w:cs="Times New Roman"/>
          <w:kern w:val="0"/>
          <w:lang w:val="sq-AL" w:eastAsia="de-DE"/>
          <w14:ligatures w14:val="none"/>
        </w:rPr>
        <w:t xml:space="preserve">të </w:t>
      </w:r>
      <w:r>
        <w:rPr>
          <w:rFonts w:ascii="Times New Roman" w:eastAsia="Times New Roman" w:hAnsi="Times New Roman" w:cs="Times New Roman"/>
          <w:kern w:val="0"/>
          <w:lang w:val="sq-AL" w:eastAsia="de-DE"/>
          <w14:ligatures w14:val="none"/>
        </w:rPr>
        <w:t>mund të ushtrojnë vetëm të drejtat e votimit që janë të lidhura me këto aksione, sipas udhëzimeve të dhëna me shkrim ose me anë të mjeteve elektronike. Afati maksimal i ciklit të shkurtër të zakonshëm të shlyerjes është 3 (tre) ditë tregtimi pas transaksionit.</w:t>
      </w:r>
    </w:p>
    <w:p w14:paraId="22AD7268" w14:textId="77777777" w:rsidR="00481FCF" w:rsidRDefault="00481FCF">
      <w:pPr>
        <w:pStyle w:val="ListParagraph"/>
        <w:widowControl w:val="0"/>
        <w:spacing w:after="0" w:line="240" w:lineRule="auto"/>
        <w:ind w:left="-270"/>
        <w:jc w:val="both"/>
        <w:rPr>
          <w:rFonts w:ascii="Times New Roman" w:eastAsia="Times New Roman" w:hAnsi="Times New Roman" w:cs="Times New Roman"/>
          <w:kern w:val="0"/>
          <w:lang w:val="sq-AL"/>
          <w14:ligatures w14:val="none"/>
        </w:rPr>
      </w:pPr>
    </w:p>
    <w:p w14:paraId="23BA165A" w14:textId="77777777" w:rsidR="00481FCF" w:rsidRDefault="00766735">
      <w:pPr>
        <w:pStyle w:val="ListParagraph"/>
        <w:widowControl w:val="0"/>
        <w:numPr>
          <w:ilvl w:val="0"/>
          <w:numId w:val="24"/>
        </w:numPr>
        <w:spacing w:after="0" w:line="240" w:lineRule="auto"/>
        <w:ind w:left="-270" w:firstLine="0"/>
        <w:jc w:val="both"/>
        <w:rPr>
          <w:rFonts w:ascii="Times New Roman" w:eastAsia="Times New Roman" w:hAnsi="Times New Roman" w:cs="Times New Roman"/>
          <w:kern w:val="0"/>
          <w:lang w:val="sq-AL"/>
          <w14:ligatures w14:val="none"/>
        </w:rPr>
      </w:pPr>
      <w:r>
        <w:rPr>
          <w:rFonts w:ascii="Times New Roman" w:eastAsia="Times New Roman" w:hAnsi="Times New Roman" w:cs="Times New Roman"/>
          <w:kern w:val="0"/>
          <w:lang w:val="sq-AL" w:eastAsia="de-DE"/>
          <w14:ligatures w14:val="none"/>
        </w:rPr>
        <w:t xml:space="preserve">Ky nen nuk gjen zbatim për blerjen ose shitjen e zotërimeve të mëdha/pjesëmarrjeve të rëndësishme në kapital që arrijnë ose tejkalojnë kufirin prej 5% nga një krijues tregu, që vepron në cilësinë e tij si i tillë, me kusht që: </w:t>
      </w:r>
    </w:p>
    <w:p w14:paraId="34F82EB2" w14:textId="77777777" w:rsidR="00481FCF" w:rsidRDefault="00481FCF">
      <w:pPr>
        <w:pStyle w:val="ListParagraph"/>
        <w:rPr>
          <w:rFonts w:ascii="Times New Roman" w:eastAsia="Times New Roman" w:hAnsi="Times New Roman" w:cs="Times New Roman"/>
          <w:kern w:val="0"/>
          <w:lang w:val="sq-AL" w:eastAsia="de-DE"/>
          <w14:ligatures w14:val="none"/>
        </w:rPr>
      </w:pPr>
    </w:p>
    <w:p w14:paraId="6B41ED90" w14:textId="4BD6183A" w:rsidR="00481FCF" w:rsidRDefault="00766735">
      <w:pPr>
        <w:pStyle w:val="ListParagraph"/>
        <w:widowControl w:val="0"/>
        <w:numPr>
          <w:ilvl w:val="1"/>
          <w:numId w:val="24"/>
        </w:numPr>
        <w:spacing w:after="0" w:line="240" w:lineRule="auto"/>
        <w:ind w:left="630"/>
        <w:jc w:val="both"/>
        <w:rPr>
          <w:rFonts w:ascii="Times New Roman" w:eastAsia="Times New Roman" w:hAnsi="Times New Roman" w:cs="Times New Roman"/>
          <w:kern w:val="0"/>
          <w:lang w:val="sq-AL"/>
          <w14:ligatures w14:val="none"/>
        </w:rPr>
      </w:pPr>
      <w:r>
        <w:rPr>
          <w:rFonts w:ascii="Times New Roman" w:eastAsia="Times New Roman" w:hAnsi="Times New Roman" w:cs="Times New Roman"/>
          <w:kern w:val="0"/>
          <w:lang w:val="sq-AL" w:eastAsia="de-DE"/>
          <w14:ligatures w14:val="none"/>
        </w:rPr>
        <w:t xml:space="preserve">të jetë i licencuar nga Autoriteti apo Autoriteti kompetent i shtetit anëtar të origjinës sipas kërkesave të legjislacionit në fuqi për </w:t>
      </w:r>
      <w:r w:rsidR="00996986">
        <w:rPr>
          <w:rFonts w:ascii="Times New Roman" w:eastAsia="Times New Roman" w:hAnsi="Times New Roman" w:cs="Times New Roman"/>
          <w:kern w:val="0"/>
          <w:lang w:val="sq-AL" w:eastAsia="de-DE"/>
          <w14:ligatures w14:val="none"/>
        </w:rPr>
        <w:t>tregjet e kapitalit</w:t>
      </w:r>
      <w:r>
        <w:rPr>
          <w:rFonts w:ascii="Times New Roman" w:eastAsia="Times New Roman" w:hAnsi="Times New Roman" w:cs="Times New Roman"/>
          <w:kern w:val="0"/>
          <w:lang w:val="sq-AL" w:eastAsia="de-DE"/>
          <w14:ligatures w14:val="none"/>
        </w:rPr>
        <w:t>;</w:t>
      </w:r>
    </w:p>
    <w:p w14:paraId="77AAB381" w14:textId="09F346C2" w:rsidR="00481FCF" w:rsidRDefault="00766735">
      <w:pPr>
        <w:pStyle w:val="ListParagraph"/>
        <w:widowControl w:val="0"/>
        <w:numPr>
          <w:ilvl w:val="1"/>
          <w:numId w:val="24"/>
        </w:numPr>
        <w:spacing w:after="0" w:line="240" w:lineRule="auto"/>
        <w:ind w:left="630"/>
        <w:jc w:val="both"/>
        <w:rPr>
          <w:rFonts w:ascii="Times New Roman" w:eastAsia="Times New Roman" w:hAnsi="Times New Roman" w:cs="Times New Roman"/>
          <w:kern w:val="0"/>
          <w:lang w:val="sq-AL"/>
          <w14:ligatures w14:val="none"/>
        </w:rPr>
      </w:pPr>
      <w:r>
        <w:rPr>
          <w:rFonts w:ascii="Times New Roman" w:eastAsia="Times New Roman" w:hAnsi="Times New Roman" w:cs="Times New Roman"/>
          <w:kern w:val="0"/>
          <w:lang w:val="sq-AL" w:eastAsia="de-DE"/>
          <w14:ligatures w14:val="none"/>
        </w:rPr>
        <w:t>të mos ndërhyjë as në administrimin e emetuesit në fjalë, as të ushtrojë ndikim</w:t>
      </w:r>
      <w:r w:rsidR="00BA4D9F">
        <w:rPr>
          <w:rFonts w:ascii="Times New Roman" w:eastAsia="Times New Roman" w:hAnsi="Times New Roman" w:cs="Times New Roman"/>
          <w:kern w:val="0"/>
          <w:lang w:val="sq-AL" w:eastAsia="de-DE"/>
          <w14:ligatures w14:val="none"/>
        </w:rPr>
        <w:t xml:space="preserve"> </w:t>
      </w:r>
      <w:r>
        <w:rPr>
          <w:rFonts w:ascii="Times New Roman" w:eastAsia="Times New Roman" w:hAnsi="Times New Roman" w:cs="Times New Roman"/>
          <w:kern w:val="0"/>
          <w:lang w:val="sq-AL" w:eastAsia="de-DE"/>
          <w14:ligatures w14:val="none"/>
        </w:rPr>
        <w:t xml:space="preserve"> mbi këtë emetues për blerjen e këtyre aksioneve ose për të mbështetur çmimin e aksioneve.</w:t>
      </w:r>
    </w:p>
    <w:p w14:paraId="694E4791" w14:textId="77777777" w:rsidR="00481FCF" w:rsidRDefault="00766735">
      <w:pPr>
        <w:spacing w:before="240" w:after="240" w:line="240" w:lineRule="auto"/>
        <w:jc w:val="both"/>
        <w:rPr>
          <w:rFonts w:ascii="Times New Roman" w:eastAsia="Times New Roman" w:hAnsi="Times New Roman" w:cs="Times New Roman"/>
          <w:kern w:val="0"/>
          <w:lang w:val="sq-AL" w:eastAsia="de-DE"/>
          <w14:ligatures w14:val="none"/>
        </w:rPr>
      </w:pPr>
      <w:r>
        <w:rPr>
          <w:rFonts w:ascii="Times New Roman" w:eastAsia="Times New Roman" w:hAnsi="Times New Roman" w:cs="Times New Roman"/>
          <w:kern w:val="0"/>
          <w:lang w:val="sq-AL" w:eastAsia="de-DE"/>
          <w14:ligatures w14:val="none"/>
        </w:rPr>
        <w:t xml:space="preserve">6. Ky nen nuk gjen zbatim për të drejtat e votës të mbajtura në librin e tregtimit të një institucioni krediti apo shoqërie </w:t>
      </w:r>
      <w:proofErr w:type="spellStart"/>
      <w:r>
        <w:rPr>
          <w:rFonts w:ascii="Times New Roman" w:eastAsia="Times New Roman" w:hAnsi="Times New Roman" w:cs="Times New Roman"/>
          <w:kern w:val="0"/>
          <w:lang w:val="sq-AL" w:eastAsia="de-DE"/>
          <w14:ligatures w14:val="none"/>
        </w:rPr>
        <w:t>komisionere</w:t>
      </w:r>
      <w:proofErr w:type="spellEnd"/>
      <w:r>
        <w:rPr>
          <w:rFonts w:ascii="Times New Roman" w:eastAsia="Times New Roman" w:hAnsi="Times New Roman" w:cs="Times New Roman"/>
          <w:kern w:val="0"/>
          <w:lang w:val="sq-AL" w:eastAsia="de-DE"/>
          <w14:ligatures w14:val="none"/>
        </w:rPr>
        <w:t xml:space="preserve">, të përkufizuar në përputhje me legjislacionin në fuqi për </w:t>
      </w:r>
      <w:proofErr w:type="spellStart"/>
      <w:r>
        <w:rPr>
          <w:rFonts w:ascii="Times New Roman" w:eastAsia="Times New Roman" w:hAnsi="Times New Roman" w:cs="Times New Roman"/>
          <w:kern w:val="0"/>
          <w:lang w:val="sq-AL" w:eastAsia="de-DE"/>
          <w14:ligatures w14:val="none"/>
        </w:rPr>
        <w:t>mjaftueshmërinë</w:t>
      </w:r>
      <w:proofErr w:type="spellEnd"/>
      <w:r>
        <w:rPr>
          <w:rFonts w:ascii="Times New Roman" w:eastAsia="Times New Roman" w:hAnsi="Times New Roman" w:cs="Times New Roman"/>
          <w:kern w:val="0"/>
          <w:lang w:val="sq-AL" w:eastAsia="de-DE"/>
          <w14:ligatures w14:val="none"/>
        </w:rPr>
        <w:t xml:space="preserve"> e kapitalit të institucioneve të kreditit dhe shoqërive </w:t>
      </w:r>
      <w:proofErr w:type="spellStart"/>
      <w:r>
        <w:rPr>
          <w:rFonts w:ascii="Times New Roman" w:eastAsia="Times New Roman" w:hAnsi="Times New Roman" w:cs="Times New Roman"/>
          <w:kern w:val="0"/>
          <w:lang w:val="sq-AL" w:eastAsia="de-DE"/>
          <w14:ligatures w14:val="none"/>
        </w:rPr>
        <w:t>komisionere</w:t>
      </w:r>
      <w:proofErr w:type="spellEnd"/>
      <w:r>
        <w:rPr>
          <w:rFonts w:ascii="Times New Roman" w:eastAsia="Times New Roman" w:hAnsi="Times New Roman" w:cs="Times New Roman"/>
          <w:kern w:val="0"/>
          <w:lang w:val="sq-AL" w:eastAsia="de-DE"/>
          <w14:ligatures w14:val="none"/>
        </w:rPr>
        <w:t>, me kusht që:</w:t>
      </w:r>
    </w:p>
    <w:p w14:paraId="59B9AEA6" w14:textId="77777777" w:rsidR="00996986" w:rsidRDefault="00766735" w:rsidP="00996986">
      <w:pPr>
        <w:spacing w:before="240" w:after="240" w:line="240" w:lineRule="auto"/>
        <w:ind w:firstLine="450"/>
        <w:jc w:val="both"/>
        <w:rPr>
          <w:rFonts w:ascii="Times New Roman" w:eastAsia="Times New Roman" w:hAnsi="Times New Roman" w:cs="Times New Roman"/>
          <w:kern w:val="0"/>
          <w:lang w:val="sq-AL" w:eastAsia="de-DE"/>
          <w14:ligatures w14:val="none"/>
        </w:rPr>
      </w:pPr>
      <w:r>
        <w:rPr>
          <w:rFonts w:ascii="Times New Roman" w:eastAsia="Times New Roman" w:hAnsi="Times New Roman" w:cs="Times New Roman"/>
          <w:kern w:val="0"/>
          <w:lang w:val="sq-AL" w:eastAsia="de-DE"/>
          <w14:ligatures w14:val="none"/>
        </w:rPr>
        <w:t>a) të drejtat e votës të mbajtura në librin e tregtimit të mos tejkalojnë 5 %; dhe</w:t>
      </w:r>
    </w:p>
    <w:p w14:paraId="18E40953" w14:textId="37EFCD4C" w:rsidR="0025312B" w:rsidRDefault="00766735" w:rsidP="00996986">
      <w:pPr>
        <w:spacing w:before="240" w:after="240" w:line="240" w:lineRule="auto"/>
        <w:ind w:firstLine="450"/>
        <w:jc w:val="both"/>
        <w:rPr>
          <w:rFonts w:ascii="Times New Roman" w:eastAsia="Times New Roman" w:hAnsi="Times New Roman" w:cs="Times New Roman"/>
          <w:kern w:val="0"/>
          <w:lang w:val="sq-AL" w:eastAsia="de-DE"/>
          <w14:ligatures w14:val="none"/>
        </w:rPr>
      </w:pPr>
      <w:r>
        <w:rPr>
          <w:rFonts w:ascii="Times New Roman" w:eastAsia="Times New Roman" w:hAnsi="Times New Roman" w:cs="Times New Roman"/>
          <w:kern w:val="0"/>
          <w:lang w:val="sq-AL" w:eastAsia="de-DE"/>
          <w14:ligatures w14:val="none"/>
        </w:rPr>
        <w:t xml:space="preserve">b) të drejtat e votës të lidhura me aksionet e mbajtura në librin e tregtimit të mos </w:t>
      </w:r>
      <w:proofErr w:type="spellStart"/>
      <w:r>
        <w:rPr>
          <w:rFonts w:ascii="Times New Roman" w:eastAsia="Times New Roman" w:hAnsi="Times New Roman" w:cs="Times New Roman"/>
          <w:kern w:val="0"/>
          <w:lang w:val="sq-AL" w:eastAsia="de-DE"/>
          <w14:ligatures w14:val="none"/>
        </w:rPr>
        <w:t>ushtrohendhe</w:t>
      </w:r>
      <w:proofErr w:type="spellEnd"/>
      <w:r>
        <w:rPr>
          <w:rFonts w:ascii="Times New Roman" w:eastAsia="Times New Roman" w:hAnsi="Times New Roman" w:cs="Times New Roman"/>
          <w:kern w:val="0"/>
          <w:lang w:val="sq-AL" w:eastAsia="de-DE"/>
          <w14:ligatures w14:val="none"/>
        </w:rPr>
        <w:t xml:space="preserve"> të mos përdoren për të ndërhyrë/ndikuar në drejtimin/menaxhimin e emetuesit.</w:t>
      </w:r>
      <w:r w:rsidR="00996986">
        <w:rPr>
          <w:rFonts w:ascii="Times New Roman" w:eastAsia="Times New Roman" w:hAnsi="Times New Roman" w:cs="Times New Roman"/>
          <w:kern w:val="0"/>
          <w:lang w:val="sq-AL" w:eastAsia="de-DE"/>
          <w14:ligatures w14:val="none"/>
        </w:rPr>
        <w:t xml:space="preserve"> </w:t>
      </w:r>
    </w:p>
    <w:p w14:paraId="4542E890" w14:textId="042EF7C6" w:rsidR="005F2141" w:rsidRPr="00996986" w:rsidRDefault="00750F54" w:rsidP="0025312B">
      <w:pPr>
        <w:spacing w:before="240" w:after="240" w:line="240" w:lineRule="auto"/>
        <w:jc w:val="both"/>
        <w:rPr>
          <w:rFonts w:ascii="Times New Roman" w:eastAsia="Times New Roman" w:hAnsi="Times New Roman" w:cs="Times New Roman"/>
          <w:kern w:val="0"/>
          <w:lang w:val="sq-AL" w:eastAsia="de-DE"/>
          <w14:ligatures w14:val="none"/>
        </w:rPr>
      </w:pPr>
      <w:r w:rsidRPr="00996986">
        <w:rPr>
          <w:rFonts w:ascii="Times New Roman" w:eastAsia="Times New Roman" w:hAnsi="Times New Roman" w:cs="Times New Roman"/>
          <w:kern w:val="0"/>
          <w:lang w:val="sq-AL"/>
          <w14:ligatures w14:val="none"/>
        </w:rPr>
        <w:t>Përjashtimi sipas k</w:t>
      </w:r>
      <w:r w:rsidR="00E4617A">
        <w:rPr>
          <w:rFonts w:ascii="Times New Roman" w:eastAsia="Times New Roman" w:hAnsi="Times New Roman" w:cs="Times New Roman"/>
          <w:kern w:val="0"/>
          <w:lang w:val="sq-AL"/>
          <w14:ligatures w14:val="none"/>
        </w:rPr>
        <w:t>ë</w:t>
      </w:r>
      <w:r w:rsidRPr="00996986">
        <w:rPr>
          <w:rFonts w:ascii="Times New Roman" w:eastAsia="Times New Roman" w:hAnsi="Times New Roman" w:cs="Times New Roman"/>
          <w:kern w:val="0"/>
          <w:lang w:val="sq-AL"/>
          <w14:ligatures w14:val="none"/>
        </w:rPr>
        <w:t xml:space="preserve">saj pike, </w:t>
      </w:r>
      <w:r w:rsidR="0083012B" w:rsidRPr="00996986">
        <w:rPr>
          <w:rFonts w:ascii="Times New Roman" w:eastAsia="Times New Roman" w:hAnsi="Times New Roman" w:cs="Times New Roman"/>
          <w:kern w:val="0"/>
          <w:lang w:val="sq-AL"/>
          <w14:ligatures w14:val="none"/>
        </w:rPr>
        <w:t>z</w:t>
      </w:r>
      <w:r w:rsidR="005F2141" w:rsidRPr="00996986">
        <w:rPr>
          <w:rFonts w:ascii="Times New Roman" w:eastAsia="Times New Roman" w:hAnsi="Times New Roman" w:cs="Times New Roman"/>
          <w:kern w:val="0"/>
          <w:lang w:val="sq-AL"/>
          <w14:ligatures w14:val="none"/>
        </w:rPr>
        <w:t>batohe</w:t>
      </w:r>
      <w:r w:rsidR="00D8379F" w:rsidRPr="00996986">
        <w:rPr>
          <w:rFonts w:ascii="Times New Roman" w:eastAsia="Times New Roman" w:hAnsi="Times New Roman" w:cs="Times New Roman"/>
          <w:kern w:val="0"/>
          <w:lang w:val="sq-AL"/>
          <w14:ligatures w14:val="none"/>
        </w:rPr>
        <w:t>t</w:t>
      </w:r>
      <w:r w:rsidR="005F2141" w:rsidRPr="00996986">
        <w:rPr>
          <w:rFonts w:ascii="Times New Roman" w:eastAsia="Times New Roman" w:hAnsi="Times New Roman" w:cs="Times New Roman"/>
          <w:kern w:val="0"/>
          <w:lang w:val="sq-AL"/>
          <w14:ligatures w14:val="none"/>
        </w:rPr>
        <w:t xml:space="preserve"> për instrumentet financiare të mbajtura nga një person fizik ose juridik, i cili ekzekuton urdhra të marrë nga klientët, i përgjigjet kërkesës së një klienti për të kryer tregti</w:t>
      </w:r>
      <w:r w:rsidR="00A7586E">
        <w:rPr>
          <w:rFonts w:ascii="Times New Roman" w:eastAsia="Times New Roman" w:hAnsi="Times New Roman" w:cs="Times New Roman"/>
          <w:kern w:val="0"/>
          <w:lang w:val="sq-AL"/>
          <w14:ligatures w14:val="none"/>
        </w:rPr>
        <w:t>m</w:t>
      </w:r>
      <w:r w:rsidR="005F2141" w:rsidRPr="00996986">
        <w:rPr>
          <w:rFonts w:ascii="Times New Roman" w:eastAsia="Times New Roman" w:hAnsi="Times New Roman" w:cs="Times New Roman"/>
          <w:kern w:val="0"/>
          <w:lang w:val="sq-AL"/>
          <w14:ligatures w14:val="none"/>
        </w:rPr>
        <w:t xml:space="preserve"> jo për llogari të vet (jo mbi bazë pronësore), ose mbulon rrezikun e pozicioneve që lindin nga këto transaksione</w:t>
      </w:r>
      <w:r w:rsidR="0083012B" w:rsidRPr="00996986">
        <w:rPr>
          <w:rFonts w:ascii="Times New Roman" w:eastAsia="Times New Roman" w:hAnsi="Times New Roman" w:cs="Times New Roman"/>
          <w:kern w:val="0"/>
          <w:lang w:val="sq-AL"/>
          <w14:ligatures w14:val="none"/>
        </w:rPr>
        <w:t xml:space="preserve">. </w:t>
      </w:r>
    </w:p>
    <w:p w14:paraId="3EBCE190" w14:textId="77777777" w:rsidR="00481FCF" w:rsidRDefault="00766735">
      <w:pPr>
        <w:spacing w:before="240" w:after="240" w:line="240" w:lineRule="auto"/>
        <w:jc w:val="both"/>
        <w:rPr>
          <w:rFonts w:ascii="Times New Roman" w:eastAsia="Times New Roman" w:hAnsi="Times New Roman" w:cs="Times New Roman"/>
          <w:kern w:val="0"/>
          <w:lang w:val="sq-AL" w:eastAsia="de-DE"/>
          <w14:ligatures w14:val="none"/>
        </w:rPr>
      </w:pPr>
      <w:r>
        <w:rPr>
          <w:rFonts w:ascii="Times New Roman" w:eastAsia="Times New Roman" w:hAnsi="Times New Roman" w:cs="Times New Roman"/>
          <w:kern w:val="0"/>
          <w:lang w:val="sq-AL" w:eastAsia="de-DE"/>
          <w14:ligatures w14:val="none"/>
        </w:rPr>
        <w:t>7. Ky nen nuk gjen zbatim për të drejtat e votës që lidhen me aksionet e blera për qëllime stabilizimi në përputhje me kuadrin ligjor dhe rregullator në fuqi lidhur me përjashtimet për programet e riblerjes dhe stabilizimin e instrumenteve financiare, me kusht që të drejtat e votimit që përkojnë me këto aksione të mos ushtrohen apo përdoren për të ndërhyrë në drejtimin e emetuesit.</w:t>
      </w:r>
    </w:p>
    <w:p w14:paraId="2D8FF537" w14:textId="366CD4E9" w:rsidR="00481FCF" w:rsidRDefault="00766735">
      <w:pPr>
        <w:spacing w:before="240" w:after="240" w:line="240" w:lineRule="auto"/>
        <w:jc w:val="both"/>
        <w:rPr>
          <w:rFonts w:ascii="Times New Roman" w:eastAsia="Times New Roman" w:hAnsi="Times New Roman" w:cs="Times New Roman"/>
          <w:kern w:val="0"/>
          <w:lang w:val="sq-AL" w:eastAsia="de-DE"/>
          <w14:ligatures w14:val="none"/>
        </w:rPr>
      </w:pPr>
      <w:r>
        <w:rPr>
          <w:rFonts w:ascii="Times New Roman" w:eastAsia="Times New Roman" w:hAnsi="Times New Roman" w:cs="Times New Roman"/>
          <w:kern w:val="0"/>
          <w:lang w:val="sq-AL" w:eastAsia="de-DE"/>
          <w14:ligatures w14:val="none"/>
        </w:rPr>
        <w:t xml:space="preserve">8.  </w:t>
      </w:r>
    </w:p>
    <w:p w14:paraId="1517C798" w14:textId="0830C770" w:rsidR="00481FCF" w:rsidRPr="00E979AE" w:rsidRDefault="0068124A" w:rsidP="00996986">
      <w:pPr>
        <w:spacing w:before="100" w:beforeAutospacing="1" w:line="276" w:lineRule="auto"/>
        <w:jc w:val="both"/>
        <w:rPr>
          <w:rFonts w:ascii="Aptos" w:eastAsia="Times New Roman" w:hAnsi="Aptos" w:cs="Times New Roman"/>
          <w:lang w:val="sq-AL"/>
          <w14:ligatures w14:val="none"/>
        </w:rPr>
      </w:pPr>
      <w:r w:rsidRPr="00996986">
        <w:rPr>
          <w:rFonts w:ascii="Times New Roman" w:eastAsia="Times New Roman" w:hAnsi="Times New Roman" w:cs="Times New Roman"/>
          <w:kern w:val="0"/>
          <w:lang w:val="sq-AL"/>
          <w14:ligatures w14:val="none"/>
        </w:rPr>
        <w:t>Me qellim llogaritjen e kufirit prej 5% t</w:t>
      </w:r>
      <w:r w:rsidR="00E4617A">
        <w:rPr>
          <w:rFonts w:ascii="Times New Roman" w:eastAsia="Times New Roman" w:hAnsi="Times New Roman" w:cs="Times New Roman"/>
          <w:kern w:val="0"/>
          <w:lang w:val="sq-AL"/>
          <w14:ligatures w14:val="none"/>
        </w:rPr>
        <w:t>ë</w:t>
      </w:r>
      <w:r w:rsidRPr="00996986">
        <w:rPr>
          <w:rFonts w:ascii="Times New Roman" w:eastAsia="Times New Roman" w:hAnsi="Times New Roman" w:cs="Times New Roman"/>
          <w:kern w:val="0"/>
          <w:lang w:val="sq-AL"/>
          <w14:ligatures w14:val="none"/>
        </w:rPr>
        <w:t xml:space="preserve"> </w:t>
      </w:r>
      <w:r w:rsidRPr="00E979AE">
        <w:rPr>
          <w:rFonts w:ascii="Times New Roman" w:eastAsia="Times New Roman" w:hAnsi="Times New Roman" w:cs="Times New Roman"/>
          <w:kern w:val="0"/>
          <w:lang w:val="sq-AL"/>
          <w14:ligatures w14:val="none"/>
        </w:rPr>
        <w:t>parashikuar n</w:t>
      </w:r>
      <w:r w:rsidR="00E4617A" w:rsidRPr="00E979AE">
        <w:rPr>
          <w:rFonts w:ascii="Times New Roman" w:eastAsia="Times New Roman" w:hAnsi="Times New Roman" w:cs="Times New Roman"/>
          <w:kern w:val="0"/>
          <w:lang w:val="sq-AL"/>
          <w14:ligatures w14:val="none"/>
        </w:rPr>
        <w:t>ë</w:t>
      </w:r>
      <w:r w:rsidRPr="00E979AE">
        <w:rPr>
          <w:rFonts w:ascii="Times New Roman" w:eastAsia="Times New Roman" w:hAnsi="Times New Roman" w:cs="Times New Roman"/>
          <w:kern w:val="0"/>
          <w:lang w:val="sq-AL"/>
          <w14:ligatures w14:val="none"/>
        </w:rPr>
        <w:t xml:space="preserve"> pikat 7 dhe 8 t</w:t>
      </w:r>
      <w:r w:rsidR="00E4617A" w:rsidRPr="00E979AE">
        <w:rPr>
          <w:rFonts w:ascii="Times New Roman" w:eastAsia="Times New Roman" w:hAnsi="Times New Roman" w:cs="Times New Roman"/>
          <w:kern w:val="0"/>
          <w:lang w:val="sq-AL"/>
          <w14:ligatures w14:val="none"/>
        </w:rPr>
        <w:t>ë</w:t>
      </w:r>
      <w:r w:rsidRPr="00E979AE">
        <w:rPr>
          <w:rFonts w:ascii="Times New Roman" w:eastAsia="Times New Roman" w:hAnsi="Times New Roman" w:cs="Times New Roman"/>
          <w:kern w:val="0"/>
          <w:lang w:val="sq-AL"/>
          <w14:ligatures w14:val="none"/>
        </w:rPr>
        <w:t xml:space="preserve"> k</w:t>
      </w:r>
      <w:r w:rsidR="00E4617A" w:rsidRPr="00E979AE">
        <w:rPr>
          <w:rFonts w:ascii="Times New Roman" w:eastAsia="Times New Roman" w:hAnsi="Times New Roman" w:cs="Times New Roman"/>
          <w:kern w:val="0"/>
          <w:lang w:val="sq-AL"/>
          <w14:ligatures w14:val="none"/>
        </w:rPr>
        <w:t>ë</w:t>
      </w:r>
      <w:r w:rsidRPr="00E979AE">
        <w:rPr>
          <w:rFonts w:ascii="Times New Roman" w:eastAsia="Times New Roman" w:hAnsi="Times New Roman" w:cs="Times New Roman"/>
          <w:kern w:val="0"/>
          <w:lang w:val="sq-AL"/>
          <w14:ligatures w14:val="none"/>
        </w:rPr>
        <w:t>tij neni, pjes</w:t>
      </w:r>
      <w:r w:rsidR="00E4617A" w:rsidRPr="00E979AE">
        <w:rPr>
          <w:rFonts w:ascii="Times New Roman" w:eastAsia="Times New Roman" w:hAnsi="Times New Roman" w:cs="Times New Roman"/>
          <w:kern w:val="0"/>
          <w:lang w:val="sq-AL"/>
          <w14:ligatures w14:val="none"/>
        </w:rPr>
        <w:t>ë</w:t>
      </w:r>
      <w:r w:rsidRPr="00E979AE">
        <w:rPr>
          <w:rFonts w:ascii="Times New Roman" w:eastAsia="Times New Roman" w:hAnsi="Times New Roman" w:cs="Times New Roman"/>
          <w:kern w:val="0"/>
          <w:lang w:val="sq-AL"/>
          <w14:ligatures w14:val="none"/>
        </w:rPr>
        <w:t>marrjet sipas neneve 12, 13 dhe 20, t</w:t>
      </w:r>
      <w:r w:rsidR="00E4617A" w:rsidRPr="00E979AE">
        <w:rPr>
          <w:rFonts w:ascii="Times New Roman" w:eastAsia="Times New Roman" w:hAnsi="Times New Roman" w:cs="Times New Roman"/>
          <w:kern w:val="0"/>
          <w:lang w:val="sq-AL"/>
          <w14:ligatures w14:val="none"/>
        </w:rPr>
        <w:t>ë</w:t>
      </w:r>
      <w:r w:rsidRPr="00E979AE">
        <w:rPr>
          <w:rFonts w:ascii="Times New Roman" w:eastAsia="Times New Roman" w:hAnsi="Times New Roman" w:cs="Times New Roman"/>
          <w:kern w:val="0"/>
          <w:lang w:val="sq-AL"/>
          <w14:ligatures w14:val="none"/>
        </w:rPr>
        <w:t xml:space="preserve"> k</w:t>
      </w:r>
      <w:r w:rsidR="00E4617A" w:rsidRPr="00E979AE">
        <w:rPr>
          <w:rFonts w:ascii="Times New Roman" w:eastAsia="Times New Roman" w:hAnsi="Times New Roman" w:cs="Times New Roman"/>
          <w:kern w:val="0"/>
          <w:lang w:val="sq-AL"/>
          <w14:ligatures w14:val="none"/>
        </w:rPr>
        <w:t>ë</w:t>
      </w:r>
      <w:r w:rsidRPr="00E979AE">
        <w:rPr>
          <w:rFonts w:ascii="Times New Roman" w:eastAsia="Times New Roman" w:hAnsi="Times New Roman" w:cs="Times New Roman"/>
          <w:kern w:val="0"/>
          <w:lang w:val="sq-AL"/>
          <w14:ligatures w14:val="none"/>
        </w:rPr>
        <w:t>tij ligji, llogariten si agregate/bashkohen dhe në rastin e një grupi shoqërish, pjesëmarrjet grumbullohen në nivel grupi</w:t>
      </w:r>
      <w:r w:rsidR="00E979AE" w:rsidRPr="00E979AE">
        <w:rPr>
          <w:rFonts w:ascii="Times New Roman" w:hAnsi="Times New Roman"/>
          <w:lang w:val="sq-AL"/>
        </w:rPr>
        <w:t>, sipas parimit të g</w:t>
      </w:r>
      <w:r w:rsidR="00E979AE">
        <w:rPr>
          <w:rFonts w:ascii="Times New Roman" w:hAnsi="Times New Roman"/>
          <w:lang w:val="sq-AL"/>
        </w:rPr>
        <w:t>e</w:t>
      </w:r>
      <w:r w:rsidR="00E979AE" w:rsidRPr="00E979AE">
        <w:rPr>
          <w:rFonts w:ascii="Times New Roman" w:hAnsi="Times New Roman"/>
          <w:lang w:val="sq-AL"/>
        </w:rPr>
        <w:t>rmës (e) të nenit 13.</w:t>
      </w:r>
    </w:p>
    <w:p w14:paraId="07214DF3" w14:textId="77777777" w:rsidR="00996986" w:rsidRPr="00996986" w:rsidRDefault="00996986" w:rsidP="00996986">
      <w:pPr>
        <w:spacing w:before="100" w:beforeAutospacing="1" w:line="276" w:lineRule="auto"/>
        <w:jc w:val="both"/>
        <w:rPr>
          <w:rFonts w:ascii="Aptos" w:eastAsia="Times New Roman" w:hAnsi="Aptos" w:cs="Times New Roman"/>
          <w:lang w:val="sq-AL"/>
          <w14:ligatures w14:val="none"/>
        </w:rPr>
      </w:pPr>
    </w:p>
    <w:p w14:paraId="17087F54" w14:textId="77777777" w:rsidR="00481FCF" w:rsidRDefault="00766735">
      <w:pPr>
        <w:keepNext/>
        <w:keepLines/>
        <w:spacing w:before="480" w:after="240" w:line="240" w:lineRule="auto"/>
        <w:contextualSpacing/>
        <w:jc w:val="center"/>
        <w:rPr>
          <w:rFonts w:ascii="Times New Roman" w:eastAsia="Times New Roman" w:hAnsi="Times New Roman" w:cs="Times New Roman"/>
          <w:b/>
          <w:bCs/>
          <w:kern w:val="0"/>
          <w:lang w:val="sq-AL"/>
          <w14:ligatures w14:val="none"/>
        </w:rPr>
      </w:pPr>
      <w:r>
        <w:rPr>
          <w:rFonts w:ascii="Times New Roman" w:eastAsia="Times New Roman" w:hAnsi="Times New Roman" w:cs="Times New Roman"/>
          <w:b/>
          <w:bCs/>
          <w:kern w:val="0"/>
          <w:lang w:val="sq-AL"/>
          <w14:ligatures w14:val="none"/>
        </w:rPr>
        <w:t>Neni 13</w:t>
      </w:r>
    </w:p>
    <w:p w14:paraId="3C09748F" w14:textId="77777777" w:rsidR="00481FCF" w:rsidRDefault="00766735">
      <w:pPr>
        <w:keepNext/>
        <w:keepLines/>
        <w:spacing w:before="480" w:after="240" w:line="240" w:lineRule="auto"/>
        <w:contextualSpacing/>
        <w:jc w:val="center"/>
        <w:rPr>
          <w:rFonts w:ascii="Times New Roman" w:eastAsia="Times New Roman" w:hAnsi="Times New Roman" w:cs="Times New Roman"/>
          <w:b/>
          <w:bCs/>
          <w:kern w:val="0"/>
          <w:lang w:val="sq-AL"/>
          <w14:ligatures w14:val="none"/>
        </w:rPr>
      </w:pPr>
      <w:r>
        <w:rPr>
          <w:rFonts w:ascii="Times New Roman" w:eastAsia="Times New Roman" w:hAnsi="Times New Roman" w:cs="Times New Roman"/>
          <w:b/>
          <w:bCs/>
          <w:kern w:val="0"/>
          <w:lang w:val="sq-AL"/>
          <w14:ligatures w14:val="none"/>
        </w:rPr>
        <w:t xml:space="preserve">Blerja ose shitja e pjesëve të rëndësishme të </w:t>
      </w:r>
      <w:proofErr w:type="spellStart"/>
      <w:r>
        <w:rPr>
          <w:rFonts w:ascii="Times New Roman" w:eastAsia="Times New Roman" w:hAnsi="Times New Roman" w:cs="Times New Roman"/>
          <w:b/>
          <w:bCs/>
          <w:kern w:val="0"/>
          <w:lang w:val="sq-AL"/>
          <w14:ligatures w14:val="none"/>
        </w:rPr>
        <w:t>të</w:t>
      </w:r>
      <w:proofErr w:type="spellEnd"/>
      <w:r>
        <w:rPr>
          <w:rFonts w:ascii="Times New Roman" w:eastAsia="Times New Roman" w:hAnsi="Times New Roman" w:cs="Times New Roman"/>
          <w:b/>
          <w:bCs/>
          <w:kern w:val="0"/>
          <w:lang w:val="sq-AL"/>
          <w14:ligatures w14:val="none"/>
        </w:rPr>
        <w:t xml:space="preserve"> drejtave të votimit </w:t>
      </w:r>
    </w:p>
    <w:p w14:paraId="7A54CC97" w14:textId="77777777" w:rsidR="00481FCF" w:rsidRDefault="00481FCF">
      <w:pPr>
        <w:keepNext/>
        <w:keepLines/>
        <w:spacing w:before="480" w:after="240" w:line="240" w:lineRule="auto"/>
        <w:contextualSpacing/>
        <w:jc w:val="center"/>
        <w:rPr>
          <w:rFonts w:ascii="Times New Roman" w:eastAsia="Times New Roman" w:hAnsi="Times New Roman" w:cs="Times New Roman"/>
          <w:b/>
          <w:bCs/>
          <w:kern w:val="0"/>
          <w:lang w:val="sq-AL"/>
          <w14:ligatures w14:val="none"/>
        </w:rPr>
      </w:pPr>
    </w:p>
    <w:p w14:paraId="15277140" w14:textId="6BA3C656" w:rsidR="00481FCF" w:rsidRDefault="00766735" w:rsidP="005E6501">
      <w:pPr>
        <w:widowControl w:val="0"/>
        <w:spacing w:before="240" w:after="240" w:line="240" w:lineRule="auto"/>
        <w:jc w:val="both"/>
        <w:rPr>
          <w:rFonts w:ascii="Times New Roman" w:eastAsia="Times New Roman" w:hAnsi="Times New Roman" w:cs="Times New Roman"/>
          <w:kern w:val="0"/>
          <w:lang w:val="sq-AL" w:eastAsia="de-DE"/>
          <w14:ligatures w14:val="none"/>
        </w:rPr>
      </w:pPr>
      <w:commentRangeStart w:id="2"/>
      <w:r>
        <w:rPr>
          <w:rFonts w:ascii="Times New Roman" w:eastAsia="Times New Roman" w:hAnsi="Times New Roman" w:cs="Times New Roman"/>
          <w:kern w:val="0"/>
          <w:lang w:val="sq-AL" w:eastAsia="de-DE"/>
          <w14:ligatures w14:val="none"/>
        </w:rPr>
        <w:t xml:space="preserve">Kërkesat për njoftim të parashikuara në pikat 1 dhe 2, të nenit 11 të këtij </w:t>
      </w:r>
      <w:r w:rsidR="00674C89">
        <w:rPr>
          <w:rFonts w:ascii="Times New Roman" w:eastAsia="Times New Roman" w:hAnsi="Times New Roman" w:cs="Times New Roman"/>
          <w:kern w:val="0"/>
          <w:lang w:val="sq-AL" w:eastAsia="de-DE"/>
          <w14:ligatures w14:val="none"/>
        </w:rPr>
        <w:t>ligji</w:t>
      </w:r>
      <w:r>
        <w:rPr>
          <w:rFonts w:ascii="Times New Roman" w:eastAsia="Times New Roman" w:hAnsi="Times New Roman" w:cs="Times New Roman"/>
          <w:kern w:val="0"/>
          <w:lang w:val="sq-AL" w:eastAsia="de-DE"/>
          <w14:ligatures w14:val="none"/>
        </w:rPr>
        <w:t xml:space="preserve">, gjejnë zbatim edhe për personin fizik ose juridik, për aq kohë sa ka të drejtë të blejë, të shesë ose të ushtrojë të drejtat e votimit </w:t>
      </w:r>
      <w:r>
        <w:rPr>
          <w:rFonts w:ascii="Times New Roman" w:hAnsi="Times New Roman" w:cs="Times New Roman"/>
          <w:lang w:val="sq-AL"/>
        </w:rPr>
        <w:t xml:space="preserve">në secilin nga rastet e mëposhtme </w:t>
      </w:r>
      <w:r>
        <w:rPr>
          <w:rFonts w:ascii="Times New Roman" w:eastAsia="Times New Roman" w:hAnsi="Times New Roman" w:cs="Times New Roman"/>
          <w:kern w:val="0"/>
          <w:lang w:val="sq-AL" w:eastAsia="de-DE"/>
          <w14:ligatures w14:val="none"/>
        </w:rPr>
        <w:t>apo një kombinim të tyre:</w:t>
      </w:r>
      <w:commentRangeEnd w:id="2"/>
      <w:r w:rsidR="0045402F">
        <w:rPr>
          <w:rStyle w:val="CommentReference"/>
          <w:rFonts w:ascii="Times New Roman" w:eastAsia="Times New Roman" w:hAnsi="Times New Roman" w:cs="Times New Roman"/>
          <w:kern w:val="0"/>
          <w:sz w:val="24"/>
          <w:szCs w:val="24"/>
          <w:lang w:val="sq-AL" w:eastAsia="de-DE"/>
          <w14:ligatures w14:val="none"/>
        </w:rPr>
        <w:commentReference w:id="2"/>
      </w:r>
    </w:p>
    <w:p w14:paraId="747CD224" w14:textId="77777777" w:rsidR="00481FCF" w:rsidRDefault="00766735">
      <w:pPr>
        <w:pStyle w:val="ListParagraph"/>
        <w:widowControl w:val="0"/>
        <w:numPr>
          <w:ilvl w:val="1"/>
          <w:numId w:val="25"/>
        </w:numPr>
        <w:spacing w:before="240" w:after="240" w:line="240" w:lineRule="auto"/>
        <w:ind w:left="360" w:firstLine="0"/>
        <w:jc w:val="both"/>
        <w:rPr>
          <w:rFonts w:ascii="Times New Roman" w:eastAsia="Times New Roman" w:hAnsi="Times New Roman" w:cs="Times New Roman"/>
          <w:kern w:val="0"/>
          <w:lang w:val="sq-AL" w:eastAsia="de-DE"/>
          <w14:ligatures w14:val="none"/>
        </w:rPr>
      </w:pPr>
      <w:r>
        <w:rPr>
          <w:rFonts w:ascii="Times New Roman" w:eastAsia="Times New Roman" w:hAnsi="Times New Roman" w:cs="Times New Roman"/>
          <w:kern w:val="0"/>
          <w:lang w:val="sq-AL" w:eastAsia="de-DE"/>
          <w14:ligatures w14:val="none"/>
        </w:rPr>
        <w:t xml:space="preserve">të drejtat e votimit që zotërohen nga një person i tretë me të cilin ky person ose subjekt ka lidhur një marrëveshje, e cila i detyron të miratojnë një politikë të përbashkët që zgjat në kohë për drejtimin e emetuesit në fjalë, me anë të ushtrimit të përbashkët të </w:t>
      </w:r>
      <w:proofErr w:type="spellStart"/>
      <w:r>
        <w:rPr>
          <w:rFonts w:ascii="Times New Roman" w:eastAsia="Times New Roman" w:hAnsi="Times New Roman" w:cs="Times New Roman"/>
          <w:kern w:val="0"/>
          <w:lang w:val="sq-AL" w:eastAsia="de-DE"/>
          <w14:ligatures w14:val="none"/>
        </w:rPr>
        <w:t>të</w:t>
      </w:r>
      <w:proofErr w:type="spellEnd"/>
      <w:r>
        <w:rPr>
          <w:rFonts w:ascii="Times New Roman" w:eastAsia="Times New Roman" w:hAnsi="Times New Roman" w:cs="Times New Roman"/>
          <w:kern w:val="0"/>
          <w:lang w:val="sq-AL" w:eastAsia="de-DE"/>
          <w14:ligatures w14:val="none"/>
        </w:rPr>
        <w:t xml:space="preserve"> drejtave të votimit që zotërojnë; </w:t>
      </w:r>
    </w:p>
    <w:p w14:paraId="4BB5B1BA" w14:textId="77777777" w:rsidR="00481FCF" w:rsidRDefault="00766735">
      <w:pPr>
        <w:pStyle w:val="ListParagraph"/>
        <w:widowControl w:val="0"/>
        <w:numPr>
          <w:ilvl w:val="1"/>
          <w:numId w:val="25"/>
        </w:numPr>
        <w:spacing w:before="240" w:after="240" w:line="240" w:lineRule="auto"/>
        <w:ind w:left="360" w:firstLine="0"/>
        <w:jc w:val="both"/>
        <w:rPr>
          <w:rFonts w:ascii="Times New Roman" w:eastAsia="Times New Roman" w:hAnsi="Times New Roman" w:cs="Times New Roman"/>
          <w:kern w:val="0"/>
          <w:lang w:val="sq-AL" w:eastAsia="de-DE"/>
          <w14:ligatures w14:val="none"/>
        </w:rPr>
      </w:pPr>
      <w:r>
        <w:rPr>
          <w:rFonts w:ascii="Times New Roman" w:eastAsia="Times New Roman" w:hAnsi="Times New Roman" w:cs="Times New Roman"/>
          <w:kern w:val="0"/>
          <w:lang w:val="sq-AL" w:eastAsia="de-DE"/>
          <w14:ligatures w14:val="none"/>
        </w:rPr>
        <w:t xml:space="preserve">të drejtat e votimit që zotërohen nga një person i tretë, në bazë të një marrëveshjeje të lidhur me atë person ose subjekt, që parashikon transferimin e përkohshëm për marrjen në konsideratë të </w:t>
      </w:r>
      <w:proofErr w:type="spellStart"/>
      <w:r>
        <w:rPr>
          <w:rFonts w:ascii="Times New Roman" w:eastAsia="Times New Roman" w:hAnsi="Times New Roman" w:cs="Times New Roman"/>
          <w:kern w:val="0"/>
          <w:lang w:val="sq-AL" w:eastAsia="de-DE"/>
          <w14:ligatures w14:val="none"/>
        </w:rPr>
        <w:t>të</w:t>
      </w:r>
      <w:proofErr w:type="spellEnd"/>
      <w:r>
        <w:rPr>
          <w:rFonts w:ascii="Times New Roman" w:eastAsia="Times New Roman" w:hAnsi="Times New Roman" w:cs="Times New Roman"/>
          <w:kern w:val="0"/>
          <w:lang w:val="sq-AL" w:eastAsia="de-DE"/>
          <w14:ligatures w14:val="none"/>
        </w:rPr>
        <w:t xml:space="preserve"> drejtave të votimit në fjalë;</w:t>
      </w:r>
    </w:p>
    <w:p w14:paraId="71971FBD" w14:textId="77777777" w:rsidR="00481FCF" w:rsidRDefault="00766735">
      <w:pPr>
        <w:pStyle w:val="ListParagraph"/>
        <w:widowControl w:val="0"/>
        <w:numPr>
          <w:ilvl w:val="1"/>
          <w:numId w:val="25"/>
        </w:numPr>
        <w:spacing w:before="240" w:after="240" w:line="240" w:lineRule="auto"/>
        <w:ind w:left="360" w:firstLine="0"/>
        <w:jc w:val="both"/>
        <w:rPr>
          <w:rFonts w:ascii="Times New Roman" w:eastAsia="Times New Roman" w:hAnsi="Times New Roman" w:cs="Times New Roman"/>
          <w:kern w:val="0"/>
          <w:lang w:val="sq-AL" w:eastAsia="de-DE"/>
          <w14:ligatures w14:val="none"/>
        </w:rPr>
      </w:pPr>
      <w:r>
        <w:rPr>
          <w:rFonts w:ascii="Times New Roman" w:eastAsia="Times New Roman" w:hAnsi="Times New Roman" w:cs="Times New Roman"/>
          <w:kern w:val="0"/>
          <w:lang w:val="sq-AL" w:eastAsia="de-DE"/>
          <w14:ligatures w14:val="none"/>
        </w:rPr>
        <w:t xml:space="preserve">të drejtat e votimit që lidhen me aksionet, të cilat i janë dhënë këtij personi ose subjekti si </w:t>
      </w:r>
      <w:proofErr w:type="spellStart"/>
      <w:r>
        <w:rPr>
          <w:rFonts w:ascii="Times New Roman" w:eastAsia="Times New Roman" w:hAnsi="Times New Roman" w:cs="Times New Roman"/>
          <w:kern w:val="0"/>
          <w:lang w:val="sq-AL" w:eastAsia="de-DE"/>
          <w14:ligatures w14:val="none"/>
        </w:rPr>
        <w:t>kolateral</w:t>
      </w:r>
      <w:proofErr w:type="spellEnd"/>
      <w:r>
        <w:rPr>
          <w:rFonts w:ascii="Times New Roman" w:eastAsia="Times New Roman" w:hAnsi="Times New Roman" w:cs="Times New Roman"/>
          <w:kern w:val="0"/>
          <w:lang w:val="sq-AL" w:eastAsia="de-DE"/>
          <w14:ligatures w14:val="none"/>
        </w:rPr>
        <w:t>, me kusht që personi ose subjekti të kontrollojë të drejtat e votimit dhe të deklarojë qëllimin që ka për ushtrimin e tyre;</w:t>
      </w:r>
    </w:p>
    <w:p w14:paraId="230738E7" w14:textId="77777777" w:rsidR="00481FCF" w:rsidRDefault="00766735">
      <w:pPr>
        <w:pStyle w:val="ListParagraph"/>
        <w:widowControl w:val="0"/>
        <w:numPr>
          <w:ilvl w:val="1"/>
          <w:numId w:val="25"/>
        </w:numPr>
        <w:spacing w:before="240" w:after="240" w:line="240" w:lineRule="auto"/>
        <w:ind w:left="360" w:firstLine="0"/>
        <w:jc w:val="both"/>
        <w:rPr>
          <w:rFonts w:ascii="Times New Roman" w:eastAsia="Times New Roman" w:hAnsi="Times New Roman" w:cs="Times New Roman"/>
          <w:kern w:val="0"/>
          <w:lang w:val="sq-AL" w:eastAsia="de-DE"/>
          <w14:ligatures w14:val="none"/>
        </w:rPr>
      </w:pPr>
      <w:r>
        <w:rPr>
          <w:rFonts w:ascii="Times New Roman" w:eastAsia="Times New Roman" w:hAnsi="Times New Roman" w:cs="Times New Roman"/>
          <w:kern w:val="0"/>
          <w:lang w:val="sq-AL" w:eastAsia="de-DE"/>
          <w14:ligatures w14:val="none"/>
        </w:rPr>
        <w:t>të drejtat e votimit që lidhen me aksionet në të cilat personi ose subjekti ka interes gjatë jetës (</w:t>
      </w:r>
      <w:proofErr w:type="spellStart"/>
      <w:r>
        <w:rPr>
          <w:rFonts w:ascii="Times New Roman" w:eastAsia="Times New Roman" w:hAnsi="Times New Roman" w:cs="Times New Roman"/>
          <w:kern w:val="0"/>
          <w:lang w:val="sq-AL" w:eastAsia="de-DE"/>
          <w14:ligatures w14:val="none"/>
        </w:rPr>
        <w:t>uzufruktin</w:t>
      </w:r>
      <w:proofErr w:type="spellEnd"/>
      <w:r>
        <w:rPr>
          <w:rFonts w:ascii="Times New Roman" w:eastAsia="Times New Roman" w:hAnsi="Times New Roman" w:cs="Times New Roman"/>
          <w:kern w:val="0"/>
          <w:lang w:val="sq-AL" w:eastAsia="de-DE"/>
          <w14:ligatures w14:val="none"/>
        </w:rPr>
        <w:t>);</w:t>
      </w:r>
    </w:p>
    <w:p w14:paraId="78C69364" w14:textId="6F07D619" w:rsidR="00481FCF" w:rsidRDefault="00766735">
      <w:pPr>
        <w:pStyle w:val="ListParagraph"/>
        <w:widowControl w:val="0"/>
        <w:numPr>
          <w:ilvl w:val="1"/>
          <w:numId w:val="25"/>
        </w:numPr>
        <w:spacing w:before="240" w:after="240" w:line="240" w:lineRule="auto"/>
        <w:ind w:left="360" w:firstLine="0"/>
        <w:jc w:val="both"/>
        <w:rPr>
          <w:rFonts w:ascii="Times New Roman" w:eastAsia="Times New Roman" w:hAnsi="Times New Roman" w:cs="Times New Roman"/>
          <w:kern w:val="0"/>
          <w:lang w:val="sq-AL" w:eastAsia="de-DE"/>
          <w14:ligatures w14:val="none"/>
        </w:rPr>
      </w:pPr>
      <w:r>
        <w:rPr>
          <w:rFonts w:ascii="Times New Roman" w:eastAsia="Times New Roman" w:hAnsi="Times New Roman" w:cs="Times New Roman"/>
          <w:kern w:val="0"/>
          <w:lang w:val="sq-AL" w:eastAsia="de-DE"/>
          <w14:ligatures w14:val="none"/>
        </w:rPr>
        <w:t>të drejtat e votimit që zotërohen ose mund të ushtrohen në kuptim të germave (a) deri në (d), t</w:t>
      </w:r>
      <w:r w:rsidR="00E4617A">
        <w:rPr>
          <w:rFonts w:ascii="Times New Roman" w:eastAsia="Times New Roman" w:hAnsi="Times New Roman" w:cs="Times New Roman"/>
          <w:kern w:val="0"/>
          <w:lang w:val="sq-AL" w:eastAsia="de-DE"/>
          <w14:ligatures w14:val="none"/>
        </w:rPr>
        <w:t>ë</w:t>
      </w:r>
      <w:r>
        <w:rPr>
          <w:rFonts w:ascii="Times New Roman" w:eastAsia="Times New Roman" w:hAnsi="Times New Roman" w:cs="Times New Roman"/>
          <w:kern w:val="0"/>
          <w:lang w:val="sq-AL" w:eastAsia="de-DE"/>
          <w14:ligatures w14:val="none"/>
        </w:rPr>
        <w:t xml:space="preserve"> k</w:t>
      </w:r>
      <w:r w:rsidR="00E4617A">
        <w:rPr>
          <w:rFonts w:ascii="Times New Roman" w:eastAsia="Times New Roman" w:hAnsi="Times New Roman" w:cs="Times New Roman"/>
          <w:kern w:val="0"/>
          <w:lang w:val="sq-AL" w:eastAsia="de-DE"/>
          <w14:ligatures w14:val="none"/>
        </w:rPr>
        <w:t>ë</w:t>
      </w:r>
      <w:r>
        <w:rPr>
          <w:rFonts w:ascii="Times New Roman" w:eastAsia="Times New Roman" w:hAnsi="Times New Roman" w:cs="Times New Roman"/>
          <w:kern w:val="0"/>
          <w:lang w:val="sq-AL" w:eastAsia="de-DE"/>
          <w14:ligatures w14:val="none"/>
        </w:rPr>
        <w:t>saj pike, nga shoqëria që kontrollohet nga ai person apo subjekt;</w:t>
      </w:r>
    </w:p>
    <w:p w14:paraId="030CEE98" w14:textId="77777777" w:rsidR="00481FCF" w:rsidRDefault="00766735">
      <w:pPr>
        <w:pStyle w:val="ListParagraph"/>
        <w:widowControl w:val="0"/>
        <w:numPr>
          <w:ilvl w:val="1"/>
          <w:numId w:val="25"/>
        </w:numPr>
        <w:spacing w:before="240" w:after="240" w:line="240" w:lineRule="auto"/>
        <w:ind w:left="360" w:firstLine="0"/>
        <w:jc w:val="both"/>
        <w:rPr>
          <w:rFonts w:ascii="Times New Roman" w:eastAsia="Times New Roman" w:hAnsi="Times New Roman" w:cs="Times New Roman"/>
          <w:kern w:val="0"/>
          <w:lang w:val="sq-AL" w:eastAsia="de-DE"/>
          <w14:ligatures w14:val="none"/>
        </w:rPr>
      </w:pPr>
      <w:r>
        <w:rPr>
          <w:rFonts w:ascii="Times New Roman" w:eastAsia="Times New Roman" w:hAnsi="Times New Roman" w:cs="Times New Roman"/>
          <w:kern w:val="0"/>
          <w:lang w:val="sq-AL" w:eastAsia="de-DE"/>
          <w14:ligatures w14:val="none"/>
        </w:rPr>
        <w:t>të drejtat e votimit që lidhen me aksionet e depozituara te ky person ose subjekt, të cilat personi ose subjekti mund t’i ushtrojë sipas gjykimit të tij, në mungesë të udhëzimeve konkrete nga aksionarët;</w:t>
      </w:r>
    </w:p>
    <w:p w14:paraId="73F4F4DB" w14:textId="77777777" w:rsidR="00481FCF" w:rsidRDefault="00766735">
      <w:pPr>
        <w:pStyle w:val="ListParagraph"/>
        <w:widowControl w:val="0"/>
        <w:numPr>
          <w:ilvl w:val="1"/>
          <w:numId w:val="25"/>
        </w:numPr>
        <w:spacing w:before="240" w:after="240" w:line="240" w:lineRule="auto"/>
        <w:ind w:left="360" w:firstLine="0"/>
        <w:jc w:val="both"/>
        <w:rPr>
          <w:rFonts w:ascii="Times New Roman" w:eastAsia="Times New Roman" w:hAnsi="Times New Roman" w:cs="Times New Roman"/>
          <w:kern w:val="0"/>
          <w:lang w:val="sq-AL" w:eastAsia="de-DE"/>
          <w14:ligatures w14:val="none"/>
        </w:rPr>
      </w:pPr>
      <w:r>
        <w:rPr>
          <w:rFonts w:ascii="Times New Roman" w:eastAsia="Times New Roman" w:hAnsi="Times New Roman" w:cs="Times New Roman"/>
          <w:kern w:val="0"/>
          <w:lang w:val="sq-AL" w:eastAsia="de-DE"/>
          <w14:ligatures w14:val="none"/>
        </w:rPr>
        <w:t xml:space="preserve">të drejtat e votimit që zotërohen nga një person i tretë në emrin e vet ose për llogari të këtij personi ose subjekti; </w:t>
      </w:r>
    </w:p>
    <w:p w14:paraId="3D952548" w14:textId="77777777" w:rsidR="00481FCF" w:rsidRDefault="00766735">
      <w:pPr>
        <w:pStyle w:val="ListParagraph"/>
        <w:widowControl w:val="0"/>
        <w:numPr>
          <w:ilvl w:val="1"/>
          <w:numId w:val="25"/>
        </w:numPr>
        <w:spacing w:before="240" w:after="240" w:line="240" w:lineRule="auto"/>
        <w:ind w:left="360" w:firstLine="0"/>
        <w:jc w:val="both"/>
        <w:rPr>
          <w:rFonts w:ascii="Times New Roman" w:eastAsia="Times New Roman" w:hAnsi="Times New Roman" w:cs="Times New Roman"/>
          <w:kern w:val="0"/>
          <w:lang w:val="sq-AL" w:eastAsia="de-DE"/>
          <w14:ligatures w14:val="none"/>
        </w:rPr>
      </w:pPr>
      <w:r>
        <w:rPr>
          <w:rFonts w:ascii="Times New Roman" w:eastAsia="Times New Roman" w:hAnsi="Times New Roman" w:cs="Times New Roman"/>
          <w:kern w:val="0"/>
          <w:lang w:val="sq-AL" w:eastAsia="de-DE"/>
          <w14:ligatures w14:val="none"/>
        </w:rPr>
        <w:t>të drejtat e votimit që personi ose subjekti mund t’i ushtrojë si përfaqësues (</w:t>
      </w:r>
      <w:proofErr w:type="spellStart"/>
      <w:r>
        <w:rPr>
          <w:rFonts w:ascii="Times New Roman" w:eastAsia="Times New Roman" w:hAnsi="Times New Roman" w:cs="Times New Roman"/>
          <w:kern w:val="0"/>
          <w:lang w:val="sq-AL" w:eastAsia="de-DE"/>
          <w14:ligatures w14:val="none"/>
        </w:rPr>
        <w:t>proxy</w:t>
      </w:r>
      <w:proofErr w:type="spellEnd"/>
      <w:r>
        <w:rPr>
          <w:rFonts w:ascii="Times New Roman" w:eastAsia="Times New Roman" w:hAnsi="Times New Roman" w:cs="Times New Roman"/>
          <w:kern w:val="0"/>
          <w:lang w:val="sq-AL" w:eastAsia="de-DE"/>
          <w14:ligatures w14:val="none"/>
        </w:rPr>
        <w:t>), kur personi ose subjekti mund t’i ushtrojë të drejtat e votimit sipas gjykimit të tij, në mungesë të udhëzimeve konkrete nga aksionarët.</w:t>
      </w:r>
    </w:p>
    <w:p w14:paraId="71652CB5" w14:textId="77777777" w:rsidR="00481FCF" w:rsidRDefault="00481FCF">
      <w:pPr>
        <w:spacing w:before="120" w:after="120" w:line="240" w:lineRule="auto"/>
        <w:jc w:val="center"/>
        <w:rPr>
          <w:rFonts w:ascii="Times New Roman" w:eastAsia="Times New Roman" w:hAnsi="Times New Roman" w:cs="Times New Roman"/>
          <w:b/>
          <w:bCs/>
          <w:kern w:val="0"/>
          <w:lang w:val="sq-AL" w:eastAsia="de-DE"/>
          <w14:ligatures w14:val="none"/>
        </w:rPr>
      </w:pPr>
    </w:p>
    <w:p w14:paraId="06B3E8D2" w14:textId="77777777" w:rsidR="00481FCF" w:rsidRDefault="00766735">
      <w:pPr>
        <w:spacing w:before="120" w:after="120" w:line="240" w:lineRule="auto"/>
        <w:jc w:val="center"/>
        <w:rPr>
          <w:rFonts w:ascii="Times New Roman" w:eastAsia="Times New Roman" w:hAnsi="Times New Roman" w:cs="Times New Roman"/>
          <w:b/>
          <w:bCs/>
          <w:kern w:val="0"/>
          <w:lang w:val="sq-AL" w:eastAsia="de-DE"/>
          <w14:ligatures w14:val="none"/>
        </w:rPr>
      </w:pPr>
      <w:r>
        <w:rPr>
          <w:rFonts w:ascii="Times New Roman" w:eastAsia="Times New Roman" w:hAnsi="Times New Roman" w:cs="Times New Roman"/>
          <w:b/>
          <w:bCs/>
          <w:kern w:val="0"/>
          <w:lang w:val="sq-AL" w:eastAsia="de-DE"/>
          <w14:ligatures w14:val="none"/>
        </w:rPr>
        <w:t>Neni 14</w:t>
      </w:r>
    </w:p>
    <w:p w14:paraId="3EF77723" w14:textId="77777777" w:rsidR="00481FCF" w:rsidRDefault="00766735">
      <w:pPr>
        <w:spacing w:before="120" w:after="120" w:line="240" w:lineRule="auto"/>
        <w:jc w:val="center"/>
        <w:rPr>
          <w:rFonts w:ascii="Times New Roman" w:eastAsia="Times New Roman" w:hAnsi="Times New Roman" w:cs="Times New Roman"/>
          <w:b/>
          <w:bCs/>
          <w:kern w:val="0"/>
          <w:lang w:val="sq-AL" w:eastAsia="de-DE"/>
          <w14:ligatures w14:val="none"/>
        </w:rPr>
      </w:pPr>
      <w:r>
        <w:rPr>
          <w:rFonts w:ascii="Times New Roman" w:eastAsia="Times New Roman" w:hAnsi="Times New Roman" w:cs="Times New Roman"/>
          <w:b/>
          <w:bCs/>
          <w:kern w:val="0"/>
          <w:lang w:val="sq-AL" w:eastAsia="de-DE"/>
          <w14:ligatures w14:val="none"/>
        </w:rPr>
        <w:t>Përjashtime për qëllime të politikës monetare</w:t>
      </w:r>
    </w:p>
    <w:p w14:paraId="36A2520E" w14:textId="069FEBC8" w:rsidR="00481FCF" w:rsidRDefault="00766735">
      <w:pPr>
        <w:spacing w:before="240" w:after="240" w:line="240" w:lineRule="auto"/>
        <w:ind w:left="450" w:hanging="450"/>
        <w:jc w:val="both"/>
        <w:rPr>
          <w:rFonts w:ascii="Times New Roman" w:eastAsia="Times New Roman" w:hAnsi="Times New Roman" w:cs="Times New Roman"/>
          <w:kern w:val="0"/>
          <w:lang w:val="sq-AL" w:eastAsia="de-DE"/>
          <w14:ligatures w14:val="none"/>
        </w:rPr>
      </w:pPr>
      <w:r>
        <w:rPr>
          <w:rFonts w:ascii="Times New Roman" w:eastAsia="Times New Roman" w:hAnsi="Times New Roman" w:cs="Times New Roman"/>
          <w:kern w:val="0"/>
          <w:lang w:val="sq-AL" w:eastAsia="de-DE"/>
          <w14:ligatures w14:val="none"/>
        </w:rPr>
        <w:t>1.   Nenet 12 dhe 13</w:t>
      </w:r>
      <w:r w:rsidR="007A6347">
        <w:rPr>
          <w:rFonts w:ascii="Times New Roman" w:eastAsia="Times New Roman" w:hAnsi="Times New Roman" w:cs="Times New Roman"/>
          <w:kern w:val="0"/>
          <w:lang w:val="sq-AL" w:eastAsia="de-DE"/>
          <w14:ligatures w14:val="none"/>
        </w:rPr>
        <w:t xml:space="preserve"> </w:t>
      </w:r>
      <w:commentRangeStart w:id="3"/>
      <w:r>
        <w:rPr>
          <w:rFonts w:ascii="Times New Roman" w:eastAsia="Times New Roman" w:hAnsi="Times New Roman" w:cs="Times New Roman"/>
          <w:kern w:val="0"/>
          <w:lang w:val="sq-AL" w:eastAsia="de-DE"/>
          <w14:ligatures w14:val="none"/>
        </w:rPr>
        <w:t xml:space="preserve"> </w:t>
      </w:r>
      <w:commentRangeEnd w:id="3"/>
      <w:r w:rsidR="0045402F">
        <w:rPr>
          <w:rStyle w:val="CommentReference"/>
          <w:rFonts w:ascii="Times New Roman" w:eastAsia="Times New Roman" w:hAnsi="Times New Roman" w:cs="Times New Roman"/>
          <w:kern w:val="0"/>
          <w:sz w:val="24"/>
          <w:szCs w:val="24"/>
          <w:lang w:val="sq-AL" w:eastAsia="de-DE"/>
          <w14:ligatures w14:val="none"/>
        </w:rPr>
        <w:commentReference w:id="3"/>
      </w:r>
      <w:r w:rsidR="007E40A1">
        <w:rPr>
          <w:rFonts w:ascii="Times New Roman" w:eastAsia="Times New Roman" w:hAnsi="Times New Roman" w:cs="Times New Roman"/>
          <w:kern w:val="0"/>
          <w:lang w:val="sq-AL" w:eastAsia="de-DE"/>
          <w14:ligatures w14:val="none"/>
        </w:rPr>
        <w:t xml:space="preserve">shkronja </w:t>
      </w:r>
      <w:r>
        <w:rPr>
          <w:rFonts w:ascii="Times New Roman" w:eastAsia="Times New Roman" w:hAnsi="Times New Roman" w:cs="Times New Roman"/>
          <w:kern w:val="0"/>
          <w:lang w:val="sq-AL" w:eastAsia="de-DE"/>
          <w14:ligatures w14:val="none"/>
        </w:rPr>
        <w:t>c, nuk zbatohen për aksionet e dhëna ose të marra nga anëtarët e Sistemit Evropian të Bankave Qendrore (ESCB) gjatë kryerjes së funksioneve të tyre si autoritete monetare, duke përfshirë aksionet e dhëna ose të marra nga anëtarët e ESCB, në formën e një garancie, riblerjeje apo një marrëveshjeje të ngjashme për sigurimin e likuiditetit për qëllime të politikës monetare ose brenda një sistemi pagesash.</w:t>
      </w:r>
    </w:p>
    <w:p w14:paraId="0C32C2D9" w14:textId="676E116D" w:rsidR="00481FCF" w:rsidRDefault="00766735">
      <w:pPr>
        <w:spacing w:before="240" w:after="240" w:line="240" w:lineRule="auto"/>
        <w:ind w:left="450" w:hanging="450"/>
        <w:jc w:val="both"/>
        <w:rPr>
          <w:rFonts w:ascii="Times New Roman" w:eastAsia="Times New Roman" w:hAnsi="Times New Roman" w:cs="Times New Roman"/>
          <w:kern w:val="0"/>
          <w:lang w:val="sq-AL" w:eastAsia="de-DE"/>
          <w14:ligatures w14:val="none"/>
        </w:rPr>
      </w:pPr>
      <w:r>
        <w:rPr>
          <w:rFonts w:ascii="Times New Roman" w:eastAsia="Times New Roman" w:hAnsi="Times New Roman" w:cs="Times New Roman"/>
          <w:kern w:val="0"/>
          <w:lang w:val="sq-AL" w:eastAsia="de-DE"/>
          <w14:ligatures w14:val="none"/>
        </w:rPr>
        <w:t>2.   Përjashtimi sipas pik</w:t>
      </w:r>
      <w:r w:rsidR="00E4617A">
        <w:rPr>
          <w:rFonts w:ascii="Times New Roman" w:eastAsia="Times New Roman" w:hAnsi="Times New Roman" w:cs="Times New Roman"/>
          <w:kern w:val="0"/>
          <w:lang w:val="sq-AL" w:eastAsia="de-DE"/>
          <w14:ligatures w14:val="none"/>
        </w:rPr>
        <w:t>ë</w:t>
      </w:r>
      <w:r>
        <w:rPr>
          <w:rFonts w:ascii="Times New Roman" w:eastAsia="Times New Roman" w:hAnsi="Times New Roman" w:cs="Times New Roman"/>
          <w:kern w:val="0"/>
          <w:lang w:val="sq-AL" w:eastAsia="de-DE"/>
          <w14:ligatures w14:val="none"/>
        </w:rPr>
        <w:t>s 1, të këtij neni, zbatohet për transaksionet e mësipërme që zgjasin për një periudhë të shkurtër, me kusht që të drejtat e votës që shoqërojnë këto aksione të mos ushtrohen.</w:t>
      </w:r>
    </w:p>
    <w:p w14:paraId="1269B78E" w14:textId="77777777" w:rsidR="00481FCF" w:rsidRDefault="00481FCF">
      <w:pPr>
        <w:keepNext/>
        <w:keepLines/>
        <w:spacing w:before="480" w:after="240" w:line="240" w:lineRule="auto"/>
        <w:contextualSpacing/>
        <w:jc w:val="center"/>
        <w:rPr>
          <w:rFonts w:ascii="Times New Roman" w:eastAsia="Times New Roman" w:hAnsi="Times New Roman" w:cs="Times New Roman"/>
          <w:b/>
          <w:bCs/>
          <w:kern w:val="0"/>
          <w:lang w:val="sq-AL"/>
          <w14:ligatures w14:val="none"/>
        </w:rPr>
      </w:pPr>
    </w:p>
    <w:p w14:paraId="7CB38951" w14:textId="77777777" w:rsidR="00481FCF" w:rsidRDefault="00481FCF">
      <w:pPr>
        <w:keepNext/>
        <w:keepLines/>
        <w:spacing w:before="480" w:after="240" w:line="240" w:lineRule="auto"/>
        <w:contextualSpacing/>
        <w:jc w:val="center"/>
        <w:rPr>
          <w:rFonts w:ascii="Times New Roman" w:eastAsia="Times New Roman" w:hAnsi="Times New Roman" w:cs="Times New Roman"/>
          <w:b/>
          <w:bCs/>
          <w:kern w:val="0"/>
          <w:lang w:val="sq-AL"/>
          <w14:ligatures w14:val="none"/>
        </w:rPr>
      </w:pPr>
    </w:p>
    <w:p w14:paraId="0EA7D440" w14:textId="77777777" w:rsidR="00481FCF" w:rsidRDefault="00766735">
      <w:pPr>
        <w:keepNext/>
        <w:keepLines/>
        <w:spacing w:before="480" w:after="240" w:line="240" w:lineRule="auto"/>
        <w:contextualSpacing/>
        <w:jc w:val="center"/>
        <w:rPr>
          <w:rFonts w:ascii="Times New Roman" w:eastAsia="Times New Roman" w:hAnsi="Times New Roman" w:cs="Times New Roman"/>
          <w:b/>
          <w:bCs/>
          <w:kern w:val="0"/>
          <w:lang w:val="sq-AL"/>
          <w14:ligatures w14:val="none"/>
        </w:rPr>
      </w:pPr>
      <w:r>
        <w:rPr>
          <w:rFonts w:ascii="Times New Roman" w:eastAsia="Times New Roman" w:hAnsi="Times New Roman" w:cs="Times New Roman"/>
          <w:b/>
          <w:bCs/>
          <w:kern w:val="0"/>
          <w:lang w:val="sq-AL"/>
          <w14:ligatures w14:val="none"/>
        </w:rPr>
        <w:t>Neni 15</w:t>
      </w:r>
    </w:p>
    <w:p w14:paraId="57865D69" w14:textId="2A20488E" w:rsidR="00481FCF" w:rsidRDefault="00766735">
      <w:pPr>
        <w:keepNext/>
        <w:keepLines/>
        <w:spacing w:before="480" w:after="240" w:line="240" w:lineRule="auto"/>
        <w:contextualSpacing/>
        <w:jc w:val="center"/>
        <w:rPr>
          <w:rFonts w:ascii="Times New Roman" w:eastAsia="Times New Roman" w:hAnsi="Times New Roman" w:cs="Times New Roman"/>
          <w:b/>
          <w:bCs/>
          <w:kern w:val="0"/>
          <w:lang w:val="sq-AL"/>
          <w14:ligatures w14:val="none"/>
        </w:rPr>
      </w:pPr>
      <w:r>
        <w:rPr>
          <w:rFonts w:ascii="Times New Roman" w:eastAsia="Times New Roman" w:hAnsi="Times New Roman" w:cs="Times New Roman"/>
          <w:b/>
          <w:bCs/>
          <w:kern w:val="0"/>
          <w:lang w:val="sq-AL"/>
          <w14:ligatures w14:val="none"/>
        </w:rPr>
        <w:t>Procedurat e njoftimit dhe publikimit të informacionit mbi zotërimet e mëdha</w:t>
      </w:r>
      <w:r w:rsidR="00596BB0">
        <w:rPr>
          <w:rFonts w:ascii="Times New Roman" w:eastAsia="Times New Roman" w:hAnsi="Times New Roman" w:cs="Times New Roman"/>
          <w:b/>
          <w:bCs/>
          <w:kern w:val="0"/>
          <w:lang w:val="sq-AL"/>
          <w14:ligatures w14:val="none"/>
        </w:rPr>
        <w:t xml:space="preserve"> ose</w:t>
      </w:r>
      <w:r w:rsidR="006D2F3E">
        <w:rPr>
          <w:rFonts w:ascii="Times New Roman" w:eastAsia="Times New Roman" w:hAnsi="Times New Roman" w:cs="Times New Roman"/>
          <w:b/>
          <w:bCs/>
          <w:kern w:val="0"/>
          <w:lang w:val="sq-AL"/>
          <w14:ligatures w14:val="none"/>
        </w:rPr>
        <w:t xml:space="preserve"> </w:t>
      </w:r>
      <w:r>
        <w:rPr>
          <w:rFonts w:ascii="Times New Roman" w:eastAsia="Times New Roman" w:hAnsi="Times New Roman" w:cs="Times New Roman"/>
          <w:b/>
          <w:bCs/>
          <w:kern w:val="0"/>
          <w:lang w:val="sq-AL"/>
          <w14:ligatures w14:val="none"/>
        </w:rPr>
        <w:t>pjesëmarrjet e rëndësishme në kapital</w:t>
      </w:r>
    </w:p>
    <w:p w14:paraId="0C1CB60A" w14:textId="77777777" w:rsidR="00481FCF" w:rsidRDefault="00481FCF">
      <w:pPr>
        <w:keepNext/>
        <w:keepLines/>
        <w:spacing w:before="480" w:after="240" w:line="240" w:lineRule="auto"/>
        <w:contextualSpacing/>
        <w:jc w:val="center"/>
        <w:rPr>
          <w:rFonts w:ascii="Times New Roman" w:eastAsia="Times New Roman" w:hAnsi="Times New Roman" w:cs="Times New Roman"/>
          <w:b/>
          <w:bCs/>
          <w:kern w:val="0"/>
          <w:lang w:val="sq-AL"/>
          <w14:ligatures w14:val="none"/>
        </w:rPr>
      </w:pPr>
    </w:p>
    <w:p w14:paraId="58BA6DE5" w14:textId="77777777" w:rsidR="00481FCF" w:rsidRDefault="00766735">
      <w:pPr>
        <w:widowControl w:val="0"/>
        <w:numPr>
          <w:ilvl w:val="0"/>
          <w:numId w:val="26"/>
        </w:numPr>
        <w:spacing w:before="240" w:after="240" w:line="240" w:lineRule="auto"/>
        <w:ind w:left="426" w:hanging="426"/>
        <w:jc w:val="both"/>
        <w:rPr>
          <w:rFonts w:ascii="Times New Roman" w:eastAsia="Times New Roman" w:hAnsi="Times New Roman" w:cs="Times New Roman"/>
          <w:kern w:val="0"/>
          <w:lang w:val="sq-AL" w:eastAsia="de-DE"/>
          <w14:ligatures w14:val="none"/>
        </w:rPr>
      </w:pPr>
      <w:r>
        <w:rPr>
          <w:rFonts w:ascii="Times New Roman" w:eastAsia="Times New Roman" w:hAnsi="Times New Roman" w:cs="Times New Roman"/>
          <w:kern w:val="0"/>
          <w:lang w:val="sq-AL" w:eastAsia="de-DE"/>
          <w14:ligatures w14:val="none"/>
        </w:rPr>
        <w:t>Njoftimi i parashikuar në nenet 12 dhe 13 të këtij ligji përfshin të dhënat e mëposhtme:</w:t>
      </w:r>
    </w:p>
    <w:p w14:paraId="0316C17D" w14:textId="77777777" w:rsidR="00481FCF" w:rsidRDefault="00766735">
      <w:pPr>
        <w:widowControl w:val="0"/>
        <w:numPr>
          <w:ilvl w:val="0"/>
          <w:numId w:val="27"/>
        </w:numPr>
        <w:spacing w:before="240" w:after="240" w:line="240" w:lineRule="auto"/>
        <w:ind w:left="851" w:hanging="425"/>
        <w:jc w:val="both"/>
        <w:rPr>
          <w:rFonts w:ascii="Times New Roman" w:eastAsia="Times New Roman" w:hAnsi="Times New Roman" w:cs="Times New Roman"/>
          <w:kern w:val="0"/>
          <w:lang w:val="sq-AL" w:eastAsia="de-DE"/>
          <w14:ligatures w14:val="none"/>
        </w:rPr>
      </w:pPr>
      <w:r>
        <w:rPr>
          <w:rFonts w:ascii="Times New Roman" w:eastAsia="Times New Roman" w:hAnsi="Times New Roman" w:cs="Times New Roman"/>
          <w:kern w:val="0"/>
          <w:lang w:val="sq-AL" w:eastAsia="de-DE"/>
          <w14:ligatures w14:val="none"/>
        </w:rPr>
        <w:t>gjendjen në lidhje me të drejtat e votimit,</w:t>
      </w:r>
    </w:p>
    <w:p w14:paraId="1B097CFA" w14:textId="77777777" w:rsidR="00481FCF" w:rsidRDefault="00766735">
      <w:pPr>
        <w:widowControl w:val="0"/>
        <w:numPr>
          <w:ilvl w:val="0"/>
          <w:numId w:val="27"/>
        </w:numPr>
        <w:spacing w:before="240" w:after="240" w:line="240" w:lineRule="auto"/>
        <w:ind w:left="851" w:hanging="425"/>
        <w:jc w:val="both"/>
        <w:rPr>
          <w:rFonts w:ascii="Times New Roman" w:eastAsia="Times New Roman" w:hAnsi="Times New Roman" w:cs="Times New Roman"/>
          <w:kern w:val="0"/>
          <w:lang w:val="sq-AL" w:eastAsia="de-DE"/>
          <w14:ligatures w14:val="none"/>
        </w:rPr>
      </w:pPr>
      <w:r>
        <w:rPr>
          <w:rFonts w:ascii="Times New Roman" w:eastAsia="Times New Roman" w:hAnsi="Times New Roman" w:cs="Times New Roman"/>
          <w:kern w:val="0"/>
          <w:lang w:val="sq-AL" w:eastAsia="de-DE"/>
          <w14:ligatures w14:val="none"/>
        </w:rPr>
        <w:t xml:space="preserve">zinxhirin e sipërmarrjeve të kontrolluara përmes të cilave zotërohen </w:t>
      </w:r>
      <w:proofErr w:type="spellStart"/>
      <w:r>
        <w:rPr>
          <w:rFonts w:ascii="Times New Roman" w:eastAsia="Times New Roman" w:hAnsi="Times New Roman" w:cs="Times New Roman"/>
          <w:kern w:val="0"/>
          <w:lang w:val="sq-AL" w:eastAsia="de-DE"/>
          <w14:ligatures w14:val="none"/>
        </w:rPr>
        <w:t>efektivisht</w:t>
      </w:r>
      <w:proofErr w:type="spellEnd"/>
      <w:r>
        <w:rPr>
          <w:rFonts w:ascii="Times New Roman" w:eastAsia="Times New Roman" w:hAnsi="Times New Roman" w:cs="Times New Roman"/>
          <w:kern w:val="0"/>
          <w:lang w:val="sq-AL" w:eastAsia="de-DE"/>
          <w14:ligatures w14:val="none"/>
        </w:rPr>
        <w:t xml:space="preserve"> të drejtat e votimit, kur ka,</w:t>
      </w:r>
    </w:p>
    <w:p w14:paraId="560C4EE0" w14:textId="77777777" w:rsidR="00481FCF" w:rsidRDefault="00766735">
      <w:pPr>
        <w:widowControl w:val="0"/>
        <w:numPr>
          <w:ilvl w:val="0"/>
          <w:numId w:val="27"/>
        </w:numPr>
        <w:spacing w:before="240" w:after="240" w:line="240" w:lineRule="auto"/>
        <w:ind w:left="851" w:hanging="425"/>
        <w:jc w:val="both"/>
        <w:rPr>
          <w:rFonts w:ascii="Times New Roman" w:eastAsia="Times New Roman" w:hAnsi="Times New Roman" w:cs="Times New Roman"/>
          <w:kern w:val="0"/>
          <w:lang w:val="sq-AL" w:eastAsia="de-DE"/>
          <w14:ligatures w14:val="none"/>
        </w:rPr>
      </w:pPr>
      <w:r>
        <w:rPr>
          <w:rFonts w:ascii="Times New Roman" w:eastAsia="Times New Roman" w:hAnsi="Times New Roman" w:cs="Times New Roman"/>
          <w:kern w:val="0"/>
          <w:lang w:val="sq-AL" w:eastAsia="de-DE"/>
          <w14:ligatures w14:val="none"/>
        </w:rPr>
        <w:t>datën kur është arritur ose tejkaluar kufiri, dhe</w:t>
      </w:r>
    </w:p>
    <w:p w14:paraId="313ABFDE" w14:textId="460A54A0" w:rsidR="00481FCF" w:rsidRDefault="00766735">
      <w:pPr>
        <w:widowControl w:val="0"/>
        <w:numPr>
          <w:ilvl w:val="0"/>
          <w:numId w:val="27"/>
        </w:numPr>
        <w:spacing w:before="240" w:after="240" w:line="240" w:lineRule="auto"/>
        <w:ind w:left="851" w:hanging="425"/>
        <w:jc w:val="both"/>
        <w:rPr>
          <w:rFonts w:ascii="Times New Roman" w:eastAsia="Times New Roman" w:hAnsi="Times New Roman" w:cs="Times New Roman"/>
          <w:kern w:val="0"/>
          <w:lang w:val="sq-AL" w:eastAsia="de-DE"/>
          <w14:ligatures w14:val="none"/>
        </w:rPr>
      </w:pPr>
      <w:r>
        <w:rPr>
          <w:rFonts w:ascii="Times New Roman" w:eastAsia="Times New Roman" w:hAnsi="Times New Roman" w:cs="Times New Roman"/>
          <w:kern w:val="0"/>
          <w:lang w:val="sq-AL" w:eastAsia="de-DE"/>
          <w14:ligatures w14:val="none"/>
        </w:rPr>
        <w:t>identitetin e aksionarit, edhe nëse aksionari nuk ka të drejtë të ushtrojë të drejtat e votimit, sipas parashikimeve të përcaktuara në nenin 12 të këtij Ligji, si dhe identitetin e personit fizik ose juridik që ka të drejtë të ushtrojë të drejtat e votimit për llogari të këtij aksionari.</w:t>
      </w:r>
    </w:p>
    <w:p w14:paraId="35DF6EFB" w14:textId="155D5964" w:rsidR="00481FCF" w:rsidRDefault="00766735">
      <w:pPr>
        <w:widowControl w:val="0"/>
        <w:numPr>
          <w:ilvl w:val="0"/>
          <w:numId w:val="25"/>
        </w:numPr>
        <w:spacing w:before="240" w:after="240" w:line="240" w:lineRule="auto"/>
        <w:ind w:left="426" w:hanging="426"/>
        <w:jc w:val="both"/>
        <w:rPr>
          <w:rFonts w:ascii="Times New Roman" w:eastAsia="Times New Roman" w:hAnsi="Times New Roman" w:cs="Times New Roman"/>
          <w:kern w:val="0"/>
          <w:lang w:val="sq-AL" w:eastAsia="de-DE"/>
          <w14:ligatures w14:val="none"/>
        </w:rPr>
      </w:pPr>
      <w:r>
        <w:rPr>
          <w:rFonts w:ascii="Times New Roman" w:eastAsia="Times New Roman" w:hAnsi="Times New Roman" w:cs="Times New Roman"/>
          <w:kern w:val="0"/>
          <w:lang w:val="sq-AL" w:eastAsia="de-DE"/>
          <w14:ligatures w14:val="none"/>
        </w:rPr>
        <w:t>Emetuesi njoftohet menjëherë, por jo më vonë se 4 [katër] ditë tregtimi, pas datës në të cilën aksionari ose personi fizik apo juridik i përmendur në nenin 12 të këtij Ligji:</w:t>
      </w:r>
    </w:p>
    <w:p w14:paraId="57B16A06" w14:textId="77777777" w:rsidR="00481FCF" w:rsidRDefault="00766735">
      <w:pPr>
        <w:widowControl w:val="0"/>
        <w:numPr>
          <w:ilvl w:val="0"/>
          <w:numId w:val="28"/>
        </w:numPr>
        <w:spacing w:before="240" w:after="240" w:line="240" w:lineRule="auto"/>
        <w:ind w:left="851" w:hanging="425"/>
        <w:jc w:val="both"/>
        <w:rPr>
          <w:rFonts w:ascii="Times New Roman" w:eastAsia="Times New Roman" w:hAnsi="Times New Roman" w:cs="Times New Roman"/>
          <w:kern w:val="0"/>
          <w:lang w:val="sq-AL" w:eastAsia="de-DE"/>
          <w14:ligatures w14:val="none"/>
        </w:rPr>
      </w:pPr>
      <w:r>
        <w:rPr>
          <w:rFonts w:ascii="Times New Roman" w:eastAsia="Times New Roman" w:hAnsi="Times New Roman" w:cs="Times New Roman"/>
          <w:kern w:val="0"/>
          <w:lang w:val="sq-AL" w:eastAsia="de-DE"/>
          <w14:ligatures w14:val="none"/>
        </w:rPr>
        <w:t xml:space="preserve">merr dijeni për blerjen ose shitjen apo për mundësinë e ushtrimit të </w:t>
      </w:r>
      <w:proofErr w:type="spellStart"/>
      <w:r>
        <w:rPr>
          <w:rFonts w:ascii="Times New Roman" w:eastAsia="Times New Roman" w:hAnsi="Times New Roman" w:cs="Times New Roman"/>
          <w:kern w:val="0"/>
          <w:lang w:val="sq-AL" w:eastAsia="de-DE"/>
          <w14:ligatures w14:val="none"/>
        </w:rPr>
        <w:t>të</w:t>
      </w:r>
      <w:proofErr w:type="spellEnd"/>
      <w:r>
        <w:rPr>
          <w:rFonts w:ascii="Times New Roman" w:eastAsia="Times New Roman" w:hAnsi="Times New Roman" w:cs="Times New Roman"/>
          <w:kern w:val="0"/>
          <w:lang w:val="sq-AL" w:eastAsia="de-DE"/>
          <w14:ligatures w14:val="none"/>
        </w:rPr>
        <w:t xml:space="preserve"> drejtave të votimit, ose për të cilat duhej të kishte marrë dijeni, duke pasur parasysh rrethanat, pavarësisht datës në të cilën hyn në fuqi blerja, shitja ose mundësia e ushtrimit të </w:t>
      </w:r>
      <w:proofErr w:type="spellStart"/>
      <w:r>
        <w:rPr>
          <w:rFonts w:ascii="Times New Roman" w:eastAsia="Times New Roman" w:hAnsi="Times New Roman" w:cs="Times New Roman"/>
          <w:kern w:val="0"/>
          <w:lang w:val="sq-AL" w:eastAsia="de-DE"/>
          <w14:ligatures w14:val="none"/>
        </w:rPr>
        <w:t>të</w:t>
      </w:r>
      <w:proofErr w:type="spellEnd"/>
      <w:r>
        <w:rPr>
          <w:rFonts w:ascii="Times New Roman" w:eastAsia="Times New Roman" w:hAnsi="Times New Roman" w:cs="Times New Roman"/>
          <w:kern w:val="0"/>
          <w:lang w:val="sq-AL" w:eastAsia="de-DE"/>
          <w14:ligatures w14:val="none"/>
        </w:rPr>
        <w:t xml:space="preserve"> drejtave të votimit, ose</w:t>
      </w:r>
    </w:p>
    <w:p w14:paraId="4C3D5606" w14:textId="77777777" w:rsidR="00481FCF" w:rsidRDefault="00766735">
      <w:pPr>
        <w:widowControl w:val="0"/>
        <w:numPr>
          <w:ilvl w:val="0"/>
          <w:numId w:val="28"/>
        </w:numPr>
        <w:spacing w:before="240" w:after="240" w:line="240" w:lineRule="auto"/>
        <w:ind w:left="851" w:hanging="425"/>
        <w:jc w:val="both"/>
        <w:rPr>
          <w:rFonts w:ascii="Times New Roman" w:eastAsia="Times New Roman" w:hAnsi="Times New Roman" w:cs="Times New Roman"/>
          <w:kern w:val="0"/>
          <w:lang w:val="sq-AL" w:eastAsia="de-DE"/>
          <w14:ligatures w14:val="none"/>
        </w:rPr>
      </w:pPr>
      <w:r>
        <w:rPr>
          <w:rFonts w:ascii="Times New Roman" w:eastAsia="Times New Roman" w:hAnsi="Times New Roman" w:cs="Times New Roman"/>
          <w:kern w:val="0"/>
          <w:lang w:val="sq-AL" w:eastAsia="de-DE"/>
          <w14:ligatures w14:val="none"/>
        </w:rPr>
        <w:t>merr njoftim për ngjarjen e përmendur në nenin 12, pika 2 të këtij Ligji.</w:t>
      </w:r>
    </w:p>
    <w:p w14:paraId="681A08F5" w14:textId="2992D4BB" w:rsidR="00481FCF" w:rsidRDefault="00766735">
      <w:pPr>
        <w:widowControl w:val="0"/>
        <w:numPr>
          <w:ilvl w:val="0"/>
          <w:numId w:val="25"/>
        </w:numPr>
        <w:spacing w:before="240" w:after="240" w:line="240" w:lineRule="auto"/>
        <w:ind w:left="426" w:hanging="426"/>
        <w:jc w:val="both"/>
        <w:rPr>
          <w:rFonts w:ascii="Times New Roman" w:eastAsia="Times New Roman" w:hAnsi="Times New Roman" w:cs="Times New Roman"/>
          <w:kern w:val="0"/>
          <w:lang w:val="sq-AL" w:eastAsia="de-DE"/>
          <w14:ligatures w14:val="none"/>
        </w:rPr>
      </w:pPr>
      <w:r>
        <w:rPr>
          <w:rFonts w:ascii="Times New Roman" w:eastAsia="Times New Roman" w:hAnsi="Times New Roman" w:cs="Times New Roman"/>
          <w:kern w:val="0"/>
          <w:lang w:val="sq-AL" w:eastAsia="de-DE"/>
          <w14:ligatures w14:val="none"/>
        </w:rPr>
        <w:t>Një sipërmarrje përjashtohet nga kryerja e njoftimit të kërkuar sipas pik</w:t>
      </w:r>
      <w:r w:rsidR="00E4617A">
        <w:rPr>
          <w:rFonts w:ascii="Times New Roman" w:eastAsia="Times New Roman" w:hAnsi="Times New Roman" w:cs="Times New Roman"/>
          <w:kern w:val="0"/>
          <w:lang w:val="sq-AL" w:eastAsia="de-DE"/>
          <w14:ligatures w14:val="none"/>
        </w:rPr>
        <w:t>ë</w:t>
      </w:r>
      <w:r>
        <w:rPr>
          <w:rFonts w:ascii="Times New Roman" w:eastAsia="Times New Roman" w:hAnsi="Times New Roman" w:cs="Times New Roman"/>
          <w:kern w:val="0"/>
          <w:lang w:val="sq-AL" w:eastAsia="de-DE"/>
          <w14:ligatures w14:val="none"/>
        </w:rPr>
        <w:t>s (1) të këtij neni, nëse njoftimi bëhet nga shoqëria e saj mëmë ose, kur vetë shoqëria mëmë është shoqëri e kontrolluar, nga shoqëria mëmë e saj.</w:t>
      </w:r>
    </w:p>
    <w:p w14:paraId="49D6849B" w14:textId="3A91E5CA" w:rsidR="00481FCF" w:rsidRDefault="005E6501">
      <w:pPr>
        <w:widowControl w:val="0"/>
        <w:numPr>
          <w:ilvl w:val="0"/>
          <w:numId w:val="25"/>
        </w:numPr>
        <w:spacing w:before="240" w:after="0" w:line="240" w:lineRule="auto"/>
        <w:ind w:left="450" w:hanging="450"/>
        <w:jc w:val="both"/>
        <w:rPr>
          <w:rFonts w:ascii="Times New Roman" w:eastAsia="Times New Roman" w:hAnsi="Times New Roman" w:cs="Times New Roman"/>
          <w:kern w:val="0"/>
          <w:lang w:val="sq-AL" w:eastAsia="de-DE"/>
          <w14:ligatures w14:val="none"/>
        </w:rPr>
      </w:pPr>
      <w:r>
        <w:rPr>
          <w:rFonts w:ascii="Times New Roman" w:eastAsia="Times New Roman" w:hAnsi="Times New Roman" w:cs="Times New Roman"/>
          <w:kern w:val="0"/>
          <w:lang w:val="sq-AL" w:eastAsia="de-DE"/>
          <w14:ligatures w14:val="none"/>
        </w:rPr>
        <w:t>Për qëllim  të neneve 12 dhe 13 të këtij Ligji s</w:t>
      </w:r>
      <w:r w:rsidR="00766735">
        <w:rPr>
          <w:rFonts w:ascii="Times New Roman" w:eastAsia="Times New Roman" w:hAnsi="Times New Roman" w:cs="Times New Roman"/>
          <w:kern w:val="0"/>
          <w:lang w:val="sq-AL" w:eastAsia="de-DE"/>
          <w14:ligatures w14:val="none"/>
        </w:rPr>
        <w:t>hoqëria mëmë e një shoqërie administruese nuk kërkohet të bashkojë zotërimet e saj me zotërimet që administron shoqëria administruese sipas kërkesave të ligjit për sipërmarrjet e investimeve</w:t>
      </w:r>
      <w:r>
        <w:rPr>
          <w:rFonts w:ascii="Times New Roman" w:eastAsia="Times New Roman" w:hAnsi="Times New Roman" w:cs="Times New Roman"/>
          <w:kern w:val="0"/>
          <w:lang w:val="sq-AL" w:eastAsia="de-DE"/>
          <w14:ligatures w14:val="none"/>
        </w:rPr>
        <w:t xml:space="preserve"> kolektive</w:t>
      </w:r>
      <w:r w:rsidR="00766735">
        <w:rPr>
          <w:rFonts w:ascii="Times New Roman" w:eastAsia="Times New Roman" w:hAnsi="Times New Roman" w:cs="Times New Roman"/>
          <w:kern w:val="0"/>
          <w:lang w:val="sq-AL" w:eastAsia="de-DE"/>
          <w14:ligatures w14:val="none"/>
        </w:rPr>
        <w:t>, me kusht që kjo e fundit të ushtrojë të drejtat e saj të votës në mënyrë të pavarur nga shoqëria mëmë.</w:t>
      </w:r>
    </w:p>
    <w:p w14:paraId="45AA13D6" w14:textId="1EFCE354" w:rsidR="00481FCF" w:rsidRDefault="00766735">
      <w:pPr>
        <w:spacing w:before="240"/>
        <w:ind w:left="360" w:hanging="360"/>
        <w:jc w:val="both"/>
        <w:rPr>
          <w:rFonts w:ascii="Times New Roman" w:eastAsia="Times New Roman" w:hAnsi="Times New Roman" w:cs="Times New Roman"/>
          <w:kern w:val="0"/>
          <w:lang w:val="sq-AL" w:eastAsia="de-DE"/>
          <w14:ligatures w14:val="none"/>
        </w:rPr>
      </w:pPr>
      <w:r>
        <w:rPr>
          <w:rFonts w:ascii="Times New Roman" w:eastAsia="Times New Roman" w:hAnsi="Times New Roman" w:cs="Times New Roman"/>
          <w:kern w:val="0"/>
          <w:lang w:val="sq-AL" w:eastAsia="de-DE"/>
          <w14:ligatures w14:val="none"/>
        </w:rPr>
        <w:t xml:space="preserve">      Nenet 12 dhe 13, t</w:t>
      </w:r>
      <w:r w:rsidR="00E4617A">
        <w:rPr>
          <w:rFonts w:ascii="Times New Roman" w:eastAsia="Times New Roman" w:hAnsi="Times New Roman" w:cs="Times New Roman"/>
          <w:kern w:val="0"/>
          <w:lang w:val="sq-AL" w:eastAsia="de-DE"/>
          <w14:ligatures w14:val="none"/>
        </w:rPr>
        <w:t>ë</w:t>
      </w:r>
      <w:r>
        <w:rPr>
          <w:rFonts w:ascii="Times New Roman" w:eastAsia="Times New Roman" w:hAnsi="Times New Roman" w:cs="Times New Roman"/>
          <w:kern w:val="0"/>
          <w:lang w:val="sq-AL" w:eastAsia="de-DE"/>
          <w14:ligatures w14:val="none"/>
        </w:rPr>
        <w:t xml:space="preserve"> k</w:t>
      </w:r>
      <w:r w:rsidR="00E4617A">
        <w:rPr>
          <w:rFonts w:ascii="Times New Roman" w:eastAsia="Times New Roman" w:hAnsi="Times New Roman" w:cs="Times New Roman"/>
          <w:kern w:val="0"/>
          <w:lang w:val="sq-AL" w:eastAsia="de-DE"/>
          <w14:ligatures w14:val="none"/>
        </w:rPr>
        <w:t>ë</w:t>
      </w:r>
      <w:r>
        <w:rPr>
          <w:rFonts w:ascii="Times New Roman" w:eastAsia="Times New Roman" w:hAnsi="Times New Roman" w:cs="Times New Roman"/>
          <w:kern w:val="0"/>
          <w:lang w:val="sq-AL" w:eastAsia="de-DE"/>
          <w14:ligatures w14:val="none"/>
        </w:rPr>
        <w:t xml:space="preserve">tij ligji,  zbatohen në rastet kur shoqëria mëmë ose një shoqëri tjetër e kontrolluar e shoqërisë mëmë, ka investuar në zotërime të administruara nga kjo shoqëri administruese dhe kur kjo e fundit nuk ka </w:t>
      </w:r>
      <w:proofErr w:type="spellStart"/>
      <w:r>
        <w:rPr>
          <w:rFonts w:ascii="Times New Roman" w:eastAsia="Times New Roman" w:hAnsi="Times New Roman" w:cs="Times New Roman"/>
          <w:kern w:val="0"/>
          <w:lang w:val="sq-AL" w:eastAsia="de-DE"/>
          <w14:ligatures w14:val="none"/>
        </w:rPr>
        <w:t>diskrecion</w:t>
      </w:r>
      <w:proofErr w:type="spellEnd"/>
      <w:r>
        <w:rPr>
          <w:rFonts w:ascii="Times New Roman" w:eastAsia="Times New Roman" w:hAnsi="Times New Roman" w:cs="Times New Roman"/>
          <w:kern w:val="0"/>
          <w:lang w:val="sq-AL" w:eastAsia="de-DE"/>
          <w14:ligatures w14:val="none"/>
        </w:rPr>
        <w:t xml:space="preserve"> për të ushtruar të drejtat e votës që shoqërojnë këto aksione dhe mund t'i ushtrojë këto të drejta vetëm sipas udhëzimeve të drejtpërdrejta ose të tërthorta nga shoqëria mëmë ose një shoqëri tjetër e kontrolluar e shoqërisë mëmë.</w:t>
      </w:r>
    </w:p>
    <w:p w14:paraId="28C7D74E" w14:textId="6068EA70" w:rsidR="00481FCF" w:rsidRDefault="00766735">
      <w:pPr>
        <w:widowControl w:val="0"/>
        <w:numPr>
          <w:ilvl w:val="0"/>
          <w:numId w:val="25"/>
        </w:numPr>
        <w:spacing w:before="240" w:after="0" w:line="240" w:lineRule="auto"/>
        <w:ind w:left="450" w:hanging="450"/>
        <w:jc w:val="both"/>
        <w:rPr>
          <w:rFonts w:ascii="Times New Roman" w:eastAsia="Times New Roman" w:hAnsi="Times New Roman" w:cs="Times New Roman"/>
          <w:kern w:val="0"/>
          <w:lang w:val="sq-AL" w:eastAsia="de-DE"/>
          <w14:ligatures w14:val="none"/>
        </w:rPr>
      </w:pPr>
      <w:r>
        <w:rPr>
          <w:rFonts w:ascii="Times New Roman" w:eastAsia="Times New Roman" w:hAnsi="Times New Roman" w:cs="Times New Roman"/>
          <w:kern w:val="0"/>
          <w:lang w:val="sq-AL" w:eastAsia="de-DE"/>
          <w14:ligatures w14:val="none"/>
        </w:rPr>
        <w:t xml:space="preserve">Shoqëria mëmë e një shoqërie </w:t>
      </w:r>
      <w:proofErr w:type="spellStart"/>
      <w:r>
        <w:rPr>
          <w:rFonts w:ascii="Times New Roman" w:eastAsia="Times New Roman" w:hAnsi="Times New Roman" w:cs="Times New Roman"/>
          <w:kern w:val="0"/>
          <w:lang w:val="sq-AL" w:eastAsia="de-DE"/>
          <w14:ligatures w14:val="none"/>
        </w:rPr>
        <w:t>komisionere</w:t>
      </w:r>
      <w:proofErr w:type="spellEnd"/>
      <w:r>
        <w:rPr>
          <w:rFonts w:ascii="Times New Roman" w:eastAsia="Times New Roman" w:hAnsi="Times New Roman" w:cs="Times New Roman"/>
          <w:kern w:val="0"/>
          <w:lang w:val="sq-AL" w:eastAsia="de-DE"/>
          <w14:ligatures w14:val="none"/>
        </w:rPr>
        <w:t xml:space="preserve">, e licencuar sipas ligjit për tregjet e kapitalit,  </w:t>
      </w:r>
      <w:r>
        <w:rPr>
          <w:rFonts w:ascii="Times New Roman" w:eastAsia="Times New Roman" w:hAnsi="Times New Roman" w:cs="Times New Roman"/>
          <w:kern w:val="0"/>
          <w:lang w:val="sq-AL" w:eastAsia="de-DE"/>
          <w14:ligatures w14:val="none"/>
        </w:rPr>
        <w:lastRenderedPageBreak/>
        <w:t>nuk kërkohet, për qëllim  të p</w:t>
      </w:r>
      <w:r w:rsidR="00E4617A">
        <w:rPr>
          <w:rFonts w:ascii="Times New Roman" w:eastAsia="Times New Roman" w:hAnsi="Times New Roman" w:cs="Times New Roman"/>
          <w:kern w:val="0"/>
          <w:lang w:val="sq-AL" w:eastAsia="de-DE"/>
          <w14:ligatures w14:val="none"/>
        </w:rPr>
        <w:t>ë</w:t>
      </w:r>
      <w:r>
        <w:rPr>
          <w:rFonts w:ascii="Times New Roman" w:eastAsia="Times New Roman" w:hAnsi="Times New Roman" w:cs="Times New Roman"/>
          <w:kern w:val="0"/>
          <w:lang w:val="sq-AL" w:eastAsia="de-DE"/>
          <w14:ligatures w14:val="none"/>
        </w:rPr>
        <w:t>rcaktimeve n</w:t>
      </w:r>
      <w:r w:rsidR="00E4617A">
        <w:rPr>
          <w:rFonts w:ascii="Times New Roman" w:eastAsia="Times New Roman" w:hAnsi="Times New Roman" w:cs="Times New Roman"/>
          <w:kern w:val="0"/>
          <w:lang w:val="sq-AL" w:eastAsia="de-DE"/>
          <w14:ligatures w14:val="none"/>
        </w:rPr>
        <w:t>ë</w:t>
      </w:r>
      <w:r w:rsidR="0034673D">
        <w:rPr>
          <w:rFonts w:ascii="Times New Roman" w:eastAsia="Times New Roman" w:hAnsi="Times New Roman" w:cs="Times New Roman"/>
          <w:kern w:val="0"/>
          <w:lang w:val="sq-AL" w:eastAsia="de-DE"/>
          <w14:ligatures w14:val="none"/>
        </w:rPr>
        <w:t xml:space="preserve"> </w:t>
      </w:r>
      <w:r>
        <w:rPr>
          <w:rFonts w:ascii="Times New Roman" w:eastAsia="Times New Roman" w:hAnsi="Times New Roman" w:cs="Times New Roman"/>
          <w:kern w:val="0"/>
          <w:lang w:val="sq-AL" w:eastAsia="de-DE"/>
          <w14:ligatures w14:val="none"/>
        </w:rPr>
        <w:t xml:space="preserve">nenet 12 dhe 13 të këtij Ligji, të bashkojë zotërimet e saj me aksionet që kjo shoqëri </w:t>
      </w:r>
      <w:proofErr w:type="spellStart"/>
      <w:r>
        <w:rPr>
          <w:rFonts w:ascii="Times New Roman" w:eastAsia="Times New Roman" w:hAnsi="Times New Roman" w:cs="Times New Roman"/>
          <w:kern w:val="0"/>
          <w:lang w:val="sq-AL" w:eastAsia="de-DE"/>
          <w14:ligatures w14:val="none"/>
        </w:rPr>
        <w:t>komisionere</w:t>
      </w:r>
      <w:proofErr w:type="spellEnd"/>
      <w:r>
        <w:rPr>
          <w:rFonts w:ascii="Times New Roman" w:eastAsia="Times New Roman" w:hAnsi="Times New Roman" w:cs="Times New Roman"/>
          <w:kern w:val="0"/>
          <w:lang w:val="sq-AL" w:eastAsia="de-DE"/>
          <w14:ligatures w14:val="none"/>
        </w:rPr>
        <w:t xml:space="preserve"> administron për llogari të klientëve, në kuptim të ligjit për tregjet e kapitalit, me kusht që:</w:t>
      </w:r>
    </w:p>
    <w:p w14:paraId="5F7C6809" w14:textId="77777777" w:rsidR="00481FCF" w:rsidRDefault="00766735">
      <w:pPr>
        <w:pStyle w:val="ListParagraph"/>
        <w:numPr>
          <w:ilvl w:val="1"/>
          <w:numId w:val="28"/>
        </w:numPr>
        <w:spacing w:before="240"/>
        <w:jc w:val="both"/>
        <w:rPr>
          <w:rFonts w:ascii="Times New Roman" w:eastAsia="Times New Roman" w:hAnsi="Times New Roman" w:cs="Times New Roman"/>
          <w:kern w:val="0"/>
          <w:lang w:val="sq-AL" w:eastAsia="de-DE"/>
          <w14:ligatures w14:val="none"/>
        </w:rPr>
      </w:pPr>
      <w:r>
        <w:rPr>
          <w:rFonts w:ascii="Times New Roman" w:eastAsia="Times New Roman" w:hAnsi="Times New Roman" w:cs="Times New Roman"/>
          <w:kern w:val="0"/>
          <w:lang w:val="sq-AL" w:eastAsia="de-DE"/>
          <w14:ligatures w14:val="none"/>
        </w:rPr>
        <w:t xml:space="preserve">shoqëria </w:t>
      </w:r>
      <w:proofErr w:type="spellStart"/>
      <w:r>
        <w:rPr>
          <w:rFonts w:ascii="Times New Roman" w:eastAsia="Times New Roman" w:hAnsi="Times New Roman" w:cs="Times New Roman"/>
          <w:kern w:val="0"/>
          <w:lang w:val="sq-AL" w:eastAsia="de-DE"/>
          <w14:ligatures w14:val="none"/>
        </w:rPr>
        <w:t>komisionere</w:t>
      </w:r>
      <w:proofErr w:type="spellEnd"/>
      <w:r>
        <w:rPr>
          <w:rFonts w:ascii="Times New Roman" w:eastAsia="Times New Roman" w:hAnsi="Times New Roman" w:cs="Times New Roman"/>
          <w:kern w:val="0"/>
          <w:lang w:val="sq-AL" w:eastAsia="de-DE"/>
          <w14:ligatures w14:val="none"/>
        </w:rPr>
        <w:t xml:space="preserve"> të jetë e licencuar për administrimin e portofolit individual, sipas kërkesave të ligjit për tregjet e kapitalit </w:t>
      </w:r>
    </w:p>
    <w:p w14:paraId="1087FCD0" w14:textId="77777777" w:rsidR="00481FCF" w:rsidRDefault="00766735">
      <w:pPr>
        <w:pStyle w:val="ListParagraph"/>
        <w:numPr>
          <w:ilvl w:val="1"/>
          <w:numId w:val="28"/>
        </w:numPr>
        <w:spacing w:before="240"/>
        <w:jc w:val="both"/>
        <w:rPr>
          <w:rFonts w:ascii="Times New Roman" w:eastAsia="Times New Roman" w:hAnsi="Times New Roman" w:cs="Times New Roman"/>
          <w:kern w:val="0"/>
          <w:lang w:val="sq-AL" w:eastAsia="de-DE"/>
          <w14:ligatures w14:val="none"/>
        </w:rPr>
      </w:pPr>
      <w:r>
        <w:rPr>
          <w:rFonts w:ascii="Times New Roman" w:eastAsia="Times New Roman" w:hAnsi="Times New Roman" w:cs="Times New Roman"/>
          <w:kern w:val="0"/>
          <w:lang w:val="sq-AL" w:eastAsia="de-DE"/>
          <w14:ligatures w14:val="none"/>
        </w:rPr>
        <w:t xml:space="preserve">të mund të ushtrojë vetëm të drejtat e votës që shoqërojnë këto aksione sipas udhëzimeve të dhëna me shkrim apo në mënyrë elektronike, ose të garantojë që shërbimet e administrimit të portofolit individual të ofrohen në mënyrë të pavarur nga çdo shërbim tjetër në kushte të </w:t>
      </w:r>
      <w:proofErr w:type="spellStart"/>
      <w:r>
        <w:rPr>
          <w:rFonts w:ascii="Times New Roman" w:eastAsia="Times New Roman" w:hAnsi="Times New Roman" w:cs="Times New Roman"/>
          <w:kern w:val="0"/>
          <w:lang w:val="sq-AL" w:eastAsia="de-DE"/>
          <w14:ligatures w14:val="none"/>
        </w:rPr>
        <w:t>barasvlefshme</w:t>
      </w:r>
      <w:proofErr w:type="spellEnd"/>
      <w:r>
        <w:rPr>
          <w:rFonts w:ascii="Times New Roman" w:eastAsia="Times New Roman" w:hAnsi="Times New Roman" w:cs="Times New Roman"/>
          <w:kern w:val="0"/>
          <w:lang w:val="sq-AL" w:eastAsia="de-DE"/>
          <w14:ligatures w14:val="none"/>
        </w:rPr>
        <w:t xml:space="preserve"> me ato të parashikuara në legjislacioni për sipërmarrjet e investimeve kolektive në tituj të </w:t>
      </w:r>
      <w:proofErr w:type="spellStart"/>
      <w:r>
        <w:rPr>
          <w:rFonts w:ascii="Times New Roman" w:eastAsia="Times New Roman" w:hAnsi="Times New Roman" w:cs="Times New Roman"/>
          <w:kern w:val="0"/>
          <w:lang w:val="sq-AL" w:eastAsia="de-DE"/>
          <w14:ligatures w14:val="none"/>
        </w:rPr>
        <w:t>transferueshëm</w:t>
      </w:r>
      <w:proofErr w:type="spellEnd"/>
      <w:r>
        <w:rPr>
          <w:rFonts w:ascii="Times New Roman" w:eastAsia="Times New Roman" w:hAnsi="Times New Roman" w:cs="Times New Roman"/>
          <w:kern w:val="0"/>
          <w:lang w:val="sq-AL" w:eastAsia="de-DE"/>
          <w14:ligatures w14:val="none"/>
        </w:rPr>
        <w:t>, duke caktuar mekanizmat e duhur; dhe</w:t>
      </w:r>
    </w:p>
    <w:p w14:paraId="0AAFF3FA" w14:textId="77777777" w:rsidR="00481FCF" w:rsidRDefault="00766735">
      <w:pPr>
        <w:pStyle w:val="ListParagraph"/>
        <w:numPr>
          <w:ilvl w:val="1"/>
          <w:numId w:val="28"/>
        </w:numPr>
        <w:spacing w:before="240"/>
        <w:jc w:val="both"/>
        <w:rPr>
          <w:rFonts w:ascii="Times New Roman" w:eastAsia="Times New Roman" w:hAnsi="Times New Roman" w:cs="Times New Roman"/>
          <w:kern w:val="0"/>
          <w:lang w:val="sq-AL" w:eastAsia="de-DE"/>
          <w14:ligatures w14:val="none"/>
        </w:rPr>
      </w:pPr>
      <w:r>
        <w:rPr>
          <w:rFonts w:ascii="Times New Roman" w:eastAsia="Times New Roman" w:hAnsi="Times New Roman" w:cs="Times New Roman"/>
          <w:kern w:val="0"/>
          <w:lang w:val="sq-AL" w:eastAsia="de-DE"/>
          <w14:ligatures w14:val="none"/>
        </w:rPr>
        <w:t xml:space="preserve">shoqëria </w:t>
      </w:r>
      <w:proofErr w:type="spellStart"/>
      <w:r>
        <w:rPr>
          <w:rFonts w:ascii="Times New Roman" w:eastAsia="Times New Roman" w:hAnsi="Times New Roman" w:cs="Times New Roman"/>
          <w:kern w:val="0"/>
          <w:lang w:val="sq-AL" w:eastAsia="de-DE"/>
          <w14:ligatures w14:val="none"/>
        </w:rPr>
        <w:t>komisionere</w:t>
      </w:r>
      <w:proofErr w:type="spellEnd"/>
      <w:r>
        <w:rPr>
          <w:rFonts w:ascii="Times New Roman" w:eastAsia="Times New Roman" w:hAnsi="Times New Roman" w:cs="Times New Roman"/>
          <w:kern w:val="0"/>
          <w:lang w:val="sq-AL" w:eastAsia="de-DE"/>
          <w14:ligatures w14:val="none"/>
        </w:rPr>
        <w:t xml:space="preserve"> ushtron të drejtat e saj të votës në mënyrë të pavarur nga shoqëria mëmë.</w:t>
      </w:r>
    </w:p>
    <w:p w14:paraId="1B2F7D4A" w14:textId="6EBF284E" w:rsidR="00481FCF" w:rsidRDefault="00766735">
      <w:pPr>
        <w:spacing w:before="240"/>
        <w:ind w:left="360" w:hanging="360"/>
        <w:jc w:val="both"/>
        <w:rPr>
          <w:rFonts w:ascii="Times New Roman" w:eastAsia="Times New Roman" w:hAnsi="Times New Roman" w:cs="Times New Roman"/>
          <w:kern w:val="0"/>
          <w:lang w:val="sq-AL" w:eastAsia="de-DE"/>
          <w14:ligatures w14:val="none"/>
        </w:rPr>
      </w:pPr>
      <w:r>
        <w:rPr>
          <w:rFonts w:ascii="Times New Roman" w:eastAsia="Times New Roman" w:hAnsi="Times New Roman" w:cs="Times New Roman"/>
          <w:kern w:val="0"/>
          <w:lang w:val="sq-AL" w:eastAsia="de-DE"/>
          <w14:ligatures w14:val="none"/>
        </w:rPr>
        <w:t xml:space="preserve">      Nenet 12 dhe 13, t</w:t>
      </w:r>
      <w:r w:rsidR="00E4617A">
        <w:rPr>
          <w:rFonts w:ascii="Times New Roman" w:eastAsia="Times New Roman" w:hAnsi="Times New Roman" w:cs="Times New Roman"/>
          <w:kern w:val="0"/>
          <w:lang w:val="sq-AL" w:eastAsia="de-DE"/>
          <w14:ligatures w14:val="none"/>
        </w:rPr>
        <w:t>ë</w:t>
      </w:r>
      <w:r>
        <w:rPr>
          <w:rFonts w:ascii="Times New Roman" w:eastAsia="Times New Roman" w:hAnsi="Times New Roman" w:cs="Times New Roman"/>
          <w:kern w:val="0"/>
          <w:lang w:val="sq-AL" w:eastAsia="de-DE"/>
          <w14:ligatures w14:val="none"/>
        </w:rPr>
        <w:t xml:space="preserve"> k</w:t>
      </w:r>
      <w:r w:rsidR="00E4617A">
        <w:rPr>
          <w:rFonts w:ascii="Times New Roman" w:eastAsia="Times New Roman" w:hAnsi="Times New Roman" w:cs="Times New Roman"/>
          <w:kern w:val="0"/>
          <w:lang w:val="sq-AL" w:eastAsia="de-DE"/>
          <w14:ligatures w14:val="none"/>
        </w:rPr>
        <w:t>ë</w:t>
      </w:r>
      <w:r>
        <w:rPr>
          <w:rFonts w:ascii="Times New Roman" w:eastAsia="Times New Roman" w:hAnsi="Times New Roman" w:cs="Times New Roman"/>
          <w:kern w:val="0"/>
          <w:lang w:val="sq-AL" w:eastAsia="de-DE"/>
          <w14:ligatures w14:val="none"/>
        </w:rPr>
        <w:t>tij ligji,  zbatohen n</w:t>
      </w:r>
      <w:r w:rsidR="00E4617A">
        <w:rPr>
          <w:rFonts w:ascii="Times New Roman" w:eastAsia="Times New Roman" w:hAnsi="Times New Roman" w:cs="Times New Roman"/>
          <w:kern w:val="0"/>
          <w:lang w:val="sq-AL" w:eastAsia="de-DE"/>
          <w14:ligatures w14:val="none"/>
        </w:rPr>
        <w:t>ë</w:t>
      </w:r>
      <w:r>
        <w:rPr>
          <w:rFonts w:ascii="Times New Roman" w:eastAsia="Times New Roman" w:hAnsi="Times New Roman" w:cs="Times New Roman"/>
          <w:kern w:val="0"/>
          <w:lang w:val="sq-AL" w:eastAsia="de-DE"/>
          <w14:ligatures w14:val="none"/>
        </w:rPr>
        <w:t xml:space="preserve"> rastet kur shoqëria mëmë ose një shoqëri tjetër e kontrolluar e shoqërisë mëmë, ka investuar në aksione të administruara nga kjo shoqëri </w:t>
      </w:r>
      <w:proofErr w:type="spellStart"/>
      <w:r>
        <w:rPr>
          <w:rFonts w:ascii="Times New Roman" w:eastAsia="Times New Roman" w:hAnsi="Times New Roman" w:cs="Times New Roman"/>
          <w:kern w:val="0"/>
          <w:lang w:val="sq-AL" w:eastAsia="de-DE"/>
          <w14:ligatures w14:val="none"/>
        </w:rPr>
        <w:t>komisionere</w:t>
      </w:r>
      <w:proofErr w:type="spellEnd"/>
      <w:r>
        <w:rPr>
          <w:rFonts w:ascii="Times New Roman" w:eastAsia="Times New Roman" w:hAnsi="Times New Roman" w:cs="Times New Roman"/>
          <w:kern w:val="0"/>
          <w:lang w:val="sq-AL" w:eastAsia="de-DE"/>
          <w14:ligatures w14:val="none"/>
        </w:rPr>
        <w:t xml:space="preserve"> dhe kjo e fundit nuk ka </w:t>
      </w:r>
      <w:proofErr w:type="spellStart"/>
      <w:r>
        <w:rPr>
          <w:rFonts w:ascii="Times New Roman" w:eastAsia="Times New Roman" w:hAnsi="Times New Roman" w:cs="Times New Roman"/>
          <w:kern w:val="0"/>
          <w:lang w:val="sq-AL" w:eastAsia="de-DE"/>
          <w14:ligatures w14:val="none"/>
        </w:rPr>
        <w:t>diskrecion</w:t>
      </w:r>
      <w:proofErr w:type="spellEnd"/>
      <w:r>
        <w:rPr>
          <w:rFonts w:ascii="Times New Roman" w:eastAsia="Times New Roman" w:hAnsi="Times New Roman" w:cs="Times New Roman"/>
          <w:kern w:val="0"/>
          <w:lang w:val="sq-AL" w:eastAsia="de-DE"/>
          <w14:ligatures w14:val="none"/>
        </w:rPr>
        <w:t xml:space="preserve"> për të ushtruar të drejtat e votës që shoqërojnë këto aksione</w:t>
      </w:r>
      <w:r w:rsidR="0011774F">
        <w:rPr>
          <w:rFonts w:ascii="Times New Roman" w:eastAsia="Times New Roman" w:hAnsi="Times New Roman" w:cs="Times New Roman"/>
          <w:kern w:val="0"/>
          <w:lang w:val="sq-AL" w:eastAsia="de-DE"/>
          <w14:ligatures w14:val="none"/>
        </w:rPr>
        <w:t>. Shoq</w:t>
      </w:r>
      <w:r w:rsidR="00E4617A">
        <w:rPr>
          <w:rFonts w:ascii="Times New Roman" w:eastAsia="Times New Roman" w:hAnsi="Times New Roman" w:cs="Times New Roman"/>
          <w:kern w:val="0"/>
          <w:lang w:val="sq-AL" w:eastAsia="de-DE"/>
          <w14:ligatures w14:val="none"/>
        </w:rPr>
        <w:t>ë</w:t>
      </w:r>
      <w:r w:rsidR="0011774F">
        <w:rPr>
          <w:rFonts w:ascii="Times New Roman" w:eastAsia="Times New Roman" w:hAnsi="Times New Roman" w:cs="Times New Roman"/>
          <w:kern w:val="0"/>
          <w:lang w:val="sq-AL" w:eastAsia="de-DE"/>
          <w14:ligatures w14:val="none"/>
        </w:rPr>
        <w:t xml:space="preserve">ria </w:t>
      </w:r>
      <w:proofErr w:type="spellStart"/>
      <w:r w:rsidR="0011774F">
        <w:rPr>
          <w:rFonts w:ascii="Times New Roman" w:eastAsia="Times New Roman" w:hAnsi="Times New Roman" w:cs="Times New Roman"/>
          <w:kern w:val="0"/>
          <w:lang w:val="sq-AL" w:eastAsia="de-DE"/>
          <w14:ligatures w14:val="none"/>
        </w:rPr>
        <w:t>komisionere</w:t>
      </w:r>
      <w:proofErr w:type="spellEnd"/>
      <w:r>
        <w:rPr>
          <w:rFonts w:ascii="Times New Roman" w:eastAsia="Times New Roman" w:hAnsi="Times New Roman" w:cs="Times New Roman"/>
          <w:kern w:val="0"/>
          <w:lang w:val="sq-AL" w:eastAsia="de-DE"/>
          <w14:ligatures w14:val="none"/>
        </w:rPr>
        <w:t xml:space="preserve">  mund t'i ushtrojë këto të drejta vetëm sipas udhëzimeve të drejtpërdrejta ose të tërthorta nga shoqëria mëmë ose një shoqëri tjetër e kontrolluar e shoqërisë mëmë.</w:t>
      </w:r>
    </w:p>
    <w:p w14:paraId="4BDDFA75" w14:textId="05BBC737" w:rsidR="00481FCF" w:rsidRDefault="00766735">
      <w:pPr>
        <w:widowControl w:val="0"/>
        <w:numPr>
          <w:ilvl w:val="0"/>
          <w:numId w:val="25"/>
        </w:numPr>
        <w:spacing w:before="240" w:after="240" w:line="240" w:lineRule="auto"/>
        <w:ind w:left="426" w:hanging="426"/>
        <w:jc w:val="both"/>
        <w:rPr>
          <w:rFonts w:ascii="Times New Roman" w:eastAsia="Times New Roman" w:hAnsi="Times New Roman" w:cs="Times New Roman"/>
          <w:kern w:val="0"/>
          <w:lang w:val="sq-AL" w:eastAsia="de-DE"/>
          <w14:ligatures w14:val="none"/>
        </w:rPr>
      </w:pPr>
      <w:r>
        <w:rPr>
          <w:rFonts w:ascii="Times New Roman" w:eastAsia="Times New Roman" w:hAnsi="Times New Roman" w:cs="Times New Roman"/>
          <w:kern w:val="0"/>
          <w:lang w:val="sq-AL" w:eastAsia="de-DE"/>
          <w14:ligatures w14:val="none"/>
        </w:rPr>
        <w:t>Pas marrjes së njoftimit të parashikuar në pik</w:t>
      </w:r>
      <w:r w:rsidR="00E4617A">
        <w:rPr>
          <w:rFonts w:ascii="Times New Roman" w:eastAsia="Times New Roman" w:hAnsi="Times New Roman" w:cs="Times New Roman"/>
          <w:kern w:val="0"/>
          <w:lang w:val="sq-AL" w:eastAsia="de-DE"/>
          <w14:ligatures w14:val="none"/>
        </w:rPr>
        <w:t>ë</w:t>
      </w:r>
      <w:r>
        <w:rPr>
          <w:rFonts w:ascii="Times New Roman" w:eastAsia="Times New Roman" w:hAnsi="Times New Roman" w:cs="Times New Roman"/>
          <w:kern w:val="0"/>
          <w:lang w:val="sq-AL" w:eastAsia="de-DE"/>
          <w14:ligatures w14:val="none"/>
        </w:rPr>
        <w:t>n (1) të këtij neni, por jo më vonë se 3 [tre] ditë tregtimi, emetuesi bën publik të gjithë informacionin që përmban njoftimi.</w:t>
      </w:r>
    </w:p>
    <w:p w14:paraId="5F18C487" w14:textId="16746484" w:rsidR="00481FCF" w:rsidRDefault="00766735">
      <w:pPr>
        <w:widowControl w:val="0"/>
        <w:numPr>
          <w:ilvl w:val="0"/>
          <w:numId w:val="25"/>
        </w:numPr>
        <w:spacing w:before="240" w:after="240" w:line="240" w:lineRule="auto"/>
        <w:ind w:left="426" w:hanging="426"/>
        <w:jc w:val="both"/>
        <w:rPr>
          <w:rFonts w:ascii="Times New Roman" w:eastAsia="Times New Roman" w:hAnsi="Times New Roman" w:cs="Times New Roman"/>
          <w:kern w:val="0"/>
          <w:lang w:val="sq-AL" w:eastAsia="de-DE"/>
          <w14:ligatures w14:val="none"/>
        </w:rPr>
      </w:pPr>
      <w:r>
        <w:rPr>
          <w:rFonts w:ascii="Times New Roman" w:hAnsi="Times New Roman" w:cs="Times New Roman"/>
          <w:lang w:val="sq-AL"/>
        </w:rPr>
        <w:t>Emetuesi përjashtohet nga parashikimi i pik</w:t>
      </w:r>
      <w:r w:rsidR="00E4617A">
        <w:rPr>
          <w:rFonts w:ascii="Times New Roman" w:hAnsi="Times New Roman" w:cs="Times New Roman"/>
          <w:lang w:val="sq-AL"/>
        </w:rPr>
        <w:t>ë</w:t>
      </w:r>
      <w:r>
        <w:rPr>
          <w:rFonts w:ascii="Times New Roman" w:hAnsi="Times New Roman" w:cs="Times New Roman"/>
          <w:lang w:val="sq-AL"/>
        </w:rPr>
        <w:t>s 6 të këtij neni, nëse informacioni që përmbahet në njoftim publikohet nga Autoriteti me marrjen e njoftimit, por jo më vonë se pas tre ditësh tregtimi,</w:t>
      </w:r>
      <w:r>
        <w:rPr>
          <w:rFonts w:ascii="Times New Roman" w:eastAsia="Times New Roman" w:hAnsi="Times New Roman" w:cs="Times New Roman"/>
          <w:kern w:val="0"/>
          <w:lang w:val="sq-AL" w:eastAsia="de-DE"/>
          <w14:ligatures w14:val="none"/>
        </w:rPr>
        <w:t xml:space="preserve"> sipas kërkesave të përcaktuara në nenin 22, të këtij Ligji.</w:t>
      </w:r>
    </w:p>
    <w:p w14:paraId="3B60E5A0" w14:textId="77777777" w:rsidR="00481FCF" w:rsidRDefault="00481FCF">
      <w:pPr>
        <w:widowControl w:val="0"/>
        <w:spacing w:before="240" w:after="240" w:line="240" w:lineRule="auto"/>
        <w:ind w:left="426"/>
        <w:jc w:val="both"/>
        <w:rPr>
          <w:rFonts w:ascii="Times New Roman" w:eastAsia="Times New Roman" w:hAnsi="Times New Roman" w:cs="Times New Roman"/>
          <w:kern w:val="0"/>
          <w:lang w:val="sq-AL" w:eastAsia="de-DE"/>
          <w14:ligatures w14:val="none"/>
        </w:rPr>
      </w:pPr>
    </w:p>
    <w:p w14:paraId="0F1FCE77" w14:textId="77777777" w:rsidR="00481FCF" w:rsidRDefault="00766735">
      <w:pPr>
        <w:widowControl w:val="0"/>
        <w:spacing w:after="0" w:line="240" w:lineRule="auto"/>
        <w:jc w:val="center"/>
        <w:rPr>
          <w:rFonts w:ascii="Times New Roman" w:eastAsia="Times New Roman" w:hAnsi="Times New Roman" w:cs="Times New Roman"/>
          <w:b/>
          <w:bCs/>
          <w:kern w:val="0"/>
          <w:lang w:val="sq-AL"/>
          <w14:ligatures w14:val="none"/>
        </w:rPr>
      </w:pPr>
      <w:r>
        <w:rPr>
          <w:rFonts w:ascii="Times New Roman" w:eastAsia="Times New Roman" w:hAnsi="Times New Roman" w:cs="Times New Roman"/>
          <w:b/>
          <w:bCs/>
          <w:kern w:val="0"/>
          <w:lang w:val="sq-AL"/>
          <w14:ligatures w14:val="none"/>
        </w:rPr>
        <w:t>Neni 16</w:t>
      </w:r>
    </w:p>
    <w:p w14:paraId="52406872" w14:textId="77777777" w:rsidR="00481FCF" w:rsidRDefault="00766735">
      <w:pPr>
        <w:widowControl w:val="0"/>
        <w:spacing w:after="0" w:line="240" w:lineRule="auto"/>
        <w:jc w:val="center"/>
        <w:rPr>
          <w:rFonts w:ascii="Times New Roman" w:eastAsia="Times New Roman" w:hAnsi="Times New Roman" w:cs="Times New Roman"/>
          <w:b/>
          <w:bCs/>
          <w:kern w:val="0"/>
          <w:lang w:val="sq-AL"/>
          <w14:ligatures w14:val="none"/>
        </w:rPr>
      </w:pPr>
      <w:r>
        <w:rPr>
          <w:rFonts w:ascii="Times New Roman" w:eastAsia="Times New Roman" w:hAnsi="Times New Roman" w:cs="Times New Roman"/>
          <w:b/>
          <w:bCs/>
          <w:kern w:val="0"/>
          <w:lang w:val="sq-AL"/>
          <w14:ligatures w14:val="none"/>
        </w:rPr>
        <w:t>Aksionarët dhe personat fizikë ose juridikë që detyrohen të njoftojnë për pjesëmarrjet e rëndësishme në kapital</w:t>
      </w:r>
    </w:p>
    <w:p w14:paraId="0BF3C69E" w14:textId="77777777" w:rsidR="00481FCF" w:rsidRDefault="00481FCF">
      <w:pPr>
        <w:widowControl w:val="0"/>
        <w:spacing w:after="0" w:line="240" w:lineRule="auto"/>
        <w:jc w:val="center"/>
        <w:rPr>
          <w:rFonts w:ascii="Times New Roman" w:eastAsia="Times New Roman" w:hAnsi="Times New Roman" w:cs="Times New Roman"/>
          <w:b/>
          <w:bCs/>
          <w:kern w:val="0"/>
          <w:lang w:val="sq-AL"/>
          <w14:ligatures w14:val="none"/>
        </w:rPr>
      </w:pPr>
    </w:p>
    <w:p w14:paraId="0C79A827" w14:textId="1DCB1955" w:rsidR="00481FCF" w:rsidRDefault="00766735">
      <w:pPr>
        <w:pStyle w:val="ListParagraph"/>
        <w:widowControl w:val="0"/>
        <w:numPr>
          <w:ilvl w:val="2"/>
          <w:numId w:val="28"/>
        </w:numPr>
        <w:spacing w:after="0" w:line="240" w:lineRule="auto"/>
        <w:ind w:left="360"/>
        <w:jc w:val="both"/>
        <w:rPr>
          <w:rFonts w:ascii="Times New Roman" w:eastAsia="Times New Roman" w:hAnsi="Times New Roman" w:cs="Times New Roman"/>
          <w:kern w:val="0"/>
          <w:lang w:val="sq-AL"/>
          <w14:ligatures w14:val="none"/>
        </w:rPr>
      </w:pPr>
      <w:r>
        <w:rPr>
          <w:rFonts w:ascii="Times New Roman" w:eastAsia="Times New Roman" w:hAnsi="Times New Roman" w:cs="Times New Roman"/>
          <w:kern w:val="0"/>
          <w:lang w:val="sq-AL"/>
          <w14:ligatures w14:val="none"/>
        </w:rPr>
        <w:t xml:space="preserve">Për qëllim të nenit 15, pika 2 të këtij </w:t>
      </w:r>
      <w:r w:rsidR="0045402F">
        <w:rPr>
          <w:rFonts w:ascii="Times New Roman" w:eastAsia="Times New Roman" w:hAnsi="Times New Roman" w:cs="Times New Roman"/>
          <w:kern w:val="0"/>
          <w:lang w:val="sq-AL"/>
          <w14:ligatures w14:val="none"/>
        </w:rPr>
        <w:t>ligji</w:t>
      </w:r>
      <w:r>
        <w:rPr>
          <w:rFonts w:ascii="Times New Roman" w:eastAsia="Times New Roman" w:hAnsi="Times New Roman" w:cs="Times New Roman"/>
          <w:kern w:val="0"/>
          <w:lang w:val="sq-AL"/>
          <w14:ligatures w14:val="none"/>
        </w:rPr>
        <w:t>, detyrimi për njoftim  për pjesëmarrjet e rëndësishme në kapital që lind në rast se përqindja e të drejtave të votës së mbajtura nga secila palë arrin, tejkalon ose bie nën pragun e zbatueshëm pas transaksioneve të p</w:t>
      </w:r>
      <w:r w:rsidR="00E4617A">
        <w:rPr>
          <w:rFonts w:ascii="Times New Roman" w:eastAsia="Times New Roman" w:hAnsi="Times New Roman" w:cs="Times New Roman"/>
          <w:kern w:val="0"/>
          <w:lang w:val="sq-AL"/>
          <w14:ligatures w14:val="none"/>
        </w:rPr>
        <w:t>ë</w:t>
      </w:r>
      <w:r>
        <w:rPr>
          <w:rFonts w:ascii="Times New Roman" w:eastAsia="Times New Roman" w:hAnsi="Times New Roman" w:cs="Times New Roman"/>
          <w:kern w:val="0"/>
          <w:lang w:val="sq-AL"/>
          <w14:ligatures w14:val="none"/>
        </w:rPr>
        <w:t>rcaktuara në nenin 13, të këtij Ligji, është një detyrim individual që i takon secilit aksionar, ose secilit person fizik ose juridik siç përmendet në Nenin 13  të  këtij Ligji, ose të dyjave në rast se përqindja e të drejtave të votës së mbajtura nga secila palë arrin, tejkalon ose bie nën pragun e zbatueshëm. Në rrethanat e përmendura në shkronj</w:t>
      </w:r>
      <w:r w:rsidR="00E4617A">
        <w:rPr>
          <w:rFonts w:ascii="Times New Roman" w:eastAsia="Times New Roman" w:hAnsi="Times New Roman" w:cs="Times New Roman"/>
          <w:kern w:val="0"/>
          <w:lang w:val="sq-AL"/>
          <w14:ligatures w14:val="none"/>
        </w:rPr>
        <w:t>ë</w:t>
      </w:r>
      <w:r>
        <w:rPr>
          <w:rFonts w:ascii="Times New Roman" w:eastAsia="Times New Roman" w:hAnsi="Times New Roman" w:cs="Times New Roman"/>
          <w:kern w:val="0"/>
          <w:lang w:val="sq-AL"/>
          <w14:ligatures w14:val="none"/>
        </w:rPr>
        <w:t>n (a), të nenit 13 të këtij Ligji, detyrimi për njoftim do të jetë një detyrim kolektiv i ndarë midis të gjitha palëve në marrëveshje.</w:t>
      </w:r>
    </w:p>
    <w:p w14:paraId="67283F77" w14:textId="44A764FD" w:rsidR="00481FCF" w:rsidRDefault="00766735">
      <w:pPr>
        <w:pStyle w:val="ListParagraph"/>
        <w:widowControl w:val="0"/>
        <w:numPr>
          <w:ilvl w:val="2"/>
          <w:numId w:val="28"/>
        </w:numPr>
        <w:spacing w:after="0" w:line="240" w:lineRule="auto"/>
        <w:ind w:left="360"/>
        <w:jc w:val="both"/>
        <w:rPr>
          <w:rFonts w:ascii="Times New Roman" w:eastAsia="Times New Roman" w:hAnsi="Times New Roman" w:cs="Times New Roman"/>
          <w:kern w:val="0"/>
          <w:lang w:val="sq-AL"/>
          <w14:ligatures w14:val="none"/>
        </w:rPr>
      </w:pPr>
      <w:r>
        <w:rPr>
          <w:rFonts w:ascii="Times New Roman" w:eastAsia="Times New Roman" w:hAnsi="Times New Roman" w:cs="Times New Roman"/>
          <w:kern w:val="0"/>
          <w:lang w:val="sq-AL"/>
          <w14:ligatures w14:val="none"/>
        </w:rPr>
        <w:t xml:space="preserve">Në rrethanat e </w:t>
      </w:r>
      <w:r w:rsidR="0045402F">
        <w:rPr>
          <w:rFonts w:ascii="Times New Roman" w:eastAsia="Times New Roman" w:hAnsi="Times New Roman" w:cs="Times New Roman"/>
          <w:kern w:val="0"/>
          <w:lang w:val="sq-AL"/>
          <w14:ligatures w14:val="none"/>
        </w:rPr>
        <w:t xml:space="preserve">parashikuara </w:t>
      </w:r>
      <w:r>
        <w:rPr>
          <w:rFonts w:ascii="Times New Roman" w:eastAsia="Times New Roman" w:hAnsi="Times New Roman" w:cs="Times New Roman"/>
          <w:kern w:val="0"/>
          <w:lang w:val="sq-AL"/>
          <w14:ligatures w14:val="none"/>
        </w:rPr>
        <w:t>në shkronj</w:t>
      </w:r>
      <w:r w:rsidR="00E4617A">
        <w:rPr>
          <w:rFonts w:ascii="Times New Roman" w:eastAsia="Times New Roman" w:hAnsi="Times New Roman" w:cs="Times New Roman"/>
          <w:kern w:val="0"/>
          <w:lang w:val="sq-AL"/>
          <w14:ligatures w14:val="none"/>
        </w:rPr>
        <w:t>ë</w:t>
      </w:r>
      <w:r>
        <w:rPr>
          <w:rFonts w:ascii="Times New Roman" w:eastAsia="Times New Roman" w:hAnsi="Times New Roman" w:cs="Times New Roman"/>
          <w:kern w:val="0"/>
          <w:lang w:val="sq-AL"/>
          <w14:ligatures w14:val="none"/>
        </w:rPr>
        <w:t xml:space="preserve">n (h) të nenit 13 të këtij </w:t>
      </w:r>
      <w:r w:rsidR="0045402F">
        <w:rPr>
          <w:rFonts w:ascii="Times New Roman" w:eastAsia="Times New Roman" w:hAnsi="Times New Roman" w:cs="Times New Roman"/>
          <w:kern w:val="0"/>
          <w:lang w:val="sq-AL"/>
          <w14:ligatures w14:val="none"/>
        </w:rPr>
        <w:t>ligji</w:t>
      </w:r>
      <w:r>
        <w:rPr>
          <w:rFonts w:ascii="Times New Roman" w:eastAsia="Times New Roman" w:hAnsi="Times New Roman" w:cs="Times New Roman"/>
          <w:kern w:val="0"/>
          <w:lang w:val="sq-AL"/>
          <w14:ligatures w14:val="none"/>
        </w:rPr>
        <w:t xml:space="preserve">, nëse një aksionar jep </w:t>
      </w:r>
      <w:r>
        <w:rPr>
          <w:rFonts w:ascii="Times New Roman" w:eastAsia="Times New Roman" w:hAnsi="Times New Roman" w:cs="Times New Roman"/>
          <w:kern w:val="0"/>
          <w:lang w:val="sq-AL"/>
          <w14:ligatures w14:val="none"/>
        </w:rPr>
        <w:lastRenderedPageBreak/>
        <w:t xml:space="preserve">prokurën në lidhje me </w:t>
      </w:r>
      <w:r w:rsidR="00A51E40">
        <w:rPr>
          <w:rFonts w:ascii="Times New Roman" w:eastAsia="Times New Roman" w:hAnsi="Times New Roman" w:cs="Times New Roman"/>
          <w:kern w:val="0"/>
          <w:lang w:val="sq-AL"/>
          <w14:ligatures w14:val="none"/>
        </w:rPr>
        <w:t>p</w:t>
      </w:r>
      <w:r w:rsidR="00E4617A">
        <w:rPr>
          <w:rFonts w:ascii="Times New Roman" w:eastAsia="Times New Roman" w:hAnsi="Times New Roman" w:cs="Times New Roman"/>
          <w:kern w:val="0"/>
          <w:lang w:val="sq-AL"/>
          <w14:ligatures w14:val="none"/>
        </w:rPr>
        <w:t>ë</w:t>
      </w:r>
      <w:r w:rsidR="00A51E40">
        <w:rPr>
          <w:rFonts w:ascii="Times New Roman" w:eastAsia="Times New Roman" w:hAnsi="Times New Roman" w:cs="Times New Roman"/>
          <w:kern w:val="0"/>
          <w:lang w:val="sq-AL"/>
          <w14:ligatures w14:val="none"/>
        </w:rPr>
        <w:t>rfaq</w:t>
      </w:r>
      <w:r w:rsidR="00E4617A">
        <w:rPr>
          <w:rFonts w:ascii="Times New Roman" w:eastAsia="Times New Roman" w:hAnsi="Times New Roman" w:cs="Times New Roman"/>
          <w:kern w:val="0"/>
          <w:lang w:val="sq-AL"/>
          <w14:ligatures w14:val="none"/>
        </w:rPr>
        <w:t>ë</w:t>
      </w:r>
      <w:r w:rsidR="00A51E40">
        <w:rPr>
          <w:rFonts w:ascii="Times New Roman" w:eastAsia="Times New Roman" w:hAnsi="Times New Roman" w:cs="Times New Roman"/>
          <w:kern w:val="0"/>
          <w:lang w:val="sq-AL"/>
          <w14:ligatures w14:val="none"/>
        </w:rPr>
        <w:t>simin n</w:t>
      </w:r>
      <w:r w:rsidR="00E4617A">
        <w:rPr>
          <w:rFonts w:ascii="Times New Roman" w:eastAsia="Times New Roman" w:hAnsi="Times New Roman" w:cs="Times New Roman"/>
          <w:kern w:val="0"/>
          <w:lang w:val="sq-AL"/>
          <w14:ligatures w14:val="none"/>
        </w:rPr>
        <w:t>ë</w:t>
      </w:r>
      <w:r w:rsidR="00A51E40">
        <w:rPr>
          <w:rFonts w:ascii="Times New Roman" w:eastAsia="Times New Roman" w:hAnsi="Times New Roman" w:cs="Times New Roman"/>
          <w:kern w:val="0"/>
          <w:lang w:val="sq-AL"/>
          <w14:ligatures w14:val="none"/>
        </w:rPr>
        <w:t xml:space="preserve"> </w:t>
      </w:r>
      <w:r>
        <w:rPr>
          <w:rFonts w:ascii="Times New Roman" w:eastAsia="Times New Roman" w:hAnsi="Times New Roman" w:cs="Times New Roman"/>
          <w:kern w:val="0"/>
          <w:lang w:val="sq-AL"/>
          <w14:ligatures w14:val="none"/>
        </w:rPr>
        <w:t xml:space="preserve">një mbledhje aksionarësh, njoftimi bëhet në momentin e dhënies së prokurës, me kusht që në njoftim të sqarohet se cila do të jetë situata që do të rezultojë në aspektin e të drejtave të votës, kur mbajtësi i prokurës nuk mund t’i ushtrojë më të drejtat e votës sipas gjykimit të tij. </w:t>
      </w:r>
    </w:p>
    <w:p w14:paraId="120F633F" w14:textId="600AA085" w:rsidR="00481FCF" w:rsidRDefault="00766735">
      <w:pPr>
        <w:pStyle w:val="ListParagraph"/>
        <w:widowControl w:val="0"/>
        <w:numPr>
          <w:ilvl w:val="2"/>
          <w:numId w:val="28"/>
        </w:numPr>
        <w:spacing w:after="0" w:line="240" w:lineRule="auto"/>
        <w:ind w:left="360"/>
        <w:jc w:val="both"/>
        <w:rPr>
          <w:rFonts w:ascii="Times New Roman" w:eastAsia="Times New Roman" w:hAnsi="Times New Roman" w:cs="Times New Roman"/>
          <w:kern w:val="0"/>
          <w:lang w:val="sq-AL"/>
          <w14:ligatures w14:val="none"/>
        </w:rPr>
      </w:pPr>
      <w:r>
        <w:rPr>
          <w:rFonts w:ascii="Times New Roman" w:eastAsia="Times New Roman" w:hAnsi="Times New Roman" w:cs="Times New Roman"/>
          <w:kern w:val="0"/>
          <w:lang w:val="sq-AL"/>
          <w14:ligatures w14:val="none"/>
        </w:rPr>
        <w:t>Nëse, në kushtet e përmendura në shkronj</w:t>
      </w:r>
      <w:r w:rsidR="00E4617A">
        <w:rPr>
          <w:rFonts w:ascii="Times New Roman" w:eastAsia="Times New Roman" w:hAnsi="Times New Roman" w:cs="Times New Roman"/>
          <w:kern w:val="0"/>
          <w:lang w:val="sq-AL"/>
          <w14:ligatures w14:val="none"/>
        </w:rPr>
        <w:t>ë</w:t>
      </w:r>
      <w:r>
        <w:rPr>
          <w:rFonts w:ascii="Times New Roman" w:eastAsia="Times New Roman" w:hAnsi="Times New Roman" w:cs="Times New Roman"/>
          <w:kern w:val="0"/>
          <w:lang w:val="sq-AL"/>
          <w14:ligatures w14:val="none"/>
        </w:rPr>
        <w:t>n (h) të nenit 13, mbajtësi i prokurës merr një ose disa prokura në lidhje me një mbledhje aksionarësh, njoftimi mund të bëhet me anë të një njoftimi të vetëm në momentin e marrjes së prokurave, me kusht që në njoftim të sqarohet se cila do të jetë situata që do të rezultojë në aspektin e të drejtave të votës kur mbajt</w:t>
      </w:r>
      <w:r w:rsidR="0034673D">
        <w:rPr>
          <w:rFonts w:ascii="Times New Roman" w:eastAsia="Times New Roman" w:hAnsi="Times New Roman" w:cs="Times New Roman"/>
          <w:kern w:val="0"/>
          <w:lang w:val="sq-AL"/>
          <w14:ligatures w14:val="none"/>
        </w:rPr>
        <w:t>ë</w:t>
      </w:r>
      <w:r>
        <w:rPr>
          <w:rFonts w:ascii="Times New Roman" w:eastAsia="Times New Roman" w:hAnsi="Times New Roman" w:cs="Times New Roman"/>
          <w:kern w:val="0"/>
          <w:lang w:val="sq-AL"/>
          <w14:ligatures w14:val="none"/>
        </w:rPr>
        <w:t>si i prokurës nuk mund të ushtrojë më të drejtat e votës sipas gjykimit të tij.</w:t>
      </w:r>
    </w:p>
    <w:p w14:paraId="71A4CBDE" w14:textId="77777777" w:rsidR="00481FCF" w:rsidRDefault="00766735">
      <w:pPr>
        <w:pStyle w:val="ListParagraph"/>
        <w:widowControl w:val="0"/>
        <w:numPr>
          <w:ilvl w:val="2"/>
          <w:numId w:val="28"/>
        </w:numPr>
        <w:spacing w:after="0" w:line="240" w:lineRule="auto"/>
        <w:ind w:left="360"/>
        <w:jc w:val="both"/>
        <w:rPr>
          <w:rFonts w:ascii="Times New Roman" w:eastAsia="Times New Roman" w:hAnsi="Times New Roman" w:cs="Times New Roman"/>
          <w:kern w:val="0"/>
          <w:lang w:val="sq-AL"/>
          <w14:ligatures w14:val="none"/>
        </w:rPr>
      </w:pPr>
      <w:r>
        <w:rPr>
          <w:rFonts w:ascii="Times New Roman" w:eastAsia="Times New Roman" w:hAnsi="Times New Roman" w:cs="Times New Roman"/>
          <w:kern w:val="0"/>
          <w:lang w:val="sq-AL"/>
          <w14:ligatures w14:val="none"/>
        </w:rPr>
        <w:t>Kur detyrimi për të bërë një njoftim i takon më shumë se një personi fizik ose juridik, njoftimi mund të bëhet me anë të një njoftimi të vetëm të përbashkët. Megjithatë, përdorimi i një njoftimi të vetëm të përbashkët nuk mund të konsiderohet si lirim nga përgjegjësia i ndonjërit prej personave fizikë ose juridikë, të përfshirë në lidhje me njoftimin.</w:t>
      </w:r>
    </w:p>
    <w:p w14:paraId="5A2E0725" w14:textId="77777777" w:rsidR="00481FCF" w:rsidRDefault="00481FCF">
      <w:pPr>
        <w:widowControl w:val="0"/>
        <w:spacing w:after="0" w:line="240" w:lineRule="auto"/>
        <w:ind w:left="450" w:hanging="450"/>
        <w:jc w:val="both"/>
        <w:rPr>
          <w:rFonts w:ascii="Times New Roman" w:eastAsia="Times New Roman" w:hAnsi="Times New Roman" w:cs="Times New Roman"/>
          <w:bCs/>
          <w:kern w:val="0"/>
          <w:lang w:val="sq-AL"/>
          <w14:ligatures w14:val="none"/>
        </w:rPr>
      </w:pPr>
    </w:p>
    <w:p w14:paraId="32D50E41" w14:textId="77777777" w:rsidR="00481FCF" w:rsidRDefault="00481FCF">
      <w:pPr>
        <w:widowControl w:val="0"/>
        <w:spacing w:after="0" w:line="240" w:lineRule="auto"/>
        <w:ind w:left="450" w:hanging="450"/>
        <w:jc w:val="both"/>
        <w:rPr>
          <w:rFonts w:ascii="Times New Roman" w:eastAsia="Times New Roman" w:hAnsi="Times New Roman" w:cs="Times New Roman"/>
          <w:bCs/>
          <w:kern w:val="0"/>
          <w:lang w:val="sq-AL"/>
          <w14:ligatures w14:val="none"/>
        </w:rPr>
      </w:pPr>
    </w:p>
    <w:p w14:paraId="32909819" w14:textId="77777777" w:rsidR="00481FCF" w:rsidRDefault="00766735">
      <w:pPr>
        <w:widowControl w:val="0"/>
        <w:spacing w:after="0" w:line="240" w:lineRule="auto"/>
        <w:ind w:left="450" w:hanging="450"/>
        <w:jc w:val="center"/>
        <w:rPr>
          <w:rFonts w:ascii="Times New Roman" w:eastAsia="Times New Roman" w:hAnsi="Times New Roman" w:cs="Times New Roman"/>
          <w:b/>
          <w:kern w:val="0"/>
          <w:lang w:val="sq-AL"/>
          <w14:ligatures w14:val="none"/>
        </w:rPr>
      </w:pPr>
      <w:r>
        <w:rPr>
          <w:rFonts w:ascii="Times New Roman" w:eastAsia="Times New Roman" w:hAnsi="Times New Roman" w:cs="Times New Roman"/>
          <w:b/>
          <w:kern w:val="0"/>
          <w:lang w:val="sq-AL"/>
          <w14:ligatures w14:val="none"/>
        </w:rPr>
        <w:t>Neni 17</w:t>
      </w:r>
    </w:p>
    <w:p w14:paraId="7027D1AB" w14:textId="77777777" w:rsidR="00481FCF" w:rsidRDefault="00766735">
      <w:pPr>
        <w:widowControl w:val="0"/>
        <w:spacing w:after="0" w:line="240" w:lineRule="auto"/>
        <w:ind w:left="450" w:hanging="450"/>
        <w:jc w:val="center"/>
        <w:rPr>
          <w:rFonts w:ascii="Times New Roman" w:eastAsia="Times New Roman" w:hAnsi="Times New Roman" w:cs="Times New Roman"/>
          <w:b/>
          <w:kern w:val="0"/>
          <w:lang w:val="sq-AL"/>
          <w14:ligatures w14:val="none"/>
        </w:rPr>
      </w:pPr>
      <w:r>
        <w:rPr>
          <w:rFonts w:ascii="Times New Roman" w:eastAsia="Times New Roman" w:hAnsi="Times New Roman" w:cs="Times New Roman"/>
          <w:b/>
          <w:kern w:val="0"/>
          <w:lang w:val="sq-AL"/>
          <w14:ligatures w14:val="none"/>
        </w:rPr>
        <w:t xml:space="preserve">Rrethanat në të cilat personi njoftues duhet të kishte mësuar për blerjen ose shitjen ose për mundësinë e ushtrimit të </w:t>
      </w:r>
      <w:proofErr w:type="spellStart"/>
      <w:r>
        <w:rPr>
          <w:rFonts w:ascii="Times New Roman" w:eastAsia="Times New Roman" w:hAnsi="Times New Roman" w:cs="Times New Roman"/>
          <w:b/>
          <w:kern w:val="0"/>
          <w:lang w:val="sq-AL"/>
          <w14:ligatures w14:val="none"/>
        </w:rPr>
        <w:t>të</w:t>
      </w:r>
      <w:proofErr w:type="spellEnd"/>
      <w:r>
        <w:rPr>
          <w:rFonts w:ascii="Times New Roman" w:eastAsia="Times New Roman" w:hAnsi="Times New Roman" w:cs="Times New Roman"/>
          <w:b/>
          <w:kern w:val="0"/>
          <w:lang w:val="sq-AL"/>
          <w14:ligatures w14:val="none"/>
        </w:rPr>
        <w:t xml:space="preserve"> drejtave të votës</w:t>
      </w:r>
    </w:p>
    <w:p w14:paraId="42A37E1D" w14:textId="77777777" w:rsidR="00481FCF" w:rsidRDefault="00481FCF">
      <w:pPr>
        <w:widowControl w:val="0"/>
        <w:spacing w:after="0" w:line="240" w:lineRule="auto"/>
        <w:ind w:left="450" w:hanging="450"/>
        <w:jc w:val="both"/>
        <w:rPr>
          <w:rFonts w:ascii="Times New Roman" w:eastAsia="Times New Roman" w:hAnsi="Times New Roman" w:cs="Times New Roman"/>
          <w:bCs/>
          <w:kern w:val="0"/>
          <w:lang w:val="sq-AL"/>
          <w14:ligatures w14:val="none"/>
        </w:rPr>
      </w:pPr>
    </w:p>
    <w:p w14:paraId="1529F515" w14:textId="77777777" w:rsidR="00481FCF" w:rsidRDefault="00481FCF">
      <w:pPr>
        <w:widowControl w:val="0"/>
        <w:spacing w:after="0" w:line="240" w:lineRule="auto"/>
        <w:ind w:left="450" w:hanging="450"/>
        <w:jc w:val="both"/>
        <w:rPr>
          <w:rFonts w:ascii="Times New Roman" w:eastAsia="Times New Roman" w:hAnsi="Times New Roman" w:cs="Times New Roman"/>
          <w:bCs/>
          <w:kern w:val="0"/>
          <w:lang w:val="sq-AL"/>
          <w14:ligatures w14:val="none"/>
        </w:rPr>
      </w:pPr>
    </w:p>
    <w:p w14:paraId="05ABD23E" w14:textId="76F6D534" w:rsidR="00481FCF" w:rsidRDefault="00766735">
      <w:pPr>
        <w:widowControl w:val="0"/>
        <w:spacing w:after="0" w:line="240" w:lineRule="auto"/>
        <w:jc w:val="both"/>
        <w:rPr>
          <w:rFonts w:ascii="Times New Roman" w:eastAsia="Times New Roman" w:hAnsi="Times New Roman" w:cs="Times New Roman"/>
          <w:kern w:val="0"/>
          <w:lang w:val="sq-AL"/>
          <w14:ligatures w14:val="none"/>
        </w:rPr>
      </w:pPr>
      <w:r>
        <w:rPr>
          <w:rFonts w:ascii="Times New Roman" w:eastAsia="Times New Roman" w:hAnsi="Times New Roman" w:cs="Times New Roman"/>
          <w:kern w:val="0"/>
          <w:lang w:val="sq-AL"/>
          <w14:ligatures w14:val="none"/>
        </w:rPr>
        <w:t xml:space="preserve">Për qëllim të nenit 15, pika 2, shkronja (a), aksionari, ose personi fizik ose juridik i parashikuar në nenin 12 të këtij Ligji, konsiderohet se ka dijeni për blerjen, shitjen ose mundësinë e ushtrimit të </w:t>
      </w:r>
      <w:proofErr w:type="spellStart"/>
      <w:r>
        <w:rPr>
          <w:rFonts w:ascii="Times New Roman" w:eastAsia="Times New Roman" w:hAnsi="Times New Roman" w:cs="Times New Roman"/>
          <w:kern w:val="0"/>
          <w:lang w:val="sq-AL"/>
          <w14:ligatures w14:val="none"/>
        </w:rPr>
        <w:t>të</w:t>
      </w:r>
      <w:proofErr w:type="spellEnd"/>
      <w:r>
        <w:rPr>
          <w:rFonts w:ascii="Times New Roman" w:eastAsia="Times New Roman" w:hAnsi="Times New Roman" w:cs="Times New Roman"/>
          <w:kern w:val="0"/>
          <w:lang w:val="sq-AL"/>
          <w14:ligatures w14:val="none"/>
        </w:rPr>
        <w:t xml:space="preserve"> drejtave të votës, jo më vonë se dy ditë tregtimi pas transaksionit.</w:t>
      </w:r>
    </w:p>
    <w:p w14:paraId="2BAD3D10" w14:textId="77777777" w:rsidR="00481FCF" w:rsidRDefault="00481FCF">
      <w:pPr>
        <w:widowControl w:val="0"/>
        <w:spacing w:after="0" w:line="240" w:lineRule="auto"/>
        <w:jc w:val="both"/>
        <w:rPr>
          <w:rFonts w:ascii="Times New Roman" w:eastAsia="Times New Roman" w:hAnsi="Times New Roman" w:cs="Times New Roman"/>
          <w:kern w:val="0"/>
          <w:lang w:val="sq-AL"/>
          <w14:ligatures w14:val="none"/>
        </w:rPr>
      </w:pPr>
    </w:p>
    <w:p w14:paraId="300C4C8E" w14:textId="77777777" w:rsidR="00481FCF" w:rsidRDefault="00481FCF">
      <w:pPr>
        <w:widowControl w:val="0"/>
        <w:spacing w:after="0" w:line="240" w:lineRule="auto"/>
        <w:jc w:val="center"/>
        <w:rPr>
          <w:rFonts w:ascii="Times New Roman" w:eastAsia="Times New Roman" w:hAnsi="Times New Roman" w:cs="Times New Roman"/>
          <w:b/>
          <w:bCs/>
          <w:kern w:val="0"/>
          <w:lang w:val="sq-AL"/>
          <w14:ligatures w14:val="none"/>
        </w:rPr>
      </w:pPr>
    </w:p>
    <w:p w14:paraId="62E1B0D6" w14:textId="77777777" w:rsidR="00481FCF" w:rsidRDefault="00766735">
      <w:pPr>
        <w:widowControl w:val="0"/>
        <w:spacing w:after="0" w:line="240" w:lineRule="auto"/>
        <w:jc w:val="center"/>
        <w:rPr>
          <w:rFonts w:ascii="Times New Roman" w:eastAsia="Times New Roman" w:hAnsi="Times New Roman" w:cs="Times New Roman"/>
          <w:b/>
          <w:bCs/>
          <w:kern w:val="0"/>
          <w:lang w:val="sq-AL"/>
          <w14:ligatures w14:val="none"/>
        </w:rPr>
      </w:pPr>
      <w:r>
        <w:rPr>
          <w:rFonts w:ascii="Times New Roman" w:eastAsia="Times New Roman" w:hAnsi="Times New Roman" w:cs="Times New Roman"/>
          <w:b/>
          <w:bCs/>
          <w:kern w:val="0"/>
          <w:lang w:val="sq-AL"/>
          <w14:ligatures w14:val="none"/>
        </w:rPr>
        <w:t>Neni 18</w:t>
      </w:r>
    </w:p>
    <w:p w14:paraId="0749E600" w14:textId="77777777" w:rsidR="00481FCF" w:rsidRDefault="00766735">
      <w:pPr>
        <w:widowControl w:val="0"/>
        <w:spacing w:after="0" w:line="240" w:lineRule="auto"/>
        <w:jc w:val="center"/>
        <w:rPr>
          <w:rFonts w:ascii="Times New Roman" w:eastAsia="Times New Roman" w:hAnsi="Times New Roman" w:cs="Times New Roman"/>
          <w:b/>
          <w:bCs/>
          <w:kern w:val="0"/>
          <w:lang w:val="sq-AL"/>
          <w14:ligatures w14:val="none"/>
        </w:rPr>
      </w:pPr>
      <w:r>
        <w:rPr>
          <w:rFonts w:ascii="Times New Roman" w:eastAsia="Times New Roman" w:hAnsi="Times New Roman" w:cs="Times New Roman"/>
          <w:b/>
          <w:bCs/>
          <w:kern w:val="0"/>
          <w:lang w:val="sq-AL"/>
          <w14:ligatures w14:val="none"/>
        </w:rPr>
        <w:t xml:space="preserve">Kushtet e pavarësisë që duhet të përmbushen nga shoqëria administruese dhe shoqëria </w:t>
      </w:r>
      <w:proofErr w:type="spellStart"/>
      <w:r>
        <w:rPr>
          <w:rFonts w:ascii="Times New Roman" w:eastAsia="Times New Roman" w:hAnsi="Times New Roman" w:cs="Times New Roman"/>
          <w:b/>
          <w:bCs/>
          <w:kern w:val="0"/>
          <w:lang w:val="sq-AL"/>
          <w14:ligatures w14:val="none"/>
        </w:rPr>
        <w:t>komisionere</w:t>
      </w:r>
      <w:proofErr w:type="spellEnd"/>
      <w:r>
        <w:rPr>
          <w:rFonts w:ascii="Times New Roman" w:eastAsia="Times New Roman" w:hAnsi="Times New Roman" w:cs="Times New Roman"/>
          <w:b/>
          <w:bCs/>
          <w:kern w:val="0"/>
          <w:lang w:val="sq-AL"/>
          <w14:ligatures w14:val="none"/>
        </w:rPr>
        <w:t xml:space="preserve"> të përfshira në administrimin e portofolit individual</w:t>
      </w:r>
    </w:p>
    <w:p w14:paraId="390942D3" w14:textId="77777777" w:rsidR="00481FCF" w:rsidRDefault="00481FCF">
      <w:pPr>
        <w:widowControl w:val="0"/>
        <w:spacing w:after="0" w:line="240" w:lineRule="auto"/>
        <w:jc w:val="center"/>
        <w:rPr>
          <w:rFonts w:ascii="Times New Roman" w:eastAsia="Times New Roman" w:hAnsi="Times New Roman" w:cs="Times New Roman"/>
          <w:b/>
          <w:bCs/>
          <w:kern w:val="0"/>
          <w:lang w:val="sq-AL"/>
          <w14:ligatures w14:val="none"/>
        </w:rPr>
      </w:pPr>
    </w:p>
    <w:p w14:paraId="335574AA" w14:textId="77777777" w:rsidR="00481FCF" w:rsidRDefault="00766735">
      <w:pPr>
        <w:widowControl w:val="0"/>
        <w:numPr>
          <w:ilvl w:val="0"/>
          <w:numId w:val="29"/>
        </w:numPr>
        <w:spacing w:after="0" w:line="240" w:lineRule="auto"/>
        <w:ind w:left="540" w:hanging="540"/>
        <w:jc w:val="both"/>
        <w:rPr>
          <w:rFonts w:ascii="Times New Roman" w:eastAsia="Times New Roman" w:hAnsi="Times New Roman" w:cs="Times New Roman"/>
          <w:kern w:val="0"/>
          <w:lang w:val="sq-AL"/>
          <w14:ligatures w14:val="none"/>
        </w:rPr>
      </w:pPr>
      <w:r>
        <w:rPr>
          <w:rFonts w:ascii="Times New Roman" w:eastAsia="Times New Roman" w:hAnsi="Times New Roman" w:cs="Times New Roman"/>
          <w:kern w:val="0"/>
          <w:lang w:val="sq-AL"/>
          <w14:ligatures w14:val="none"/>
        </w:rPr>
        <w:t>Për qëllimet e përjashtimit nga bashkimi i zotërimeve</w:t>
      </w:r>
      <w:r>
        <w:rPr>
          <w:rFonts w:ascii="Times New Roman" w:eastAsia="Times New Roman" w:hAnsi="Times New Roman" w:cs="Times New Roman"/>
          <w:b/>
          <w:bCs/>
          <w:kern w:val="0"/>
          <w:lang w:val="sq-AL"/>
          <w14:ligatures w14:val="none"/>
        </w:rPr>
        <w:t xml:space="preserve"> </w:t>
      </w:r>
      <w:r>
        <w:rPr>
          <w:rFonts w:ascii="Times New Roman" w:eastAsia="Times New Roman" w:hAnsi="Times New Roman" w:cs="Times New Roman"/>
          <w:kern w:val="0"/>
          <w:lang w:val="sq-AL"/>
          <w14:ligatures w14:val="none"/>
        </w:rPr>
        <w:t xml:space="preserve">të parashikuara në </w:t>
      </w:r>
      <w:proofErr w:type="spellStart"/>
      <w:r>
        <w:rPr>
          <w:rFonts w:ascii="Times New Roman" w:eastAsia="Times New Roman" w:hAnsi="Times New Roman" w:cs="Times New Roman"/>
          <w:kern w:val="0"/>
          <w:lang w:val="sq-AL"/>
          <w14:ligatures w14:val="none"/>
        </w:rPr>
        <w:t>nënparagrafët</w:t>
      </w:r>
      <w:proofErr w:type="spellEnd"/>
      <w:r>
        <w:rPr>
          <w:rFonts w:ascii="Times New Roman" w:eastAsia="Times New Roman" w:hAnsi="Times New Roman" w:cs="Times New Roman"/>
          <w:kern w:val="0"/>
          <w:lang w:val="sq-AL"/>
          <w14:ligatures w14:val="none"/>
        </w:rPr>
        <w:t xml:space="preserve"> e parë të nenit 15 pika 4 dhe 5 të këtij Ligji, një shoqëri mëmë e një shoqërie administruese ose e një shoqërie </w:t>
      </w:r>
      <w:proofErr w:type="spellStart"/>
      <w:r>
        <w:rPr>
          <w:rFonts w:ascii="Times New Roman" w:eastAsia="Times New Roman" w:hAnsi="Times New Roman" w:cs="Times New Roman"/>
          <w:kern w:val="0"/>
          <w:lang w:val="sq-AL"/>
          <w14:ligatures w14:val="none"/>
        </w:rPr>
        <w:t>komisionere</w:t>
      </w:r>
      <w:proofErr w:type="spellEnd"/>
      <w:r>
        <w:rPr>
          <w:rFonts w:ascii="Times New Roman" w:eastAsia="Times New Roman" w:hAnsi="Times New Roman" w:cs="Times New Roman"/>
          <w:kern w:val="0"/>
          <w:lang w:val="sq-AL"/>
          <w14:ligatures w14:val="none"/>
        </w:rPr>
        <w:t xml:space="preserve"> duhet të përmbushë kushtet e mëposhtme:</w:t>
      </w:r>
    </w:p>
    <w:p w14:paraId="706979B1" w14:textId="77777777" w:rsidR="00481FCF" w:rsidRDefault="00481FCF">
      <w:pPr>
        <w:widowControl w:val="0"/>
        <w:spacing w:after="0" w:line="240" w:lineRule="auto"/>
        <w:ind w:left="720"/>
        <w:jc w:val="both"/>
        <w:rPr>
          <w:rFonts w:ascii="Times New Roman" w:eastAsia="Times New Roman" w:hAnsi="Times New Roman" w:cs="Times New Roman"/>
          <w:kern w:val="0"/>
          <w:lang w:val="sq-AL"/>
          <w14:ligatures w14:val="none"/>
        </w:rPr>
      </w:pPr>
    </w:p>
    <w:p w14:paraId="196E76A3" w14:textId="77777777" w:rsidR="00481FCF" w:rsidRDefault="00766735">
      <w:pPr>
        <w:widowControl w:val="0"/>
        <w:numPr>
          <w:ilvl w:val="0"/>
          <w:numId w:val="30"/>
        </w:numPr>
        <w:spacing w:after="0" w:line="240" w:lineRule="auto"/>
        <w:jc w:val="both"/>
        <w:rPr>
          <w:rFonts w:ascii="Times New Roman" w:eastAsia="Times New Roman" w:hAnsi="Times New Roman" w:cs="Times New Roman"/>
          <w:kern w:val="0"/>
          <w:lang w:val="sq-AL"/>
          <w14:ligatures w14:val="none"/>
        </w:rPr>
      </w:pPr>
      <w:r>
        <w:rPr>
          <w:rFonts w:ascii="Times New Roman" w:eastAsia="Times New Roman" w:hAnsi="Times New Roman" w:cs="Times New Roman"/>
          <w:kern w:val="0"/>
          <w:lang w:val="sq-AL"/>
          <w14:ligatures w14:val="none"/>
        </w:rPr>
        <w:t xml:space="preserve">nuk duhet të ndërhyjë duke dhënë udhëzime të drejtpërdrejta ose të tërthorta ose në ndonjë mënyrë tjetër në ushtrimin e të drejtave të votës të mbajtura nga ajo shoqëri administruese ose shoqërie </w:t>
      </w:r>
      <w:proofErr w:type="spellStart"/>
      <w:r>
        <w:rPr>
          <w:rFonts w:ascii="Times New Roman" w:eastAsia="Times New Roman" w:hAnsi="Times New Roman" w:cs="Times New Roman"/>
          <w:kern w:val="0"/>
          <w:lang w:val="sq-AL"/>
          <w14:ligatures w14:val="none"/>
        </w:rPr>
        <w:t>komisionere</w:t>
      </w:r>
      <w:proofErr w:type="spellEnd"/>
      <w:r>
        <w:rPr>
          <w:rFonts w:ascii="Times New Roman" w:eastAsia="Times New Roman" w:hAnsi="Times New Roman" w:cs="Times New Roman"/>
          <w:kern w:val="0"/>
          <w:lang w:val="sq-AL"/>
          <w14:ligatures w14:val="none"/>
        </w:rPr>
        <w:t>;</w:t>
      </w:r>
    </w:p>
    <w:p w14:paraId="3DC9FE17" w14:textId="77777777" w:rsidR="00481FCF" w:rsidRDefault="00766735">
      <w:pPr>
        <w:widowControl w:val="0"/>
        <w:numPr>
          <w:ilvl w:val="0"/>
          <w:numId w:val="30"/>
        </w:numPr>
        <w:spacing w:after="0" w:line="240" w:lineRule="auto"/>
        <w:jc w:val="both"/>
        <w:rPr>
          <w:rFonts w:ascii="Times New Roman" w:eastAsia="Times New Roman" w:hAnsi="Times New Roman" w:cs="Times New Roman"/>
          <w:kern w:val="0"/>
          <w:lang w:val="sq-AL"/>
          <w14:ligatures w14:val="none"/>
        </w:rPr>
      </w:pPr>
      <w:r>
        <w:rPr>
          <w:rFonts w:ascii="Times New Roman" w:eastAsia="Times New Roman" w:hAnsi="Times New Roman" w:cs="Times New Roman"/>
          <w:kern w:val="0"/>
          <w:lang w:val="sq-AL"/>
          <w14:ligatures w14:val="none"/>
        </w:rPr>
        <w:t xml:space="preserve">shoqëria administruese ose shoqëria </w:t>
      </w:r>
      <w:proofErr w:type="spellStart"/>
      <w:r>
        <w:rPr>
          <w:rFonts w:ascii="Times New Roman" w:eastAsia="Times New Roman" w:hAnsi="Times New Roman" w:cs="Times New Roman"/>
          <w:kern w:val="0"/>
          <w:lang w:val="sq-AL"/>
          <w14:ligatures w14:val="none"/>
        </w:rPr>
        <w:t>komisionere</w:t>
      </w:r>
      <w:proofErr w:type="spellEnd"/>
      <w:r>
        <w:rPr>
          <w:rFonts w:ascii="Times New Roman" w:eastAsia="Times New Roman" w:hAnsi="Times New Roman" w:cs="Times New Roman"/>
          <w:kern w:val="0"/>
          <w:lang w:val="sq-AL"/>
          <w14:ligatures w14:val="none"/>
        </w:rPr>
        <w:t xml:space="preserve"> duhet të jetë e lirë të ushtrojë, në mënyrë të pavarur nga shoqëria mëmë, të drejtat e votës të lidhura me </w:t>
      </w:r>
      <w:proofErr w:type="spellStart"/>
      <w:r>
        <w:rPr>
          <w:rFonts w:ascii="Times New Roman" w:eastAsia="Times New Roman" w:hAnsi="Times New Roman" w:cs="Times New Roman"/>
          <w:kern w:val="0"/>
          <w:lang w:val="sq-AL"/>
          <w14:ligatures w14:val="none"/>
        </w:rPr>
        <w:t>asetet</w:t>
      </w:r>
      <w:proofErr w:type="spellEnd"/>
      <w:r>
        <w:rPr>
          <w:rFonts w:ascii="Times New Roman" w:eastAsia="Times New Roman" w:hAnsi="Times New Roman" w:cs="Times New Roman"/>
          <w:kern w:val="0"/>
          <w:lang w:val="sq-AL"/>
          <w14:ligatures w14:val="none"/>
        </w:rPr>
        <w:t xml:space="preserve"> që ajo administron. </w:t>
      </w:r>
    </w:p>
    <w:p w14:paraId="09259F03" w14:textId="77777777" w:rsidR="00481FCF" w:rsidRDefault="00766735">
      <w:pPr>
        <w:widowControl w:val="0"/>
        <w:numPr>
          <w:ilvl w:val="0"/>
          <w:numId w:val="29"/>
        </w:numPr>
        <w:spacing w:after="0" w:line="240" w:lineRule="auto"/>
        <w:ind w:left="540" w:hanging="540"/>
        <w:jc w:val="both"/>
        <w:rPr>
          <w:rFonts w:ascii="Times New Roman" w:eastAsia="Times New Roman" w:hAnsi="Times New Roman" w:cs="Times New Roman"/>
          <w:kern w:val="0"/>
          <w:lang w:val="sq-AL"/>
          <w14:ligatures w14:val="none"/>
        </w:rPr>
      </w:pPr>
      <w:r>
        <w:rPr>
          <w:rFonts w:ascii="Times New Roman" w:eastAsia="Times New Roman" w:hAnsi="Times New Roman" w:cs="Times New Roman"/>
          <w:kern w:val="0"/>
          <w:lang w:val="sq-AL"/>
          <w14:ligatures w14:val="none"/>
        </w:rPr>
        <w:t xml:space="preserve">Shoqëria mëmë që vendos të përdorë përjashtimin duhet, pa vonesë, të njoftojë Autoritetin, në cilësinë e  Autoriteti kompetent të shtetit anëtar të origjinës së emetuesve, të drejtat e votës së të cilëve janë të lidhura me zotërimet e administruara nga shoqëritë administruese ose shoqëritë </w:t>
      </w:r>
      <w:proofErr w:type="spellStart"/>
      <w:r>
        <w:rPr>
          <w:rFonts w:ascii="Times New Roman" w:eastAsia="Times New Roman" w:hAnsi="Times New Roman" w:cs="Times New Roman"/>
          <w:kern w:val="0"/>
          <w:lang w:val="sq-AL"/>
          <w14:ligatures w14:val="none"/>
        </w:rPr>
        <w:t>komisionere</w:t>
      </w:r>
      <w:proofErr w:type="spellEnd"/>
      <w:r>
        <w:rPr>
          <w:rFonts w:ascii="Times New Roman" w:eastAsia="Times New Roman" w:hAnsi="Times New Roman" w:cs="Times New Roman"/>
          <w:kern w:val="0"/>
          <w:lang w:val="sq-AL"/>
          <w14:ligatures w14:val="none"/>
        </w:rPr>
        <w:t xml:space="preserve">, për sa më poshtë: </w:t>
      </w:r>
    </w:p>
    <w:p w14:paraId="0351E3BA" w14:textId="77777777" w:rsidR="00481FCF" w:rsidRDefault="00481FCF">
      <w:pPr>
        <w:widowControl w:val="0"/>
        <w:spacing w:after="0" w:line="240" w:lineRule="auto"/>
        <w:ind w:left="720"/>
        <w:jc w:val="both"/>
        <w:rPr>
          <w:rFonts w:ascii="Times New Roman" w:eastAsia="Times New Roman" w:hAnsi="Times New Roman" w:cs="Times New Roman"/>
          <w:kern w:val="0"/>
          <w:lang w:val="sq-AL"/>
          <w14:ligatures w14:val="none"/>
        </w:rPr>
      </w:pPr>
    </w:p>
    <w:p w14:paraId="7799FB6F" w14:textId="77777777" w:rsidR="00481FCF" w:rsidRDefault="00766735">
      <w:pPr>
        <w:widowControl w:val="0"/>
        <w:numPr>
          <w:ilvl w:val="0"/>
          <w:numId w:val="31"/>
        </w:numPr>
        <w:spacing w:after="0" w:line="240" w:lineRule="auto"/>
        <w:jc w:val="both"/>
        <w:rPr>
          <w:rFonts w:ascii="Times New Roman" w:eastAsia="Times New Roman" w:hAnsi="Times New Roman" w:cs="Times New Roman"/>
          <w:kern w:val="0"/>
          <w:lang w:val="sq-AL"/>
          <w14:ligatures w14:val="none"/>
        </w:rPr>
      </w:pPr>
      <w:r>
        <w:rPr>
          <w:rFonts w:ascii="Times New Roman" w:eastAsia="Times New Roman" w:hAnsi="Times New Roman" w:cs="Times New Roman"/>
          <w:kern w:val="0"/>
          <w:lang w:val="sq-AL"/>
          <w14:ligatures w14:val="none"/>
        </w:rPr>
        <w:t xml:space="preserve">një listë të emrave të atyre shoqërive administruese ose shoqërive </w:t>
      </w:r>
      <w:proofErr w:type="spellStart"/>
      <w:r>
        <w:rPr>
          <w:rFonts w:ascii="Times New Roman" w:eastAsia="Times New Roman" w:hAnsi="Times New Roman" w:cs="Times New Roman"/>
          <w:kern w:val="0"/>
          <w:lang w:val="sq-AL"/>
          <w14:ligatures w14:val="none"/>
        </w:rPr>
        <w:t>komisionere</w:t>
      </w:r>
      <w:proofErr w:type="spellEnd"/>
      <w:r>
        <w:rPr>
          <w:rFonts w:ascii="Times New Roman" w:eastAsia="Times New Roman" w:hAnsi="Times New Roman" w:cs="Times New Roman"/>
          <w:kern w:val="0"/>
          <w:lang w:val="sq-AL"/>
          <w14:ligatures w14:val="none"/>
        </w:rPr>
        <w:t xml:space="preserve">, duke treguar autoritetet kompetente që i mbikëqyrin ato, ose që asnjë autoritet </w:t>
      </w:r>
      <w:r>
        <w:rPr>
          <w:rFonts w:ascii="Times New Roman" w:eastAsia="Times New Roman" w:hAnsi="Times New Roman" w:cs="Times New Roman"/>
          <w:kern w:val="0"/>
          <w:lang w:val="sq-AL"/>
          <w14:ligatures w14:val="none"/>
        </w:rPr>
        <w:lastRenderedPageBreak/>
        <w:t xml:space="preserve">kompetent nuk i mbikëqyr ato, por pa iu referuar emetuesve përkatës; </w:t>
      </w:r>
    </w:p>
    <w:p w14:paraId="694FB940" w14:textId="7F071379" w:rsidR="00481FCF" w:rsidRDefault="00766735">
      <w:pPr>
        <w:widowControl w:val="0"/>
        <w:numPr>
          <w:ilvl w:val="0"/>
          <w:numId w:val="31"/>
        </w:numPr>
        <w:spacing w:after="0" w:line="240" w:lineRule="auto"/>
        <w:jc w:val="both"/>
        <w:rPr>
          <w:rFonts w:ascii="Times New Roman" w:eastAsia="Times New Roman" w:hAnsi="Times New Roman" w:cs="Times New Roman"/>
          <w:kern w:val="0"/>
          <w:lang w:val="sq-AL"/>
          <w14:ligatures w14:val="none"/>
        </w:rPr>
      </w:pPr>
      <w:r>
        <w:rPr>
          <w:rFonts w:ascii="Times New Roman" w:eastAsia="Times New Roman" w:hAnsi="Times New Roman" w:cs="Times New Roman"/>
          <w:kern w:val="0"/>
          <w:lang w:val="sq-AL"/>
          <w14:ligatures w14:val="none"/>
        </w:rPr>
        <w:t xml:space="preserve">një deklaratë që, në rastin e secilës shoqëri administruese ose shoqëri </w:t>
      </w:r>
      <w:proofErr w:type="spellStart"/>
      <w:r>
        <w:rPr>
          <w:rFonts w:ascii="Times New Roman" w:eastAsia="Times New Roman" w:hAnsi="Times New Roman" w:cs="Times New Roman"/>
          <w:kern w:val="0"/>
          <w:lang w:val="sq-AL"/>
          <w14:ligatures w14:val="none"/>
        </w:rPr>
        <w:t>komisionere</w:t>
      </w:r>
      <w:proofErr w:type="spellEnd"/>
      <w:r>
        <w:rPr>
          <w:rFonts w:ascii="Times New Roman" w:eastAsia="Times New Roman" w:hAnsi="Times New Roman" w:cs="Times New Roman"/>
          <w:kern w:val="0"/>
          <w:lang w:val="sq-AL"/>
          <w14:ligatures w14:val="none"/>
        </w:rPr>
        <w:t xml:space="preserve">, </w:t>
      </w:r>
      <w:proofErr w:type="spellStart"/>
      <w:r>
        <w:rPr>
          <w:rFonts w:ascii="Times New Roman" w:eastAsia="Times New Roman" w:hAnsi="Times New Roman" w:cs="Times New Roman"/>
          <w:kern w:val="0"/>
          <w:lang w:val="sq-AL"/>
          <w14:ligatures w14:val="none"/>
        </w:rPr>
        <w:t>shoqeria</w:t>
      </w:r>
      <w:proofErr w:type="spellEnd"/>
      <w:r>
        <w:rPr>
          <w:rFonts w:ascii="Times New Roman" w:eastAsia="Times New Roman" w:hAnsi="Times New Roman" w:cs="Times New Roman"/>
          <w:kern w:val="0"/>
          <w:lang w:val="sq-AL"/>
          <w14:ligatures w14:val="none"/>
        </w:rPr>
        <w:t xml:space="preserve"> mëmë përmbush kushtet e përcaktuara në pik</w:t>
      </w:r>
      <w:r w:rsidR="00E4617A">
        <w:rPr>
          <w:rFonts w:ascii="Times New Roman" w:eastAsia="Times New Roman" w:hAnsi="Times New Roman" w:cs="Times New Roman"/>
          <w:kern w:val="0"/>
          <w:lang w:val="sq-AL"/>
          <w14:ligatures w14:val="none"/>
        </w:rPr>
        <w:t>ë</w:t>
      </w:r>
      <w:r>
        <w:rPr>
          <w:rFonts w:ascii="Times New Roman" w:eastAsia="Times New Roman" w:hAnsi="Times New Roman" w:cs="Times New Roman"/>
          <w:kern w:val="0"/>
          <w:lang w:val="sq-AL"/>
          <w14:ligatures w14:val="none"/>
        </w:rPr>
        <w:t xml:space="preserve">n 1 të këtij neni. </w:t>
      </w:r>
    </w:p>
    <w:p w14:paraId="3282BA9F" w14:textId="77777777" w:rsidR="00481FCF" w:rsidRDefault="00481FCF">
      <w:pPr>
        <w:widowControl w:val="0"/>
        <w:spacing w:after="0" w:line="240" w:lineRule="auto"/>
        <w:ind w:left="720"/>
        <w:jc w:val="both"/>
        <w:rPr>
          <w:rFonts w:ascii="Times New Roman" w:eastAsia="Times New Roman" w:hAnsi="Times New Roman" w:cs="Times New Roman"/>
          <w:kern w:val="0"/>
          <w:lang w:val="sq-AL"/>
          <w14:ligatures w14:val="none"/>
        </w:rPr>
      </w:pPr>
    </w:p>
    <w:p w14:paraId="5C3E2E97" w14:textId="735DAAD9" w:rsidR="00481FCF" w:rsidRDefault="00766735">
      <w:pPr>
        <w:widowControl w:val="0"/>
        <w:spacing w:after="0" w:line="240" w:lineRule="auto"/>
        <w:ind w:left="450"/>
        <w:jc w:val="both"/>
        <w:rPr>
          <w:rFonts w:ascii="Times New Roman" w:eastAsia="Times New Roman" w:hAnsi="Times New Roman" w:cs="Times New Roman"/>
          <w:kern w:val="0"/>
          <w:lang w:val="sq-AL"/>
          <w14:ligatures w14:val="none"/>
        </w:rPr>
      </w:pPr>
      <w:r>
        <w:rPr>
          <w:rFonts w:ascii="Times New Roman" w:eastAsia="Times New Roman" w:hAnsi="Times New Roman" w:cs="Times New Roman"/>
          <w:kern w:val="0"/>
          <w:lang w:val="sq-AL"/>
          <w14:ligatures w14:val="none"/>
        </w:rPr>
        <w:t>Shoqëria mëmë duhet ta përditësojë listën e përmendur në shkronj</w:t>
      </w:r>
      <w:r w:rsidR="00E4617A">
        <w:rPr>
          <w:rFonts w:ascii="Times New Roman" w:eastAsia="Times New Roman" w:hAnsi="Times New Roman" w:cs="Times New Roman"/>
          <w:kern w:val="0"/>
          <w:lang w:val="sq-AL"/>
          <w14:ligatures w14:val="none"/>
        </w:rPr>
        <w:t>ë</w:t>
      </w:r>
      <w:r>
        <w:rPr>
          <w:rFonts w:ascii="Times New Roman" w:eastAsia="Times New Roman" w:hAnsi="Times New Roman" w:cs="Times New Roman"/>
          <w:kern w:val="0"/>
          <w:lang w:val="sq-AL"/>
          <w14:ligatures w14:val="none"/>
        </w:rPr>
        <w:t>n (a), t</w:t>
      </w:r>
      <w:r w:rsidR="00E4617A">
        <w:rPr>
          <w:rFonts w:ascii="Times New Roman" w:eastAsia="Times New Roman" w:hAnsi="Times New Roman" w:cs="Times New Roman"/>
          <w:kern w:val="0"/>
          <w:lang w:val="sq-AL"/>
          <w14:ligatures w14:val="none"/>
        </w:rPr>
        <w:t>ë</w:t>
      </w:r>
      <w:r>
        <w:rPr>
          <w:rFonts w:ascii="Times New Roman" w:eastAsia="Times New Roman" w:hAnsi="Times New Roman" w:cs="Times New Roman"/>
          <w:kern w:val="0"/>
          <w:lang w:val="sq-AL"/>
          <w14:ligatures w14:val="none"/>
        </w:rPr>
        <w:t xml:space="preserve"> pik</w:t>
      </w:r>
      <w:r w:rsidR="00E4617A">
        <w:rPr>
          <w:rFonts w:ascii="Times New Roman" w:eastAsia="Times New Roman" w:hAnsi="Times New Roman" w:cs="Times New Roman"/>
          <w:kern w:val="0"/>
          <w:lang w:val="sq-AL"/>
          <w14:ligatures w14:val="none"/>
        </w:rPr>
        <w:t>ë</w:t>
      </w:r>
      <w:r>
        <w:rPr>
          <w:rFonts w:ascii="Times New Roman" w:eastAsia="Times New Roman" w:hAnsi="Times New Roman" w:cs="Times New Roman"/>
          <w:kern w:val="0"/>
          <w:lang w:val="sq-AL"/>
          <w14:ligatures w14:val="none"/>
        </w:rPr>
        <w:t xml:space="preserve">s 2 të këtij neni, në mënyrë të vazhdueshme. </w:t>
      </w:r>
    </w:p>
    <w:p w14:paraId="588E45F9" w14:textId="77777777" w:rsidR="00481FCF" w:rsidRDefault="00481FCF">
      <w:pPr>
        <w:widowControl w:val="0"/>
        <w:spacing w:after="0" w:line="240" w:lineRule="auto"/>
        <w:ind w:left="450"/>
        <w:jc w:val="both"/>
        <w:rPr>
          <w:rFonts w:ascii="Times New Roman" w:eastAsia="Times New Roman" w:hAnsi="Times New Roman" w:cs="Times New Roman"/>
          <w:kern w:val="0"/>
          <w:lang w:val="sq-AL"/>
          <w14:ligatures w14:val="none"/>
        </w:rPr>
      </w:pPr>
    </w:p>
    <w:p w14:paraId="651F499B" w14:textId="27F47229" w:rsidR="00481FCF" w:rsidRDefault="00766735">
      <w:pPr>
        <w:widowControl w:val="0"/>
        <w:numPr>
          <w:ilvl w:val="0"/>
          <w:numId w:val="29"/>
        </w:numPr>
        <w:spacing w:after="0" w:line="240" w:lineRule="auto"/>
        <w:ind w:left="540" w:hanging="540"/>
        <w:jc w:val="both"/>
        <w:rPr>
          <w:rFonts w:ascii="Times New Roman" w:eastAsia="Times New Roman" w:hAnsi="Times New Roman" w:cs="Times New Roman"/>
          <w:kern w:val="0"/>
          <w:lang w:val="sq-AL"/>
          <w14:ligatures w14:val="none"/>
        </w:rPr>
      </w:pPr>
      <w:r>
        <w:rPr>
          <w:rFonts w:ascii="Times New Roman" w:eastAsia="Times New Roman" w:hAnsi="Times New Roman" w:cs="Times New Roman"/>
          <w:kern w:val="0"/>
          <w:lang w:val="sq-AL"/>
          <w14:ligatures w14:val="none"/>
        </w:rPr>
        <w:t>Kur shoqëria mëmë synon të përfitojë nga përjashtimet vetëm në lidhje me instrumentet financiare të përmendura në nenin 20 të këtij Ligji, ajo duhet t'i njoftojë Autoritetit, në cilësinë e autoritetit kompetent të Shtetit të origjinës së emetuesit vetëm listën e përmendur në shkronj</w:t>
      </w:r>
      <w:r w:rsidR="00E4617A">
        <w:rPr>
          <w:rFonts w:ascii="Times New Roman" w:eastAsia="Times New Roman" w:hAnsi="Times New Roman" w:cs="Times New Roman"/>
          <w:kern w:val="0"/>
          <w:lang w:val="sq-AL"/>
          <w14:ligatures w14:val="none"/>
        </w:rPr>
        <w:t>ë</w:t>
      </w:r>
      <w:r>
        <w:rPr>
          <w:rFonts w:ascii="Times New Roman" w:eastAsia="Times New Roman" w:hAnsi="Times New Roman" w:cs="Times New Roman"/>
          <w:kern w:val="0"/>
          <w:lang w:val="sq-AL"/>
          <w14:ligatures w14:val="none"/>
        </w:rPr>
        <w:t>n (a) të pik</w:t>
      </w:r>
      <w:r w:rsidR="00E4617A">
        <w:rPr>
          <w:rFonts w:ascii="Times New Roman" w:eastAsia="Times New Roman" w:hAnsi="Times New Roman" w:cs="Times New Roman"/>
          <w:kern w:val="0"/>
          <w:lang w:val="sq-AL"/>
          <w14:ligatures w14:val="none"/>
        </w:rPr>
        <w:t>ë</w:t>
      </w:r>
      <w:r>
        <w:rPr>
          <w:rFonts w:ascii="Times New Roman" w:eastAsia="Times New Roman" w:hAnsi="Times New Roman" w:cs="Times New Roman"/>
          <w:kern w:val="0"/>
          <w:lang w:val="sq-AL"/>
          <w14:ligatures w14:val="none"/>
        </w:rPr>
        <w:t>s 2 të këtij neni.</w:t>
      </w:r>
    </w:p>
    <w:p w14:paraId="7C57AB94" w14:textId="68D5D0F8" w:rsidR="00481FCF" w:rsidRDefault="00766735">
      <w:pPr>
        <w:keepNext/>
        <w:keepLines/>
        <w:widowControl w:val="0"/>
        <w:numPr>
          <w:ilvl w:val="0"/>
          <w:numId w:val="29"/>
        </w:numPr>
        <w:spacing w:before="480" w:after="240" w:line="240" w:lineRule="auto"/>
        <w:contextualSpacing/>
        <w:jc w:val="both"/>
        <w:rPr>
          <w:rFonts w:ascii="Times New Roman" w:eastAsia="Times New Roman" w:hAnsi="Times New Roman" w:cs="Times New Roman"/>
          <w:kern w:val="0"/>
          <w:lang w:val="sq-AL"/>
          <w14:ligatures w14:val="none"/>
        </w:rPr>
      </w:pPr>
      <w:r>
        <w:rPr>
          <w:rFonts w:ascii="Times New Roman" w:eastAsia="Times New Roman" w:hAnsi="Times New Roman" w:cs="Times New Roman"/>
          <w:kern w:val="0"/>
          <w:lang w:val="sq-AL"/>
          <w14:ligatures w14:val="none"/>
        </w:rPr>
        <w:lastRenderedPageBreak/>
        <w:t xml:space="preserve">Pa </w:t>
      </w:r>
      <w:proofErr w:type="spellStart"/>
      <w:r>
        <w:rPr>
          <w:rFonts w:ascii="Times New Roman" w:eastAsia="Times New Roman" w:hAnsi="Times New Roman" w:cs="Times New Roman"/>
          <w:kern w:val="0"/>
          <w:lang w:val="sq-AL"/>
          <w14:ligatures w14:val="none"/>
        </w:rPr>
        <w:t>c</w:t>
      </w:r>
      <w:r w:rsidR="00E4617A">
        <w:rPr>
          <w:rFonts w:ascii="Times New Roman" w:eastAsia="Times New Roman" w:hAnsi="Times New Roman" w:cs="Times New Roman"/>
          <w:kern w:val="0"/>
          <w:lang w:val="sq-AL"/>
          <w14:ligatures w14:val="none"/>
        </w:rPr>
        <w:t>ë</w:t>
      </w:r>
      <w:r>
        <w:rPr>
          <w:rFonts w:ascii="Times New Roman" w:eastAsia="Times New Roman" w:hAnsi="Times New Roman" w:cs="Times New Roman"/>
          <w:kern w:val="0"/>
          <w:lang w:val="sq-AL"/>
          <w14:ligatures w14:val="none"/>
        </w:rPr>
        <w:t>nuar</w:t>
      </w:r>
      <w:proofErr w:type="spellEnd"/>
      <w:r>
        <w:rPr>
          <w:rFonts w:ascii="Times New Roman" w:eastAsia="Times New Roman" w:hAnsi="Times New Roman" w:cs="Times New Roman"/>
          <w:kern w:val="0"/>
          <w:lang w:val="sq-AL"/>
          <w14:ligatures w14:val="none"/>
        </w:rPr>
        <w:t xml:space="preserve"> zbatimin e nenit 36 të këtij Ligji, një shoqëri mëmë e një shoqërie administruese ose e një shoqërie </w:t>
      </w:r>
      <w:proofErr w:type="spellStart"/>
      <w:r>
        <w:rPr>
          <w:rFonts w:ascii="Times New Roman" w:eastAsia="Times New Roman" w:hAnsi="Times New Roman" w:cs="Times New Roman"/>
          <w:kern w:val="0"/>
          <w:lang w:val="sq-AL"/>
          <w14:ligatures w14:val="none"/>
        </w:rPr>
        <w:t>komisionere</w:t>
      </w:r>
      <w:proofErr w:type="spellEnd"/>
      <w:r>
        <w:rPr>
          <w:rFonts w:ascii="Times New Roman" w:eastAsia="Times New Roman" w:hAnsi="Times New Roman" w:cs="Times New Roman"/>
          <w:kern w:val="0"/>
          <w:lang w:val="sq-AL"/>
          <w14:ligatures w14:val="none"/>
        </w:rPr>
        <w:t xml:space="preserve"> duhet të jetë në gjendje t'i tregojë autoritetit kompetent të Shtetit Anëtar të origjinës së emetuesit, nëpërmjet kërkesës, se:</w:t>
      </w:r>
    </w:p>
    <w:p w14:paraId="4A5E38A9" w14:textId="77777777" w:rsidR="00481FCF" w:rsidRDefault="00481FCF">
      <w:pPr>
        <w:keepNext/>
        <w:keepLines/>
        <w:spacing w:before="480" w:after="240" w:line="240" w:lineRule="auto"/>
        <w:ind w:left="720"/>
        <w:contextualSpacing/>
        <w:jc w:val="both"/>
        <w:rPr>
          <w:rFonts w:ascii="Times New Roman" w:eastAsia="Times New Roman" w:hAnsi="Times New Roman" w:cs="Times New Roman"/>
          <w:kern w:val="0"/>
          <w:lang w:val="sq-AL"/>
          <w14:ligatures w14:val="none"/>
        </w:rPr>
      </w:pPr>
    </w:p>
    <w:p w14:paraId="1BB09AD1" w14:textId="77777777" w:rsidR="00481FCF" w:rsidRDefault="00766735">
      <w:pPr>
        <w:keepNext/>
        <w:keepLines/>
        <w:widowControl w:val="0"/>
        <w:numPr>
          <w:ilvl w:val="1"/>
          <w:numId w:val="32"/>
        </w:numPr>
        <w:spacing w:before="480" w:after="240" w:line="240" w:lineRule="auto"/>
        <w:ind w:left="1170" w:hanging="450"/>
        <w:contextualSpacing/>
        <w:jc w:val="both"/>
        <w:rPr>
          <w:rFonts w:ascii="Times New Roman" w:eastAsia="Times New Roman" w:hAnsi="Times New Roman" w:cs="Times New Roman"/>
          <w:kern w:val="0"/>
          <w:lang w:val="sq-AL"/>
          <w14:ligatures w14:val="none"/>
        </w:rPr>
      </w:pPr>
      <w:r>
        <w:rPr>
          <w:rFonts w:ascii="Times New Roman" w:eastAsia="Times New Roman" w:hAnsi="Times New Roman" w:cs="Times New Roman"/>
          <w:kern w:val="0"/>
          <w:lang w:val="sq-AL"/>
          <w14:ligatures w14:val="none"/>
        </w:rPr>
        <w:t xml:space="preserve">strukturat organizative të shoqërisë mëmë dhe të shoqërisë administruese ose shoqërisë </w:t>
      </w:r>
      <w:proofErr w:type="spellStart"/>
      <w:r>
        <w:rPr>
          <w:rFonts w:ascii="Times New Roman" w:eastAsia="Times New Roman" w:hAnsi="Times New Roman" w:cs="Times New Roman"/>
          <w:kern w:val="0"/>
          <w:lang w:val="sq-AL"/>
          <w14:ligatures w14:val="none"/>
        </w:rPr>
        <w:t>komisionere</w:t>
      </w:r>
      <w:proofErr w:type="spellEnd"/>
      <w:r>
        <w:rPr>
          <w:rFonts w:ascii="Times New Roman" w:eastAsia="Times New Roman" w:hAnsi="Times New Roman" w:cs="Times New Roman"/>
          <w:kern w:val="0"/>
          <w:lang w:val="sq-AL"/>
          <w14:ligatures w14:val="none"/>
        </w:rPr>
        <w:t xml:space="preserve"> janë të tilla që të drejtat e votës ushtrohen në mënyrë të pavarur nga shoqëria mëmë;</w:t>
      </w:r>
    </w:p>
    <w:p w14:paraId="612FFB39" w14:textId="77777777" w:rsidR="00481FCF" w:rsidRDefault="00766735">
      <w:pPr>
        <w:keepNext/>
        <w:keepLines/>
        <w:widowControl w:val="0"/>
        <w:numPr>
          <w:ilvl w:val="0"/>
          <w:numId w:val="32"/>
        </w:numPr>
        <w:tabs>
          <w:tab w:val="left" w:pos="1170"/>
        </w:tabs>
        <w:spacing w:before="480" w:after="240" w:line="240" w:lineRule="auto"/>
        <w:contextualSpacing/>
        <w:jc w:val="both"/>
        <w:rPr>
          <w:rFonts w:ascii="Times New Roman" w:eastAsia="Times New Roman" w:hAnsi="Times New Roman" w:cs="Times New Roman"/>
          <w:kern w:val="0"/>
          <w:lang w:val="sq-AL"/>
          <w14:ligatures w14:val="none"/>
        </w:rPr>
      </w:pPr>
      <w:r>
        <w:rPr>
          <w:rFonts w:ascii="Times New Roman" w:eastAsia="Times New Roman" w:hAnsi="Times New Roman" w:cs="Times New Roman"/>
          <w:kern w:val="0"/>
          <w:lang w:val="sq-AL"/>
          <w14:ligatures w14:val="none"/>
        </w:rPr>
        <w:t>personat që vendosin se si do të ushtrohen të drejtat e votës veprojnë në mënyrë të pavarur;</w:t>
      </w:r>
    </w:p>
    <w:p w14:paraId="08C5957F" w14:textId="77777777" w:rsidR="00481FCF" w:rsidRDefault="00766735">
      <w:pPr>
        <w:keepNext/>
        <w:keepLines/>
        <w:widowControl w:val="0"/>
        <w:numPr>
          <w:ilvl w:val="0"/>
          <w:numId w:val="32"/>
        </w:numPr>
        <w:spacing w:before="480" w:after="240" w:line="240" w:lineRule="auto"/>
        <w:contextualSpacing/>
        <w:jc w:val="both"/>
        <w:rPr>
          <w:rFonts w:ascii="Times New Roman" w:eastAsia="Times New Roman" w:hAnsi="Times New Roman" w:cs="Times New Roman"/>
          <w:kern w:val="0"/>
          <w:lang w:val="sq-AL"/>
          <w14:ligatures w14:val="none"/>
        </w:rPr>
      </w:pPr>
      <w:r>
        <w:rPr>
          <w:rFonts w:ascii="Times New Roman" w:eastAsia="Times New Roman" w:hAnsi="Times New Roman" w:cs="Times New Roman"/>
          <w:kern w:val="0"/>
          <w:lang w:val="sq-AL"/>
          <w14:ligatures w14:val="none"/>
        </w:rPr>
        <w:t xml:space="preserve">Nëse shoqëria mëmë është klient i shoqërisë së saj të administrimit ose shoqërisë </w:t>
      </w:r>
      <w:proofErr w:type="spellStart"/>
      <w:r>
        <w:rPr>
          <w:rFonts w:ascii="Times New Roman" w:eastAsia="Times New Roman" w:hAnsi="Times New Roman" w:cs="Times New Roman"/>
          <w:kern w:val="0"/>
          <w:lang w:val="sq-AL"/>
          <w14:ligatures w14:val="none"/>
        </w:rPr>
        <w:t>komisionere</w:t>
      </w:r>
      <w:proofErr w:type="spellEnd"/>
      <w:r>
        <w:rPr>
          <w:rFonts w:ascii="Times New Roman" w:eastAsia="Times New Roman" w:hAnsi="Times New Roman" w:cs="Times New Roman"/>
          <w:kern w:val="0"/>
          <w:lang w:val="sq-AL"/>
          <w14:ligatures w14:val="none"/>
        </w:rPr>
        <w:t xml:space="preserve">, ose zotëron pjesëmarrje në aktivet e administruara nga shoqëria administruese ose shoqëria </w:t>
      </w:r>
      <w:proofErr w:type="spellStart"/>
      <w:r>
        <w:rPr>
          <w:rFonts w:ascii="Times New Roman" w:eastAsia="Times New Roman" w:hAnsi="Times New Roman" w:cs="Times New Roman"/>
          <w:kern w:val="0"/>
          <w:lang w:val="sq-AL"/>
          <w14:ligatures w14:val="none"/>
        </w:rPr>
        <w:t>komisionere</w:t>
      </w:r>
      <w:proofErr w:type="spellEnd"/>
      <w:r>
        <w:rPr>
          <w:rFonts w:ascii="Times New Roman" w:eastAsia="Times New Roman" w:hAnsi="Times New Roman" w:cs="Times New Roman"/>
          <w:kern w:val="0"/>
          <w:lang w:val="sq-AL"/>
          <w14:ligatures w14:val="none"/>
        </w:rPr>
        <w:t>, ekziston një mandat i qartë me shkrim për një marrëdhënie të pavarur (</w:t>
      </w:r>
      <w:proofErr w:type="spellStart"/>
      <w:r>
        <w:rPr>
          <w:rFonts w:ascii="Times New Roman" w:eastAsia="Times New Roman" w:hAnsi="Times New Roman" w:cs="Times New Roman"/>
          <w:kern w:val="0"/>
          <w:lang w:val="sq-AL"/>
          <w14:ligatures w14:val="none"/>
        </w:rPr>
        <w:t>armslength</w:t>
      </w:r>
      <w:proofErr w:type="spellEnd"/>
      <w:r>
        <w:rPr>
          <w:rFonts w:ascii="Times New Roman" w:eastAsia="Times New Roman" w:hAnsi="Times New Roman" w:cs="Times New Roman"/>
          <w:kern w:val="0"/>
          <w:lang w:val="sq-AL"/>
          <w14:ligatures w14:val="none"/>
        </w:rPr>
        <w:t xml:space="preserve">) me klientin me kushte të barabarta midis shoqërisë mëmë dhe shoqërisë administruese ose shoqërisë </w:t>
      </w:r>
      <w:proofErr w:type="spellStart"/>
      <w:r>
        <w:rPr>
          <w:rFonts w:ascii="Times New Roman" w:eastAsia="Times New Roman" w:hAnsi="Times New Roman" w:cs="Times New Roman"/>
          <w:kern w:val="0"/>
          <w:lang w:val="sq-AL"/>
          <w14:ligatures w14:val="none"/>
        </w:rPr>
        <w:t>komisionere</w:t>
      </w:r>
      <w:proofErr w:type="spellEnd"/>
      <w:r>
        <w:rPr>
          <w:rFonts w:ascii="Times New Roman" w:eastAsia="Times New Roman" w:hAnsi="Times New Roman" w:cs="Times New Roman"/>
          <w:kern w:val="0"/>
          <w:lang w:val="sq-AL"/>
          <w14:ligatures w14:val="none"/>
        </w:rPr>
        <w:t>.</w:t>
      </w:r>
    </w:p>
    <w:p w14:paraId="1F04F02C" w14:textId="77777777" w:rsidR="00481FCF" w:rsidRDefault="00481FCF">
      <w:pPr>
        <w:keepNext/>
        <w:keepLines/>
        <w:spacing w:before="480" w:after="240" w:line="240" w:lineRule="auto"/>
        <w:contextualSpacing/>
        <w:jc w:val="both"/>
        <w:rPr>
          <w:rFonts w:ascii="Times New Roman" w:eastAsia="Times New Roman" w:hAnsi="Times New Roman" w:cs="Times New Roman"/>
          <w:kern w:val="0"/>
          <w:lang w:val="sq-AL"/>
          <w14:ligatures w14:val="none"/>
        </w:rPr>
      </w:pPr>
    </w:p>
    <w:p w14:paraId="1B7E82F5" w14:textId="64F4539E" w:rsidR="00481FCF" w:rsidRDefault="00766735">
      <w:pPr>
        <w:keepNext/>
        <w:keepLines/>
        <w:spacing w:before="480" w:after="240" w:line="240" w:lineRule="auto"/>
        <w:ind w:left="630"/>
        <w:contextualSpacing/>
        <w:jc w:val="both"/>
        <w:rPr>
          <w:rFonts w:ascii="Times New Roman" w:eastAsia="Times New Roman" w:hAnsi="Times New Roman" w:cs="Times New Roman"/>
          <w:kern w:val="0"/>
          <w:lang w:val="sq-AL"/>
          <w14:ligatures w14:val="none"/>
        </w:rPr>
      </w:pPr>
      <w:r>
        <w:rPr>
          <w:rFonts w:ascii="Times New Roman" w:eastAsia="Times New Roman" w:hAnsi="Times New Roman" w:cs="Times New Roman"/>
          <w:kern w:val="0"/>
          <w:lang w:val="sq-AL"/>
          <w14:ligatures w14:val="none"/>
        </w:rPr>
        <w:t>Kërkesa në shkronj</w:t>
      </w:r>
      <w:r w:rsidR="00E4617A">
        <w:rPr>
          <w:rFonts w:ascii="Times New Roman" w:eastAsia="Times New Roman" w:hAnsi="Times New Roman" w:cs="Times New Roman"/>
          <w:kern w:val="0"/>
          <w:lang w:val="sq-AL"/>
          <w14:ligatures w14:val="none"/>
        </w:rPr>
        <w:t>ë</w:t>
      </w:r>
      <w:r>
        <w:rPr>
          <w:rFonts w:ascii="Times New Roman" w:eastAsia="Times New Roman" w:hAnsi="Times New Roman" w:cs="Times New Roman"/>
          <w:kern w:val="0"/>
          <w:lang w:val="sq-AL"/>
          <w14:ligatures w14:val="none"/>
        </w:rPr>
        <w:t xml:space="preserve">n (a) të kësaj pike nënkupton si minimum që shoqëria mëmë dhe shoqëria administruese ose shoqëria </w:t>
      </w:r>
      <w:proofErr w:type="spellStart"/>
      <w:r>
        <w:rPr>
          <w:rFonts w:ascii="Times New Roman" w:eastAsia="Times New Roman" w:hAnsi="Times New Roman" w:cs="Times New Roman"/>
          <w:kern w:val="0"/>
          <w:lang w:val="sq-AL"/>
          <w14:ligatures w14:val="none"/>
        </w:rPr>
        <w:t>komisionere</w:t>
      </w:r>
      <w:proofErr w:type="spellEnd"/>
      <w:r>
        <w:rPr>
          <w:rFonts w:ascii="Times New Roman" w:eastAsia="Times New Roman" w:hAnsi="Times New Roman" w:cs="Times New Roman"/>
          <w:kern w:val="0"/>
          <w:lang w:val="sq-AL"/>
          <w14:ligatures w14:val="none"/>
        </w:rPr>
        <w:t xml:space="preserve"> duhet të krijojnë politika dhe procedura me shkrim të hartuara në mënyrë të arsyeshme për të parandaluar shpërndarjen e informacionit midis shoqërisë mëmë dhe shoqërisë administruese ose shoqërisë </w:t>
      </w:r>
      <w:proofErr w:type="spellStart"/>
      <w:r>
        <w:rPr>
          <w:rFonts w:ascii="Times New Roman" w:eastAsia="Times New Roman" w:hAnsi="Times New Roman" w:cs="Times New Roman"/>
          <w:kern w:val="0"/>
          <w:lang w:val="sq-AL"/>
          <w14:ligatures w14:val="none"/>
        </w:rPr>
        <w:t>komisionere</w:t>
      </w:r>
      <w:proofErr w:type="spellEnd"/>
      <w:r>
        <w:rPr>
          <w:rFonts w:ascii="Times New Roman" w:eastAsia="Times New Roman" w:hAnsi="Times New Roman" w:cs="Times New Roman"/>
          <w:kern w:val="0"/>
          <w:lang w:val="sq-AL"/>
          <w14:ligatures w14:val="none"/>
        </w:rPr>
        <w:t xml:space="preserve"> në lidhje me ushtrimin e të drejtave të votës.</w:t>
      </w:r>
    </w:p>
    <w:p w14:paraId="5F72A29B" w14:textId="77777777" w:rsidR="00481FCF" w:rsidRDefault="00481FCF">
      <w:pPr>
        <w:keepNext/>
        <w:keepLines/>
        <w:spacing w:before="480" w:after="240" w:line="240" w:lineRule="auto"/>
        <w:contextualSpacing/>
        <w:jc w:val="both"/>
        <w:rPr>
          <w:rFonts w:ascii="Times New Roman" w:eastAsia="Times New Roman" w:hAnsi="Times New Roman" w:cs="Times New Roman"/>
          <w:kern w:val="0"/>
          <w:lang w:val="sq-AL"/>
          <w14:ligatures w14:val="none"/>
        </w:rPr>
      </w:pPr>
    </w:p>
    <w:p w14:paraId="4BD4F797" w14:textId="744C6B43" w:rsidR="00481FCF" w:rsidRPr="00036282" w:rsidRDefault="00766735" w:rsidP="00036282">
      <w:pPr>
        <w:pStyle w:val="ListParagraph"/>
        <w:keepNext/>
        <w:keepLines/>
        <w:numPr>
          <w:ilvl w:val="0"/>
          <w:numId w:val="29"/>
        </w:numPr>
        <w:spacing w:before="480" w:after="240" w:line="240" w:lineRule="auto"/>
        <w:ind w:left="630"/>
        <w:jc w:val="both"/>
        <w:rPr>
          <w:rFonts w:ascii="Times New Roman" w:eastAsia="Times New Roman" w:hAnsi="Times New Roman" w:cs="Times New Roman"/>
          <w:kern w:val="0"/>
          <w:lang w:val="sq-AL"/>
          <w14:ligatures w14:val="none"/>
        </w:rPr>
      </w:pPr>
      <w:r w:rsidRPr="00036282">
        <w:rPr>
          <w:rFonts w:ascii="Times New Roman" w:eastAsia="Times New Roman" w:hAnsi="Times New Roman" w:cs="Times New Roman"/>
          <w:kern w:val="0"/>
          <w:lang w:val="sq-AL"/>
          <w14:ligatures w14:val="none"/>
        </w:rPr>
        <w:t>Për qëllimet e shkronj</w:t>
      </w:r>
      <w:r w:rsidR="00E4617A">
        <w:rPr>
          <w:rFonts w:ascii="Times New Roman" w:eastAsia="Times New Roman" w:hAnsi="Times New Roman" w:cs="Times New Roman"/>
          <w:kern w:val="0"/>
          <w:lang w:val="sq-AL"/>
          <w14:ligatures w14:val="none"/>
        </w:rPr>
        <w:t>ë</w:t>
      </w:r>
      <w:r w:rsidRPr="00036282">
        <w:rPr>
          <w:rFonts w:ascii="Times New Roman" w:eastAsia="Times New Roman" w:hAnsi="Times New Roman" w:cs="Times New Roman"/>
          <w:kern w:val="0"/>
          <w:lang w:val="sq-AL"/>
          <w14:ligatures w14:val="none"/>
        </w:rPr>
        <w:t>s (a) të pik</w:t>
      </w:r>
      <w:r w:rsidR="00E4617A">
        <w:rPr>
          <w:rFonts w:ascii="Times New Roman" w:eastAsia="Times New Roman" w:hAnsi="Times New Roman" w:cs="Times New Roman"/>
          <w:kern w:val="0"/>
          <w:lang w:val="sq-AL"/>
          <w14:ligatures w14:val="none"/>
        </w:rPr>
        <w:t>ë</w:t>
      </w:r>
      <w:r w:rsidRPr="00036282">
        <w:rPr>
          <w:rFonts w:ascii="Times New Roman" w:eastAsia="Times New Roman" w:hAnsi="Times New Roman" w:cs="Times New Roman"/>
          <w:kern w:val="0"/>
          <w:lang w:val="sq-AL"/>
          <w14:ligatures w14:val="none"/>
        </w:rPr>
        <w:t xml:space="preserve">s 1, "udhëzim i drejtpërdrejtë" </w:t>
      </w:r>
      <w:r w:rsidR="00E4617A">
        <w:rPr>
          <w:rFonts w:ascii="Times New Roman" w:eastAsia="Times New Roman" w:hAnsi="Times New Roman" w:cs="Times New Roman"/>
          <w:kern w:val="0"/>
          <w:lang w:val="sq-AL"/>
          <w14:ligatures w14:val="none"/>
        </w:rPr>
        <w:t>ë</w:t>
      </w:r>
      <w:r w:rsidR="0018002C">
        <w:rPr>
          <w:rFonts w:ascii="Times New Roman" w:eastAsia="Times New Roman" w:hAnsi="Times New Roman" w:cs="Times New Roman"/>
          <w:kern w:val="0"/>
          <w:lang w:val="sq-AL"/>
          <w14:ligatures w14:val="none"/>
        </w:rPr>
        <w:t>sht</w:t>
      </w:r>
      <w:r w:rsidR="00E4617A">
        <w:rPr>
          <w:rFonts w:ascii="Times New Roman" w:eastAsia="Times New Roman" w:hAnsi="Times New Roman" w:cs="Times New Roman"/>
          <w:kern w:val="0"/>
          <w:lang w:val="sq-AL"/>
          <w14:ligatures w14:val="none"/>
        </w:rPr>
        <w:t>ë</w:t>
      </w:r>
      <w:r w:rsidRPr="00036282">
        <w:rPr>
          <w:rFonts w:ascii="Times New Roman" w:eastAsia="Times New Roman" w:hAnsi="Times New Roman" w:cs="Times New Roman"/>
          <w:kern w:val="0"/>
          <w:lang w:val="sq-AL"/>
          <w14:ligatures w14:val="none"/>
        </w:rPr>
        <w:t xml:space="preserve"> çdo udhëzim i dhënë nga shoqëria mëmë, ose një shoqëri tjetër e kontrolluar e shoqërisë mëmë, </w:t>
      </w:r>
      <w:r w:rsidR="0018002C">
        <w:rPr>
          <w:rFonts w:ascii="Times New Roman" w:eastAsia="Times New Roman" w:hAnsi="Times New Roman" w:cs="Times New Roman"/>
          <w:kern w:val="0"/>
          <w:lang w:val="sq-AL"/>
          <w14:ligatures w14:val="none"/>
        </w:rPr>
        <w:t>q</w:t>
      </w:r>
      <w:r w:rsidR="00E4617A">
        <w:rPr>
          <w:rFonts w:ascii="Times New Roman" w:eastAsia="Times New Roman" w:hAnsi="Times New Roman" w:cs="Times New Roman"/>
          <w:kern w:val="0"/>
          <w:lang w:val="sq-AL"/>
          <w14:ligatures w14:val="none"/>
        </w:rPr>
        <w:t>ë</w:t>
      </w:r>
      <w:r w:rsidR="0018002C">
        <w:rPr>
          <w:rFonts w:ascii="Times New Roman" w:eastAsia="Times New Roman" w:hAnsi="Times New Roman" w:cs="Times New Roman"/>
          <w:kern w:val="0"/>
          <w:lang w:val="sq-AL"/>
          <w14:ligatures w14:val="none"/>
        </w:rPr>
        <w:t xml:space="preserve"> </w:t>
      </w:r>
      <w:r w:rsidRPr="00036282">
        <w:rPr>
          <w:rFonts w:ascii="Times New Roman" w:eastAsia="Times New Roman" w:hAnsi="Times New Roman" w:cs="Times New Roman"/>
          <w:kern w:val="0"/>
          <w:lang w:val="sq-AL"/>
          <w14:ligatures w14:val="none"/>
        </w:rPr>
        <w:t>specifik</w:t>
      </w:r>
      <w:r w:rsidR="0018002C">
        <w:rPr>
          <w:rFonts w:ascii="Times New Roman" w:eastAsia="Times New Roman" w:hAnsi="Times New Roman" w:cs="Times New Roman"/>
          <w:kern w:val="0"/>
          <w:lang w:val="sq-AL"/>
          <w14:ligatures w14:val="none"/>
        </w:rPr>
        <w:t>on</w:t>
      </w:r>
      <w:r w:rsidRPr="00036282">
        <w:rPr>
          <w:rFonts w:ascii="Times New Roman" w:eastAsia="Times New Roman" w:hAnsi="Times New Roman" w:cs="Times New Roman"/>
          <w:kern w:val="0"/>
          <w:lang w:val="sq-AL"/>
          <w14:ligatures w14:val="none"/>
        </w:rPr>
        <w:t xml:space="preserve"> se si do të ushtrohen të drejtat e votës nga shoqëria administruese ose shoqëria </w:t>
      </w:r>
      <w:proofErr w:type="spellStart"/>
      <w:r w:rsidRPr="00036282">
        <w:rPr>
          <w:rFonts w:ascii="Times New Roman" w:eastAsia="Times New Roman" w:hAnsi="Times New Roman" w:cs="Times New Roman"/>
          <w:kern w:val="0"/>
          <w:lang w:val="sq-AL"/>
          <w14:ligatures w14:val="none"/>
        </w:rPr>
        <w:t>komisionere</w:t>
      </w:r>
      <w:proofErr w:type="spellEnd"/>
      <w:r w:rsidRPr="00036282">
        <w:rPr>
          <w:rFonts w:ascii="Times New Roman" w:eastAsia="Times New Roman" w:hAnsi="Times New Roman" w:cs="Times New Roman"/>
          <w:kern w:val="0"/>
          <w:lang w:val="sq-AL"/>
          <w14:ligatures w14:val="none"/>
        </w:rPr>
        <w:t xml:space="preserve"> në raste të veçanta. "Udhëzim i tërthortë" </w:t>
      </w:r>
      <w:r w:rsidR="00E4617A">
        <w:rPr>
          <w:rFonts w:ascii="Times New Roman" w:eastAsia="Times New Roman" w:hAnsi="Times New Roman" w:cs="Times New Roman"/>
          <w:kern w:val="0"/>
          <w:lang w:val="sq-AL"/>
          <w14:ligatures w14:val="none"/>
        </w:rPr>
        <w:t>ë</w:t>
      </w:r>
      <w:r w:rsidR="0018002C">
        <w:rPr>
          <w:rFonts w:ascii="Times New Roman" w:eastAsia="Times New Roman" w:hAnsi="Times New Roman" w:cs="Times New Roman"/>
          <w:kern w:val="0"/>
          <w:lang w:val="sq-AL"/>
          <w14:ligatures w14:val="none"/>
        </w:rPr>
        <w:t>sht</w:t>
      </w:r>
      <w:r w:rsidR="00E4617A">
        <w:rPr>
          <w:rFonts w:ascii="Times New Roman" w:eastAsia="Times New Roman" w:hAnsi="Times New Roman" w:cs="Times New Roman"/>
          <w:kern w:val="0"/>
          <w:lang w:val="sq-AL"/>
          <w14:ligatures w14:val="none"/>
        </w:rPr>
        <w:t>ë</w:t>
      </w:r>
      <w:r w:rsidRPr="00036282">
        <w:rPr>
          <w:rFonts w:ascii="Times New Roman" w:eastAsia="Times New Roman" w:hAnsi="Times New Roman" w:cs="Times New Roman"/>
          <w:kern w:val="0"/>
          <w:lang w:val="sq-AL"/>
          <w14:ligatures w14:val="none"/>
        </w:rPr>
        <w:t xml:space="preserve"> çdo udhëzim i përgjithshëm ose i veçantë, pavarësisht nga forma, i dhënë nga shoqëria mëmë ose nga një shoqëri tjetër e kontrolluar e shoqërisë mëmë, që kufizon </w:t>
      </w:r>
      <w:proofErr w:type="spellStart"/>
      <w:r w:rsidRPr="00036282">
        <w:rPr>
          <w:rFonts w:ascii="Times New Roman" w:eastAsia="Times New Roman" w:hAnsi="Times New Roman" w:cs="Times New Roman"/>
          <w:kern w:val="0"/>
          <w:lang w:val="sq-AL"/>
          <w14:ligatures w14:val="none"/>
        </w:rPr>
        <w:t>diskrecionin</w:t>
      </w:r>
      <w:proofErr w:type="spellEnd"/>
      <w:r w:rsidRPr="00036282">
        <w:rPr>
          <w:rFonts w:ascii="Times New Roman" w:eastAsia="Times New Roman" w:hAnsi="Times New Roman" w:cs="Times New Roman"/>
          <w:kern w:val="0"/>
          <w:lang w:val="sq-AL"/>
          <w14:ligatures w14:val="none"/>
        </w:rPr>
        <w:t xml:space="preserve"> e shoqërisë administruese ose të shoqërisë </w:t>
      </w:r>
      <w:proofErr w:type="spellStart"/>
      <w:r w:rsidRPr="00036282">
        <w:rPr>
          <w:rFonts w:ascii="Times New Roman" w:eastAsia="Times New Roman" w:hAnsi="Times New Roman" w:cs="Times New Roman"/>
          <w:kern w:val="0"/>
          <w:lang w:val="sq-AL"/>
          <w14:ligatures w14:val="none"/>
        </w:rPr>
        <w:t>komisionere</w:t>
      </w:r>
      <w:proofErr w:type="spellEnd"/>
      <w:r w:rsidRPr="00036282">
        <w:rPr>
          <w:rFonts w:ascii="Times New Roman" w:eastAsia="Times New Roman" w:hAnsi="Times New Roman" w:cs="Times New Roman"/>
          <w:kern w:val="0"/>
          <w:lang w:val="sq-AL"/>
          <w14:ligatures w14:val="none"/>
        </w:rPr>
        <w:t xml:space="preserve"> në lidhje me ushtrimin e të drejtave të votës me qëllim që t'u shërbejë interesave specifike të biznesit të shoqërisë mëmë ose një shoqërie tjetër të kontrolluar të shoqërisë mëmë.</w:t>
      </w:r>
    </w:p>
    <w:p w14:paraId="442B292E" w14:textId="77777777" w:rsidR="00481FCF" w:rsidRDefault="00481FCF" w:rsidP="00F1298E">
      <w:pPr>
        <w:keepNext/>
        <w:keepLines/>
        <w:spacing w:before="480" w:after="240" w:line="240" w:lineRule="auto"/>
        <w:contextualSpacing/>
        <w:rPr>
          <w:rFonts w:ascii="Times New Roman" w:eastAsia="Times New Roman" w:hAnsi="Times New Roman" w:cs="Times New Roman"/>
          <w:b/>
          <w:bCs/>
          <w:kern w:val="0"/>
          <w:szCs w:val="20"/>
          <w:lang w:val="sq-AL"/>
          <w14:ligatures w14:val="none"/>
        </w:rPr>
      </w:pPr>
    </w:p>
    <w:p w14:paraId="59EBADB9" w14:textId="77777777" w:rsidR="00481FCF" w:rsidRDefault="00481FCF">
      <w:pPr>
        <w:keepNext/>
        <w:keepLines/>
        <w:spacing w:before="480" w:after="240" w:line="240" w:lineRule="auto"/>
        <w:contextualSpacing/>
        <w:rPr>
          <w:rFonts w:ascii="Times New Roman" w:eastAsia="Times New Roman" w:hAnsi="Times New Roman" w:cs="Times New Roman"/>
          <w:b/>
          <w:bCs/>
          <w:kern w:val="0"/>
          <w:szCs w:val="20"/>
          <w:lang w:val="sq-AL"/>
          <w14:ligatures w14:val="none"/>
        </w:rPr>
      </w:pPr>
    </w:p>
    <w:p w14:paraId="6D7BF837" w14:textId="77777777" w:rsidR="00481FCF" w:rsidRDefault="00481FCF">
      <w:pPr>
        <w:keepNext/>
        <w:keepLines/>
        <w:spacing w:before="480" w:after="240" w:line="240" w:lineRule="auto"/>
        <w:contextualSpacing/>
        <w:jc w:val="center"/>
        <w:rPr>
          <w:rFonts w:ascii="Times New Roman" w:eastAsia="Times New Roman" w:hAnsi="Times New Roman" w:cs="Times New Roman"/>
          <w:b/>
          <w:bCs/>
          <w:kern w:val="0"/>
          <w:szCs w:val="20"/>
          <w:lang w:val="sq-AL"/>
          <w14:ligatures w14:val="none"/>
        </w:rPr>
      </w:pPr>
    </w:p>
    <w:p w14:paraId="20645971" w14:textId="77777777" w:rsidR="00481FCF" w:rsidRDefault="00766735">
      <w:pPr>
        <w:keepNext/>
        <w:keepLines/>
        <w:spacing w:before="480" w:after="240" w:line="240" w:lineRule="auto"/>
        <w:ind w:left="3600"/>
        <w:contextualSpacing/>
        <w:rPr>
          <w:rFonts w:ascii="Times New Roman" w:eastAsia="Times New Roman" w:hAnsi="Times New Roman" w:cs="Times New Roman"/>
          <w:b/>
          <w:bCs/>
          <w:kern w:val="0"/>
          <w:lang w:val="sq-AL"/>
          <w14:ligatures w14:val="none"/>
        </w:rPr>
      </w:pPr>
      <w:r>
        <w:rPr>
          <w:rFonts w:ascii="Times New Roman" w:eastAsia="Times New Roman" w:hAnsi="Times New Roman" w:cs="Times New Roman"/>
          <w:b/>
          <w:bCs/>
          <w:kern w:val="0"/>
          <w:lang w:val="sq-AL"/>
          <w14:ligatures w14:val="none"/>
        </w:rPr>
        <w:t>Neni 19</w:t>
      </w:r>
    </w:p>
    <w:p w14:paraId="445A5FCE" w14:textId="77777777" w:rsidR="00481FCF" w:rsidRDefault="00766735">
      <w:pPr>
        <w:keepNext/>
        <w:keepLines/>
        <w:spacing w:before="480" w:after="240" w:line="240" w:lineRule="auto"/>
        <w:contextualSpacing/>
        <w:rPr>
          <w:rFonts w:ascii="Times New Roman" w:eastAsia="Times New Roman" w:hAnsi="Times New Roman" w:cs="Times New Roman"/>
          <w:b/>
          <w:bCs/>
          <w:kern w:val="0"/>
          <w:lang w:val="sq-AL"/>
          <w14:ligatures w14:val="none"/>
        </w:rPr>
      </w:pPr>
      <w:r>
        <w:rPr>
          <w:rStyle w:val="Strong"/>
          <w:rFonts w:ascii="Times New Roman" w:hAnsi="Times New Roman" w:cs="Times New Roman"/>
          <w:lang w:val="sq-AL"/>
        </w:rPr>
        <w:t>Llojet e instrumenteve financiare që japin të drejtën</w:t>
      </w:r>
      <w:r>
        <w:rPr>
          <w:rFonts w:ascii="Times New Roman" w:hAnsi="Times New Roman" w:cs="Times New Roman"/>
          <w:lang w:val="sq-AL"/>
        </w:rPr>
        <w:t xml:space="preserve"> </w:t>
      </w:r>
      <w:r>
        <w:rPr>
          <w:rStyle w:val="Strong"/>
          <w:rFonts w:ascii="Times New Roman" w:hAnsi="Times New Roman" w:cs="Times New Roman"/>
          <w:lang w:val="sq-AL"/>
        </w:rPr>
        <w:t>për të përfituar, vetëm me nismën e mbajtësit, aksione të cilat lidhen me të drejta vote</w:t>
      </w:r>
    </w:p>
    <w:p w14:paraId="458AC08D" w14:textId="10123A85" w:rsidR="00481FCF" w:rsidRDefault="00766735">
      <w:pPr>
        <w:pStyle w:val="NormalWeb"/>
        <w:rPr>
          <w:lang w:val="sq-AL"/>
        </w:rPr>
      </w:pPr>
      <w:r>
        <w:rPr>
          <w:rStyle w:val="Strong"/>
          <w:rFonts w:eastAsiaTheme="majorEastAsia"/>
          <w:b w:val="0"/>
          <w:bCs w:val="0"/>
          <w:lang w:val="sq-AL"/>
        </w:rPr>
        <w:t xml:space="preserve">1. Njoftimi i kërkuar sipas </w:t>
      </w:r>
      <w:r w:rsidR="00D314E5">
        <w:rPr>
          <w:rStyle w:val="Strong"/>
          <w:rFonts w:eastAsiaTheme="majorEastAsia"/>
          <w:b w:val="0"/>
          <w:bCs w:val="0"/>
          <w:lang w:val="sq-AL"/>
        </w:rPr>
        <w:t>parashikimit t</w:t>
      </w:r>
      <w:r w:rsidR="00E4617A">
        <w:rPr>
          <w:rStyle w:val="Strong"/>
          <w:rFonts w:eastAsiaTheme="majorEastAsia"/>
          <w:b w:val="0"/>
          <w:bCs w:val="0"/>
          <w:lang w:val="sq-AL"/>
        </w:rPr>
        <w:t>ë</w:t>
      </w:r>
      <w:r w:rsidR="00D314E5">
        <w:rPr>
          <w:rStyle w:val="Strong"/>
          <w:rFonts w:eastAsiaTheme="majorEastAsia"/>
          <w:b w:val="0"/>
          <w:bCs w:val="0"/>
          <w:lang w:val="sq-AL"/>
        </w:rPr>
        <w:t xml:space="preserve"> </w:t>
      </w:r>
      <w:r>
        <w:rPr>
          <w:rStyle w:val="Strong"/>
          <w:rFonts w:eastAsiaTheme="majorEastAsia"/>
          <w:b w:val="0"/>
          <w:bCs w:val="0"/>
          <w:lang w:val="sq-AL"/>
        </w:rPr>
        <w:t>nenit 20</w:t>
      </w:r>
      <w:r w:rsidR="00D314E5">
        <w:rPr>
          <w:rStyle w:val="Strong"/>
          <w:rFonts w:eastAsiaTheme="majorEastAsia"/>
          <w:b w:val="0"/>
          <w:bCs w:val="0"/>
          <w:lang w:val="sq-AL"/>
        </w:rPr>
        <w:t>,</w:t>
      </w:r>
      <w:r>
        <w:rPr>
          <w:rStyle w:val="Strong"/>
          <w:rFonts w:eastAsiaTheme="majorEastAsia"/>
          <w:b w:val="0"/>
          <w:bCs w:val="0"/>
          <w:lang w:val="sq-AL"/>
        </w:rPr>
        <w:t xml:space="preserve"> pika 1</w:t>
      </w:r>
      <w:r w:rsidR="00D314E5">
        <w:rPr>
          <w:rStyle w:val="Strong"/>
          <w:rFonts w:eastAsiaTheme="majorEastAsia"/>
          <w:b w:val="0"/>
          <w:bCs w:val="0"/>
          <w:lang w:val="sq-AL"/>
        </w:rPr>
        <w:t>,</w:t>
      </w:r>
      <w:r>
        <w:rPr>
          <w:rStyle w:val="Strong"/>
          <w:rFonts w:eastAsiaTheme="majorEastAsia"/>
          <w:b w:val="0"/>
          <w:bCs w:val="0"/>
          <w:lang w:val="sq-AL"/>
        </w:rPr>
        <w:t xml:space="preserve"> </w:t>
      </w:r>
      <w:r w:rsidR="00D314E5">
        <w:rPr>
          <w:rStyle w:val="Strong"/>
          <w:rFonts w:eastAsiaTheme="majorEastAsia"/>
          <w:b w:val="0"/>
          <w:bCs w:val="0"/>
          <w:lang w:val="sq-AL"/>
        </w:rPr>
        <w:t>e</w:t>
      </w:r>
      <w:r>
        <w:rPr>
          <w:rStyle w:val="Strong"/>
          <w:rFonts w:eastAsiaTheme="majorEastAsia"/>
          <w:b w:val="0"/>
          <w:bCs w:val="0"/>
          <w:lang w:val="sq-AL"/>
        </w:rPr>
        <w:t xml:space="preserve"> këtij </w:t>
      </w:r>
      <w:r w:rsidR="00D314E5">
        <w:rPr>
          <w:rStyle w:val="Strong"/>
          <w:rFonts w:eastAsiaTheme="majorEastAsia"/>
          <w:b w:val="0"/>
          <w:bCs w:val="0"/>
          <w:lang w:val="sq-AL"/>
        </w:rPr>
        <w:t>l</w:t>
      </w:r>
      <w:r>
        <w:rPr>
          <w:rStyle w:val="Strong"/>
          <w:rFonts w:eastAsiaTheme="majorEastAsia"/>
          <w:b w:val="0"/>
          <w:bCs w:val="0"/>
          <w:lang w:val="sq-AL"/>
        </w:rPr>
        <w:t>igji</w:t>
      </w:r>
      <w:r w:rsidR="00D314E5">
        <w:rPr>
          <w:rStyle w:val="Strong"/>
          <w:rFonts w:eastAsiaTheme="majorEastAsia"/>
          <w:b w:val="0"/>
          <w:bCs w:val="0"/>
          <w:lang w:val="sq-AL"/>
        </w:rPr>
        <w:t>,</w:t>
      </w:r>
      <w:r>
        <w:rPr>
          <w:rStyle w:val="Strong"/>
          <w:rFonts w:eastAsiaTheme="majorEastAsia"/>
          <w:b w:val="0"/>
          <w:bCs w:val="0"/>
          <w:lang w:val="sq-AL"/>
        </w:rPr>
        <w:t xml:space="preserve"> </w:t>
      </w:r>
      <w:r w:rsidR="00D314E5">
        <w:rPr>
          <w:lang w:val="sq-AL"/>
        </w:rPr>
        <w:t xml:space="preserve">do </w:t>
      </w:r>
      <w:r>
        <w:rPr>
          <w:lang w:val="sq-AL"/>
        </w:rPr>
        <w:t>të përfshijë informacionin vijues:</w:t>
      </w:r>
    </w:p>
    <w:p w14:paraId="7709BF41" w14:textId="77777777" w:rsidR="00481FCF" w:rsidRDefault="00766735">
      <w:pPr>
        <w:pStyle w:val="NormalWeb"/>
        <w:rPr>
          <w:lang w:val="sq-AL"/>
        </w:rPr>
      </w:pPr>
      <w:r>
        <w:rPr>
          <w:lang w:val="sq-AL"/>
        </w:rPr>
        <w:t>(a) situatën përfundimtare në lidhje me të drejtat e votës;</w:t>
      </w:r>
      <w:r>
        <w:rPr>
          <w:lang w:val="sq-AL"/>
        </w:rPr>
        <w:br/>
        <w:t>(b) nëse është e zbatueshme, zinxhirin e ndërmarrjeve të kontrolluara përmes të cilave instrumentet financiare mbahen në mënyrë efektive;</w:t>
      </w:r>
      <w:r>
        <w:rPr>
          <w:lang w:val="sq-AL"/>
        </w:rPr>
        <w:br/>
      </w:r>
      <w:r>
        <w:rPr>
          <w:lang w:val="sq-AL"/>
        </w:rPr>
        <w:lastRenderedPageBreak/>
        <w:t>(c) datën në të cilën pragu përkatës është arritur ose kaluar;</w:t>
      </w:r>
      <w:r>
        <w:rPr>
          <w:lang w:val="sq-AL"/>
        </w:rPr>
        <w:br/>
        <w:t>(d) për instrumentet që kanë një periudhë ushtrimi, tregimin e datës ose periudhës kohore kur aksionet do të mund të fitohen ose ushtrohen, nëse është e aplikueshme;</w:t>
      </w:r>
      <w:r>
        <w:rPr>
          <w:lang w:val="sq-AL"/>
        </w:rPr>
        <w:br/>
        <w:t xml:space="preserve">(e) datën e </w:t>
      </w:r>
      <w:proofErr w:type="spellStart"/>
      <w:r>
        <w:rPr>
          <w:lang w:val="sq-AL"/>
        </w:rPr>
        <w:t>maturimit</w:t>
      </w:r>
      <w:proofErr w:type="spellEnd"/>
      <w:r>
        <w:rPr>
          <w:lang w:val="sq-AL"/>
        </w:rPr>
        <w:t xml:space="preserve"> ose të skadimit të instrumentit;</w:t>
      </w:r>
      <w:r>
        <w:rPr>
          <w:lang w:val="sq-AL"/>
        </w:rPr>
        <w:br/>
        <w:t>(f) identitetin e mbajtësit;</w:t>
      </w:r>
      <w:r>
        <w:rPr>
          <w:lang w:val="sq-AL"/>
        </w:rPr>
        <w:br/>
        <w:t>(g) emrin e emetuesit bazë.</w:t>
      </w:r>
    </w:p>
    <w:p w14:paraId="4BFB1F3E" w14:textId="6C015F8A" w:rsidR="00481FCF" w:rsidRDefault="00D314E5">
      <w:pPr>
        <w:pStyle w:val="NormalWeb"/>
        <w:rPr>
          <w:lang w:val="sq-AL"/>
        </w:rPr>
      </w:pPr>
      <w:r>
        <w:rPr>
          <w:lang w:val="sq-AL"/>
        </w:rPr>
        <w:t>N</w:t>
      </w:r>
      <w:r w:rsidR="00E4617A">
        <w:rPr>
          <w:lang w:val="sq-AL"/>
        </w:rPr>
        <w:t>ë</w:t>
      </w:r>
      <w:r>
        <w:rPr>
          <w:lang w:val="sq-AL"/>
        </w:rPr>
        <w:t xml:space="preserve"> </w:t>
      </w:r>
      <w:r w:rsidR="00766735">
        <w:rPr>
          <w:lang w:val="sq-AL"/>
        </w:rPr>
        <w:t xml:space="preserve"> </w:t>
      </w:r>
      <w:r>
        <w:rPr>
          <w:lang w:val="sq-AL"/>
        </w:rPr>
        <w:t>kuptim t</w:t>
      </w:r>
      <w:r w:rsidR="00E4617A">
        <w:rPr>
          <w:lang w:val="sq-AL"/>
        </w:rPr>
        <w:t>ë</w:t>
      </w:r>
      <w:r>
        <w:rPr>
          <w:lang w:val="sq-AL"/>
        </w:rPr>
        <w:t xml:space="preserve"> p</w:t>
      </w:r>
      <w:r w:rsidR="00E4617A">
        <w:rPr>
          <w:lang w:val="sq-AL"/>
        </w:rPr>
        <w:t>ë</w:t>
      </w:r>
      <w:r>
        <w:rPr>
          <w:lang w:val="sq-AL"/>
        </w:rPr>
        <w:t>rcaktimeve t</w:t>
      </w:r>
      <w:r w:rsidR="00E4617A">
        <w:rPr>
          <w:lang w:val="sq-AL"/>
        </w:rPr>
        <w:t>ë</w:t>
      </w:r>
      <w:r>
        <w:rPr>
          <w:lang w:val="sq-AL"/>
        </w:rPr>
        <w:t xml:space="preserve"> shkronj</w:t>
      </w:r>
      <w:r w:rsidR="00E4617A">
        <w:rPr>
          <w:lang w:val="sq-AL"/>
        </w:rPr>
        <w:t>ë</w:t>
      </w:r>
      <w:r>
        <w:rPr>
          <w:lang w:val="sq-AL"/>
        </w:rPr>
        <w:t>s</w:t>
      </w:r>
      <w:r w:rsidR="00766735">
        <w:rPr>
          <w:lang w:val="sq-AL"/>
        </w:rPr>
        <w:t xml:space="preserve"> (a),</w:t>
      </w:r>
      <w:r>
        <w:rPr>
          <w:lang w:val="sq-AL"/>
        </w:rPr>
        <w:t xml:space="preserve"> t</w:t>
      </w:r>
      <w:r w:rsidR="00E4617A">
        <w:rPr>
          <w:lang w:val="sq-AL"/>
        </w:rPr>
        <w:t>ë</w:t>
      </w:r>
      <w:r>
        <w:rPr>
          <w:lang w:val="sq-AL"/>
        </w:rPr>
        <w:t xml:space="preserve"> k</w:t>
      </w:r>
      <w:r w:rsidR="00E4617A">
        <w:rPr>
          <w:lang w:val="sq-AL"/>
        </w:rPr>
        <w:t>ë</w:t>
      </w:r>
      <w:r>
        <w:rPr>
          <w:lang w:val="sq-AL"/>
        </w:rPr>
        <w:t xml:space="preserve">saj pike, </w:t>
      </w:r>
      <w:r w:rsidR="00766735">
        <w:rPr>
          <w:lang w:val="sq-AL"/>
        </w:rPr>
        <w:t xml:space="preserve"> përqindja e të drejtave të votës duhet të llogaritet në raport me numrin total të </w:t>
      </w:r>
      <w:proofErr w:type="spellStart"/>
      <w:r w:rsidR="00766735">
        <w:rPr>
          <w:lang w:val="sq-AL"/>
        </w:rPr>
        <w:t>të</w:t>
      </w:r>
      <w:proofErr w:type="spellEnd"/>
      <w:r w:rsidR="00766735">
        <w:rPr>
          <w:lang w:val="sq-AL"/>
        </w:rPr>
        <w:t xml:space="preserve"> drejtave të votës dhe kapitalit, siç është shpallur së fundmi nga emetuesi në përputhje me nenin 23  të këtij Ligji. </w:t>
      </w:r>
    </w:p>
    <w:p w14:paraId="7BEA6676" w14:textId="659B9C1B" w:rsidR="00481FCF" w:rsidRDefault="00766735">
      <w:pPr>
        <w:pStyle w:val="NormalWeb"/>
        <w:jc w:val="both"/>
        <w:rPr>
          <w:lang w:val="sq-AL"/>
        </w:rPr>
      </w:pPr>
      <w:r>
        <w:rPr>
          <w:lang w:val="sq-AL"/>
        </w:rPr>
        <w:t xml:space="preserve">2. Afati për kryerjen e njoftimit </w:t>
      </w:r>
      <w:proofErr w:type="spellStart"/>
      <w:r w:rsidR="00D314E5">
        <w:rPr>
          <w:lang w:val="sq-AL"/>
        </w:rPr>
        <w:t>do</w:t>
      </w:r>
      <w:r>
        <w:rPr>
          <w:lang w:val="sq-AL"/>
        </w:rPr>
        <w:t>të</w:t>
      </w:r>
      <w:proofErr w:type="spellEnd"/>
      <w:r>
        <w:rPr>
          <w:lang w:val="sq-AL"/>
        </w:rPr>
        <w:t xml:space="preserve"> jetë i njëjtë me atë të përcaktuar në </w:t>
      </w:r>
      <w:r w:rsidR="00D314E5">
        <w:rPr>
          <w:lang w:val="sq-AL"/>
        </w:rPr>
        <w:t>nenin</w:t>
      </w:r>
      <w:r>
        <w:rPr>
          <w:lang w:val="sq-AL"/>
        </w:rPr>
        <w:t>15</w:t>
      </w:r>
      <w:r w:rsidR="00D314E5">
        <w:rPr>
          <w:lang w:val="sq-AL"/>
        </w:rPr>
        <w:t>, pika</w:t>
      </w:r>
      <w:r w:rsidR="008F031C">
        <w:rPr>
          <w:lang w:val="sq-AL"/>
        </w:rPr>
        <w:t xml:space="preserve"> </w:t>
      </w:r>
      <w:r>
        <w:rPr>
          <w:lang w:val="sq-AL"/>
        </w:rPr>
        <w:t>2</w:t>
      </w:r>
      <w:r w:rsidR="00D314E5">
        <w:rPr>
          <w:lang w:val="sq-AL"/>
        </w:rPr>
        <w:t>,</w:t>
      </w:r>
      <w:r>
        <w:rPr>
          <w:lang w:val="sq-AL"/>
        </w:rPr>
        <w:t xml:space="preserve"> </w:t>
      </w:r>
      <w:r w:rsidR="00D314E5">
        <w:rPr>
          <w:lang w:val="sq-AL"/>
        </w:rPr>
        <w:t>e</w:t>
      </w:r>
      <w:r>
        <w:rPr>
          <w:lang w:val="sq-AL"/>
        </w:rPr>
        <w:t xml:space="preserve"> këtij </w:t>
      </w:r>
      <w:r w:rsidR="00D314E5">
        <w:rPr>
          <w:lang w:val="sq-AL"/>
        </w:rPr>
        <w:t>l</w:t>
      </w:r>
      <w:r>
        <w:rPr>
          <w:lang w:val="sq-AL"/>
        </w:rPr>
        <w:t>igji.</w:t>
      </w:r>
    </w:p>
    <w:p w14:paraId="28FFA4DC" w14:textId="1DC0A4D5" w:rsidR="00481FCF" w:rsidRDefault="00766735">
      <w:pPr>
        <w:pStyle w:val="NormalWeb"/>
        <w:rPr>
          <w:lang w:val="sq-AL"/>
        </w:rPr>
      </w:pPr>
      <w:r>
        <w:rPr>
          <w:rStyle w:val="Strong"/>
          <w:rFonts w:eastAsiaTheme="majorEastAsia"/>
          <w:b w:val="0"/>
          <w:bCs w:val="0"/>
          <w:lang w:val="sq-AL"/>
        </w:rPr>
        <w:t>3</w:t>
      </w:r>
      <w:r>
        <w:rPr>
          <w:rStyle w:val="Strong"/>
          <w:rFonts w:eastAsiaTheme="majorEastAsia"/>
          <w:lang w:val="sq-AL"/>
        </w:rPr>
        <w:t>.</w:t>
      </w:r>
      <w:r>
        <w:rPr>
          <w:lang w:val="sq-AL"/>
        </w:rPr>
        <w:t xml:space="preserve">  Njoftimi </w:t>
      </w:r>
      <w:r w:rsidR="00D314E5">
        <w:rPr>
          <w:lang w:val="sq-AL"/>
        </w:rPr>
        <w:t xml:space="preserve">do </w:t>
      </w:r>
      <w:r>
        <w:rPr>
          <w:lang w:val="sq-AL"/>
        </w:rPr>
        <w:t>t’i dërgohet emetuesit të aksioneve bazë dhe autoritetit kompetent të Shtetit Anëtar të Origjinës së atij emetuesi.</w:t>
      </w:r>
    </w:p>
    <w:p w14:paraId="6A69AE02" w14:textId="6221B82B" w:rsidR="00481FCF" w:rsidRDefault="00D314E5">
      <w:pPr>
        <w:pStyle w:val="NormalWeb"/>
        <w:rPr>
          <w:lang w:val="sq-AL"/>
        </w:rPr>
      </w:pPr>
      <w:r>
        <w:rPr>
          <w:lang w:val="sq-AL"/>
        </w:rPr>
        <w:t>N</w:t>
      </w:r>
      <w:r w:rsidR="00E4617A">
        <w:rPr>
          <w:lang w:val="sq-AL"/>
        </w:rPr>
        <w:t>ë</w:t>
      </w:r>
      <w:r>
        <w:rPr>
          <w:lang w:val="sq-AL"/>
        </w:rPr>
        <w:t xml:space="preserve"> rastet kur </w:t>
      </w:r>
      <w:r w:rsidR="00766735">
        <w:rPr>
          <w:lang w:val="sq-AL"/>
        </w:rPr>
        <w:t xml:space="preserve">një instrument financiar lidhet me më shumë se një aksion bazë, </w:t>
      </w:r>
      <w:r>
        <w:rPr>
          <w:lang w:val="sq-AL"/>
        </w:rPr>
        <w:t>at</w:t>
      </w:r>
      <w:r w:rsidR="00E4617A">
        <w:rPr>
          <w:lang w:val="sq-AL"/>
        </w:rPr>
        <w:t>ë</w:t>
      </w:r>
      <w:r>
        <w:rPr>
          <w:lang w:val="sq-AL"/>
        </w:rPr>
        <w:t>her</w:t>
      </w:r>
      <w:r w:rsidR="00E4617A">
        <w:rPr>
          <w:lang w:val="sq-AL"/>
        </w:rPr>
        <w:t>ë</w:t>
      </w:r>
      <w:r>
        <w:rPr>
          <w:lang w:val="sq-AL"/>
        </w:rPr>
        <w:t xml:space="preserve"> </w:t>
      </w:r>
      <w:r w:rsidR="00766735">
        <w:rPr>
          <w:lang w:val="sq-AL"/>
        </w:rPr>
        <w:t>d</w:t>
      </w:r>
      <w:r>
        <w:rPr>
          <w:lang w:val="sq-AL"/>
        </w:rPr>
        <w:t>o</w:t>
      </w:r>
      <w:r w:rsidR="00766735">
        <w:rPr>
          <w:lang w:val="sq-AL"/>
        </w:rPr>
        <w:t xml:space="preserve"> të bëhet një njoftim i veçantë për secilin emetues të aksioneve bazë.</w:t>
      </w:r>
    </w:p>
    <w:p w14:paraId="61E97B48" w14:textId="77777777" w:rsidR="00481FCF" w:rsidRDefault="00481FCF">
      <w:pPr>
        <w:keepNext/>
        <w:keepLines/>
        <w:spacing w:before="480" w:after="240" w:line="240" w:lineRule="auto"/>
        <w:contextualSpacing/>
        <w:jc w:val="center"/>
        <w:rPr>
          <w:rFonts w:ascii="Times New Roman" w:eastAsia="Times New Roman" w:hAnsi="Times New Roman" w:cs="Times New Roman"/>
          <w:b/>
          <w:bCs/>
          <w:kern w:val="0"/>
          <w:lang w:val="sq-AL"/>
          <w14:ligatures w14:val="none"/>
        </w:rPr>
      </w:pPr>
    </w:p>
    <w:p w14:paraId="7C2893C4" w14:textId="77777777" w:rsidR="00481FCF" w:rsidRDefault="00481FCF">
      <w:pPr>
        <w:keepNext/>
        <w:keepLines/>
        <w:spacing w:before="480" w:after="240" w:line="240" w:lineRule="auto"/>
        <w:contextualSpacing/>
        <w:rPr>
          <w:rFonts w:ascii="Times New Roman" w:eastAsia="Times New Roman" w:hAnsi="Times New Roman" w:cs="Times New Roman"/>
          <w:b/>
          <w:bCs/>
          <w:kern w:val="0"/>
          <w:lang w:val="sq-AL"/>
          <w14:ligatures w14:val="none"/>
        </w:rPr>
      </w:pPr>
    </w:p>
    <w:p w14:paraId="5C450BE4" w14:textId="77777777" w:rsidR="00481FCF" w:rsidRDefault="00766735">
      <w:pPr>
        <w:keepNext/>
        <w:keepLines/>
        <w:spacing w:before="480" w:after="240" w:line="240" w:lineRule="auto"/>
        <w:contextualSpacing/>
        <w:jc w:val="center"/>
        <w:rPr>
          <w:rFonts w:ascii="Times New Roman" w:eastAsia="Times New Roman" w:hAnsi="Times New Roman" w:cs="Times New Roman"/>
          <w:b/>
          <w:bCs/>
          <w:kern w:val="0"/>
          <w:lang w:val="sq-AL"/>
          <w14:ligatures w14:val="none"/>
        </w:rPr>
      </w:pPr>
      <w:r>
        <w:rPr>
          <w:rFonts w:ascii="Times New Roman" w:eastAsia="Times New Roman" w:hAnsi="Times New Roman" w:cs="Times New Roman"/>
          <w:b/>
          <w:bCs/>
          <w:kern w:val="0"/>
          <w:lang w:val="sq-AL"/>
          <w14:ligatures w14:val="none"/>
        </w:rPr>
        <w:t>Neni 20</w:t>
      </w:r>
    </w:p>
    <w:p w14:paraId="39606FF0" w14:textId="4D4703F3" w:rsidR="00481FCF" w:rsidRDefault="00766735">
      <w:pPr>
        <w:keepNext/>
        <w:keepLines/>
        <w:spacing w:before="480" w:after="240" w:line="240" w:lineRule="auto"/>
        <w:contextualSpacing/>
        <w:jc w:val="center"/>
        <w:rPr>
          <w:rFonts w:ascii="Times New Roman" w:eastAsia="Times New Roman" w:hAnsi="Times New Roman" w:cs="Times New Roman"/>
          <w:kern w:val="0"/>
          <w:lang w:val="sq-AL"/>
          <w14:ligatures w14:val="none"/>
        </w:rPr>
      </w:pPr>
      <w:r>
        <w:rPr>
          <w:rFonts w:ascii="Times New Roman" w:eastAsia="Times New Roman" w:hAnsi="Times New Roman" w:cs="Times New Roman"/>
          <w:b/>
          <w:bCs/>
          <w:kern w:val="0"/>
          <w:lang w:val="sq-AL"/>
          <w14:ligatures w14:val="none"/>
        </w:rPr>
        <w:t xml:space="preserve">Detyrimi për </w:t>
      </w:r>
      <w:r w:rsidR="00D314E5">
        <w:rPr>
          <w:rFonts w:ascii="Times New Roman" w:eastAsia="Times New Roman" w:hAnsi="Times New Roman" w:cs="Times New Roman"/>
          <w:b/>
          <w:bCs/>
          <w:kern w:val="0"/>
          <w:lang w:val="sq-AL"/>
          <w14:ligatures w14:val="none"/>
        </w:rPr>
        <w:t>njoftim</w:t>
      </w:r>
    </w:p>
    <w:p w14:paraId="5FE60637" w14:textId="77777777" w:rsidR="00481FCF" w:rsidRDefault="00481FCF">
      <w:pPr>
        <w:keepNext/>
        <w:keepLines/>
        <w:spacing w:before="480" w:after="240" w:line="240" w:lineRule="auto"/>
        <w:contextualSpacing/>
        <w:jc w:val="center"/>
        <w:rPr>
          <w:rFonts w:ascii="Times New Roman" w:eastAsia="Times New Roman" w:hAnsi="Times New Roman" w:cs="Times New Roman"/>
          <w:kern w:val="0"/>
          <w:lang w:val="sq-AL"/>
          <w14:ligatures w14:val="none"/>
        </w:rPr>
      </w:pPr>
    </w:p>
    <w:p w14:paraId="16894466" w14:textId="386F53A0" w:rsidR="00481FCF" w:rsidRDefault="00766735">
      <w:pPr>
        <w:keepNext/>
        <w:keepLines/>
        <w:spacing w:before="480" w:after="240" w:line="240" w:lineRule="auto"/>
        <w:contextualSpacing/>
        <w:jc w:val="both"/>
        <w:rPr>
          <w:rFonts w:ascii="Times New Roman" w:eastAsia="Times New Roman" w:hAnsi="Times New Roman" w:cs="Times New Roman"/>
          <w:kern w:val="0"/>
          <w:lang w:val="sq-AL"/>
          <w14:ligatures w14:val="none"/>
        </w:rPr>
      </w:pPr>
      <w:r>
        <w:rPr>
          <w:rFonts w:ascii="Times New Roman" w:eastAsia="Times New Roman" w:hAnsi="Times New Roman" w:cs="Times New Roman"/>
          <w:kern w:val="0"/>
          <w:lang w:val="sq-AL"/>
          <w14:ligatures w14:val="none"/>
        </w:rPr>
        <w:t>1. Kërkesat për njoftim të përcaktuara në nenin 12</w:t>
      </w:r>
      <w:r w:rsidR="00D314E5">
        <w:rPr>
          <w:rFonts w:ascii="Times New Roman" w:eastAsia="Times New Roman" w:hAnsi="Times New Roman" w:cs="Times New Roman"/>
          <w:kern w:val="0"/>
          <w:lang w:val="sq-AL"/>
          <w14:ligatures w14:val="none"/>
        </w:rPr>
        <w:t>,</w:t>
      </w:r>
      <w:r>
        <w:rPr>
          <w:rFonts w:ascii="Times New Roman" w:eastAsia="Times New Roman" w:hAnsi="Times New Roman" w:cs="Times New Roman"/>
          <w:kern w:val="0"/>
          <w:lang w:val="sq-AL"/>
          <w14:ligatures w14:val="none"/>
        </w:rPr>
        <w:t xml:space="preserve"> të këtij </w:t>
      </w:r>
      <w:r w:rsidR="00D314E5">
        <w:rPr>
          <w:rFonts w:ascii="Times New Roman" w:eastAsia="Times New Roman" w:hAnsi="Times New Roman" w:cs="Times New Roman"/>
          <w:kern w:val="0"/>
          <w:lang w:val="sq-AL"/>
          <w14:ligatures w14:val="none"/>
        </w:rPr>
        <w:t>l</w:t>
      </w:r>
      <w:r>
        <w:rPr>
          <w:rFonts w:ascii="Times New Roman" w:eastAsia="Times New Roman" w:hAnsi="Times New Roman" w:cs="Times New Roman"/>
          <w:kern w:val="0"/>
          <w:lang w:val="sq-AL"/>
          <w14:ligatures w14:val="none"/>
        </w:rPr>
        <w:t>igji zbatohen, gjithashtu, për personat fizikë ose juridikë që zotërojnë drejtpërdrejtë ose tërthorazi:</w:t>
      </w:r>
    </w:p>
    <w:p w14:paraId="2B11BD6B" w14:textId="299F30BF" w:rsidR="00481FCF" w:rsidRDefault="00766735">
      <w:pPr>
        <w:keepNext/>
        <w:keepLines/>
        <w:widowControl w:val="0"/>
        <w:numPr>
          <w:ilvl w:val="1"/>
          <w:numId w:val="29"/>
        </w:numPr>
        <w:spacing w:before="480" w:after="240" w:line="240" w:lineRule="auto"/>
        <w:ind w:left="720"/>
        <w:contextualSpacing/>
        <w:jc w:val="both"/>
        <w:rPr>
          <w:rFonts w:ascii="Times New Roman" w:eastAsia="Times New Roman" w:hAnsi="Times New Roman" w:cs="Times New Roman"/>
          <w:kern w:val="0"/>
          <w:lang w:val="sq-AL"/>
          <w14:ligatures w14:val="none"/>
        </w:rPr>
      </w:pPr>
      <w:r>
        <w:rPr>
          <w:rFonts w:ascii="Times New Roman" w:eastAsia="Times New Roman" w:hAnsi="Times New Roman" w:cs="Times New Roman"/>
          <w:kern w:val="0"/>
          <w:lang w:val="sq-AL"/>
          <w14:ligatures w14:val="none"/>
        </w:rPr>
        <w:t xml:space="preserve">instrumente financiare që, pas </w:t>
      </w:r>
      <w:proofErr w:type="spellStart"/>
      <w:r>
        <w:rPr>
          <w:rFonts w:ascii="Times New Roman" w:eastAsia="Times New Roman" w:hAnsi="Times New Roman" w:cs="Times New Roman"/>
          <w:kern w:val="0"/>
          <w:lang w:val="sq-AL"/>
          <w14:ligatures w14:val="none"/>
        </w:rPr>
        <w:t>maturimit</w:t>
      </w:r>
      <w:proofErr w:type="spellEnd"/>
      <w:r>
        <w:rPr>
          <w:rFonts w:ascii="Times New Roman" w:eastAsia="Times New Roman" w:hAnsi="Times New Roman" w:cs="Times New Roman"/>
          <w:kern w:val="0"/>
          <w:lang w:val="sq-AL"/>
          <w14:ligatures w14:val="none"/>
        </w:rPr>
        <w:t xml:space="preserve">, i japin zotëruesit të tyre mbi bazën e një marrëveshjeje formale, ose të drejtën e pakushtëzuar për të përfituar, ose </w:t>
      </w:r>
      <w:proofErr w:type="spellStart"/>
      <w:r>
        <w:rPr>
          <w:rFonts w:ascii="Times New Roman" w:eastAsia="Times New Roman" w:hAnsi="Times New Roman" w:cs="Times New Roman"/>
          <w:kern w:val="0"/>
          <w:lang w:val="sq-AL"/>
          <w14:ligatures w14:val="none"/>
        </w:rPr>
        <w:t>diskrecionin</w:t>
      </w:r>
      <w:proofErr w:type="spellEnd"/>
      <w:r>
        <w:rPr>
          <w:rFonts w:ascii="Times New Roman" w:eastAsia="Times New Roman" w:hAnsi="Times New Roman" w:cs="Times New Roman"/>
          <w:kern w:val="0"/>
          <w:lang w:val="sq-AL"/>
          <w14:ligatures w14:val="none"/>
        </w:rPr>
        <w:t xml:space="preserve"> lidhur me të drejtën e tij për të përfituar, aksione të shoqëruara me të drejta vote, të cilat janë emetuar tashmë nga një emetues</w:t>
      </w:r>
      <w:r w:rsidR="00D314E5">
        <w:rPr>
          <w:rFonts w:ascii="Times New Roman" w:eastAsia="Times New Roman" w:hAnsi="Times New Roman" w:cs="Times New Roman"/>
          <w:kern w:val="0"/>
          <w:lang w:val="sq-AL"/>
          <w14:ligatures w14:val="none"/>
        </w:rPr>
        <w:t>,</w:t>
      </w:r>
      <w:r>
        <w:rPr>
          <w:rFonts w:ascii="Times New Roman" w:eastAsia="Times New Roman" w:hAnsi="Times New Roman" w:cs="Times New Roman"/>
          <w:kern w:val="0"/>
          <w:lang w:val="sq-AL"/>
          <w14:ligatures w14:val="none"/>
        </w:rPr>
        <w:t xml:space="preserve"> aksionet e të cilit janë pranuar për tregtim në një treg të rregulluar;</w:t>
      </w:r>
    </w:p>
    <w:p w14:paraId="629C8CD5" w14:textId="53363EBB" w:rsidR="00481FCF" w:rsidRDefault="00766735">
      <w:pPr>
        <w:keepNext/>
        <w:keepLines/>
        <w:widowControl w:val="0"/>
        <w:numPr>
          <w:ilvl w:val="1"/>
          <w:numId w:val="29"/>
        </w:numPr>
        <w:spacing w:before="480" w:after="240" w:line="240" w:lineRule="auto"/>
        <w:ind w:left="720" w:hanging="270"/>
        <w:contextualSpacing/>
        <w:jc w:val="both"/>
        <w:rPr>
          <w:rFonts w:ascii="Times New Roman" w:eastAsia="Times New Roman" w:hAnsi="Times New Roman" w:cs="Times New Roman"/>
          <w:kern w:val="0"/>
          <w:lang w:val="sq-AL"/>
          <w14:ligatures w14:val="none"/>
        </w:rPr>
      </w:pPr>
      <w:r>
        <w:rPr>
          <w:rFonts w:ascii="Times New Roman" w:eastAsia="Times New Roman" w:hAnsi="Times New Roman" w:cs="Times New Roman"/>
          <w:kern w:val="0"/>
          <w:lang w:val="sq-AL"/>
          <w14:ligatures w14:val="none"/>
        </w:rPr>
        <w:t xml:space="preserve">instrumente financiare të cilat nuk përfshihen në </w:t>
      </w:r>
      <w:r w:rsidR="00D314E5">
        <w:rPr>
          <w:rFonts w:ascii="Times New Roman" w:eastAsia="Times New Roman" w:hAnsi="Times New Roman" w:cs="Times New Roman"/>
          <w:kern w:val="0"/>
          <w:lang w:val="sq-AL"/>
          <w14:ligatures w14:val="none"/>
        </w:rPr>
        <w:t>shkronj</w:t>
      </w:r>
      <w:r w:rsidR="00E4617A">
        <w:rPr>
          <w:rFonts w:ascii="Times New Roman" w:eastAsia="Times New Roman" w:hAnsi="Times New Roman" w:cs="Times New Roman"/>
          <w:kern w:val="0"/>
          <w:lang w:val="sq-AL"/>
          <w14:ligatures w14:val="none"/>
        </w:rPr>
        <w:t>ë</w:t>
      </w:r>
      <w:r w:rsidR="00D314E5">
        <w:rPr>
          <w:rFonts w:ascii="Times New Roman" w:eastAsia="Times New Roman" w:hAnsi="Times New Roman" w:cs="Times New Roman"/>
          <w:kern w:val="0"/>
          <w:lang w:val="sq-AL"/>
          <w14:ligatures w14:val="none"/>
        </w:rPr>
        <w:t xml:space="preserve">n </w:t>
      </w:r>
      <w:r>
        <w:rPr>
          <w:rFonts w:ascii="Times New Roman" w:eastAsia="Times New Roman" w:hAnsi="Times New Roman" w:cs="Times New Roman"/>
          <w:kern w:val="0"/>
          <w:lang w:val="sq-AL"/>
          <w14:ligatures w14:val="none"/>
        </w:rPr>
        <w:t>“a” të kë</w:t>
      </w:r>
      <w:r w:rsidR="00D314E5">
        <w:rPr>
          <w:rFonts w:ascii="Times New Roman" w:eastAsia="Times New Roman" w:hAnsi="Times New Roman" w:cs="Times New Roman"/>
          <w:kern w:val="0"/>
          <w:lang w:val="sq-AL"/>
          <w14:ligatures w14:val="none"/>
        </w:rPr>
        <w:t>saj pike</w:t>
      </w:r>
      <w:r>
        <w:rPr>
          <w:rFonts w:ascii="Times New Roman" w:eastAsia="Times New Roman" w:hAnsi="Times New Roman" w:cs="Times New Roman"/>
          <w:kern w:val="0"/>
          <w:lang w:val="sq-AL"/>
          <w14:ligatures w14:val="none"/>
        </w:rPr>
        <w:t xml:space="preserve">, por që u referohen aksioneve të përmendura në atë </w:t>
      </w:r>
      <w:r w:rsidR="008F031C">
        <w:rPr>
          <w:rFonts w:ascii="Times New Roman" w:eastAsia="Times New Roman" w:hAnsi="Times New Roman" w:cs="Times New Roman"/>
          <w:kern w:val="0"/>
          <w:lang w:val="sq-AL"/>
          <w14:ligatures w14:val="none"/>
        </w:rPr>
        <w:t>shkronj</w:t>
      </w:r>
      <w:r w:rsidR="00E4617A">
        <w:rPr>
          <w:rFonts w:ascii="Times New Roman" w:eastAsia="Times New Roman" w:hAnsi="Times New Roman" w:cs="Times New Roman"/>
          <w:kern w:val="0"/>
          <w:lang w:val="sq-AL"/>
          <w14:ligatures w14:val="none"/>
        </w:rPr>
        <w:t>ë</w:t>
      </w:r>
      <w:r w:rsidR="008F031C">
        <w:rPr>
          <w:rFonts w:ascii="Times New Roman" w:eastAsia="Times New Roman" w:hAnsi="Times New Roman" w:cs="Times New Roman"/>
          <w:kern w:val="0"/>
          <w:lang w:val="sq-AL"/>
          <w14:ligatures w14:val="none"/>
        </w:rPr>
        <w:t xml:space="preserve"> </w:t>
      </w:r>
      <w:r>
        <w:rPr>
          <w:rFonts w:ascii="Times New Roman" w:eastAsia="Times New Roman" w:hAnsi="Times New Roman" w:cs="Times New Roman"/>
          <w:kern w:val="0"/>
          <w:lang w:val="sq-AL"/>
          <w14:ligatures w14:val="none"/>
        </w:rPr>
        <w:t>dhe kanë efekt ekonomik të ngjashëm me atë të instrumenteve financiare të përmendura në atë germë, pavarësisht nëse ato japin ose jo të drejtën e shlyerjes fizike.</w:t>
      </w:r>
    </w:p>
    <w:p w14:paraId="118CC91F" w14:textId="77777777" w:rsidR="00481FCF" w:rsidRDefault="00481FCF">
      <w:pPr>
        <w:keepNext/>
        <w:keepLines/>
        <w:widowControl w:val="0"/>
        <w:spacing w:before="480" w:after="240" w:line="240" w:lineRule="auto"/>
        <w:ind w:left="720"/>
        <w:contextualSpacing/>
        <w:jc w:val="both"/>
        <w:rPr>
          <w:rFonts w:ascii="Times New Roman" w:eastAsia="Times New Roman" w:hAnsi="Times New Roman" w:cs="Times New Roman"/>
          <w:kern w:val="0"/>
          <w:lang w:val="sq-AL"/>
          <w14:ligatures w14:val="none"/>
        </w:rPr>
      </w:pPr>
    </w:p>
    <w:p w14:paraId="2AD3B4DA" w14:textId="7DF394F5" w:rsidR="00481FCF" w:rsidRDefault="00766735">
      <w:pPr>
        <w:widowControl w:val="0"/>
        <w:spacing w:after="240" w:line="240" w:lineRule="auto"/>
        <w:jc w:val="both"/>
        <w:textAlignment w:val="baseline"/>
        <w:rPr>
          <w:rFonts w:ascii="Times New Roman" w:eastAsia="Times New Roman" w:hAnsi="Times New Roman" w:cs="Times New Roman"/>
          <w:kern w:val="0"/>
          <w:lang w:val="sq-AL"/>
          <w14:ligatures w14:val="none"/>
        </w:rPr>
      </w:pPr>
      <w:r>
        <w:rPr>
          <w:rFonts w:ascii="Times New Roman" w:eastAsia="Times New Roman" w:hAnsi="Times New Roman" w:cs="Times New Roman"/>
          <w:kern w:val="0"/>
          <w:lang w:val="sq-AL"/>
          <w14:ligatures w14:val="none"/>
        </w:rPr>
        <w:t xml:space="preserve">Njoftimi i kërkuar përfshin ndarjen sipas llojit të instrumenteve financiare të zotëruara në përputhje me </w:t>
      </w:r>
      <w:r w:rsidR="005626D6">
        <w:rPr>
          <w:rFonts w:ascii="Times New Roman" w:eastAsia="Times New Roman" w:hAnsi="Times New Roman" w:cs="Times New Roman"/>
          <w:kern w:val="0"/>
          <w:lang w:val="sq-AL"/>
          <w14:ligatures w14:val="none"/>
        </w:rPr>
        <w:t>shkronj</w:t>
      </w:r>
      <w:r w:rsidR="00E4617A">
        <w:rPr>
          <w:rFonts w:ascii="Times New Roman" w:eastAsia="Times New Roman" w:hAnsi="Times New Roman" w:cs="Times New Roman"/>
          <w:kern w:val="0"/>
          <w:lang w:val="sq-AL"/>
          <w14:ligatures w14:val="none"/>
        </w:rPr>
        <w:t>ë</w:t>
      </w:r>
      <w:r w:rsidR="005626D6">
        <w:rPr>
          <w:rFonts w:ascii="Times New Roman" w:eastAsia="Times New Roman" w:hAnsi="Times New Roman" w:cs="Times New Roman"/>
          <w:kern w:val="0"/>
          <w:lang w:val="sq-AL"/>
          <w14:ligatures w14:val="none"/>
        </w:rPr>
        <w:t xml:space="preserve">n </w:t>
      </w:r>
      <w:r>
        <w:rPr>
          <w:rFonts w:ascii="Times New Roman" w:eastAsia="Times New Roman" w:hAnsi="Times New Roman" w:cs="Times New Roman"/>
          <w:kern w:val="0"/>
          <w:lang w:val="sq-AL"/>
          <w14:ligatures w14:val="none"/>
        </w:rPr>
        <w:t xml:space="preserve">“a” dhe sipas llojit të instrumenteve financiare të zotëruara në përputhje me </w:t>
      </w:r>
      <w:proofErr w:type="spellStart"/>
      <w:r w:rsidR="005626D6">
        <w:rPr>
          <w:rFonts w:ascii="Times New Roman" w:eastAsia="Times New Roman" w:hAnsi="Times New Roman" w:cs="Times New Roman"/>
          <w:kern w:val="0"/>
          <w:lang w:val="sq-AL"/>
          <w14:ligatures w14:val="none"/>
        </w:rPr>
        <w:t>shkronjen</w:t>
      </w:r>
      <w:proofErr w:type="spellEnd"/>
      <w:r w:rsidR="005626D6">
        <w:rPr>
          <w:rFonts w:ascii="Times New Roman" w:eastAsia="Times New Roman" w:hAnsi="Times New Roman" w:cs="Times New Roman"/>
          <w:kern w:val="0"/>
          <w:lang w:val="sq-AL"/>
          <w14:ligatures w14:val="none"/>
        </w:rPr>
        <w:t xml:space="preserve"> </w:t>
      </w:r>
      <w:r>
        <w:rPr>
          <w:rFonts w:ascii="Times New Roman" w:eastAsia="Times New Roman" w:hAnsi="Times New Roman" w:cs="Times New Roman"/>
          <w:kern w:val="0"/>
          <w:lang w:val="sq-AL"/>
          <w14:ligatures w14:val="none"/>
        </w:rPr>
        <w:t xml:space="preserve">“b” të </w:t>
      </w:r>
      <w:r w:rsidR="005626D6">
        <w:rPr>
          <w:rFonts w:ascii="Times New Roman" w:eastAsia="Times New Roman" w:hAnsi="Times New Roman" w:cs="Times New Roman"/>
          <w:kern w:val="0"/>
          <w:lang w:val="sq-AL"/>
          <w14:ligatures w14:val="none"/>
        </w:rPr>
        <w:t>kësaj pike</w:t>
      </w:r>
      <w:r>
        <w:rPr>
          <w:rFonts w:ascii="Times New Roman" w:eastAsia="Times New Roman" w:hAnsi="Times New Roman" w:cs="Times New Roman"/>
          <w:kern w:val="0"/>
          <w:lang w:val="sq-AL"/>
          <w14:ligatures w14:val="none"/>
        </w:rPr>
        <w:t>, që bën dallimin ndërmjet instrumenteve financiare të cilat japin të drejtën e shlyerjes fizike dhe instrumenteve financiare që japin të drejtën e shlyerjes me mjete monetare (</w:t>
      </w:r>
      <w:proofErr w:type="spellStart"/>
      <w:r>
        <w:rPr>
          <w:rFonts w:ascii="Times New Roman" w:eastAsia="Times New Roman" w:hAnsi="Times New Roman" w:cs="Times New Roman"/>
          <w:kern w:val="0"/>
          <w:lang w:val="sq-AL"/>
          <w14:ligatures w14:val="none"/>
        </w:rPr>
        <w:t>cash</w:t>
      </w:r>
      <w:proofErr w:type="spellEnd"/>
      <w:r>
        <w:rPr>
          <w:rFonts w:ascii="Times New Roman" w:eastAsia="Times New Roman" w:hAnsi="Times New Roman" w:cs="Times New Roman"/>
          <w:kern w:val="0"/>
          <w:lang w:val="sq-AL"/>
          <w14:ligatures w14:val="none"/>
        </w:rPr>
        <w:t>).</w:t>
      </w:r>
    </w:p>
    <w:p w14:paraId="16CDD123" w14:textId="04A66FD2" w:rsidR="00481FCF" w:rsidRDefault="00766735">
      <w:pPr>
        <w:widowControl w:val="0"/>
        <w:spacing w:after="240" w:line="240" w:lineRule="auto"/>
        <w:ind w:left="450" w:hanging="450"/>
        <w:jc w:val="both"/>
        <w:textAlignment w:val="baseline"/>
        <w:rPr>
          <w:rFonts w:ascii="Times New Roman" w:eastAsia="Times New Roman" w:hAnsi="Times New Roman" w:cs="Times New Roman"/>
          <w:kern w:val="0"/>
          <w:lang w:val="sq-AL"/>
          <w14:ligatures w14:val="none"/>
        </w:rPr>
      </w:pPr>
      <w:r>
        <w:rPr>
          <w:rFonts w:ascii="Times New Roman" w:eastAsia="Times New Roman" w:hAnsi="Times New Roman" w:cs="Times New Roman"/>
          <w:kern w:val="0"/>
          <w:lang w:val="sq-AL"/>
          <w14:ligatures w14:val="none"/>
        </w:rPr>
        <w:t>2.   Numri i të drejtave të votës përllogaritet duke iu referuar shumës së plotë nominale të aksioneve që janë në bazë të instrumentit financiar, përveçse kur instrumenti financiar parashikon vetëm shlyerjen me mjete monetare (</w:t>
      </w:r>
      <w:proofErr w:type="spellStart"/>
      <w:r>
        <w:rPr>
          <w:rFonts w:ascii="Times New Roman" w:eastAsia="Times New Roman" w:hAnsi="Times New Roman" w:cs="Times New Roman"/>
          <w:kern w:val="0"/>
          <w:lang w:val="sq-AL"/>
          <w14:ligatures w14:val="none"/>
        </w:rPr>
        <w:t>cash</w:t>
      </w:r>
      <w:proofErr w:type="spellEnd"/>
      <w:r>
        <w:rPr>
          <w:rFonts w:ascii="Times New Roman" w:eastAsia="Times New Roman" w:hAnsi="Times New Roman" w:cs="Times New Roman"/>
          <w:kern w:val="0"/>
          <w:lang w:val="sq-AL"/>
          <w14:ligatures w14:val="none"/>
        </w:rPr>
        <w:t xml:space="preserve">), rast në të cilin numri i drejtave të </w:t>
      </w:r>
      <w:r>
        <w:rPr>
          <w:rFonts w:ascii="Times New Roman" w:eastAsia="Times New Roman" w:hAnsi="Times New Roman" w:cs="Times New Roman"/>
          <w:kern w:val="0"/>
          <w:lang w:val="sq-AL"/>
          <w14:ligatures w14:val="none"/>
        </w:rPr>
        <w:lastRenderedPageBreak/>
        <w:t>votës përllogaritet mbi bazën e një "koeficienti delta të korrigjuar", duke shumëzuar shumën nominale të aksioneve bazë me koeficientin delta të instrumentit. Për këtë qëllim, zotëruesi bashkon dhe njofton të gjitha instrumentet financiare që lidhen me të njëjtin emetues bazë. Për përllogaritjen e të drejtave të votës</w:t>
      </w:r>
      <w:r w:rsidR="005626D6">
        <w:rPr>
          <w:rFonts w:ascii="Times New Roman" w:eastAsia="Times New Roman" w:hAnsi="Times New Roman" w:cs="Times New Roman"/>
          <w:kern w:val="0"/>
          <w:lang w:val="sq-AL"/>
          <w14:ligatures w14:val="none"/>
        </w:rPr>
        <w:t xml:space="preserve">, </w:t>
      </w:r>
      <w:r>
        <w:rPr>
          <w:rFonts w:ascii="Times New Roman" w:eastAsia="Times New Roman" w:hAnsi="Times New Roman" w:cs="Times New Roman"/>
          <w:kern w:val="0"/>
          <w:lang w:val="sq-AL"/>
          <w14:ligatures w14:val="none"/>
        </w:rPr>
        <w:t xml:space="preserve">merren në konsideratë vetëm pozicionet afatgjata. Pozicionet afatgjata nuk kompensohen me pozicionet afatshkurtra të </w:t>
      </w:r>
      <w:proofErr w:type="spellStart"/>
      <w:r>
        <w:rPr>
          <w:rFonts w:ascii="Times New Roman" w:eastAsia="Times New Roman" w:hAnsi="Times New Roman" w:cs="Times New Roman"/>
          <w:kern w:val="0"/>
          <w:lang w:val="sq-AL"/>
          <w14:ligatures w14:val="none"/>
        </w:rPr>
        <w:t>të</w:t>
      </w:r>
      <w:proofErr w:type="spellEnd"/>
      <w:r>
        <w:rPr>
          <w:rFonts w:ascii="Times New Roman" w:eastAsia="Times New Roman" w:hAnsi="Times New Roman" w:cs="Times New Roman"/>
          <w:kern w:val="0"/>
          <w:lang w:val="sq-AL"/>
          <w14:ligatures w14:val="none"/>
        </w:rPr>
        <w:t xml:space="preserve"> njëjtit emetues bazë.</w:t>
      </w:r>
    </w:p>
    <w:p w14:paraId="2AB15044" w14:textId="40CFB7C4" w:rsidR="0068124A" w:rsidRPr="00036282" w:rsidRDefault="0068124A" w:rsidP="0068124A">
      <w:pPr>
        <w:widowControl w:val="0"/>
        <w:spacing w:before="100" w:beforeAutospacing="1" w:after="240" w:line="276" w:lineRule="auto"/>
        <w:jc w:val="both"/>
        <w:textAlignment w:val="baseline"/>
        <w:rPr>
          <w:rFonts w:ascii="Times New Roman" w:eastAsia="Times New Roman" w:hAnsi="Times New Roman" w:cs="Times New Roman"/>
          <w:kern w:val="0"/>
          <w:lang w:val="sq-AL"/>
          <w14:ligatures w14:val="none"/>
        </w:rPr>
      </w:pPr>
      <w:r w:rsidRPr="00036282">
        <w:rPr>
          <w:rFonts w:ascii="Times New Roman" w:eastAsia="Times New Roman" w:hAnsi="Times New Roman" w:cs="Times New Roman"/>
          <w:kern w:val="0"/>
          <w:lang w:val="sq-AL"/>
          <w14:ligatures w14:val="none"/>
        </w:rPr>
        <w:t>Të drejtat e votës të përmendura në k</w:t>
      </w:r>
      <w:r w:rsidR="00E4617A">
        <w:rPr>
          <w:rFonts w:ascii="Times New Roman" w:eastAsia="Times New Roman" w:hAnsi="Times New Roman" w:cs="Times New Roman"/>
          <w:kern w:val="0"/>
          <w:lang w:val="sq-AL"/>
          <w14:ligatures w14:val="none"/>
        </w:rPr>
        <w:t>ë</w:t>
      </w:r>
      <w:r w:rsidRPr="00036282">
        <w:rPr>
          <w:rFonts w:ascii="Times New Roman" w:eastAsia="Times New Roman" w:hAnsi="Times New Roman" w:cs="Times New Roman"/>
          <w:kern w:val="0"/>
          <w:lang w:val="sq-AL"/>
          <w14:ligatures w14:val="none"/>
        </w:rPr>
        <w:t>t</w:t>
      </w:r>
      <w:r w:rsidR="00E4617A">
        <w:rPr>
          <w:rFonts w:ascii="Times New Roman" w:eastAsia="Times New Roman" w:hAnsi="Times New Roman" w:cs="Times New Roman"/>
          <w:kern w:val="0"/>
          <w:lang w:val="sq-AL"/>
          <w14:ligatures w14:val="none"/>
        </w:rPr>
        <w:t>ë</w:t>
      </w:r>
      <w:r w:rsidRPr="00036282">
        <w:rPr>
          <w:rFonts w:ascii="Times New Roman" w:eastAsia="Times New Roman" w:hAnsi="Times New Roman" w:cs="Times New Roman"/>
          <w:kern w:val="0"/>
          <w:lang w:val="sq-AL"/>
          <w14:ligatures w14:val="none"/>
        </w:rPr>
        <w:t xml:space="preserve"> pik</w:t>
      </w:r>
      <w:r w:rsidR="00E979AE" w:rsidRPr="00E979AE">
        <w:rPr>
          <w:rFonts w:ascii="Times New Roman" w:eastAsia="Times New Roman" w:hAnsi="Times New Roman" w:cs="Times New Roman"/>
          <w:kern w:val="0"/>
          <w:lang w:val="sq-AL"/>
          <w14:ligatures w14:val="none"/>
        </w:rPr>
        <w:t>ë</w:t>
      </w:r>
      <w:r w:rsidRPr="00036282">
        <w:rPr>
          <w:rFonts w:ascii="Times New Roman" w:eastAsia="Times New Roman" w:hAnsi="Times New Roman" w:cs="Times New Roman"/>
          <w:kern w:val="0"/>
          <w:lang w:val="sq-AL"/>
          <w14:ligatures w14:val="none"/>
        </w:rPr>
        <w:t>, në rastin e një instrumenti financiar të referuar ndaj një shporte aksionesh ose një indeksi, llogariten mbi bazën e peshës së aksionit në shportën e aksioneve ose në indeks, kur plotësohet një nga kushtet e mëposhtme:</w:t>
      </w:r>
    </w:p>
    <w:p w14:paraId="6F6114EC" w14:textId="77777777" w:rsidR="0068124A" w:rsidRPr="00036282" w:rsidRDefault="0068124A" w:rsidP="0068124A">
      <w:pPr>
        <w:widowControl w:val="0"/>
        <w:spacing w:before="100" w:beforeAutospacing="1" w:after="240" w:line="276" w:lineRule="auto"/>
        <w:jc w:val="both"/>
        <w:textAlignment w:val="baseline"/>
        <w:rPr>
          <w:rFonts w:ascii="Times New Roman" w:eastAsia="Times New Roman" w:hAnsi="Times New Roman" w:cs="Times New Roman"/>
          <w:kern w:val="0"/>
          <w:lang w:val="sq-AL"/>
          <w14:ligatures w14:val="none"/>
        </w:rPr>
      </w:pPr>
      <w:r w:rsidRPr="00036282">
        <w:rPr>
          <w:rFonts w:ascii="Times New Roman" w:eastAsia="Times New Roman" w:hAnsi="Times New Roman" w:cs="Times New Roman"/>
          <w:kern w:val="0"/>
          <w:lang w:val="sq-AL"/>
          <w14:ligatures w14:val="none"/>
        </w:rPr>
        <w:t xml:space="preserve">(a)të drejtat e votës në një emetues të caktuar, të mbajtura nëpërmjet instrumenteve financiare të referuara ndaj shportës ose indeksit, përfaqësojnë 1 % ose më shumë të </w:t>
      </w:r>
      <w:proofErr w:type="spellStart"/>
      <w:r w:rsidRPr="00036282">
        <w:rPr>
          <w:rFonts w:ascii="Times New Roman" w:eastAsia="Times New Roman" w:hAnsi="Times New Roman" w:cs="Times New Roman"/>
          <w:kern w:val="0"/>
          <w:lang w:val="sq-AL"/>
          <w14:ligatures w14:val="none"/>
        </w:rPr>
        <w:t>të</w:t>
      </w:r>
      <w:proofErr w:type="spellEnd"/>
      <w:r w:rsidRPr="00036282">
        <w:rPr>
          <w:rFonts w:ascii="Times New Roman" w:eastAsia="Times New Roman" w:hAnsi="Times New Roman" w:cs="Times New Roman"/>
          <w:kern w:val="0"/>
          <w:lang w:val="sq-AL"/>
          <w14:ligatures w14:val="none"/>
        </w:rPr>
        <w:t xml:space="preserve"> drejtave të votës që u bashkëlidhen aksioneve të atij emetuesi;</w:t>
      </w:r>
    </w:p>
    <w:p w14:paraId="7A6C81DD" w14:textId="6A461964" w:rsidR="0068124A" w:rsidRPr="00036282" w:rsidRDefault="0068124A" w:rsidP="0068124A">
      <w:pPr>
        <w:widowControl w:val="0"/>
        <w:spacing w:before="100" w:beforeAutospacing="1" w:after="240" w:line="276" w:lineRule="auto"/>
        <w:jc w:val="both"/>
        <w:textAlignment w:val="baseline"/>
        <w:rPr>
          <w:rFonts w:ascii="Times New Roman" w:eastAsia="Times New Roman" w:hAnsi="Times New Roman" w:cs="Times New Roman"/>
          <w:kern w:val="0"/>
          <w:lang w:val="sq-AL"/>
          <w14:ligatures w14:val="none"/>
        </w:rPr>
      </w:pPr>
      <w:r w:rsidRPr="00036282">
        <w:rPr>
          <w:rFonts w:ascii="Times New Roman" w:eastAsia="Times New Roman" w:hAnsi="Times New Roman" w:cs="Times New Roman"/>
          <w:kern w:val="0"/>
          <w:lang w:val="sq-AL"/>
          <w14:ligatures w14:val="none"/>
        </w:rPr>
        <w:t xml:space="preserve">(b)aksionet në shportë ose në indeks përfaqësojnë 20 % ose më shumë të vlerës së </w:t>
      </w:r>
      <w:r w:rsidR="001C34F9">
        <w:rPr>
          <w:rFonts w:ascii="Times New Roman" w:eastAsia="Times New Roman" w:hAnsi="Times New Roman" w:cs="Times New Roman"/>
          <w:kern w:val="0"/>
          <w:lang w:val="sq-AL"/>
          <w14:ligatures w14:val="none"/>
        </w:rPr>
        <w:t xml:space="preserve">titujve </w:t>
      </w:r>
      <w:r w:rsidRPr="00036282">
        <w:rPr>
          <w:rFonts w:ascii="Times New Roman" w:eastAsia="Times New Roman" w:hAnsi="Times New Roman" w:cs="Times New Roman"/>
          <w:kern w:val="0"/>
          <w:lang w:val="sq-AL"/>
          <w14:ligatures w14:val="none"/>
        </w:rPr>
        <w:t xml:space="preserve"> në shportë ose në indeks.</w:t>
      </w:r>
    </w:p>
    <w:p w14:paraId="2FBEFD49" w14:textId="5B505D52" w:rsidR="0068124A" w:rsidRPr="00036282" w:rsidRDefault="0068124A" w:rsidP="0068124A">
      <w:pPr>
        <w:spacing w:before="100" w:beforeAutospacing="1" w:line="276" w:lineRule="auto"/>
        <w:rPr>
          <w:rFonts w:ascii="Times New Roman" w:eastAsia="Times New Roman" w:hAnsi="Times New Roman" w:cs="Times New Roman"/>
          <w:kern w:val="0"/>
          <w:lang w:val="sq-AL"/>
          <w14:ligatures w14:val="none"/>
        </w:rPr>
      </w:pPr>
      <w:r w:rsidRPr="00036282">
        <w:rPr>
          <w:rFonts w:ascii="Times New Roman" w:eastAsia="Times New Roman" w:hAnsi="Times New Roman" w:cs="Times New Roman"/>
          <w:kern w:val="0"/>
          <w:lang w:val="sq-AL"/>
          <w14:ligatures w14:val="none"/>
        </w:rPr>
        <w:t>Kur një instrument financiar i referohet një serie shportash aksionesh ose indeksesh, të drejtat e votës të mbajtura përmes shportave ose indekseve individuale nuk grumbullohen për qëllimet e pragjeve të përcaktuara me sip</w:t>
      </w:r>
      <w:r w:rsidR="00390EA4">
        <w:rPr>
          <w:rFonts w:ascii="Times New Roman" w:eastAsia="Times New Roman" w:hAnsi="Times New Roman" w:cs="Times New Roman"/>
          <w:kern w:val="0"/>
          <w:lang w:val="sq-AL"/>
          <w14:ligatures w14:val="none"/>
        </w:rPr>
        <w:t>ë</w:t>
      </w:r>
      <w:r w:rsidRPr="00036282">
        <w:rPr>
          <w:rFonts w:ascii="Times New Roman" w:eastAsia="Times New Roman" w:hAnsi="Times New Roman" w:cs="Times New Roman"/>
          <w:kern w:val="0"/>
          <w:lang w:val="sq-AL"/>
          <w14:ligatures w14:val="none"/>
        </w:rPr>
        <w:t xml:space="preserve">r. </w:t>
      </w:r>
    </w:p>
    <w:p w14:paraId="75145753" w14:textId="54524C22" w:rsidR="0068124A" w:rsidRPr="00036282" w:rsidRDefault="0068124A" w:rsidP="00036282">
      <w:pPr>
        <w:widowControl w:val="0"/>
        <w:spacing w:after="240"/>
        <w:jc w:val="both"/>
        <w:textAlignment w:val="baseline"/>
        <w:rPr>
          <w:rFonts w:ascii="Times New Roman" w:eastAsia="Times New Roman" w:hAnsi="Times New Roman" w:cs="Times New Roman"/>
          <w:kern w:val="0"/>
          <w:lang w:val="sq-AL"/>
          <w14:ligatures w14:val="none"/>
        </w:rPr>
      </w:pPr>
      <w:r w:rsidRPr="00036282">
        <w:rPr>
          <w:rFonts w:ascii="Times New Roman" w:eastAsia="Times New Roman" w:hAnsi="Times New Roman" w:cs="Times New Roman"/>
          <w:kern w:val="0"/>
          <w:lang w:val="sq-AL"/>
          <w14:ligatures w14:val="none"/>
        </w:rPr>
        <w:t>3. Numri i të drejtave të votës, që lidhen me instrumente financiare të cilat parashikojnë ekskluzivisht shlyerje në para dhe kanë një profil linear e simetrik kthimi në raport me aksionin bazë, llogaritet mbi bazë të rregulluar sipas deltës, ku pozicioni në para konsiderohet i barabartë me 1.</w:t>
      </w:r>
    </w:p>
    <w:p w14:paraId="2866F614" w14:textId="77777777" w:rsidR="0068124A" w:rsidRPr="00036282" w:rsidRDefault="0068124A" w:rsidP="00036282">
      <w:pPr>
        <w:widowControl w:val="0"/>
        <w:spacing w:before="100" w:beforeAutospacing="1" w:after="240" w:line="276" w:lineRule="auto"/>
        <w:jc w:val="both"/>
        <w:textAlignment w:val="baseline"/>
        <w:rPr>
          <w:rFonts w:ascii="Times New Roman" w:eastAsia="Times New Roman" w:hAnsi="Times New Roman" w:cs="Times New Roman"/>
          <w:kern w:val="0"/>
          <w:lang w:val="sq-AL"/>
          <w14:ligatures w14:val="none"/>
        </w:rPr>
      </w:pPr>
      <w:r w:rsidRPr="00036282">
        <w:rPr>
          <w:rFonts w:ascii="Times New Roman" w:eastAsia="Times New Roman" w:hAnsi="Times New Roman" w:cs="Times New Roman"/>
          <w:kern w:val="0"/>
          <w:lang w:val="sq-AL"/>
          <w14:ligatures w14:val="none"/>
        </w:rPr>
        <w:t>Numri i të drejtave të votës që lidhen me një instrument financiar të shlyer ekskluzivisht në para, i cili nuk ka një profil linear e simetrik kthimi në raport me aksionin bazë, llogaritet mbi bazë të rregulluar sipas deltës, duke përdorur një model standard çmimi të pranuar gjerësisht.</w:t>
      </w:r>
    </w:p>
    <w:p w14:paraId="081206DD" w14:textId="77777777" w:rsidR="00E979AE" w:rsidRPr="00E979AE" w:rsidRDefault="00E979AE" w:rsidP="00E979AE">
      <w:pPr>
        <w:widowControl w:val="0"/>
        <w:spacing w:before="100" w:beforeAutospacing="1" w:after="240" w:line="276" w:lineRule="auto"/>
        <w:jc w:val="both"/>
        <w:textAlignment w:val="baseline"/>
        <w:rPr>
          <w:rFonts w:ascii="Times New Roman" w:eastAsia="Times New Roman" w:hAnsi="Times New Roman" w:cs="Times New Roman"/>
          <w:kern w:val="0"/>
          <w:lang w:val="sq-AL"/>
          <w14:ligatures w14:val="none"/>
        </w:rPr>
      </w:pPr>
      <w:r w:rsidRPr="00E979AE">
        <w:rPr>
          <w:rFonts w:ascii="Times New Roman" w:eastAsia="Times New Roman" w:hAnsi="Times New Roman" w:cs="Times New Roman"/>
          <w:kern w:val="0"/>
          <w:lang w:val="sq-AL"/>
          <w14:ligatures w14:val="none"/>
        </w:rPr>
        <w:t>Një model standard çmimi i pranuar gjerësisht është një model që përdoret zakonisht në industrinë financiare për atë instrument financiar dhe që është mjaftueshëm i qëndrueshëm për të marrë parasysh elementet që janë të rëndësishëm për vlerësimin e instrumentit. Elementet që janë të rëndësishëm për vlerësimin përfshijnë të paktën:</w:t>
      </w:r>
    </w:p>
    <w:p w14:paraId="369DFB91" w14:textId="77777777" w:rsidR="00E979AE" w:rsidRPr="00E979AE" w:rsidRDefault="00E979AE" w:rsidP="00E979AE">
      <w:pPr>
        <w:widowControl w:val="0"/>
        <w:spacing w:before="100" w:beforeAutospacing="1" w:after="240" w:line="276" w:lineRule="auto"/>
        <w:jc w:val="both"/>
        <w:textAlignment w:val="baseline"/>
        <w:rPr>
          <w:rFonts w:ascii="Times New Roman" w:eastAsia="Times New Roman" w:hAnsi="Times New Roman" w:cs="Times New Roman"/>
          <w:kern w:val="0"/>
          <w:lang w:val="sq-AL"/>
          <w14:ligatures w14:val="none"/>
        </w:rPr>
      </w:pPr>
      <w:r w:rsidRPr="00E979AE">
        <w:rPr>
          <w:rFonts w:ascii="Times New Roman" w:eastAsia="Times New Roman" w:hAnsi="Times New Roman" w:cs="Times New Roman"/>
          <w:kern w:val="0"/>
          <w:lang w:val="sq-AL"/>
          <w14:ligatures w14:val="none"/>
        </w:rPr>
        <w:t>(a)normën e interesit;</w:t>
      </w:r>
    </w:p>
    <w:p w14:paraId="65C8B4C0" w14:textId="77777777" w:rsidR="00E979AE" w:rsidRPr="00E979AE" w:rsidRDefault="00E979AE" w:rsidP="00E979AE">
      <w:pPr>
        <w:widowControl w:val="0"/>
        <w:spacing w:before="100" w:beforeAutospacing="1" w:after="240" w:line="276" w:lineRule="auto"/>
        <w:jc w:val="both"/>
        <w:textAlignment w:val="baseline"/>
        <w:rPr>
          <w:rFonts w:ascii="Times New Roman" w:eastAsia="Times New Roman" w:hAnsi="Times New Roman" w:cs="Times New Roman"/>
          <w:kern w:val="0"/>
          <w:lang w:val="sq-AL"/>
          <w14:ligatures w14:val="none"/>
        </w:rPr>
      </w:pPr>
      <w:r w:rsidRPr="00E979AE">
        <w:rPr>
          <w:rFonts w:ascii="Times New Roman" w:eastAsia="Times New Roman" w:hAnsi="Times New Roman" w:cs="Times New Roman"/>
          <w:kern w:val="0"/>
          <w:lang w:val="sq-AL"/>
          <w14:ligatures w14:val="none"/>
        </w:rPr>
        <w:t>(b)pagesat e dividendëve;</w:t>
      </w:r>
    </w:p>
    <w:p w14:paraId="5FCB2A1A" w14:textId="77777777" w:rsidR="00E979AE" w:rsidRPr="00E979AE" w:rsidRDefault="00E979AE" w:rsidP="00E979AE">
      <w:pPr>
        <w:widowControl w:val="0"/>
        <w:spacing w:before="100" w:beforeAutospacing="1" w:after="240" w:line="276" w:lineRule="auto"/>
        <w:jc w:val="both"/>
        <w:textAlignment w:val="baseline"/>
        <w:rPr>
          <w:rFonts w:ascii="Times New Roman" w:eastAsia="Times New Roman" w:hAnsi="Times New Roman" w:cs="Times New Roman"/>
          <w:kern w:val="0"/>
          <w:lang w:val="sq-AL"/>
          <w14:ligatures w14:val="none"/>
        </w:rPr>
      </w:pPr>
      <w:r w:rsidRPr="00E979AE">
        <w:rPr>
          <w:rFonts w:ascii="Times New Roman" w:eastAsia="Times New Roman" w:hAnsi="Times New Roman" w:cs="Times New Roman"/>
          <w:kern w:val="0"/>
          <w:lang w:val="sq-AL"/>
          <w14:ligatures w14:val="none"/>
        </w:rPr>
        <w:t xml:space="preserve">(c)kohën deri në </w:t>
      </w:r>
      <w:proofErr w:type="spellStart"/>
      <w:r w:rsidRPr="00E979AE">
        <w:rPr>
          <w:rFonts w:ascii="Times New Roman" w:eastAsia="Times New Roman" w:hAnsi="Times New Roman" w:cs="Times New Roman"/>
          <w:kern w:val="0"/>
          <w:lang w:val="sq-AL"/>
          <w14:ligatures w14:val="none"/>
        </w:rPr>
        <w:t>maturim</w:t>
      </w:r>
      <w:proofErr w:type="spellEnd"/>
      <w:r w:rsidRPr="00E979AE">
        <w:rPr>
          <w:rFonts w:ascii="Times New Roman" w:eastAsia="Times New Roman" w:hAnsi="Times New Roman" w:cs="Times New Roman"/>
          <w:kern w:val="0"/>
          <w:lang w:val="sq-AL"/>
          <w14:ligatures w14:val="none"/>
        </w:rPr>
        <w:t>;</w:t>
      </w:r>
    </w:p>
    <w:p w14:paraId="101B070F" w14:textId="77777777" w:rsidR="00E979AE" w:rsidRPr="00E979AE" w:rsidRDefault="00E979AE" w:rsidP="00E979AE">
      <w:pPr>
        <w:widowControl w:val="0"/>
        <w:spacing w:before="100" w:beforeAutospacing="1" w:after="240" w:line="276" w:lineRule="auto"/>
        <w:jc w:val="both"/>
        <w:textAlignment w:val="baseline"/>
        <w:rPr>
          <w:rFonts w:ascii="Times New Roman" w:eastAsia="Times New Roman" w:hAnsi="Times New Roman" w:cs="Times New Roman"/>
          <w:kern w:val="0"/>
          <w:lang w:val="sq-AL"/>
          <w14:ligatures w14:val="none"/>
        </w:rPr>
      </w:pPr>
      <w:r w:rsidRPr="00E979AE">
        <w:rPr>
          <w:rFonts w:ascii="Times New Roman" w:eastAsia="Times New Roman" w:hAnsi="Times New Roman" w:cs="Times New Roman"/>
          <w:kern w:val="0"/>
          <w:lang w:val="sq-AL"/>
          <w14:ligatures w14:val="none"/>
        </w:rPr>
        <w:t>(d)paqëndrueshmërinë (</w:t>
      </w:r>
      <w:proofErr w:type="spellStart"/>
      <w:r w:rsidRPr="00E979AE">
        <w:rPr>
          <w:rFonts w:ascii="Times New Roman" w:eastAsia="Times New Roman" w:hAnsi="Times New Roman" w:cs="Times New Roman"/>
          <w:kern w:val="0"/>
          <w:lang w:val="sq-AL"/>
          <w14:ligatures w14:val="none"/>
        </w:rPr>
        <w:t>volatilitetin</w:t>
      </w:r>
      <w:proofErr w:type="spellEnd"/>
      <w:r w:rsidRPr="00E979AE">
        <w:rPr>
          <w:rFonts w:ascii="Times New Roman" w:eastAsia="Times New Roman" w:hAnsi="Times New Roman" w:cs="Times New Roman"/>
          <w:kern w:val="0"/>
          <w:lang w:val="sq-AL"/>
          <w14:ligatures w14:val="none"/>
        </w:rPr>
        <w:t>);</w:t>
      </w:r>
    </w:p>
    <w:p w14:paraId="4C58B3D2" w14:textId="77777777" w:rsidR="00E979AE" w:rsidRDefault="00E979AE" w:rsidP="00036282">
      <w:pPr>
        <w:widowControl w:val="0"/>
        <w:spacing w:before="100" w:beforeAutospacing="1" w:after="240" w:line="276" w:lineRule="auto"/>
        <w:jc w:val="both"/>
        <w:textAlignment w:val="baseline"/>
        <w:rPr>
          <w:rFonts w:ascii="Times New Roman" w:eastAsia="Times New Roman" w:hAnsi="Times New Roman" w:cs="Times New Roman"/>
          <w:kern w:val="0"/>
          <w:lang w:val="sq-AL"/>
          <w14:ligatures w14:val="none"/>
        </w:rPr>
      </w:pPr>
      <w:r w:rsidRPr="00E979AE">
        <w:rPr>
          <w:rFonts w:ascii="Times New Roman" w:eastAsia="Times New Roman" w:hAnsi="Times New Roman" w:cs="Times New Roman"/>
          <w:kern w:val="0"/>
          <w:lang w:val="sq-AL"/>
          <w14:ligatures w14:val="none"/>
        </w:rPr>
        <w:lastRenderedPageBreak/>
        <w:t>(e)çmimin e aksionit bazë.</w:t>
      </w:r>
    </w:p>
    <w:p w14:paraId="6D161B03" w14:textId="573CA37C" w:rsidR="0068124A" w:rsidRPr="00036282" w:rsidRDefault="0068124A" w:rsidP="00036282">
      <w:pPr>
        <w:widowControl w:val="0"/>
        <w:spacing w:before="100" w:beforeAutospacing="1" w:after="240" w:line="276" w:lineRule="auto"/>
        <w:jc w:val="both"/>
        <w:textAlignment w:val="baseline"/>
        <w:rPr>
          <w:rFonts w:ascii="Times New Roman" w:eastAsia="Times New Roman" w:hAnsi="Times New Roman" w:cs="Times New Roman"/>
          <w:kern w:val="0"/>
          <w:lang w:val="sq-AL"/>
          <w14:ligatures w14:val="none"/>
        </w:rPr>
      </w:pPr>
      <w:r w:rsidRPr="00036282">
        <w:rPr>
          <w:rFonts w:ascii="Times New Roman" w:eastAsia="Times New Roman" w:hAnsi="Times New Roman" w:cs="Times New Roman"/>
          <w:kern w:val="0"/>
          <w:lang w:val="sq-AL"/>
          <w14:ligatures w14:val="none"/>
        </w:rPr>
        <w:t>Gjatë përcaktimit të deltës, mbajtësi i instrumentit financiar duhet të sigurojë që:</w:t>
      </w:r>
    </w:p>
    <w:p w14:paraId="04172ED1" w14:textId="1E49034C" w:rsidR="0068124A" w:rsidRPr="00036282" w:rsidRDefault="0068124A" w:rsidP="00036282">
      <w:pPr>
        <w:widowControl w:val="0"/>
        <w:spacing w:before="100" w:beforeAutospacing="1" w:after="240" w:line="276" w:lineRule="auto"/>
        <w:jc w:val="both"/>
        <w:textAlignment w:val="baseline"/>
        <w:rPr>
          <w:rFonts w:ascii="Times New Roman" w:eastAsia="Times New Roman" w:hAnsi="Times New Roman" w:cs="Times New Roman"/>
          <w:kern w:val="0"/>
          <w:lang w:val="sq-AL"/>
          <w14:ligatures w14:val="none"/>
        </w:rPr>
      </w:pPr>
      <w:r w:rsidRPr="00036282">
        <w:rPr>
          <w:rFonts w:ascii="Times New Roman" w:eastAsia="Times New Roman" w:hAnsi="Times New Roman" w:cs="Times New Roman"/>
          <w:kern w:val="0"/>
          <w:lang w:val="sq-AL"/>
          <w14:ligatures w14:val="none"/>
        </w:rPr>
        <w:t>(</w:t>
      </w:r>
      <w:r w:rsidR="002A1217" w:rsidRPr="00036282">
        <w:rPr>
          <w:rFonts w:ascii="Times New Roman" w:eastAsia="Times New Roman" w:hAnsi="Times New Roman" w:cs="Times New Roman"/>
          <w:kern w:val="0"/>
          <w:lang w:val="sq-AL"/>
          <w14:ligatures w14:val="none"/>
        </w:rPr>
        <w:t>i</w:t>
      </w:r>
      <w:r w:rsidRPr="00036282">
        <w:rPr>
          <w:rFonts w:ascii="Times New Roman" w:eastAsia="Times New Roman" w:hAnsi="Times New Roman" w:cs="Times New Roman"/>
          <w:kern w:val="0"/>
          <w:lang w:val="sq-AL"/>
          <w14:ligatures w14:val="none"/>
        </w:rPr>
        <w:t xml:space="preserve">)modeli i përdorur të mbulojë </w:t>
      </w:r>
      <w:proofErr w:type="spellStart"/>
      <w:r w:rsidRPr="00036282">
        <w:rPr>
          <w:rFonts w:ascii="Times New Roman" w:eastAsia="Times New Roman" w:hAnsi="Times New Roman" w:cs="Times New Roman"/>
          <w:kern w:val="0"/>
          <w:lang w:val="sq-AL"/>
          <w14:ligatures w14:val="none"/>
        </w:rPr>
        <w:t>kompleksitetin</w:t>
      </w:r>
      <w:proofErr w:type="spellEnd"/>
      <w:r w:rsidRPr="00036282">
        <w:rPr>
          <w:rFonts w:ascii="Times New Roman" w:eastAsia="Times New Roman" w:hAnsi="Times New Roman" w:cs="Times New Roman"/>
          <w:kern w:val="0"/>
          <w:lang w:val="sq-AL"/>
          <w14:ligatures w14:val="none"/>
        </w:rPr>
        <w:t xml:space="preserve"> dhe rrezikun e çdo instrumenti financiar;</w:t>
      </w:r>
    </w:p>
    <w:p w14:paraId="086BAA9F" w14:textId="72104FA6" w:rsidR="0068124A" w:rsidRPr="00036282" w:rsidRDefault="0068124A" w:rsidP="00036282">
      <w:pPr>
        <w:widowControl w:val="0"/>
        <w:spacing w:before="100" w:beforeAutospacing="1" w:after="240" w:line="276" w:lineRule="auto"/>
        <w:jc w:val="both"/>
        <w:textAlignment w:val="baseline"/>
        <w:rPr>
          <w:rFonts w:ascii="Times New Roman" w:eastAsia="Times New Roman" w:hAnsi="Times New Roman" w:cs="Times New Roman"/>
          <w:kern w:val="0"/>
          <w:lang w:val="sq-AL"/>
          <w14:ligatures w14:val="none"/>
        </w:rPr>
      </w:pPr>
      <w:r w:rsidRPr="00036282">
        <w:rPr>
          <w:rFonts w:ascii="Times New Roman" w:eastAsia="Times New Roman" w:hAnsi="Times New Roman" w:cs="Times New Roman"/>
          <w:kern w:val="0"/>
          <w:lang w:val="sq-AL"/>
          <w14:ligatures w14:val="none"/>
        </w:rPr>
        <w:t>(</w:t>
      </w:r>
      <w:proofErr w:type="spellStart"/>
      <w:r w:rsidR="002A1217" w:rsidRPr="00036282">
        <w:rPr>
          <w:rFonts w:ascii="Times New Roman" w:eastAsia="Times New Roman" w:hAnsi="Times New Roman" w:cs="Times New Roman"/>
          <w:kern w:val="0"/>
          <w:lang w:val="sq-AL"/>
          <w14:ligatures w14:val="none"/>
        </w:rPr>
        <w:t>ii</w:t>
      </w:r>
      <w:proofErr w:type="spellEnd"/>
      <w:r w:rsidRPr="00036282">
        <w:rPr>
          <w:rFonts w:ascii="Times New Roman" w:eastAsia="Times New Roman" w:hAnsi="Times New Roman" w:cs="Times New Roman"/>
          <w:kern w:val="0"/>
          <w:lang w:val="sq-AL"/>
          <w14:ligatures w14:val="none"/>
        </w:rPr>
        <w:t xml:space="preserve">)i njëjti model të përdoret në mënyrë të qëndrueshme për llogaritjen e numrit të </w:t>
      </w:r>
      <w:proofErr w:type="spellStart"/>
      <w:r w:rsidRPr="00036282">
        <w:rPr>
          <w:rFonts w:ascii="Times New Roman" w:eastAsia="Times New Roman" w:hAnsi="Times New Roman" w:cs="Times New Roman"/>
          <w:kern w:val="0"/>
          <w:lang w:val="sq-AL"/>
          <w14:ligatures w14:val="none"/>
        </w:rPr>
        <w:t>të</w:t>
      </w:r>
      <w:proofErr w:type="spellEnd"/>
      <w:r w:rsidRPr="00036282">
        <w:rPr>
          <w:rFonts w:ascii="Times New Roman" w:eastAsia="Times New Roman" w:hAnsi="Times New Roman" w:cs="Times New Roman"/>
          <w:kern w:val="0"/>
          <w:lang w:val="sq-AL"/>
          <w14:ligatures w14:val="none"/>
        </w:rPr>
        <w:t xml:space="preserve"> drejtave të votës për një instrument financiar të caktuar.</w:t>
      </w:r>
    </w:p>
    <w:p w14:paraId="257D4D10" w14:textId="77777777" w:rsidR="0068124A" w:rsidRPr="00036282" w:rsidRDefault="0068124A" w:rsidP="00036282">
      <w:pPr>
        <w:widowControl w:val="0"/>
        <w:spacing w:before="100" w:beforeAutospacing="1" w:after="240" w:line="276" w:lineRule="auto"/>
        <w:jc w:val="both"/>
        <w:textAlignment w:val="baseline"/>
        <w:rPr>
          <w:rFonts w:ascii="Times New Roman" w:eastAsia="Times New Roman" w:hAnsi="Times New Roman" w:cs="Times New Roman"/>
          <w:kern w:val="0"/>
          <w:lang w:val="sq-AL"/>
          <w14:ligatures w14:val="none"/>
        </w:rPr>
      </w:pPr>
      <w:r w:rsidRPr="00036282">
        <w:rPr>
          <w:rFonts w:ascii="Times New Roman" w:eastAsia="Times New Roman" w:hAnsi="Times New Roman" w:cs="Times New Roman"/>
          <w:kern w:val="0"/>
          <w:lang w:val="sq-AL"/>
          <w14:ligatures w14:val="none"/>
        </w:rPr>
        <w:t xml:space="preserve">Sistemet e teknologjisë së informacionit të përdorura për kryerjen e llogaritjes së deltës duhet të sigurojnë raportim të qëndrueshëm, të saktë dhe në kohë të </w:t>
      </w:r>
      <w:proofErr w:type="spellStart"/>
      <w:r w:rsidRPr="00036282">
        <w:rPr>
          <w:rFonts w:ascii="Times New Roman" w:eastAsia="Times New Roman" w:hAnsi="Times New Roman" w:cs="Times New Roman"/>
          <w:kern w:val="0"/>
          <w:lang w:val="sq-AL"/>
          <w14:ligatures w14:val="none"/>
        </w:rPr>
        <w:t>të</w:t>
      </w:r>
      <w:proofErr w:type="spellEnd"/>
      <w:r w:rsidRPr="00036282">
        <w:rPr>
          <w:rFonts w:ascii="Times New Roman" w:eastAsia="Times New Roman" w:hAnsi="Times New Roman" w:cs="Times New Roman"/>
          <w:kern w:val="0"/>
          <w:lang w:val="sq-AL"/>
          <w14:ligatures w14:val="none"/>
        </w:rPr>
        <w:t xml:space="preserve"> drejtave të votës.</w:t>
      </w:r>
    </w:p>
    <w:p w14:paraId="5302143C" w14:textId="6F129A12" w:rsidR="0068124A" w:rsidRPr="00036282" w:rsidRDefault="0068124A" w:rsidP="00036282">
      <w:pPr>
        <w:spacing w:before="100" w:beforeAutospacing="1" w:line="276" w:lineRule="auto"/>
        <w:jc w:val="both"/>
        <w:rPr>
          <w:rFonts w:ascii="Aptos" w:eastAsia="Times New Roman" w:hAnsi="Aptos" w:cs="Times New Roman"/>
          <w:lang w:val="sq-AL"/>
          <w14:ligatures w14:val="none"/>
        </w:rPr>
      </w:pPr>
      <w:r w:rsidRPr="00036282">
        <w:rPr>
          <w:rFonts w:ascii="Times New Roman" w:eastAsia="Times New Roman" w:hAnsi="Times New Roman" w:cs="Times New Roman"/>
          <w:kern w:val="0"/>
          <w:lang w:val="sq-AL"/>
          <w14:ligatures w14:val="none"/>
        </w:rPr>
        <w:t>Numri i të drejtave të votës llogaritet çdo ditë, duke marrë parasysh çmimin e fundit të mbylljes së aksionit bazë. Mbajtësi i instrumentit financiar njofton emetuesin kur arrin, tejkalon ose bie nën pragjet e parashikuara në nenin 12, pika 1 t</w:t>
      </w:r>
      <w:r w:rsidR="00971ED8">
        <w:rPr>
          <w:rFonts w:ascii="Times New Roman" w:eastAsia="Times New Roman" w:hAnsi="Times New Roman" w:cs="Times New Roman"/>
          <w:kern w:val="0"/>
          <w:lang w:val="sq-AL"/>
          <w14:ligatures w14:val="none"/>
        </w:rPr>
        <w:t>ë</w:t>
      </w:r>
      <w:r w:rsidRPr="00036282">
        <w:rPr>
          <w:rFonts w:ascii="Times New Roman" w:eastAsia="Times New Roman" w:hAnsi="Times New Roman" w:cs="Times New Roman"/>
          <w:kern w:val="0"/>
          <w:lang w:val="sq-AL"/>
          <w14:ligatures w14:val="none"/>
        </w:rPr>
        <w:t xml:space="preserve"> k</w:t>
      </w:r>
      <w:r w:rsidR="00971ED8">
        <w:rPr>
          <w:rFonts w:ascii="Times New Roman" w:eastAsia="Times New Roman" w:hAnsi="Times New Roman" w:cs="Times New Roman"/>
          <w:kern w:val="0"/>
          <w:lang w:val="sq-AL"/>
          <w14:ligatures w14:val="none"/>
        </w:rPr>
        <w:t>ë</w:t>
      </w:r>
      <w:r w:rsidRPr="00036282">
        <w:rPr>
          <w:rFonts w:ascii="Times New Roman" w:eastAsia="Times New Roman" w:hAnsi="Times New Roman" w:cs="Times New Roman"/>
          <w:kern w:val="0"/>
          <w:lang w:val="sq-AL"/>
          <w14:ligatures w14:val="none"/>
        </w:rPr>
        <w:t>tij ligji.</w:t>
      </w:r>
    </w:p>
    <w:p w14:paraId="526B8F14" w14:textId="13E58DBA" w:rsidR="00481FCF" w:rsidRDefault="008B2C67">
      <w:pPr>
        <w:widowControl w:val="0"/>
        <w:spacing w:after="0" w:line="240" w:lineRule="auto"/>
        <w:jc w:val="both"/>
        <w:rPr>
          <w:rFonts w:ascii="Times New Roman" w:eastAsia="Times New Roman" w:hAnsi="Times New Roman" w:cs="Times New Roman"/>
          <w:kern w:val="0"/>
          <w:lang w:val="sq-AL"/>
          <w14:ligatures w14:val="none"/>
        </w:rPr>
      </w:pPr>
      <w:r>
        <w:rPr>
          <w:rFonts w:ascii="Times New Roman" w:eastAsia="Times New Roman" w:hAnsi="Times New Roman" w:cs="Times New Roman"/>
          <w:kern w:val="0"/>
          <w:lang w:val="sq-AL"/>
          <w14:ligatures w14:val="none"/>
        </w:rPr>
        <w:t>4</w:t>
      </w:r>
      <w:r w:rsidR="00766735">
        <w:rPr>
          <w:rFonts w:ascii="Times New Roman" w:eastAsia="Times New Roman" w:hAnsi="Times New Roman" w:cs="Times New Roman"/>
          <w:kern w:val="0"/>
          <w:lang w:val="sq-AL"/>
          <w14:ligatures w14:val="none"/>
        </w:rPr>
        <w:t xml:space="preserve">. Për qëllimet e </w:t>
      </w:r>
      <w:r w:rsidR="00CE0F4D">
        <w:rPr>
          <w:rFonts w:ascii="Times New Roman" w:eastAsia="Times New Roman" w:hAnsi="Times New Roman" w:cs="Times New Roman"/>
          <w:kern w:val="0"/>
          <w:lang w:val="sq-AL"/>
          <w14:ligatures w14:val="none"/>
        </w:rPr>
        <w:t>pik</w:t>
      </w:r>
      <w:r w:rsidR="00E4617A">
        <w:rPr>
          <w:rFonts w:ascii="Times New Roman" w:eastAsia="Times New Roman" w:hAnsi="Times New Roman" w:cs="Times New Roman"/>
          <w:kern w:val="0"/>
          <w:lang w:val="sq-AL"/>
          <w14:ligatures w14:val="none"/>
        </w:rPr>
        <w:t>ë</w:t>
      </w:r>
      <w:r w:rsidR="00CE0F4D">
        <w:rPr>
          <w:rFonts w:ascii="Times New Roman" w:eastAsia="Times New Roman" w:hAnsi="Times New Roman" w:cs="Times New Roman"/>
          <w:kern w:val="0"/>
          <w:lang w:val="sq-AL"/>
          <w14:ligatures w14:val="none"/>
        </w:rPr>
        <w:t>s</w:t>
      </w:r>
      <w:r w:rsidR="00766735">
        <w:rPr>
          <w:rFonts w:ascii="Times New Roman" w:eastAsia="Times New Roman" w:hAnsi="Times New Roman" w:cs="Times New Roman"/>
          <w:kern w:val="0"/>
          <w:lang w:val="sq-AL"/>
          <w14:ligatures w14:val="none"/>
        </w:rPr>
        <w:t xml:space="preserve">1 të këtij neni, nëse plotësohet një prej kushteve të përcaktuara në </w:t>
      </w:r>
      <w:r w:rsidR="00CE0F4D">
        <w:rPr>
          <w:rFonts w:ascii="Times New Roman" w:eastAsia="Times New Roman" w:hAnsi="Times New Roman" w:cs="Times New Roman"/>
          <w:kern w:val="0"/>
          <w:lang w:val="sq-AL"/>
          <w14:ligatures w14:val="none"/>
        </w:rPr>
        <w:t>shkronjat</w:t>
      </w:r>
      <w:r w:rsidR="00766735">
        <w:rPr>
          <w:rFonts w:ascii="Times New Roman" w:eastAsia="Times New Roman" w:hAnsi="Times New Roman" w:cs="Times New Roman"/>
          <w:kern w:val="0"/>
          <w:lang w:val="sq-AL"/>
          <w14:ligatures w14:val="none"/>
        </w:rPr>
        <w:t xml:space="preserve"> “a” ose “b”, konsiderohen si instrumente financiare:</w:t>
      </w:r>
    </w:p>
    <w:p w14:paraId="035CC2F8" w14:textId="77777777" w:rsidR="00481FCF" w:rsidRDefault="00766735">
      <w:pPr>
        <w:widowControl w:val="0"/>
        <w:numPr>
          <w:ilvl w:val="0"/>
          <w:numId w:val="33"/>
        </w:numPr>
        <w:spacing w:after="0" w:line="240" w:lineRule="auto"/>
        <w:jc w:val="both"/>
        <w:rPr>
          <w:rFonts w:ascii="Times New Roman" w:eastAsia="Times New Roman" w:hAnsi="Times New Roman" w:cs="Times New Roman"/>
          <w:kern w:val="0"/>
          <w:lang w:val="sq-AL"/>
          <w14:ligatures w14:val="none"/>
        </w:rPr>
      </w:pPr>
      <w:r>
        <w:rPr>
          <w:rFonts w:ascii="Times New Roman" w:eastAsia="Times New Roman" w:hAnsi="Times New Roman" w:cs="Times New Roman"/>
          <w:kern w:val="0"/>
          <w:lang w:val="sq-AL"/>
          <w14:ligatures w14:val="none"/>
        </w:rPr>
        <w:t xml:space="preserve">titujt e </w:t>
      </w:r>
      <w:proofErr w:type="spellStart"/>
      <w:r>
        <w:rPr>
          <w:rFonts w:ascii="Times New Roman" w:eastAsia="Times New Roman" w:hAnsi="Times New Roman" w:cs="Times New Roman"/>
          <w:kern w:val="0"/>
          <w:lang w:val="sq-AL"/>
          <w14:ligatures w14:val="none"/>
        </w:rPr>
        <w:t>transferueshëm</w:t>
      </w:r>
      <w:proofErr w:type="spellEnd"/>
      <w:r>
        <w:rPr>
          <w:rFonts w:ascii="Times New Roman" w:eastAsia="Times New Roman" w:hAnsi="Times New Roman" w:cs="Times New Roman"/>
          <w:kern w:val="0"/>
          <w:lang w:val="sq-AL"/>
          <w14:ligatures w14:val="none"/>
        </w:rPr>
        <w:t>;</w:t>
      </w:r>
    </w:p>
    <w:p w14:paraId="18B04943" w14:textId="77777777" w:rsidR="00481FCF" w:rsidRDefault="00766735">
      <w:pPr>
        <w:widowControl w:val="0"/>
        <w:numPr>
          <w:ilvl w:val="0"/>
          <w:numId w:val="33"/>
        </w:numPr>
        <w:spacing w:after="0" w:line="240" w:lineRule="auto"/>
        <w:jc w:val="both"/>
        <w:rPr>
          <w:rFonts w:ascii="Times New Roman" w:eastAsia="Times New Roman" w:hAnsi="Times New Roman" w:cs="Times New Roman"/>
          <w:kern w:val="0"/>
          <w:lang w:val="sq-AL"/>
          <w14:ligatures w14:val="none"/>
        </w:rPr>
      </w:pPr>
      <w:r>
        <w:rPr>
          <w:rFonts w:ascii="Times New Roman" w:eastAsia="Times New Roman" w:hAnsi="Times New Roman" w:cs="Times New Roman"/>
          <w:kern w:val="0"/>
          <w:lang w:val="sq-AL"/>
          <w14:ligatures w14:val="none"/>
        </w:rPr>
        <w:t>kontratat e opsioneve (</w:t>
      </w:r>
      <w:proofErr w:type="spellStart"/>
      <w:r>
        <w:rPr>
          <w:rFonts w:ascii="Times New Roman" w:eastAsia="Times New Roman" w:hAnsi="Times New Roman" w:cs="Times New Roman"/>
          <w:kern w:val="0"/>
          <w:lang w:val="sq-AL"/>
          <w14:ligatures w14:val="none"/>
        </w:rPr>
        <w:t>option</w:t>
      </w:r>
      <w:proofErr w:type="spellEnd"/>
      <w:r>
        <w:rPr>
          <w:rFonts w:ascii="Times New Roman" w:eastAsia="Times New Roman" w:hAnsi="Times New Roman" w:cs="Times New Roman"/>
          <w:kern w:val="0"/>
          <w:lang w:val="sq-AL"/>
          <w14:ligatures w14:val="none"/>
        </w:rPr>
        <w:t>);</w:t>
      </w:r>
    </w:p>
    <w:p w14:paraId="3DF7466A" w14:textId="77777777" w:rsidR="00481FCF" w:rsidRDefault="00766735">
      <w:pPr>
        <w:widowControl w:val="0"/>
        <w:numPr>
          <w:ilvl w:val="0"/>
          <w:numId w:val="33"/>
        </w:numPr>
        <w:spacing w:after="0" w:line="240" w:lineRule="auto"/>
        <w:jc w:val="both"/>
        <w:rPr>
          <w:rFonts w:ascii="Times New Roman" w:eastAsia="Times New Roman" w:hAnsi="Times New Roman" w:cs="Times New Roman"/>
          <w:kern w:val="0"/>
          <w:lang w:val="sq-AL"/>
          <w14:ligatures w14:val="none"/>
        </w:rPr>
      </w:pPr>
      <w:r>
        <w:rPr>
          <w:rFonts w:ascii="Times New Roman" w:eastAsia="Times New Roman" w:hAnsi="Times New Roman" w:cs="Times New Roman"/>
          <w:kern w:val="0"/>
          <w:lang w:val="sq-AL"/>
          <w14:ligatures w14:val="none"/>
        </w:rPr>
        <w:t>kontratat e së ardhmes (future)</w:t>
      </w:r>
    </w:p>
    <w:p w14:paraId="52551764" w14:textId="5158E6D2" w:rsidR="00481FCF" w:rsidRDefault="00766735">
      <w:pPr>
        <w:widowControl w:val="0"/>
        <w:numPr>
          <w:ilvl w:val="0"/>
          <w:numId w:val="33"/>
        </w:numPr>
        <w:spacing w:after="0" w:line="240" w:lineRule="auto"/>
        <w:jc w:val="both"/>
        <w:rPr>
          <w:rFonts w:ascii="Times New Roman" w:eastAsia="Times New Roman" w:hAnsi="Times New Roman" w:cs="Times New Roman"/>
          <w:kern w:val="0"/>
          <w:lang w:val="sq-AL"/>
          <w14:ligatures w14:val="none"/>
        </w:rPr>
      </w:pPr>
      <w:r>
        <w:rPr>
          <w:rFonts w:ascii="Times New Roman" w:eastAsia="Times New Roman" w:hAnsi="Times New Roman" w:cs="Times New Roman"/>
          <w:kern w:val="0"/>
          <w:lang w:val="sq-AL"/>
          <w14:ligatures w14:val="none"/>
        </w:rPr>
        <w:t>kontratat e shkëmbimit (</w:t>
      </w:r>
      <w:proofErr w:type="spellStart"/>
      <w:r w:rsidR="001C34F9">
        <w:rPr>
          <w:rFonts w:ascii="Times New Roman" w:eastAsia="Times New Roman" w:hAnsi="Times New Roman" w:cs="Times New Roman"/>
          <w:kern w:val="0"/>
          <w:lang w:val="sq-AL"/>
          <w14:ligatures w14:val="none"/>
        </w:rPr>
        <w:t>s</w:t>
      </w:r>
      <w:r w:rsidR="00036282">
        <w:rPr>
          <w:rFonts w:ascii="Times New Roman" w:eastAsia="Times New Roman" w:hAnsi="Times New Roman" w:cs="Times New Roman"/>
          <w:kern w:val="0"/>
          <w:lang w:val="sq-AL"/>
          <w14:ligatures w14:val="none"/>
        </w:rPr>
        <w:t>w</w:t>
      </w:r>
      <w:r w:rsidR="001C34F9">
        <w:rPr>
          <w:rFonts w:ascii="Times New Roman" w:eastAsia="Times New Roman" w:hAnsi="Times New Roman" w:cs="Times New Roman"/>
          <w:kern w:val="0"/>
          <w:lang w:val="sq-AL"/>
          <w14:ligatures w14:val="none"/>
        </w:rPr>
        <w:t>ap</w:t>
      </w:r>
      <w:proofErr w:type="spellEnd"/>
      <w:r>
        <w:rPr>
          <w:rFonts w:ascii="Times New Roman" w:eastAsia="Times New Roman" w:hAnsi="Times New Roman" w:cs="Times New Roman"/>
          <w:kern w:val="0"/>
          <w:lang w:val="sq-AL"/>
          <w14:ligatures w14:val="none"/>
        </w:rPr>
        <w:t>);</w:t>
      </w:r>
    </w:p>
    <w:p w14:paraId="256F2ABA" w14:textId="368CB517" w:rsidR="00481FCF" w:rsidRDefault="00766735">
      <w:pPr>
        <w:widowControl w:val="0"/>
        <w:numPr>
          <w:ilvl w:val="0"/>
          <w:numId w:val="33"/>
        </w:numPr>
        <w:spacing w:after="0" w:line="240" w:lineRule="auto"/>
        <w:jc w:val="both"/>
        <w:rPr>
          <w:rFonts w:ascii="Times New Roman" w:eastAsia="Times New Roman" w:hAnsi="Times New Roman" w:cs="Times New Roman"/>
          <w:kern w:val="0"/>
          <w:lang w:val="sq-AL"/>
          <w14:ligatures w14:val="none"/>
        </w:rPr>
      </w:pPr>
      <w:r>
        <w:rPr>
          <w:rFonts w:ascii="Times New Roman" w:eastAsia="Times New Roman" w:hAnsi="Times New Roman" w:cs="Times New Roman"/>
          <w:kern w:val="0"/>
          <w:lang w:val="sq-AL"/>
          <w14:ligatures w14:val="none"/>
        </w:rPr>
        <w:t>marrëveshjet për normat e ardhshme të këmbimit (</w:t>
      </w:r>
      <w:proofErr w:type="spellStart"/>
      <w:r w:rsidR="001C34F9">
        <w:rPr>
          <w:rFonts w:ascii="Times New Roman" w:eastAsia="Times New Roman" w:hAnsi="Times New Roman" w:cs="Times New Roman"/>
          <w:kern w:val="0"/>
          <w:lang w:val="sq-AL"/>
          <w14:ligatures w14:val="none"/>
        </w:rPr>
        <w:t>for</w:t>
      </w:r>
      <w:r w:rsidR="00036282">
        <w:rPr>
          <w:rFonts w:ascii="Times New Roman" w:eastAsia="Times New Roman" w:hAnsi="Times New Roman" w:cs="Times New Roman"/>
          <w:kern w:val="0"/>
          <w:lang w:val="sq-AL"/>
          <w14:ligatures w14:val="none"/>
        </w:rPr>
        <w:t>w</w:t>
      </w:r>
      <w:r w:rsidR="001C34F9">
        <w:rPr>
          <w:rFonts w:ascii="Times New Roman" w:eastAsia="Times New Roman" w:hAnsi="Times New Roman" w:cs="Times New Roman"/>
          <w:kern w:val="0"/>
          <w:lang w:val="sq-AL"/>
          <w14:ligatures w14:val="none"/>
        </w:rPr>
        <w:t>ard</w:t>
      </w:r>
      <w:proofErr w:type="spellEnd"/>
      <w:r w:rsidR="001C34F9">
        <w:rPr>
          <w:rFonts w:ascii="Times New Roman" w:eastAsia="Times New Roman" w:hAnsi="Times New Roman" w:cs="Times New Roman"/>
          <w:kern w:val="0"/>
          <w:lang w:val="sq-AL"/>
          <w14:ligatures w14:val="none"/>
        </w:rPr>
        <w:t xml:space="preserve"> </w:t>
      </w:r>
      <w:r>
        <w:rPr>
          <w:rFonts w:ascii="Times New Roman" w:eastAsia="Times New Roman" w:hAnsi="Times New Roman" w:cs="Times New Roman"/>
          <w:kern w:val="0"/>
          <w:lang w:val="sq-AL"/>
          <w14:ligatures w14:val="none"/>
        </w:rPr>
        <w:t>rate);</w:t>
      </w:r>
    </w:p>
    <w:p w14:paraId="34C6DB6A" w14:textId="77777777" w:rsidR="00481FCF" w:rsidRDefault="00766735">
      <w:pPr>
        <w:widowControl w:val="0"/>
        <w:numPr>
          <w:ilvl w:val="0"/>
          <w:numId w:val="33"/>
        </w:numPr>
        <w:spacing w:after="0" w:line="240" w:lineRule="auto"/>
        <w:jc w:val="both"/>
        <w:rPr>
          <w:rFonts w:ascii="Times New Roman" w:eastAsia="Times New Roman" w:hAnsi="Times New Roman" w:cs="Times New Roman"/>
          <w:kern w:val="0"/>
          <w:lang w:val="sq-AL"/>
          <w14:ligatures w14:val="none"/>
        </w:rPr>
      </w:pPr>
      <w:r>
        <w:rPr>
          <w:rFonts w:ascii="Times New Roman" w:eastAsia="Times New Roman" w:hAnsi="Times New Roman" w:cs="Times New Roman"/>
          <w:kern w:val="0"/>
          <w:lang w:val="sq-AL"/>
          <w14:ligatures w14:val="none"/>
        </w:rPr>
        <w:t>kontratat për diferencë; dhe</w:t>
      </w:r>
    </w:p>
    <w:p w14:paraId="4BDC540A" w14:textId="77777777" w:rsidR="00481FCF" w:rsidRDefault="00766735">
      <w:pPr>
        <w:widowControl w:val="0"/>
        <w:numPr>
          <w:ilvl w:val="0"/>
          <w:numId w:val="33"/>
        </w:numPr>
        <w:spacing w:after="0" w:line="240" w:lineRule="auto"/>
        <w:jc w:val="both"/>
        <w:rPr>
          <w:rFonts w:ascii="Times New Roman" w:eastAsia="Times New Roman" w:hAnsi="Times New Roman" w:cs="Times New Roman"/>
          <w:kern w:val="0"/>
          <w:lang w:val="sq-AL"/>
          <w14:ligatures w14:val="none"/>
        </w:rPr>
      </w:pPr>
      <w:r>
        <w:rPr>
          <w:rFonts w:ascii="Times New Roman" w:eastAsia="Times New Roman" w:hAnsi="Times New Roman" w:cs="Times New Roman"/>
          <w:kern w:val="0"/>
          <w:lang w:val="sq-AL"/>
          <w14:ligatures w14:val="none"/>
        </w:rPr>
        <w:t>çdo kontratë ose marrëveshje tjetër me efekte ekonomike të ngjashme, e cila mund të shlyhet fizikisht apo me mjete monetare.</w:t>
      </w:r>
    </w:p>
    <w:p w14:paraId="5E90D800" w14:textId="55A40BB9" w:rsidR="00481FCF" w:rsidRDefault="00766735">
      <w:pPr>
        <w:widowControl w:val="0"/>
        <w:spacing w:after="240" w:line="240" w:lineRule="auto"/>
        <w:jc w:val="both"/>
        <w:textAlignment w:val="baseline"/>
        <w:rPr>
          <w:rFonts w:ascii="Times New Roman" w:eastAsia="Times New Roman" w:hAnsi="Times New Roman" w:cs="Times New Roman"/>
          <w:kern w:val="0"/>
          <w:lang w:val="sq-AL"/>
          <w14:ligatures w14:val="none"/>
        </w:rPr>
      </w:pPr>
      <w:r>
        <w:rPr>
          <w:rFonts w:ascii="Times New Roman" w:eastAsia="Times New Roman" w:hAnsi="Times New Roman" w:cs="Times New Roman"/>
          <w:kern w:val="0"/>
          <w:lang w:val="sq-AL"/>
          <w14:ligatures w14:val="none"/>
        </w:rPr>
        <w:t xml:space="preserve">Autoriteti publikon një listë treguese të instrumenteve financiare që u nënshtrohen kërkesave për njoftim në përputhje me </w:t>
      </w:r>
      <w:r w:rsidR="00CE0F4D">
        <w:rPr>
          <w:rFonts w:ascii="Times New Roman" w:eastAsia="Times New Roman" w:hAnsi="Times New Roman" w:cs="Times New Roman"/>
          <w:kern w:val="0"/>
          <w:lang w:val="sq-AL"/>
          <w14:ligatures w14:val="none"/>
        </w:rPr>
        <w:t>pik</w:t>
      </w:r>
      <w:r w:rsidR="00E4617A">
        <w:rPr>
          <w:rFonts w:ascii="Times New Roman" w:eastAsia="Times New Roman" w:hAnsi="Times New Roman" w:cs="Times New Roman"/>
          <w:kern w:val="0"/>
          <w:lang w:val="sq-AL"/>
          <w14:ligatures w14:val="none"/>
        </w:rPr>
        <w:t>ë</w:t>
      </w:r>
      <w:r w:rsidR="00CE0F4D">
        <w:rPr>
          <w:rFonts w:ascii="Times New Roman" w:eastAsia="Times New Roman" w:hAnsi="Times New Roman" w:cs="Times New Roman"/>
          <w:kern w:val="0"/>
          <w:lang w:val="sq-AL"/>
          <w14:ligatures w14:val="none"/>
        </w:rPr>
        <w:t xml:space="preserve">n </w:t>
      </w:r>
      <w:r>
        <w:rPr>
          <w:rFonts w:ascii="Times New Roman" w:eastAsia="Times New Roman" w:hAnsi="Times New Roman" w:cs="Times New Roman"/>
          <w:kern w:val="0"/>
          <w:lang w:val="sq-AL"/>
          <w14:ligatures w14:val="none"/>
        </w:rPr>
        <w:t>1, duke marrë në konsideratë zhvillimet teknike në tregjet financiare,  hartuar dhe përditësuar periodikisht nga ESMA.</w:t>
      </w:r>
    </w:p>
    <w:p w14:paraId="75BB6611" w14:textId="7031FE08" w:rsidR="00481FCF" w:rsidRDefault="00554CCB">
      <w:pPr>
        <w:widowControl w:val="0"/>
        <w:spacing w:after="240" w:line="240" w:lineRule="auto"/>
        <w:jc w:val="both"/>
        <w:textAlignment w:val="baseline"/>
        <w:rPr>
          <w:rFonts w:ascii="Times New Roman" w:eastAsia="Times New Roman" w:hAnsi="Times New Roman" w:cs="Times New Roman"/>
          <w:kern w:val="0"/>
          <w:lang w:val="sq-AL"/>
          <w14:ligatures w14:val="none"/>
        </w:rPr>
      </w:pPr>
      <w:r>
        <w:rPr>
          <w:rFonts w:ascii="Times New Roman" w:hAnsi="Times New Roman" w:cs="Times New Roman"/>
          <w:lang w:val="sq-AL"/>
        </w:rPr>
        <w:t>5</w:t>
      </w:r>
      <w:r w:rsidR="00766735">
        <w:rPr>
          <w:rFonts w:ascii="Times New Roman" w:hAnsi="Times New Roman" w:cs="Times New Roman"/>
          <w:lang w:val="sq-AL"/>
        </w:rPr>
        <w:t xml:space="preserve">. Për të siguruar kushte të njëtrajtshme të zbatimit të </w:t>
      </w:r>
      <w:r w:rsidR="00CE0F4D">
        <w:rPr>
          <w:rFonts w:ascii="Times New Roman" w:hAnsi="Times New Roman" w:cs="Times New Roman"/>
          <w:lang w:val="sq-AL"/>
        </w:rPr>
        <w:t>pik</w:t>
      </w:r>
      <w:r w:rsidR="00E4617A">
        <w:rPr>
          <w:rFonts w:ascii="Times New Roman" w:hAnsi="Times New Roman" w:cs="Times New Roman"/>
          <w:lang w:val="sq-AL"/>
        </w:rPr>
        <w:t>ë</w:t>
      </w:r>
      <w:r w:rsidR="00CE0F4D">
        <w:rPr>
          <w:rFonts w:ascii="Times New Roman" w:hAnsi="Times New Roman" w:cs="Times New Roman"/>
          <w:lang w:val="sq-AL"/>
        </w:rPr>
        <w:t xml:space="preserve">s </w:t>
      </w:r>
      <w:r w:rsidR="00766735">
        <w:rPr>
          <w:rFonts w:ascii="Times New Roman" w:hAnsi="Times New Roman" w:cs="Times New Roman"/>
          <w:lang w:val="sq-AL"/>
        </w:rPr>
        <w:t xml:space="preserve">1 të këtij neni dhe për të marrë parasysh zhvillimet teknike në tregjet financiare, Autoriteti harton rregulla në përputhje me </w:t>
      </w:r>
      <w:r w:rsidR="00766735">
        <w:rPr>
          <w:rStyle w:val="Strong"/>
          <w:rFonts w:ascii="Times New Roman" w:hAnsi="Times New Roman" w:cs="Times New Roman"/>
          <w:b w:val="0"/>
          <w:bCs w:val="0"/>
          <w:lang w:val="sq-AL"/>
        </w:rPr>
        <w:t>standarde teknike zbatuese të hartuara nga ESMA</w:t>
      </w:r>
      <w:r w:rsidR="00766735">
        <w:rPr>
          <w:rFonts w:ascii="Times New Roman" w:hAnsi="Times New Roman" w:cs="Times New Roman"/>
          <w:lang w:val="sq-AL"/>
        </w:rPr>
        <w:t xml:space="preserve">, me qëllim përcaktimin e </w:t>
      </w:r>
      <w:r w:rsidR="00766735">
        <w:rPr>
          <w:rStyle w:val="Strong"/>
          <w:rFonts w:ascii="Times New Roman" w:hAnsi="Times New Roman" w:cs="Times New Roman"/>
          <w:b w:val="0"/>
          <w:bCs w:val="0"/>
          <w:lang w:val="sq-AL"/>
        </w:rPr>
        <w:t xml:space="preserve">formateve </w:t>
      </w:r>
      <w:proofErr w:type="spellStart"/>
      <w:r w:rsidR="00766735">
        <w:rPr>
          <w:rStyle w:val="Strong"/>
          <w:rFonts w:ascii="Times New Roman" w:hAnsi="Times New Roman" w:cs="Times New Roman"/>
          <w:b w:val="0"/>
          <w:bCs w:val="0"/>
          <w:lang w:val="sq-AL"/>
        </w:rPr>
        <w:t>standarte</w:t>
      </w:r>
      <w:proofErr w:type="spellEnd"/>
      <w:r w:rsidR="00766735">
        <w:rPr>
          <w:rStyle w:val="Strong"/>
          <w:rFonts w:ascii="Times New Roman" w:hAnsi="Times New Roman" w:cs="Times New Roman"/>
          <w:b w:val="0"/>
          <w:bCs w:val="0"/>
          <w:lang w:val="sq-AL"/>
        </w:rPr>
        <w:t>, modeleve dhe procedurave standarde</w:t>
      </w:r>
      <w:r w:rsidR="00766735">
        <w:rPr>
          <w:rFonts w:ascii="Times New Roman" w:hAnsi="Times New Roman" w:cs="Times New Roman"/>
          <w:lang w:val="sq-AL"/>
        </w:rPr>
        <w:t xml:space="preserve"> që përdoren kur njoftohet informacioni i kërkuar tek emetuesi sipas </w:t>
      </w:r>
      <w:r w:rsidR="00CE0F4D">
        <w:rPr>
          <w:rFonts w:ascii="Times New Roman" w:hAnsi="Times New Roman" w:cs="Times New Roman"/>
          <w:lang w:val="sq-AL"/>
        </w:rPr>
        <w:t>pik</w:t>
      </w:r>
      <w:r w:rsidR="00E4617A">
        <w:rPr>
          <w:rFonts w:ascii="Times New Roman" w:hAnsi="Times New Roman" w:cs="Times New Roman"/>
          <w:lang w:val="sq-AL"/>
        </w:rPr>
        <w:t>ë</w:t>
      </w:r>
      <w:r w:rsidR="00CE0F4D">
        <w:rPr>
          <w:rFonts w:ascii="Times New Roman" w:hAnsi="Times New Roman" w:cs="Times New Roman"/>
          <w:lang w:val="sq-AL"/>
        </w:rPr>
        <w:t xml:space="preserve">s </w:t>
      </w:r>
      <w:r w:rsidR="00766735">
        <w:rPr>
          <w:rFonts w:ascii="Times New Roman" w:hAnsi="Times New Roman" w:cs="Times New Roman"/>
          <w:lang w:val="sq-AL"/>
        </w:rPr>
        <w:t>1 të këtij neni, ose kur depozitohet informacioni në përputhje me</w:t>
      </w:r>
      <w:r w:rsidR="00CE0F4D">
        <w:rPr>
          <w:rFonts w:ascii="Times New Roman" w:hAnsi="Times New Roman" w:cs="Times New Roman"/>
          <w:lang w:val="sq-AL"/>
        </w:rPr>
        <w:t xml:space="preserve"> p</w:t>
      </w:r>
      <w:r w:rsidR="00E4617A">
        <w:rPr>
          <w:rFonts w:ascii="Times New Roman" w:hAnsi="Times New Roman" w:cs="Times New Roman"/>
          <w:lang w:val="sq-AL"/>
        </w:rPr>
        <w:t>ë</w:t>
      </w:r>
      <w:r w:rsidR="00CE0F4D">
        <w:rPr>
          <w:rFonts w:ascii="Times New Roman" w:hAnsi="Times New Roman" w:cs="Times New Roman"/>
          <w:lang w:val="sq-AL"/>
        </w:rPr>
        <w:t>rcaktimet n</w:t>
      </w:r>
      <w:r w:rsidR="00E4617A">
        <w:rPr>
          <w:rFonts w:ascii="Times New Roman" w:hAnsi="Times New Roman" w:cs="Times New Roman"/>
          <w:lang w:val="sq-AL"/>
        </w:rPr>
        <w:t>ë</w:t>
      </w:r>
      <w:r w:rsidR="00766735">
        <w:rPr>
          <w:rFonts w:ascii="Times New Roman" w:hAnsi="Times New Roman" w:cs="Times New Roman"/>
          <w:lang w:val="sq-AL"/>
        </w:rPr>
        <w:t xml:space="preserve"> nenin 27</w:t>
      </w:r>
      <w:r w:rsidR="00CE0F4D">
        <w:rPr>
          <w:rFonts w:ascii="Times New Roman" w:hAnsi="Times New Roman" w:cs="Times New Roman"/>
          <w:lang w:val="sq-AL"/>
        </w:rPr>
        <w:t>,</w:t>
      </w:r>
      <w:r w:rsidR="00766735">
        <w:rPr>
          <w:rFonts w:ascii="Times New Roman" w:hAnsi="Times New Roman" w:cs="Times New Roman"/>
          <w:lang w:val="sq-AL"/>
        </w:rPr>
        <w:t xml:space="preserve"> pika 3</w:t>
      </w:r>
      <w:r w:rsidR="00CE0F4D">
        <w:rPr>
          <w:rFonts w:ascii="Times New Roman" w:hAnsi="Times New Roman" w:cs="Times New Roman"/>
          <w:lang w:val="sq-AL"/>
        </w:rPr>
        <w:t>,</w:t>
      </w:r>
      <w:r w:rsidR="00766735">
        <w:rPr>
          <w:rFonts w:ascii="Times New Roman" w:hAnsi="Times New Roman" w:cs="Times New Roman"/>
          <w:lang w:val="sq-AL"/>
        </w:rPr>
        <w:t xml:space="preserve"> </w:t>
      </w:r>
      <w:r w:rsidR="00CE0F4D">
        <w:rPr>
          <w:rFonts w:ascii="Times New Roman" w:hAnsi="Times New Roman" w:cs="Times New Roman"/>
          <w:lang w:val="sq-AL"/>
        </w:rPr>
        <w:t>e</w:t>
      </w:r>
      <w:r w:rsidR="00766735">
        <w:rPr>
          <w:rFonts w:ascii="Times New Roman" w:hAnsi="Times New Roman" w:cs="Times New Roman"/>
          <w:lang w:val="sq-AL"/>
        </w:rPr>
        <w:t xml:space="preserve"> këtij </w:t>
      </w:r>
      <w:r w:rsidR="00CE0F4D">
        <w:rPr>
          <w:rFonts w:ascii="Times New Roman" w:hAnsi="Times New Roman" w:cs="Times New Roman"/>
          <w:lang w:val="sq-AL"/>
        </w:rPr>
        <w:t>ligji</w:t>
      </w:r>
      <w:r w:rsidR="00766735">
        <w:rPr>
          <w:rFonts w:ascii="Times New Roman" w:hAnsi="Times New Roman" w:cs="Times New Roman"/>
          <w:lang w:val="sq-AL"/>
        </w:rPr>
        <w:t xml:space="preserve">.  </w:t>
      </w:r>
    </w:p>
    <w:p w14:paraId="314793DC" w14:textId="3DAF297E" w:rsidR="00481FCF" w:rsidRDefault="00554CCB">
      <w:pPr>
        <w:widowControl w:val="0"/>
        <w:spacing w:after="240" w:line="240" w:lineRule="auto"/>
        <w:ind w:left="450" w:hanging="450"/>
        <w:jc w:val="both"/>
        <w:textAlignment w:val="baseline"/>
        <w:rPr>
          <w:rFonts w:ascii="Times New Roman" w:eastAsia="Times New Roman" w:hAnsi="Times New Roman" w:cs="Times New Roman"/>
          <w:kern w:val="0"/>
          <w:lang w:val="sq-AL"/>
          <w14:ligatures w14:val="none"/>
        </w:rPr>
      </w:pPr>
      <w:r>
        <w:rPr>
          <w:rFonts w:ascii="Times New Roman" w:eastAsia="Times New Roman" w:hAnsi="Times New Roman" w:cs="Times New Roman"/>
          <w:kern w:val="0"/>
          <w:lang w:val="sq-AL"/>
          <w14:ligatures w14:val="none"/>
        </w:rPr>
        <w:t>6</w:t>
      </w:r>
      <w:r w:rsidR="00766735">
        <w:rPr>
          <w:rFonts w:ascii="Times New Roman" w:eastAsia="Times New Roman" w:hAnsi="Times New Roman" w:cs="Times New Roman"/>
          <w:kern w:val="0"/>
          <w:lang w:val="sq-AL"/>
          <w14:ligatures w14:val="none"/>
        </w:rPr>
        <w:t xml:space="preserve">.    Përjashtimet e përcaktuara në nenin 12, </w:t>
      </w:r>
      <w:r w:rsidR="007936D8">
        <w:rPr>
          <w:rFonts w:ascii="Times New Roman" w:eastAsia="Times New Roman" w:hAnsi="Times New Roman" w:cs="Times New Roman"/>
          <w:kern w:val="0"/>
          <w:lang w:val="sq-AL"/>
          <w14:ligatures w14:val="none"/>
        </w:rPr>
        <w:t xml:space="preserve">pikat </w:t>
      </w:r>
      <w:r w:rsidR="00766735">
        <w:rPr>
          <w:rFonts w:ascii="Times New Roman" w:eastAsia="Times New Roman" w:hAnsi="Times New Roman" w:cs="Times New Roman"/>
          <w:kern w:val="0"/>
          <w:lang w:val="sq-AL"/>
          <w14:ligatures w14:val="none"/>
        </w:rPr>
        <w:t>4, 5 dhe 6 dhe në nenin 15, p</w:t>
      </w:r>
      <w:r w:rsidR="007936D8">
        <w:rPr>
          <w:rFonts w:ascii="Times New Roman" w:eastAsia="Times New Roman" w:hAnsi="Times New Roman" w:cs="Times New Roman"/>
          <w:kern w:val="0"/>
          <w:lang w:val="sq-AL"/>
          <w14:ligatures w14:val="none"/>
        </w:rPr>
        <w:t>ikat</w:t>
      </w:r>
      <w:r w:rsidR="00766735">
        <w:rPr>
          <w:rFonts w:ascii="Times New Roman" w:eastAsia="Times New Roman" w:hAnsi="Times New Roman" w:cs="Times New Roman"/>
          <w:kern w:val="0"/>
          <w:lang w:val="sq-AL"/>
          <w14:ligatures w14:val="none"/>
        </w:rPr>
        <w:t xml:space="preserve"> 3, 4 dhe 5, zbatohen </w:t>
      </w:r>
      <w:r w:rsidR="00766735">
        <w:rPr>
          <w:rFonts w:ascii="Times New Roman" w:eastAsia="Times New Roman" w:hAnsi="Times New Roman" w:cs="Times New Roman"/>
          <w:i/>
          <w:iCs/>
          <w:kern w:val="0"/>
          <w:lang w:val="sq-AL"/>
          <w14:ligatures w14:val="none"/>
        </w:rPr>
        <w:t>rast pas rasti</w:t>
      </w:r>
      <w:r w:rsidR="00766735">
        <w:rPr>
          <w:rFonts w:ascii="Times New Roman" w:eastAsia="Times New Roman" w:hAnsi="Times New Roman" w:cs="Times New Roman"/>
          <w:kern w:val="0"/>
          <w:lang w:val="sq-AL"/>
          <w14:ligatures w14:val="none"/>
        </w:rPr>
        <w:t xml:space="preserve"> për kërkesat për njoftim sipas këtij neni.</w:t>
      </w:r>
    </w:p>
    <w:p w14:paraId="71FF42F1" w14:textId="77777777" w:rsidR="00036282" w:rsidRDefault="00036282">
      <w:pPr>
        <w:widowControl w:val="0"/>
        <w:spacing w:after="0" w:line="240" w:lineRule="auto"/>
        <w:jc w:val="center"/>
        <w:rPr>
          <w:rFonts w:ascii="Times New Roman" w:eastAsia="Times New Roman" w:hAnsi="Times New Roman" w:cs="Times New Roman"/>
          <w:b/>
          <w:bCs/>
          <w:kern w:val="0"/>
          <w:lang w:val="sq-AL"/>
          <w14:ligatures w14:val="none"/>
        </w:rPr>
      </w:pPr>
    </w:p>
    <w:p w14:paraId="14DDD23A" w14:textId="77777777" w:rsidR="00036282" w:rsidRDefault="00036282">
      <w:pPr>
        <w:widowControl w:val="0"/>
        <w:spacing w:after="0" w:line="240" w:lineRule="auto"/>
        <w:jc w:val="center"/>
        <w:rPr>
          <w:rFonts w:ascii="Times New Roman" w:eastAsia="Times New Roman" w:hAnsi="Times New Roman" w:cs="Times New Roman"/>
          <w:b/>
          <w:bCs/>
          <w:kern w:val="0"/>
          <w:lang w:val="sq-AL"/>
          <w14:ligatures w14:val="none"/>
        </w:rPr>
      </w:pPr>
    </w:p>
    <w:p w14:paraId="7D77638B" w14:textId="353D89D7" w:rsidR="00481FCF" w:rsidRDefault="00766735">
      <w:pPr>
        <w:widowControl w:val="0"/>
        <w:spacing w:after="0" w:line="240" w:lineRule="auto"/>
        <w:jc w:val="center"/>
        <w:rPr>
          <w:rFonts w:ascii="Times New Roman" w:eastAsia="Times New Roman" w:hAnsi="Times New Roman" w:cs="Times New Roman"/>
          <w:kern w:val="0"/>
          <w:lang w:val="sq-AL"/>
          <w14:ligatures w14:val="none"/>
        </w:rPr>
      </w:pPr>
      <w:r>
        <w:rPr>
          <w:rFonts w:ascii="Times New Roman" w:eastAsia="Times New Roman" w:hAnsi="Times New Roman" w:cs="Times New Roman"/>
          <w:b/>
          <w:bCs/>
          <w:kern w:val="0"/>
          <w:lang w:val="sq-AL"/>
          <w14:ligatures w14:val="none"/>
        </w:rPr>
        <w:t>Neni 21</w:t>
      </w:r>
    </w:p>
    <w:p w14:paraId="6832C5DA" w14:textId="77777777" w:rsidR="00481FCF" w:rsidRDefault="00766735">
      <w:pPr>
        <w:widowControl w:val="0"/>
        <w:spacing w:after="0" w:line="240" w:lineRule="auto"/>
        <w:jc w:val="center"/>
        <w:rPr>
          <w:rFonts w:ascii="Times New Roman" w:eastAsia="Times New Roman" w:hAnsi="Times New Roman" w:cs="Times New Roman"/>
          <w:b/>
          <w:bCs/>
          <w:kern w:val="0"/>
          <w:lang w:val="sq-AL"/>
          <w14:ligatures w14:val="none"/>
        </w:rPr>
      </w:pPr>
      <w:r>
        <w:rPr>
          <w:rFonts w:ascii="Times New Roman" w:eastAsia="Times New Roman" w:hAnsi="Times New Roman" w:cs="Times New Roman"/>
          <w:b/>
          <w:bCs/>
          <w:kern w:val="0"/>
          <w:lang w:val="sq-AL"/>
          <w14:ligatures w14:val="none"/>
        </w:rPr>
        <w:t>Bashkimi i të drejtave të votës/Agregimi</w:t>
      </w:r>
    </w:p>
    <w:p w14:paraId="7EDD2DDC" w14:textId="77777777" w:rsidR="00481FCF" w:rsidRDefault="00481FCF">
      <w:pPr>
        <w:widowControl w:val="0"/>
        <w:spacing w:after="0" w:line="240" w:lineRule="auto"/>
        <w:jc w:val="center"/>
        <w:rPr>
          <w:rFonts w:ascii="Times New Roman" w:eastAsia="Times New Roman" w:hAnsi="Times New Roman" w:cs="Times New Roman"/>
          <w:b/>
          <w:bCs/>
          <w:kern w:val="0"/>
          <w:lang w:val="sq-AL"/>
          <w14:ligatures w14:val="none"/>
        </w:rPr>
      </w:pPr>
    </w:p>
    <w:p w14:paraId="06353FD2" w14:textId="0340E30E" w:rsidR="00481FCF" w:rsidRDefault="00766735">
      <w:pPr>
        <w:widowControl w:val="0"/>
        <w:spacing w:after="240" w:line="240" w:lineRule="auto"/>
        <w:ind w:left="360" w:hanging="360"/>
        <w:jc w:val="both"/>
        <w:textAlignment w:val="baseline"/>
        <w:rPr>
          <w:rFonts w:ascii="Times New Roman" w:eastAsia="Times New Roman" w:hAnsi="Times New Roman" w:cs="Times New Roman"/>
          <w:kern w:val="0"/>
          <w:lang w:val="sq-AL"/>
          <w14:ligatures w14:val="none"/>
        </w:rPr>
      </w:pPr>
      <w:r>
        <w:rPr>
          <w:rFonts w:ascii="Times New Roman" w:eastAsia="Times New Roman" w:hAnsi="Times New Roman" w:cs="Times New Roman"/>
          <w:kern w:val="0"/>
          <w:lang w:val="sq-AL"/>
          <w14:ligatures w14:val="none"/>
        </w:rPr>
        <w:t>1.   Kërkesat për njoftim të përcaktuara në nen</w:t>
      </w:r>
      <w:r w:rsidR="007936D8">
        <w:rPr>
          <w:rFonts w:ascii="Times New Roman" w:eastAsia="Times New Roman" w:hAnsi="Times New Roman" w:cs="Times New Roman"/>
          <w:kern w:val="0"/>
          <w:lang w:val="sq-AL"/>
          <w14:ligatures w14:val="none"/>
        </w:rPr>
        <w:t>et</w:t>
      </w:r>
      <w:r>
        <w:rPr>
          <w:rFonts w:ascii="Times New Roman" w:eastAsia="Times New Roman" w:hAnsi="Times New Roman" w:cs="Times New Roman"/>
          <w:kern w:val="0"/>
          <w:lang w:val="sq-AL"/>
          <w14:ligatures w14:val="none"/>
        </w:rPr>
        <w:t xml:space="preserve"> 12, 13 dhe 20, </w:t>
      </w:r>
      <w:r w:rsidR="007936D8">
        <w:rPr>
          <w:rFonts w:ascii="Times New Roman" w:eastAsia="Times New Roman" w:hAnsi="Times New Roman" w:cs="Times New Roman"/>
          <w:kern w:val="0"/>
          <w:lang w:val="sq-AL"/>
          <w14:ligatures w14:val="none"/>
        </w:rPr>
        <w:t>t</w:t>
      </w:r>
      <w:r w:rsidR="00E4617A">
        <w:rPr>
          <w:rFonts w:ascii="Times New Roman" w:eastAsia="Times New Roman" w:hAnsi="Times New Roman" w:cs="Times New Roman"/>
          <w:kern w:val="0"/>
          <w:lang w:val="sq-AL"/>
          <w14:ligatures w14:val="none"/>
        </w:rPr>
        <w:t>ë</w:t>
      </w:r>
      <w:r w:rsidR="007936D8">
        <w:rPr>
          <w:rFonts w:ascii="Times New Roman" w:eastAsia="Times New Roman" w:hAnsi="Times New Roman" w:cs="Times New Roman"/>
          <w:kern w:val="0"/>
          <w:lang w:val="sq-AL"/>
          <w14:ligatures w14:val="none"/>
        </w:rPr>
        <w:t xml:space="preserve"> k</w:t>
      </w:r>
      <w:r w:rsidR="00E4617A">
        <w:rPr>
          <w:rFonts w:ascii="Times New Roman" w:eastAsia="Times New Roman" w:hAnsi="Times New Roman" w:cs="Times New Roman"/>
          <w:kern w:val="0"/>
          <w:lang w:val="sq-AL"/>
          <w14:ligatures w14:val="none"/>
        </w:rPr>
        <w:t>ë</w:t>
      </w:r>
      <w:r w:rsidR="007936D8">
        <w:rPr>
          <w:rFonts w:ascii="Times New Roman" w:eastAsia="Times New Roman" w:hAnsi="Times New Roman" w:cs="Times New Roman"/>
          <w:kern w:val="0"/>
          <w:lang w:val="sq-AL"/>
          <w14:ligatures w14:val="none"/>
        </w:rPr>
        <w:t xml:space="preserve">tij ligji, </w:t>
      </w:r>
      <w:r>
        <w:rPr>
          <w:rFonts w:ascii="Times New Roman" w:eastAsia="Times New Roman" w:hAnsi="Times New Roman" w:cs="Times New Roman"/>
          <w:kern w:val="0"/>
          <w:lang w:val="sq-AL"/>
          <w14:ligatures w14:val="none"/>
        </w:rPr>
        <w:t xml:space="preserve">zbatohen gjithashtu </w:t>
      </w:r>
      <w:r>
        <w:rPr>
          <w:rFonts w:ascii="Times New Roman" w:eastAsia="Times New Roman" w:hAnsi="Times New Roman" w:cs="Times New Roman"/>
          <w:kern w:val="0"/>
          <w:lang w:val="sq-AL"/>
          <w14:ligatures w14:val="none"/>
        </w:rPr>
        <w:lastRenderedPageBreak/>
        <w:t xml:space="preserve">edhe për personat fizikë ose subjektet juridike kur numri i të drejtave të votimit të zotëruara në mënyrë të drejtpërdrejtë apo të tërthortë nga ky person apo subjekt, sipas neneve 12 dhe 13, së bashku me numrin e të drejtave të votimit që lidhen me instrumentet financiare të zotëruara në mënyrë të drejtpërdrejtë apo të tërthortë sipas nenit 20, arrin, tejkalon apo bie nën kufijtë e përcaktuar në nenin 12, </w:t>
      </w:r>
      <w:r w:rsidR="007936D8">
        <w:rPr>
          <w:rFonts w:ascii="Times New Roman" w:eastAsia="Times New Roman" w:hAnsi="Times New Roman" w:cs="Times New Roman"/>
          <w:kern w:val="0"/>
          <w:lang w:val="sq-AL"/>
          <w14:ligatures w14:val="none"/>
        </w:rPr>
        <w:t xml:space="preserve">pika </w:t>
      </w:r>
      <w:r>
        <w:rPr>
          <w:rFonts w:ascii="Times New Roman" w:eastAsia="Times New Roman" w:hAnsi="Times New Roman" w:cs="Times New Roman"/>
          <w:kern w:val="0"/>
          <w:lang w:val="sq-AL"/>
          <w14:ligatures w14:val="none"/>
        </w:rPr>
        <w:t>1</w:t>
      </w:r>
      <w:r w:rsidR="007936D8">
        <w:rPr>
          <w:rFonts w:ascii="Times New Roman" w:eastAsia="Times New Roman" w:hAnsi="Times New Roman" w:cs="Times New Roman"/>
          <w:kern w:val="0"/>
          <w:lang w:val="sq-AL"/>
          <w14:ligatures w14:val="none"/>
        </w:rPr>
        <w:t>, t</w:t>
      </w:r>
      <w:r w:rsidR="00E4617A">
        <w:rPr>
          <w:rFonts w:ascii="Times New Roman" w:eastAsia="Times New Roman" w:hAnsi="Times New Roman" w:cs="Times New Roman"/>
          <w:kern w:val="0"/>
          <w:lang w:val="sq-AL"/>
          <w14:ligatures w14:val="none"/>
        </w:rPr>
        <w:t>ë</w:t>
      </w:r>
      <w:r w:rsidR="007936D8">
        <w:rPr>
          <w:rFonts w:ascii="Times New Roman" w:eastAsia="Times New Roman" w:hAnsi="Times New Roman" w:cs="Times New Roman"/>
          <w:kern w:val="0"/>
          <w:lang w:val="sq-AL"/>
          <w14:ligatures w14:val="none"/>
        </w:rPr>
        <w:t xml:space="preserve"> k</w:t>
      </w:r>
      <w:r w:rsidR="00E4617A">
        <w:rPr>
          <w:rFonts w:ascii="Times New Roman" w:eastAsia="Times New Roman" w:hAnsi="Times New Roman" w:cs="Times New Roman"/>
          <w:kern w:val="0"/>
          <w:lang w:val="sq-AL"/>
          <w14:ligatures w14:val="none"/>
        </w:rPr>
        <w:t>ë</w:t>
      </w:r>
      <w:r w:rsidR="007936D8">
        <w:rPr>
          <w:rFonts w:ascii="Times New Roman" w:eastAsia="Times New Roman" w:hAnsi="Times New Roman" w:cs="Times New Roman"/>
          <w:kern w:val="0"/>
          <w:lang w:val="sq-AL"/>
          <w14:ligatures w14:val="none"/>
        </w:rPr>
        <w:t>tij ligji</w:t>
      </w:r>
      <w:r>
        <w:rPr>
          <w:rFonts w:ascii="Times New Roman" w:eastAsia="Times New Roman" w:hAnsi="Times New Roman" w:cs="Times New Roman"/>
          <w:kern w:val="0"/>
          <w:lang w:val="sq-AL"/>
          <w14:ligatures w14:val="none"/>
        </w:rPr>
        <w:t>.</w:t>
      </w:r>
    </w:p>
    <w:p w14:paraId="43DE082C" w14:textId="72598B40" w:rsidR="00481FCF" w:rsidRDefault="00766735">
      <w:pPr>
        <w:widowControl w:val="0"/>
        <w:spacing w:after="240" w:line="240" w:lineRule="auto"/>
        <w:ind w:left="360"/>
        <w:jc w:val="both"/>
        <w:textAlignment w:val="baseline"/>
        <w:rPr>
          <w:rFonts w:ascii="Times New Roman" w:eastAsia="Times New Roman" w:hAnsi="Times New Roman" w:cs="Times New Roman"/>
          <w:kern w:val="0"/>
          <w:lang w:val="sq-AL"/>
          <w14:ligatures w14:val="none"/>
        </w:rPr>
      </w:pPr>
      <w:r>
        <w:rPr>
          <w:rFonts w:ascii="Times New Roman" w:eastAsia="Times New Roman" w:hAnsi="Times New Roman" w:cs="Times New Roman"/>
          <w:kern w:val="0"/>
          <w:lang w:val="sq-AL"/>
          <w14:ligatures w14:val="none"/>
        </w:rPr>
        <w:t xml:space="preserve">Njoftimi i kërkuar </w:t>
      </w:r>
      <w:r w:rsidR="00750F54">
        <w:rPr>
          <w:rFonts w:ascii="Times New Roman" w:eastAsia="Times New Roman" w:hAnsi="Times New Roman" w:cs="Times New Roman"/>
          <w:kern w:val="0"/>
          <w:lang w:val="sq-AL"/>
          <w14:ligatures w14:val="none"/>
        </w:rPr>
        <w:t>n</w:t>
      </w:r>
      <w:r w:rsidR="00E4617A">
        <w:rPr>
          <w:rFonts w:ascii="Times New Roman" w:eastAsia="Times New Roman" w:hAnsi="Times New Roman" w:cs="Times New Roman"/>
          <w:kern w:val="0"/>
          <w:lang w:val="sq-AL"/>
          <w14:ligatures w14:val="none"/>
        </w:rPr>
        <w:t>ë</w:t>
      </w:r>
      <w:r w:rsidR="00750F54">
        <w:rPr>
          <w:rFonts w:ascii="Times New Roman" w:eastAsia="Times New Roman" w:hAnsi="Times New Roman" w:cs="Times New Roman"/>
          <w:kern w:val="0"/>
          <w:lang w:val="sq-AL"/>
          <w14:ligatures w14:val="none"/>
        </w:rPr>
        <w:t xml:space="preserve"> k</w:t>
      </w:r>
      <w:r w:rsidR="00E4617A">
        <w:rPr>
          <w:rFonts w:ascii="Times New Roman" w:eastAsia="Times New Roman" w:hAnsi="Times New Roman" w:cs="Times New Roman"/>
          <w:kern w:val="0"/>
          <w:lang w:val="sq-AL"/>
          <w14:ligatures w14:val="none"/>
        </w:rPr>
        <w:t>ë</w:t>
      </w:r>
      <w:r w:rsidR="00750F54">
        <w:rPr>
          <w:rFonts w:ascii="Times New Roman" w:eastAsia="Times New Roman" w:hAnsi="Times New Roman" w:cs="Times New Roman"/>
          <w:kern w:val="0"/>
          <w:lang w:val="sq-AL"/>
          <w14:ligatures w14:val="none"/>
        </w:rPr>
        <w:t>t</w:t>
      </w:r>
      <w:r w:rsidR="00E4617A">
        <w:rPr>
          <w:rFonts w:ascii="Times New Roman" w:eastAsia="Times New Roman" w:hAnsi="Times New Roman" w:cs="Times New Roman"/>
          <w:kern w:val="0"/>
          <w:lang w:val="sq-AL"/>
          <w14:ligatures w14:val="none"/>
        </w:rPr>
        <w:t>ë</w:t>
      </w:r>
      <w:r w:rsidR="00750F54">
        <w:rPr>
          <w:rFonts w:ascii="Times New Roman" w:eastAsia="Times New Roman" w:hAnsi="Times New Roman" w:cs="Times New Roman"/>
          <w:kern w:val="0"/>
          <w:lang w:val="sq-AL"/>
          <w14:ligatures w14:val="none"/>
        </w:rPr>
        <w:t xml:space="preserve"> pik</w:t>
      </w:r>
      <w:r w:rsidR="00E4617A">
        <w:rPr>
          <w:rFonts w:ascii="Times New Roman" w:eastAsia="Times New Roman" w:hAnsi="Times New Roman" w:cs="Times New Roman"/>
          <w:kern w:val="0"/>
          <w:lang w:val="sq-AL"/>
          <w14:ligatures w14:val="none"/>
        </w:rPr>
        <w:t>ë</w:t>
      </w:r>
      <w:r>
        <w:rPr>
          <w:rFonts w:ascii="Times New Roman" w:eastAsia="Times New Roman" w:hAnsi="Times New Roman" w:cs="Times New Roman"/>
          <w:kern w:val="0"/>
          <w:lang w:val="sq-AL"/>
          <w14:ligatures w14:val="none"/>
        </w:rPr>
        <w:t xml:space="preserve"> duhet të përfshijë ndarjen e numrit të </w:t>
      </w:r>
      <w:proofErr w:type="spellStart"/>
      <w:r>
        <w:rPr>
          <w:rFonts w:ascii="Times New Roman" w:eastAsia="Times New Roman" w:hAnsi="Times New Roman" w:cs="Times New Roman"/>
          <w:kern w:val="0"/>
          <w:lang w:val="sq-AL"/>
          <w14:ligatures w14:val="none"/>
        </w:rPr>
        <w:t>të</w:t>
      </w:r>
      <w:proofErr w:type="spellEnd"/>
      <w:r>
        <w:rPr>
          <w:rFonts w:ascii="Times New Roman" w:eastAsia="Times New Roman" w:hAnsi="Times New Roman" w:cs="Times New Roman"/>
          <w:kern w:val="0"/>
          <w:lang w:val="sq-AL"/>
          <w14:ligatures w14:val="none"/>
        </w:rPr>
        <w:t xml:space="preserve"> drejtave të votës që përkojnë me aksionet e zotëruara në përputhje me nenet 12 dhe 13, dhe të drejtat e votës që lidhen me instrumentet financiare sipas kuptimit të nenit 20</w:t>
      </w:r>
      <w:r w:rsidR="00750F54">
        <w:rPr>
          <w:rFonts w:ascii="Times New Roman" w:eastAsia="Times New Roman" w:hAnsi="Times New Roman" w:cs="Times New Roman"/>
          <w:kern w:val="0"/>
          <w:lang w:val="sq-AL"/>
          <w14:ligatures w14:val="none"/>
        </w:rPr>
        <w:t>,t</w:t>
      </w:r>
      <w:r w:rsidR="00E4617A">
        <w:rPr>
          <w:rFonts w:ascii="Times New Roman" w:eastAsia="Times New Roman" w:hAnsi="Times New Roman" w:cs="Times New Roman"/>
          <w:kern w:val="0"/>
          <w:lang w:val="sq-AL"/>
          <w14:ligatures w14:val="none"/>
        </w:rPr>
        <w:t>ë</w:t>
      </w:r>
      <w:r w:rsidR="00750F54">
        <w:rPr>
          <w:rFonts w:ascii="Times New Roman" w:eastAsia="Times New Roman" w:hAnsi="Times New Roman" w:cs="Times New Roman"/>
          <w:kern w:val="0"/>
          <w:lang w:val="sq-AL"/>
          <w14:ligatures w14:val="none"/>
        </w:rPr>
        <w:t xml:space="preserve"> k</w:t>
      </w:r>
      <w:r w:rsidR="00E4617A">
        <w:rPr>
          <w:rFonts w:ascii="Times New Roman" w:eastAsia="Times New Roman" w:hAnsi="Times New Roman" w:cs="Times New Roman"/>
          <w:kern w:val="0"/>
          <w:lang w:val="sq-AL"/>
          <w14:ligatures w14:val="none"/>
        </w:rPr>
        <w:t>ë</w:t>
      </w:r>
      <w:r w:rsidR="00750F54">
        <w:rPr>
          <w:rFonts w:ascii="Times New Roman" w:eastAsia="Times New Roman" w:hAnsi="Times New Roman" w:cs="Times New Roman"/>
          <w:kern w:val="0"/>
          <w:lang w:val="sq-AL"/>
          <w14:ligatures w14:val="none"/>
        </w:rPr>
        <w:t>tij ligji</w:t>
      </w:r>
      <w:r>
        <w:rPr>
          <w:rFonts w:ascii="Times New Roman" w:eastAsia="Times New Roman" w:hAnsi="Times New Roman" w:cs="Times New Roman"/>
          <w:kern w:val="0"/>
          <w:lang w:val="sq-AL"/>
          <w14:ligatures w14:val="none"/>
        </w:rPr>
        <w:t>.</w:t>
      </w:r>
    </w:p>
    <w:p w14:paraId="37EC5242" w14:textId="6A92B2F1" w:rsidR="00481FCF" w:rsidRDefault="00766735">
      <w:pPr>
        <w:widowControl w:val="0"/>
        <w:spacing w:after="240" w:line="240" w:lineRule="auto"/>
        <w:ind w:left="360" w:hanging="360"/>
        <w:jc w:val="both"/>
        <w:textAlignment w:val="baseline"/>
        <w:rPr>
          <w:rFonts w:ascii="Times New Roman" w:eastAsia="Times New Roman" w:hAnsi="Times New Roman" w:cs="Times New Roman"/>
          <w:kern w:val="0"/>
          <w:lang w:val="sq-AL"/>
          <w14:ligatures w14:val="none"/>
        </w:rPr>
      </w:pPr>
      <w:r>
        <w:rPr>
          <w:rFonts w:ascii="Times New Roman" w:eastAsia="Times New Roman" w:hAnsi="Times New Roman" w:cs="Times New Roman"/>
          <w:kern w:val="0"/>
          <w:lang w:val="sq-AL"/>
          <w14:ligatures w14:val="none"/>
        </w:rPr>
        <w:t>2.  Të drejtat e votës që lidhen me instrumentet financiare të njoftuara tashmë në përputhje me nenin 20</w:t>
      </w:r>
      <w:r w:rsidR="00750F54">
        <w:rPr>
          <w:rFonts w:ascii="Times New Roman" w:eastAsia="Times New Roman" w:hAnsi="Times New Roman" w:cs="Times New Roman"/>
          <w:kern w:val="0"/>
          <w:lang w:val="sq-AL"/>
          <w14:ligatures w14:val="none"/>
        </w:rPr>
        <w:t>, t</w:t>
      </w:r>
      <w:r w:rsidR="00E4617A">
        <w:rPr>
          <w:rFonts w:ascii="Times New Roman" w:eastAsia="Times New Roman" w:hAnsi="Times New Roman" w:cs="Times New Roman"/>
          <w:kern w:val="0"/>
          <w:lang w:val="sq-AL"/>
          <w14:ligatures w14:val="none"/>
        </w:rPr>
        <w:t>ë</w:t>
      </w:r>
      <w:r w:rsidR="00750F54">
        <w:rPr>
          <w:rFonts w:ascii="Times New Roman" w:eastAsia="Times New Roman" w:hAnsi="Times New Roman" w:cs="Times New Roman"/>
          <w:kern w:val="0"/>
          <w:lang w:val="sq-AL"/>
          <w14:ligatures w14:val="none"/>
        </w:rPr>
        <w:t xml:space="preserve"> k</w:t>
      </w:r>
      <w:r w:rsidR="00E4617A">
        <w:rPr>
          <w:rFonts w:ascii="Times New Roman" w:eastAsia="Times New Roman" w:hAnsi="Times New Roman" w:cs="Times New Roman"/>
          <w:kern w:val="0"/>
          <w:lang w:val="sq-AL"/>
          <w14:ligatures w14:val="none"/>
        </w:rPr>
        <w:t>ë</w:t>
      </w:r>
      <w:r w:rsidR="00750F54">
        <w:rPr>
          <w:rFonts w:ascii="Times New Roman" w:eastAsia="Times New Roman" w:hAnsi="Times New Roman" w:cs="Times New Roman"/>
          <w:kern w:val="0"/>
          <w:lang w:val="sq-AL"/>
          <w14:ligatures w14:val="none"/>
        </w:rPr>
        <w:t xml:space="preserve">tij ligji, </w:t>
      </w:r>
      <w:r>
        <w:rPr>
          <w:rFonts w:ascii="Times New Roman" w:eastAsia="Times New Roman" w:hAnsi="Times New Roman" w:cs="Times New Roman"/>
          <w:kern w:val="0"/>
          <w:lang w:val="sq-AL"/>
          <w14:ligatures w14:val="none"/>
        </w:rPr>
        <w:t xml:space="preserve"> njoftohen sërish kur personi fizik ose subjekti juridik ka përfituar aksionet bazë dhe si rezultat i këtij përfitimi, numri total i të drejtave të votës të lidhura me aksionet e emetuara nga i njëjti emetues, arrin ose tejkalon kufijtë e përcaktuar në nenin 12, </w:t>
      </w:r>
      <w:r w:rsidR="00750F54">
        <w:rPr>
          <w:rFonts w:ascii="Times New Roman" w:eastAsia="Times New Roman" w:hAnsi="Times New Roman" w:cs="Times New Roman"/>
          <w:kern w:val="0"/>
          <w:lang w:val="sq-AL"/>
          <w14:ligatures w14:val="none"/>
        </w:rPr>
        <w:t xml:space="preserve">pika </w:t>
      </w:r>
      <w:r>
        <w:rPr>
          <w:rFonts w:ascii="Times New Roman" w:eastAsia="Times New Roman" w:hAnsi="Times New Roman" w:cs="Times New Roman"/>
          <w:kern w:val="0"/>
          <w:lang w:val="sq-AL"/>
          <w14:ligatures w14:val="none"/>
        </w:rPr>
        <w:t>1</w:t>
      </w:r>
      <w:r w:rsidR="00750F54">
        <w:rPr>
          <w:rFonts w:ascii="Times New Roman" w:eastAsia="Times New Roman" w:hAnsi="Times New Roman" w:cs="Times New Roman"/>
          <w:kern w:val="0"/>
          <w:lang w:val="sq-AL"/>
          <w14:ligatures w14:val="none"/>
        </w:rPr>
        <w:t>, e k</w:t>
      </w:r>
      <w:r w:rsidR="00E4617A">
        <w:rPr>
          <w:rFonts w:ascii="Times New Roman" w:eastAsia="Times New Roman" w:hAnsi="Times New Roman" w:cs="Times New Roman"/>
          <w:kern w:val="0"/>
          <w:lang w:val="sq-AL"/>
          <w14:ligatures w14:val="none"/>
        </w:rPr>
        <w:t>ë</w:t>
      </w:r>
      <w:r w:rsidR="00750F54">
        <w:rPr>
          <w:rFonts w:ascii="Times New Roman" w:eastAsia="Times New Roman" w:hAnsi="Times New Roman" w:cs="Times New Roman"/>
          <w:kern w:val="0"/>
          <w:lang w:val="sq-AL"/>
          <w14:ligatures w14:val="none"/>
        </w:rPr>
        <w:t>tij ligji</w:t>
      </w:r>
      <w:r>
        <w:rPr>
          <w:rFonts w:ascii="Times New Roman" w:eastAsia="Times New Roman" w:hAnsi="Times New Roman" w:cs="Times New Roman"/>
          <w:kern w:val="0"/>
          <w:lang w:val="sq-AL"/>
          <w14:ligatures w14:val="none"/>
        </w:rPr>
        <w:t>.</w:t>
      </w:r>
    </w:p>
    <w:p w14:paraId="001C7264" w14:textId="77777777" w:rsidR="00481FCF" w:rsidRDefault="00766735">
      <w:pPr>
        <w:widowControl w:val="0"/>
        <w:spacing w:after="0" w:line="240" w:lineRule="auto"/>
        <w:jc w:val="center"/>
        <w:rPr>
          <w:rFonts w:ascii="Times New Roman" w:eastAsia="Times New Roman" w:hAnsi="Times New Roman" w:cs="Times New Roman"/>
          <w:b/>
          <w:bCs/>
          <w:kern w:val="0"/>
          <w:lang w:val="sq-AL"/>
          <w14:ligatures w14:val="none"/>
        </w:rPr>
      </w:pPr>
      <w:r>
        <w:rPr>
          <w:rFonts w:ascii="Times New Roman" w:eastAsia="Times New Roman" w:hAnsi="Times New Roman" w:cs="Times New Roman"/>
          <w:b/>
          <w:bCs/>
          <w:kern w:val="0"/>
          <w:lang w:val="sq-AL"/>
          <w14:ligatures w14:val="none"/>
        </w:rPr>
        <w:t>Neni 22</w:t>
      </w:r>
    </w:p>
    <w:p w14:paraId="5E5D1395" w14:textId="77777777" w:rsidR="00481FCF" w:rsidRDefault="00766735">
      <w:pPr>
        <w:widowControl w:val="0"/>
        <w:spacing w:after="0" w:line="240" w:lineRule="auto"/>
        <w:jc w:val="center"/>
        <w:rPr>
          <w:rFonts w:ascii="Times New Roman" w:eastAsia="Times New Roman" w:hAnsi="Times New Roman" w:cs="Times New Roman"/>
          <w:b/>
          <w:bCs/>
          <w:kern w:val="0"/>
          <w:lang w:val="sq-AL"/>
          <w14:ligatures w14:val="none"/>
        </w:rPr>
      </w:pPr>
      <w:r>
        <w:rPr>
          <w:rFonts w:ascii="Times New Roman" w:eastAsia="Times New Roman" w:hAnsi="Times New Roman" w:cs="Times New Roman"/>
          <w:b/>
          <w:bCs/>
          <w:kern w:val="0"/>
          <w:lang w:val="sq-AL"/>
          <w14:ligatures w14:val="none"/>
        </w:rPr>
        <w:t>Detyrimi për publikim i emetuesit</w:t>
      </w:r>
    </w:p>
    <w:p w14:paraId="34291A30" w14:textId="46F2E913" w:rsidR="00481FCF" w:rsidRPr="00036282" w:rsidRDefault="007B01D8" w:rsidP="00036282">
      <w:pPr>
        <w:widowControl w:val="0"/>
        <w:spacing w:after="0" w:line="240" w:lineRule="auto"/>
        <w:jc w:val="both"/>
        <w:rPr>
          <w:rFonts w:ascii="Times New Roman" w:eastAsia="Times New Roman" w:hAnsi="Times New Roman" w:cs="Times New Roman"/>
          <w:kern w:val="0"/>
          <w:lang w:val="sq-AL"/>
          <w14:ligatures w14:val="none"/>
        </w:rPr>
      </w:pPr>
      <w:r>
        <w:rPr>
          <w:rFonts w:ascii="Times New Roman" w:eastAsia="Times New Roman" w:hAnsi="Times New Roman" w:cs="Times New Roman"/>
          <w:kern w:val="0"/>
          <w:lang w:val="sq-AL"/>
          <w14:ligatures w14:val="none"/>
        </w:rPr>
        <w:t xml:space="preserve">1. </w:t>
      </w:r>
      <w:r w:rsidRPr="00036282">
        <w:rPr>
          <w:rFonts w:ascii="Times New Roman" w:eastAsia="Times New Roman" w:hAnsi="Times New Roman" w:cs="Times New Roman"/>
          <w:kern w:val="0"/>
          <w:lang w:val="sq-AL"/>
          <w14:ligatures w14:val="none"/>
        </w:rPr>
        <w:t xml:space="preserve">Nëse një emetues i aksioneve, të pranuara për tregtim në një treg të rregulluar </w:t>
      </w:r>
      <w:r w:rsidRPr="00036282">
        <w:rPr>
          <w:rFonts w:ascii="Times New Roman" w:hAnsi="Times New Roman" w:cs="Times New Roman"/>
          <w:lang w:val="sq-AL"/>
        </w:rPr>
        <w:t>dhe për të cilin Republika e Shqipërisë është Shteti i Origjinës,</w:t>
      </w:r>
      <w:r w:rsidRPr="00036282">
        <w:rPr>
          <w:rFonts w:ascii="Times New Roman" w:eastAsia="Times New Roman" w:hAnsi="Times New Roman" w:cs="Times New Roman"/>
          <w:kern w:val="0"/>
          <w:lang w:val="sq-AL"/>
          <w14:ligatures w14:val="none"/>
        </w:rPr>
        <w:t xml:space="preserve"> blen ose shet aksionet e veta, ose vetë, ose nëpërmjet një personi që vepron në emër të vet por për llogari të emetuesit, emetuesi bën publik përqindjen e aksioneve të tij, sa më shpejt të jetë e mundur, por jo më vonë</w:t>
      </w:r>
      <w:r w:rsidR="00750F54" w:rsidRPr="00036282">
        <w:rPr>
          <w:rFonts w:ascii="Times New Roman" w:eastAsia="Times New Roman" w:hAnsi="Times New Roman" w:cs="Times New Roman"/>
          <w:kern w:val="0"/>
          <w:lang w:val="sq-AL"/>
          <w14:ligatures w14:val="none"/>
        </w:rPr>
        <w:t xml:space="preserve"> se</w:t>
      </w:r>
      <w:r w:rsidRPr="00036282">
        <w:rPr>
          <w:rFonts w:ascii="Times New Roman" w:eastAsia="Times New Roman" w:hAnsi="Times New Roman" w:cs="Times New Roman"/>
          <w:kern w:val="0"/>
          <w:lang w:val="sq-AL"/>
          <w14:ligatures w14:val="none"/>
        </w:rPr>
        <w:t xml:space="preserve"> katër ditë tregtimi pas blerjes ose shitjes, kur kjo përqindje arrin, tejkalon ose bie nën kufirin prej 5 % ose 10 % të </w:t>
      </w:r>
      <w:proofErr w:type="spellStart"/>
      <w:r w:rsidRPr="00036282">
        <w:rPr>
          <w:rFonts w:ascii="Times New Roman" w:eastAsia="Times New Roman" w:hAnsi="Times New Roman" w:cs="Times New Roman"/>
          <w:kern w:val="0"/>
          <w:lang w:val="sq-AL"/>
          <w14:ligatures w14:val="none"/>
        </w:rPr>
        <w:t>të</w:t>
      </w:r>
      <w:proofErr w:type="spellEnd"/>
      <w:r w:rsidRPr="00036282">
        <w:rPr>
          <w:rFonts w:ascii="Times New Roman" w:eastAsia="Times New Roman" w:hAnsi="Times New Roman" w:cs="Times New Roman"/>
          <w:kern w:val="0"/>
          <w:lang w:val="sq-AL"/>
          <w14:ligatures w14:val="none"/>
        </w:rPr>
        <w:t xml:space="preserve"> drejtave të votës. Përqindja llogaritet në bazë të numrit total të aksioneve me të cilat lidhen të drejtat e votës.</w:t>
      </w:r>
    </w:p>
    <w:p w14:paraId="2A74976E" w14:textId="1B4C92BB" w:rsidR="00481FCF" w:rsidRPr="00036282" w:rsidRDefault="007B01D8" w:rsidP="00036282">
      <w:pPr>
        <w:widowControl w:val="0"/>
        <w:spacing w:after="0" w:line="240" w:lineRule="auto"/>
        <w:jc w:val="both"/>
        <w:rPr>
          <w:rFonts w:ascii="Times New Roman" w:eastAsia="Times New Roman" w:hAnsi="Times New Roman" w:cs="Times New Roman"/>
          <w:kern w:val="0"/>
          <w:lang w:val="sq-AL"/>
          <w14:ligatures w14:val="none"/>
        </w:rPr>
      </w:pPr>
      <w:r w:rsidRPr="00036282">
        <w:rPr>
          <w:rFonts w:ascii="Times New Roman" w:eastAsia="Times New Roman" w:hAnsi="Times New Roman" w:cs="Times New Roman"/>
          <w:kern w:val="0"/>
          <w:lang w:val="sq-AL"/>
          <w14:ligatures w14:val="none"/>
        </w:rPr>
        <w:t>2. Autoriteti, miraton rregullore p</w:t>
      </w:r>
      <w:r w:rsidR="00E4617A" w:rsidRPr="00036282">
        <w:rPr>
          <w:rFonts w:ascii="Times New Roman" w:eastAsia="Times New Roman" w:hAnsi="Times New Roman" w:cs="Times New Roman"/>
          <w:kern w:val="0"/>
          <w:lang w:val="sq-AL"/>
          <w14:ligatures w14:val="none"/>
        </w:rPr>
        <w:t>ë</w:t>
      </w:r>
      <w:r w:rsidRPr="00036282">
        <w:rPr>
          <w:rFonts w:ascii="Times New Roman" w:eastAsia="Times New Roman" w:hAnsi="Times New Roman" w:cs="Times New Roman"/>
          <w:kern w:val="0"/>
          <w:lang w:val="sq-AL"/>
          <w14:ligatures w14:val="none"/>
        </w:rPr>
        <w:t>r p</w:t>
      </w:r>
      <w:r w:rsidR="00E4617A" w:rsidRPr="00036282">
        <w:rPr>
          <w:rFonts w:ascii="Times New Roman" w:eastAsia="Times New Roman" w:hAnsi="Times New Roman" w:cs="Times New Roman"/>
          <w:kern w:val="0"/>
          <w:lang w:val="sq-AL"/>
          <w14:ligatures w14:val="none"/>
        </w:rPr>
        <w:t>ë</w:t>
      </w:r>
      <w:r w:rsidRPr="00036282">
        <w:rPr>
          <w:rFonts w:ascii="Times New Roman" w:eastAsia="Times New Roman" w:hAnsi="Times New Roman" w:cs="Times New Roman"/>
          <w:kern w:val="0"/>
          <w:lang w:val="sq-AL"/>
          <w14:ligatures w14:val="none"/>
        </w:rPr>
        <w:t>rcaktimin e rregullave t</w:t>
      </w:r>
      <w:r w:rsidR="00E4617A" w:rsidRPr="00036282">
        <w:rPr>
          <w:rFonts w:ascii="Times New Roman" w:eastAsia="Times New Roman" w:hAnsi="Times New Roman" w:cs="Times New Roman"/>
          <w:kern w:val="0"/>
          <w:lang w:val="sq-AL"/>
          <w14:ligatures w14:val="none"/>
        </w:rPr>
        <w:t>ë</w:t>
      </w:r>
      <w:r w:rsidRPr="00036282">
        <w:rPr>
          <w:rFonts w:ascii="Times New Roman" w:eastAsia="Times New Roman" w:hAnsi="Times New Roman" w:cs="Times New Roman"/>
          <w:kern w:val="0"/>
          <w:lang w:val="sq-AL"/>
          <w14:ligatures w14:val="none"/>
        </w:rPr>
        <w:t xml:space="preserve"> detajuara n</w:t>
      </w:r>
      <w:r w:rsidR="00E4617A" w:rsidRPr="00036282">
        <w:rPr>
          <w:rFonts w:ascii="Times New Roman" w:eastAsia="Times New Roman" w:hAnsi="Times New Roman" w:cs="Times New Roman"/>
          <w:kern w:val="0"/>
          <w:lang w:val="sq-AL"/>
          <w14:ligatures w14:val="none"/>
        </w:rPr>
        <w:t>ë</w:t>
      </w:r>
      <w:r w:rsidRPr="00036282">
        <w:rPr>
          <w:rFonts w:ascii="Times New Roman" w:eastAsia="Times New Roman" w:hAnsi="Times New Roman" w:cs="Times New Roman"/>
          <w:kern w:val="0"/>
          <w:lang w:val="sq-AL"/>
          <w14:ligatures w14:val="none"/>
        </w:rPr>
        <w:t xml:space="preserve"> zbatim t</w:t>
      </w:r>
      <w:r w:rsidR="00E4617A" w:rsidRPr="00036282">
        <w:rPr>
          <w:rFonts w:ascii="Times New Roman" w:eastAsia="Times New Roman" w:hAnsi="Times New Roman" w:cs="Times New Roman"/>
          <w:kern w:val="0"/>
          <w:lang w:val="sq-AL"/>
          <w14:ligatures w14:val="none"/>
        </w:rPr>
        <w:t>ë</w:t>
      </w:r>
      <w:r w:rsidRPr="00036282">
        <w:rPr>
          <w:rFonts w:ascii="Times New Roman" w:eastAsia="Times New Roman" w:hAnsi="Times New Roman" w:cs="Times New Roman"/>
          <w:kern w:val="0"/>
          <w:lang w:val="sq-AL"/>
          <w14:ligatures w14:val="none"/>
        </w:rPr>
        <w:t xml:space="preserve"> p</w:t>
      </w:r>
      <w:r w:rsidR="00E4617A" w:rsidRPr="00036282">
        <w:rPr>
          <w:rFonts w:ascii="Times New Roman" w:eastAsia="Times New Roman" w:hAnsi="Times New Roman" w:cs="Times New Roman"/>
          <w:kern w:val="0"/>
          <w:lang w:val="sq-AL"/>
          <w14:ligatures w14:val="none"/>
        </w:rPr>
        <w:t>ë</w:t>
      </w:r>
      <w:r w:rsidRPr="00036282">
        <w:rPr>
          <w:rFonts w:ascii="Times New Roman" w:eastAsia="Times New Roman" w:hAnsi="Times New Roman" w:cs="Times New Roman"/>
          <w:kern w:val="0"/>
          <w:lang w:val="sq-AL"/>
          <w14:ligatures w14:val="none"/>
        </w:rPr>
        <w:t>rcaktimeve n</w:t>
      </w:r>
      <w:r w:rsidR="00E4617A" w:rsidRPr="00036282">
        <w:rPr>
          <w:rFonts w:ascii="Times New Roman" w:eastAsia="Times New Roman" w:hAnsi="Times New Roman" w:cs="Times New Roman"/>
          <w:kern w:val="0"/>
          <w:lang w:val="sq-AL"/>
          <w14:ligatures w14:val="none"/>
        </w:rPr>
        <w:t>ë</w:t>
      </w:r>
      <w:r w:rsidRPr="00036282">
        <w:rPr>
          <w:rFonts w:ascii="Times New Roman" w:eastAsia="Times New Roman" w:hAnsi="Times New Roman" w:cs="Times New Roman"/>
          <w:kern w:val="0"/>
          <w:lang w:val="sq-AL"/>
          <w14:ligatures w14:val="none"/>
        </w:rPr>
        <w:t xml:space="preserve"> k</w:t>
      </w:r>
      <w:r w:rsidR="00E4617A" w:rsidRPr="00036282">
        <w:rPr>
          <w:rFonts w:ascii="Times New Roman" w:eastAsia="Times New Roman" w:hAnsi="Times New Roman" w:cs="Times New Roman"/>
          <w:kern w:val="0"/>
          <w:lang w:val="sq-AL"/>
          <w14:ligatures w14:val="none"/>
        </w:rPr>
        <w:t>ë</w:t>
      </w:r>
      <w:r w:rsidRPr="00036282">
        <w:rPr>
          <w:rFonts w:ascii="Times New Roman" w:eastAsia="Times New Roman" w:hAnsi="Times New Roman" w:cs="Times New Roman"/>
          <w:kern w:val="0"/>
          <w:lang w:val="sq-AL"/>
          <w14:ligatures w14:val="none"/>
        </w:rPr>
        <w:t>t</w:t>
      </w:r>
      <w:r w:rsidR="00E4617A" w:rsidRPr="00036282">
        <w:rPr>
          <w:rFonts w:ascii="Times New Roman" w:eastAsia="Times New Roman" w:hAnsi="Times New Roman" w:cs="Times New Roman"/>
          <w:kern w:val="0"/>
          <w:lang w:val="sq-AL"/>
          <w14:ligatures w14:val="none"/>
        </w:rPr>
        <w:t>ë</w:t>
      </w:r>
      <w:r w:rsidRPr="00036282">
        <w:rPr>
          <w:rFonts w:ascii="Times New Roman" w:eastAsia="Times New Roman" w:hAnsi="Times New Roman" w:cs="Times New Roman"/>
          <w:kern w:val="0"/>
          <w:lang w:val="sq-AL"/>
          <w14:ligatures w14:val="none"/>
        </w:rPr>
        <w:t xml:space="preserve"> nen, duke marrë në konsideratë aktet e deleguara të Komisionit Evropian në fushën përkatëse, si dhe, duke pasur parasysh zhvillimet teknike në tregjet financiare.</w:t>
      </w:r>
    </w:p>
    <w:p w14:paraId="61280E17" w14:textId="77777777" w:rsidR="00481FCF" w:rsidRDefault="00481FCF">
      <w:pPr>
        <w:pStyle w:val="ListParagraph"/>
        <w:widowControl w:val="0"/>
        <w:spacing w:after="0" w:line="240" w:lineRule="auto"/>
        <w:ind w:left="180"/>
        <w:jc w:val="both"/>
        <w:rPr>
          <w:rFonts w:ascii="Times New Roman" w:eastAsia="Times New Roman" w:hAnsi="Times New Roman" w:cs="Times New Roman"/>
          <w:kern w:val="0"/>
          <w:lang w:val="sq-AL"/>
          <w14:ligatures w14:val="none"/>
        </w:rPr>
      </w:pPr>
    </w:p>
    <w:p w14:paraId="341A0248" w14:textId="77777777" w:rsidR="00481FCF" w:rsidRDefault="00481FCF">
      <w:pPr>
        <w:widowControl w:val="0"/>
        <w:spacing w:after="240" w:line="240" w:lineRule="auto"/>
        <w:jc w:val="both"/>
        <w:textAlignment w:val="baseline"/>
        <w:rPr>
          <w:rFonts w:ascii="Times New Roman" w:eastAsia="Times New Roman" w:hAnsi="Times New Roman" w:cs="Times New Roman"/>
          <w:kern w:val="0"/>
          <w:lang w:val="sq-AL"/>
          <w14:ligatures w14:val="none"/>
        </w:rPr>
      </w:pPr>
    </w:p>
    <w:p w14:paraId="1F21D943" w14:textId="77777777" w:rsidR="00481FCF" w:rsidRDefault="00766735">
      <w:pPr>
        <w:keepNext/>
        <w:keepLines/>
        <w:spacing w:before="480" w:after="240" w:line="240" w:lineRule="auto"/>
        <w:contextualSpacing/>
        <w:jc w:val="center"/>
        <w:rPr>
          <w:rFonts w:ascii="Times New Roman" w:eastAsia="Times New Roman" w:hAnsi="Times New Roman" w:cs="Times New Roman"/>
          <w:b/>
          <w:bCs/>
          <w:kern w:val="0"/>
          <w:lang w:val="sq-AL"/>
          <w14:ligatures w14:val="none"/>
        </w:rPr>
      </w:pPr>
      <w:r>
        <w:rPr>
          <w:rFonts w:ascii="Times New Roman" w:eastAsia="Times New Roman" w:hAnsi="Times New Roman" w:cs="Times New Roman"/>
          <w:b/>
          <w:bCs/>
          <w:kern w:val="0"/>
          <w:lang w:val="sq-AL"/>
          <w14:ligatures w14:val="none"/>
        </w:rPr>
        <w:t>Neni 23</w:t>
      </w:r>
    </w:p>
    <w:p w14:paraId="65F8FB46" w14:textId="77777777" w:rsidR="00481FCF" w:rsidRDefault="00766735">
      <w:pPr>
        <w:keepNext/>
        <w:keepLines/>
        <w:spacing w:before="480" w:after="240" w:line="240" w:lineRule="auto"/>
        <w:contextualSpacing/>
        <w:jc w:val="center"/>
        <w:rPr>
          <w:rFonts w:ascii="Times New Roman" w:eastAsia="Times New Roman" w:hAnsi="Times New Roman" w:cs="Times New Roman"/>
          <w:b/>
          <w:bCs/>
          <w:kern w:val="0"/>
          <w:lang w:val="sq-AL"/>
          <w14:ligatures w14:val="none"/>
        </w:rPr>
      </w:pPr>
      <w:r>
        <w:rPr>
          <w:rFonts w:ascii="Times New Roman" w:eastAsia="Times New Roman" w:hAnsi="Times New Roman" w:cs="Times New Roman"/>
          <w:b/>
          <w:bCs/>
          <w:kern w:val="0"/>
          <w:lang w:val="sq-AL"/>
          <w14:ligatures w14:val="none"/>
        </w:rPr>
        <w:t>Publikimi i të drejtave të votës</w:t>
      </w:r>
    </w:p>
    <w:p w14:paraId="06CB0A5F" w14:textId="678B915B" w:rsidR="00481FCF" w:rsidRDefault="00766735">
      <w:pPr>
        <w:pStyle w:val="ListParagraph"/>
        <w:keepNext/>
        <w:keepLines/>
        <w:numPr>
          <w:ilvl w:val="2"/>
          <w:numId w:val="28"/>
        </w:numPr>
        <w:spacing w:before="480" w:after="240" w:line="240" w:lineRule="auto"/>
        <w:ind w:left="90"/>
        <w:jc w:val="both"/>
        <w:rPr>
          <w:rFonts w:ascii="Times New Roman" w:eastAsia="Times New Roman" w:hAnsi="Times New Roman" w:cs="Times New Roman"/>
          <w:kern w:val="0"/>
          <w:lang w:val="sq-AL"/>
          <w14:ligatures w14:val="none"/>
        </w:rPr>
      </w:pPr>
      <w:r>
        <w:rPr>
          <w:rFonts w:ascii="Times New Roman" w:eastAsia="Times New Roman" w:hAnsi="Times New Roman" w:cs="Times New Roman"/>
          <w:kern w:val="0"/>
          <w:lang w:val="sq-AL"/>
          <w14:ligatures w14:val="none"/>
        </w:rPr>
        <w:t>Për qëllim të llogaritjes së kufijve të parashikuar në nenin 12</w:t>
      </w:r>
      <w:r w:rsidR="000F4FAC">
        <w:rPr>
          <w:rFonts w:ascii="Times New Roman" w:eastAsia="Times New Roman" w:hAnsi="Times New Roman" w:cs="Times New Roman"/>
          <w:kern w:val="0"/>
          <w:lang w:val="sq-AL"/>
          <w14:ligatures w14:val="none"/>
        </w:rPr>
        <w:t>,</w:t>
      </w:r>
      <w:r>
        <w:rPr>
          <w:rFonts w:ascii="Times New Roman" w:eastAsia="Times New Roman" w:hAnsi="Times New Roman" w:cs="Times New Roman"/>
          <w:kern w:val="0"/>
          <w:lang w:val="sq-AL"/>
          <w14:ligatures w14:val="none"/>
        </w:rPr>
        <w:t xml:space="preserve"> të këtij </w:t>
      </w:r>
      <w:r w:rsidR="007B01D8">
        <w:rPr>
          <w:rFonts w:ascii="Times New Roman" w:eastAsia="Times New Roman" w:hAnsi="Times New Roman" w:cs="Times New Roman"/>
          <w:kern w:val="0"/>
          <w:lang w:val="sq-AL"/>
          <w14:ligatures w14:val="none"/>
        </w:rPr>
        <w:t>ligji</w:t>
      </w:r>
      <w:r>
        <w:rPr>
          <w:rFonts w:ascii="Times New Roman" w:eastAsia="Times New Roman" w:hAnsi="Times New Roman" w:cs="Times New Roman"/>
          <w:kern w:val="0"/>
          <w:lang w:val="sq-AL"/>
          <w14:ligatures w14:val="none"/>
        </w:rPr>
        <w:t>, emetuesi për të cilin Republika e Shqipërisë është shteti i origjinës</w:t>
      </w:r>
      <w:r w:rsidR="000F4FAC">
        <w:rPr>
          <w:rFonts w:ascii="Times New Roman" w:eastAsia="Times New Roman" w:hAnsi="Times New Roman" w:cs="Times New Roman"/>
          <w:kern w:val="0"/>
          <w:lang w:val="sq-AL"/>
          <w14:ligatures w14:val="none"/>
        </w:rPr>
        <w:t>,</w:t>
      </w:r>
      <w:r>
        <w:rPr>
          <w:rFonts w:ascii="Times New Roman" w:eastAsia="Times New Roman" w:hAnsi="Times New Roman" w:cs="Times New Roman"/>
          <w:kern w:val="0"/>
          <w:lang w:val="sq-AL"/>
          <w14:ligatures w14:val="none"/>
        </w:rPr>
        <w:t xml:space="preserve"> bën publik numrin total të </w:t>
      </w:r>
      <w:proofErr w:type="spellStart"/>
      <w:r>
        <w:rPr>
          <w:rFonts w:ascii="Times New Roman" w:eastAsia="Times New Roman" w:hAnsi="Times New Roman" w:cs="Times New Roman"/>
          <w:kern w:val="0"/>
          <w:lang w:val="sq-AL"/>
          <w14:ligatures w14:val="none"/>
        </w:rPr>
        <w:t>të</w:t>
      </w:r>
      <w:proofErr w:type="spellEnd"/>
      <w:r>
        <w:rPr>
          <w:rFonts w:ascii="Times New Roman" w:eastAsia="Times New Roman" w:hAnsi="Times New Roman" w:cs="Times New Roman"/>
          <w:kern w:val="0"/>
          <w:lang w:val="sq-AL"/>
          <w14:ligatures w14:val="none"/>
        </w:rPr>
        <w:t xml:space="preserve"> drejtave të votës dhe të kapitalit në fund të çdo muaji kalendarik gjatë të cilit ka pasur një rritje ose ulje të numrit total.</w:t>
      </w:r>
    </w:p>
    <w:p w14:paraId="28732B28" w14:textId="77777777" w:rsidR="00481FCF" w:rsidRDefault="00481FCF">
      <w:pPr>
        <w:keepNext/>
        <w:keepLines/>
        <w:spacing w:before="480" w:after="240" w:line="240" w:lineRule="auto"/>
        <w:contextualSpacing/>
        <w:jc w:val="center"/>
        <w:rPr>
          <w:rFonts w:ascii="Times New Roman" w:eastAsia="Times New Roman" w:hAnsi="Times New Roman" w:cs="Times New Roman"/>
          <w:b/>
          <w:bCs/>
          <w:kern w:val="0"/>
          <w:lang w:val="sq-AL"/>
          <w14:ligatures w14:val="none"/>
        </w:rPr>
      </w:pPr>
    </w:p>
    <w:p w14:paraId="654B77D1" w14:textId="77777777" w:rsidR="00481FCF" w:rsidRDefault="00481FCF">
      <w:pPr>
        <w:keepNext/>
        <w:keepLines/>
        <w:spacing w:before="480" w:after="240" w:line="240" w:lineRule="auto"/>
        <w:contextualSpacing/>
        <w:jc w:val="center"/>
        <w:rPr>
          <w:rFonts w:ascii="Times New Roman" w:eastAsia="Times New Roman" w:hAnsi="Times New Roman" w:cs="Times New Roman"/>
          <w:b/>
          <w:bCs/>
          <w:kern w:val="0"/>
          <w:lang w:val="sq-AL"/>
          <w14:ligatures w14:val="none"/>
        </w:rPr>
      </w:pPr>
    </w:p>
    <w:p w14:paraId="1B408869" w14:textId="77777777" w:rsidR="00481FCF" w:rsidRDefault="00766735">
      <w:pPr>
        <w:keepNext/>
        <w:keepLines/>
        <w:spacing w:before="480" w:after="240" w:line="240" w:lineRule="auto"/>
        <w:contextualSpacing/>
        <w:jc w:val="center"/>
        <w:rPr>
          <w:rFonts w:ascii="Times New Roman" w:eastAsia="Times New Roman" w:hAnsi="Times New Roman" w:cs="Times New Roman"/>
          <w:b/>
          <w:bCs/>
          <w:kern w:val="0"/>
          <w:lang w:val="sq-AL"/>
          <w14:ligatures w14:val="none"/>
        </w:rPr>
      </w:pPr>
      <w:r>
        <w:rPr>
          <w:rFonts w:ascii="Times New Roman" w:eastAsia="Times New Roman" w:hAnsi="Times New Roman" w:cs="Times New Roman"/>
          <w:b/>
          <w:bCs/>
          <w:kern w:val="0"/>
          <w:lang w:val="sq-AL"/>
          <w14:ligatures w14:val="none"/>
        </w:rPr>
        <w:t>Neni 24</w:t>
      </w:r>
    </w:p>
    <w:p w14:paraId="15BDE4D0" w14:textId="77777777" w:rsidR="00481FCF" w:rsidRDefault="00766735">
      <w:pPr>
        <w:keepNext/>
        <w:keepLines/>
        <w:spacing w:before="480" w:after="240" w:line="240" w:lineRule="auto"/>
        <w:contextualSpacing/>
        <w:jc w:val="center"/>
        <w:rPr>
          <w:rFonts w:ascii="Times New Roman" w:eastAsia="Times New Roman" w:hAnsi="Times New Roman" w:cs="Times New Roman"/>
          <w:b/>
          <w:bCs/>
          <w:kern w:val="0"/>
          <w:lang w:val="sq-AL"/>
          <w14:ligatures w14:val="none"/>
        </w:rPr>
      </w:pPr>
      <w:r>
        <w:rPr>
          <w:rFonts w:ascii="Times New Roman" w:eastAsia="Times New Roman" w:hAnsi="Times New Roman" w:cs="Times New Roman"/>
          <w:b/>
          <w:bCs/>
          <w:kern w:val="0"/>
          <w:lang w:val="sq-AL"/>
          <w14:ligatures w14:val="none"/>
        </w:rPr>
        <w:t xml:space="preserve">Informacione shtesë </w:t>
      </w:r>
    </w:p>
    <w:p w14:paraId="674A372C" w14:textId="77777777" w:rsidR="00481FCF" w:rsidRDefault="00481FCF">
      <w:pPr>
        <w:keepNext/>
        <w:keepLines/>
        <w:spacing w:before="480" w:after="240" w:line="240" w:lineRule="auto"/>
        <w:contextualSpacing/>
        <w:jc w:val="center"/>
        <w:rPr>
          <w:rFonts w:ascii="Times New Roman" w:eastAsia="Times New Roman" w:hAnsi="Times New Roman" w:cs="Times New Roman"/>
          <w:b/>
          <w:bCs/>
          <w:kern w:val="0"/>
          <w:lang w:val="sq-AL"/>
          <w14:ligatures w14:val="none"/>
        </w:rPr>
      </w:pPr>
    </w:p>
    <w:p w14:paraId="30FFA9AC" w14:textId="00F7DF48" w:rsidR="00481FCF" w:rsidRDefault="00766735">
      <w:pPr>
        <w:widowControl w:val="0"/>
        <w:numPr>
          <w:ilvl w:val="0"/>
          <w:numId w:val="34"/>
        </w:numPr>
        <w:spacing w:before="240" w:after="240" w:line="240" w:lineRule="auto"/>
        <w:ind w:left="426" w:hanging="426"/>
        <w:jc w:val="both"/>
        <w:rPr>
          <w:rFonts w:ascii="Times New Roman" w:eastAsia="Times New Roman" w:hAnsi="Times New Roman" w:cs="Times New Roman"/>
          <w:kern w:val="0"/>
          <w:lang w:val="sq-AL" w:eastAsia="de-DE"/>
          <w14:ligatures w14:val="none"/>
        </w:rPr>
      </w:pPr>
      <w:r>
        <w:rPr>
          <w:rFonts w:ascii="Times New Roman" w:eastAsia="Times New Roman" w:hAnsi="Times New Roman" w:cs="Times New Roman"/>
          <w:kern w:val="0"/>
          <w:lang w:val="sq-AL" w:eastAsia="de-DE"/>
          <w14:ligatures w14:val="none"/>
        </w:rPr>
        <w:t xml:space="preserve">Emetuesi i aksioneve të pranuara për tregtim në një treg të rregulluar bën publike pa vonesë çdo ndryshim në të drejtat që lidhen me klasa të ndryshme të aksioneve, duke </w:t>
      </w:r>
      <w:r>
        <w:rPr>
          <w:rFonts w:ascii="Times New Roman" w:eastAsia="Times New Roman" w:hAnsi="Times New Roman" w:cs="Times New Roman"/>
          <w:kern w:val="0"/>
          <w:lang w:val="sq-AL" w:eastAsia="de-DE"/>
          <w14:ligatures w14:val="none"/>
        </w:rPr>
        <w:lastRenderedPageBreak/>
        <w:t xml:space="preserve">përfshirë ndryshimet në të drejtat që lidhen me titujt </w:t>
      </w:r>
      <w:proofErr w:type="spellStart"/>
      <w:r>
        <w:rPr>
          <w:rFonts w:ascii="Times New Roman" w:eastAsia="Times New Roman" w:hAnsi="Times New Roman" w:cs="Times New Roman"/>
          <w:kern w:val="0"/>
          <w:lang w:val="sq-AL" w:eastAsia="de-DE"/>
          <w14:ligatures w14:val="none"/>
        </w:rPr>
        <w:t>derivativë</w:t>
      </w:r>
      <w:proofErr w:type="spellEnd"/>
      <w:r>
        <w:rPr>
          <w:rFonts w:ascii="Times New Roman" w:eastAsia="Times New Roman" w:hAnsi="Times New Roman" w:cs="Times New Roman"/>
          <w:kern w:val="0"/>
          <w:lang w:val="sq-AL" w:eastAsia="de-DE"/>
          <w14:ligatures w14:val="none"/>
        </w:rPr>
        <w:t xml:space="preserve"> të emetuar nga vetë emetuesi që japin </w:t>
      </w:r>
      <w:proofErr w:type="spellStart"/>
      <w:r>
        <w:rPr>
          <w:rFonts w:ascii="Times New Roman" w:eastAsia="Times New Roman" w:hAnsi="Times New Roman" w:cs="Times New Roman"/>
          <w:kern w:val="0"/>
          <w:lang w:val="sq-AL" w:eastAsia="de-DE"/>
          <w14:ligatures w14:val="none"/>
        </w:rPr>
        <w:t>akses</w:t>
      </w:r>
      <w:proofErr w:type="spellEnd"/>
      <w:r>
        <w:rPr>
          <w:rFonts w:ascii="Times New Roman" w:eastAsia="Times New Roman" w:hAnsi="Times New Roman" w:cs="Times New Roman"/>
          <w:kern w:val="0"/>
          <w:lang w:val="sq-AL" w:eastAsia="de-DE"/>
          <w14:ligatures w14:val="none"/>
        </w:rPr>
        <w:t xml:space="preserve"> në aksionet e tij.</w:t>
      </w:r>
    </w:p>
    <w:p w14:paraId="5B1D0878" w14:textId="5C70B813" w:rsidR="00481FCF" w:rsidRDefault="00766735">
      <w:pPr>
        <w:widowControl w:val="0"/>
        <w:numPr>
          <w:ilvl w:val="0"/>
          <w:numId w:val="34"/>
        </w:numPr>
        <w:spacing w:before="240" w:after="240" w:line="240" w:lineRule="auto"/>
        <w:ind w:left="426" w:hanging="426"/>
        <w:jc w:val="both"/>
        <w:rPr>
          <w:rFonts w:ascii="Times New Roman" w:eastAsia="Times New Roman" w:hAnsi="Times New Roman" w:cs="Times New Roman"/>
          <w:kern w:val="0"/>
          <w:lang w:val="sq-AL" w:eastAsia="de-DE"/>
          <w14:ligatures w14:val="none"/>
        </w:rPr>
      </w:pPr>
      <w:r>
        <w:rPr>
          <w:rFonts w:ascii="Times New Roman" w:eastAsia="Times New Roman" w:hAnsi="Times New Roman" w:cs="Times New Roman"/>
          <w:kern w:val="0"/>
          <w:lang w:val="sq-AL" w:eastAsia="de-DE"/>
          <w14:ligatures w14:val="none"/>
        </w:rPr>
        <w:t>Emetuesi i titujve të tjerë, përveç aksioneve, të pranuara për tregtim në një treg të rregulluar</w:t>
      </w:r>
      <w:r w:rsidR="000F4FAC">
        <w:rPr>
          <w:rFonts w:ascii="Times New Roman" w:eastAsia="Times New Roman" w:hAnsi="Times New Roman" w:cs="Times New Roman"/>
          <w:kern w:val="0"/>
          <w:lang w:val="sq-AL" w:eastAsia="de-DE"/>
          <w14:ligatures w14:val="none"/>
        </w:rPr>
        <w:t>,</w:t>
      </w:r>
      <w:r>
        <w:rPr>
          <w:rFonts w:ascii="Times New Roman" w:eastAsia="Times New Roman" w:hAnsi="Times New Roman" w:cs="Times New Roman"/>
          <w:kern w:val="0"/>
          <w:lang w:val="sq-AL" w:eastAsia="de-DE"/>
          <w14:ligatures w14:val="none"/>
        </w:rPr>
        <w:t xml:space="preserve"> bën publike pa vonesë çdo ndryshim në të drejtat e mbajtësit të titujve të tjerë përveç aksioneve, duke përfshirë ndryshimet në kushtet dhe termat e këtyre titujve, që mund të ndikojnë në mënyrë indirekte tek këto të drejta, që lindin ve</w:t>
      </w:r>
      <w:r w:rsidR="004E7A25">
        <w:rPr>
          <w:rFonts w:ascii="Times New Roman" w:eastAsia="Times New Roman" w:hAnsi="Times New Roman" w:cs="Times New Roman"/>
          <w:kern w:val="0"/>
          <w:lang w:val="sq-AL" w:eastAsia="de-DE"/>
          <w14:ligatures w14:val="none"/>
        </w:rPr>
        <w:t>ç</w:t>
      </w:r>
      <w:r>
        <w:rPr>
          <w:rFonts w:ascii="Times New Roman" w:eastAsia="Times New Roman" w:hAnsi="Times New Roman" w:cs="Times New Roman"/>
          <w:kern w:val="0"/>
          <w:lang w:val="sq-AL" w:eastAsia="de-DE"/>
          <w14:ligatures w14:val="none"/>
        </w:rPr>
        <w:t xml:space="preserve">anërisht nga ndryshimi i termave të </w:t>
      </w:r>
      <w:proofErr w:type="spellStart"/>
      <w:r>
        <w:rPr>
          <w:rFonts w:ascii="Times New Roman" w:eastAsia="Times New Roman" w:hAnsi="Times New Roman" w:cs="Times New Roman"/>
          <w:kern w:val="0"/>
          <w:lang w:val="sq-AL" w:eastAsia="de-DE"/>
          <w14:ligatures w14:val="none"/>
        </w:rPr>
        <w:t>huasë</w:t>
      </w:r>
      <w:proofErr w:type="spellEnd"/>
      <w:r>
        <w:rPr>
          <w:rFonts w:ascii="Times New Roman" w:eastAsia="Times New Roman" w:hAnsi="Times New Roman" w:cs="Times New Roman"/>
          <w:kern w:val="0"/>
          <w:lang w:val="sq-AL" w:eastAsia="de-DE"/>
          <w14:ligatures w14:val="none"/>
        </w:rPr>
        <w:t xml:space="preserve"> ose i normave të interesit.</w:t>
      </w:r>
    </w:p>
    <w:p w14:paraId="0DBA5C18" w14:textId="77777777" w:rsidR="00481FCF" w:rsidRDefault="00481FCF">
      <w:pPr>
        <w:widowControl w:val="0"/>
        <w:spacing w:before="240" w:after="240" w:line="240" w:lineRule="auto"/>
        <w:jc w:val="both"/>
        <w:rPr>
          <w:rFonts w:ascii="Times New Roman" w:eastAsia="Times New Roman" w:hAnsi="Times New Roman" w:cs="Times New Roman"/>
          <w:kern w:val="0"/>
          <w:lang w:val="sq-AL" w:eastAsia="de-DE"/>
          <w14:ligatures w14:val="none"/>
        </w:rPr>
      </w:pPr>
    </w:p>
    <w:p w14:paraId="03DACD66" w14:textId="77777777" w:rsidR="00481FCF" w:rsidRDefault="00481FCF">
      <w:pPr>
        <w:keepNext/>
        <w:keepLines/>
        <w:spacing w:before="480" w:after="480" w:line="240" w:lineRule="auto"/>
        <w:contextualSpacing/>
        <w:jc w:val="center"/>
        <w:rPr>
          <w:rFonts w:ascii="Times New Roman" w:eastAsia="Times New Roman" w:hAnsi="Times New Roman" w:cs="Times New Roman"/>
          <w:b/>
          <w:bCs/>
          <w:kern w:val="0"/>
          <w:lang w:val="sq-AL"/>
          <w14:ligatures w14:val="none"/>
        </w:rPr>
      </w:pPr>
    </w:p>
    <w:p w14:paraId="5BE1CDAF" w14:textId="77777777" w:rsidR="00481FCF" w:rsidRDefault="00766735">
      <w:pPr>
        <w:keepNext/>
        <w:keepLines/>
        <w:spacing w:before="480" w:after="480" w:line="240" w:lineRule="auto"/>
        <w:contextualSpacing/>
        <w:jc w:val="center"/>
        <w:rPr>
          <w:rFonts w:ascii="Times New Roman" w:eastAsia="Times New Roman" w:hAnsi="Times New Roman" w:cs="Times New Roman"/>
          <w:b/>
          <w:bCs/>
          <w:kern w:val="0"/>
          <w:lang w:val="sq-AL"/>
          <w14:ligatures w14:val="none"/>
        </w:rPr>
      </w:pPr>
      <w:r>
        <w:rPr>
          <w:rFonts w:ascii="Times New Roman" w:eastAsia="Times New Roman" w:hAnsi="Times New Roman" w:cs="Times New Roman"/>
          <w:b/>
          <w:bCs/>
          <w:kern w:val="0"/>
          <w:lang w:val="sq-AL"/>
          <w14:ligatures w14:val="none"/>
        </w:rPr>
        <w:t xml:space="preserve">Sesioni II </w:t>
      </w:r>
    </w:p>
    <w:p w14:paraId="7C066172" w14:textId="77777777" w:rsidR="00481FCF" w:rsidRDefault="00766735">
      <w:pPr>
        <w:keepNext/>
        <w:keepLines/>
        <w:spacing w:before="480" w:after="480" w:line="240" w:lineRule="auto"/>
        <w:contextualSpacing/>
        <w:jc w:val="center"/>
        <w:rPr>
          <w:rFonts w:ascii="Times New Roman" w:eastAsia="Times New Roman" w:hAnsi="Times New Roman" w:cs="Times New Roman"/>
          <w:b/>
          <w:bCs/>
          <w:kern w:val="0"/>
          <w:lang w:val="sq-AL"/>
          <w14:ligatures w14:val="none"/>
        </w:rPr>
      </w:pPr>
      <w:r>
        <w:rPr>
          <w:rFonts w:ascii="Times New Roman" w:eastAsia="Times New Roman" w:hAnsi="Times New Roman" w:cs="Times New Roman"/>
          <w:b/>
          <w:bCs/>
          <w:kern w:val="0"/>
          <w:lang w:val="sq-AL"/>
          <w14:ligatures w14:val="none"/>
        </w:rPr>
        <w:t>Informacioni për mbajtësit e titujve të pranuar për tregtim në një treg të rregulluar</w:t>
      </w:r>
    </w:p>
    <w:p w14:paraId="13310B7A" w14:textId="77777777" w:rsidR="00481FCF" w:rsidRDefault="00481FCF">
      <w:pPr>
        <w:keepNext/>
        <w:keepLines/>
        <w:spacing w:before="480" w:after="240" w:line="240" w:lineRule="auto"/>
        <w:contextualSpacing/>
        <w:jc w:val="center"/>
        <w:rPr>
          <w:rFonts w:ascii="Times New Roman" w:eastAsia="Times New Roman" w:hAnsi="Times New Roman" w:cs="Times New Roman"/>
          <w:b/>
          <w:bCs/>
          <w:kern w:val="0"/>
          <w:lang w:val="sq-AL"/>
          <w14:ligatures w14:val="none"/>
        </w:rPr>
      </w:pPr>
    </w:p>
    <w:p w14:paraId="1BD556BD" w14:textId="77777777" w:rsidR="00481FCF" w:rsidRDefault="00766735">
      <w:pPr>
        <w:keepNext/>
        <w:keepLines/>
        <w:spacing w:before="480" w:after="240" w:line="240" w:lineRule="auto"/>
        <w:contextualSpacing/>
        <w:jc w:val="center"/>
        <w:rPr>
          <w:rFonts w:ascii="Times New Roman" w:eastAsia="Times New Roman" w:hAnsi="Times New Roman" w:cs="Times New Roman"/>
          <w:b/>
          <w:bCs/>
          <w:kern w:val="0"/>
          <w:lang w:val="sq-AL"/>
          <w14:ligatures w14:val="none"/>
        </w:rPr>
      </w:pPr>
      <w:r>
        <w:rPr>
          <w:rFonts w:ascii="Times New Roman" w:eastAsia="Times New Roman" w:hAnsi="Times New Roman" w:cs="Times New Roman"/>
          <w:b/>
          <w:bCs/>
          <w:kern w:val="0"/>
          <w:lang w:val="sq-AL"/>
          <w14:ligatures w14:val="none"/>
        </w:rPr>
        <w:t>Neni 25</w:t>
      </w:r>
    </w:p>
    <w:p w14:paraId="626D621B" w14:textId="77777777" w:rsidR="00481FCF" w:rsidRDefault="00766735">
      <w:pPr>
        <w:keepNext/>
        <w:keepLines/>
        <w:spacing w:before="480" w:after="240" w:line="240" w:lineRule="auto"/>
        <w:contextualSpacing/>
        <w:jc w:val="center"/>
        <w:rPr>
          <w:rFonts w:ascii="Times New Roman" w:eastAsia="Times New Roman" w:hAnsi="Times New Roman" w:cs="Times New Roman"/>
          <w:b/>
          <w:bCs/>
          <w:kern w:val="0"/>
          <w:lang w:val="sq-AL"/>
          <w14:ligatures w14:val="none"/>
        </w:rPr>
      </w:pPr>
      <w:r>
        <w:rPr>
          <w:rFonts w:ascii="Times New Roman" w:eastAsia="Times New Roman" w:hAnsi="Times New Roman" w:cs="Times New Roman"/>
          <w:b/>
          <w:bCs/>
          <w:kern w:val="0"/>
          <w:lang w:val="sq-AL"/>
          <w14:ligatures w14:val="none"/>
        </w:rPr>
        <w:t xml:space="preserve">Kërkesat për informacion nga emetuesit, aksionet e të cilëve janë pranuar për tregtim në një treg të rregulluar </w:t>
      </w:r>
    </w:p>
    <w:p w14:paraId="195990A9" w14:textId="77777777" w:rsidR="00481FCF" w:rsidRDefault="00766735">
      <w:pPr>
        <w:widowControl w:val="0"/>
        <w:numPr>
          <w:ilvl w:val="0"/>
          <w:numId w:val="35"/>
        </w:numPr>
        <w:spacing w:before="240" w:after="240" w:line="240" w:lineRule="auto"/>
        <w:ind w:left="426" w:hanging="426"/>
        <w:jc w:val="both"/>
        <w:rPr>
          <w:rFonts w:ascii="Times New Roman" w:eastAsia="Times New Roman" w:hAnsi="Times New Roman" w:cs="Times New Roman"/>
          <w:kern w:val="0"/>
          <w:lang w:val="sq-AL" w:eastAsia="de-DE"/>
          <w14:ligatures w14:val="none"/>
        </w:rPr>
      </w:pPr>
      <w:r>
        <w:rPr>
          <w:rFonts w:ascii="Times New Roman" w:eastAsia="Times New Roman" w:hAnsi="Times New Roman" w:cs="Times New Roman"/>
          <w:kern w:val="0"/>
          <w:lang w:val="sq-AL" w:eastAsia="de-DE"/>
          <w14:ligatures w14:val="none"/>
        </w:rPr>
        <w:t>Emetuesi i aksioneve të pranuara për tregtim në një treg të rregulluar siguron trajtim të barabartë për të gjithë mbajtësit e aksioneve që kanë të njëjtin pozicion;</w:t>
      </w:r>
    </w:p>
    <w:p w14:paraId="1C0F579F" w14:textId="4206675A" w:rsidR="00481FCF" w:rsidRDefault="00766735">
      <w:pPr>
        <w:widowControl w:val="0"/>
        <w:numPr>
          <w:ilvl w:val="0"/>
          <w:numId w:val="35"/>
        </w:numPr>
        <w:spacing w:before="240" w:after="240" w:line="240" w:lineRule="auto"/>
        <w:ind w:left="426" w:hanging="426"/>
        <w:jc w:val="both"/>
        <w:rPr>
          <w:rFonts w:ascii="Times New Roman" w:eastAsia="Times New Roman" w:hAnsi="Times New Roman" w:cs="Times New Roman"/>
          <w:kern w:val="0"/>
          <w:lang w:val="sq-AL" w:eastAsia="de-DE"/>
          <w14:ligatures w14:val="none"/>
        </w:rPr>
      </w:pPr>
      <w:r>
        <w:rPr>
          <w:rFonts w:ascii="Times New Roman" w:eastAsia="Times New Roman" w:hAnsi="Times New Roman" w:cs="Times New Roman"/>
          <w:kern w:val="0"/>
          <w:lang w:val="sq-AL" w:eastAsia="de-DE"/>
          <w14:ligatures w14:val="none"/>
        </w:rPr>
        <w:t xml:space="preserve">Emetuesi siguron vënien në dispozicion të </w:t>
      </w:r>
      <w:proofErr w:type="spellStart"/>
      <w:r>
        <w:rPr>
          <w:rFonts w:ascii="Times New Roman" w:eastAsia="Times New Roman" w:hAnsi="Times New Roman" w:cs="Times New Roman"/>
          <w:kern w:val="0"/>
          <w:lang w:val="sq-AL" w:eastAsia="de-DE"/>
          <w14:ligatures w14:val="none"/>
        </w:rPr>
        <w:t>të</w:t>
      </w:r>
      <w:proofErr w:type="spellEnd"/>
      <w:r>
        <w:rPr>
          <w:rFonts w:ascii="Times New Roman" w:eastAsia="Times New Roman" w:hAnsi="Times New Roman" w:cs="Times New Roman"/>
          <w:kern w:val="0"/>
          <w:lang w:val="sq-AL" w:eastAsia="de-DE"/>
          <w14:ligatures w14:val="none"/>
        </w:rPr>
        <w:t xml:space="preserve"> gjitha mjeteve dhe informacioneve të nevojshme që lejojnë mbajtësit e aksioneve të ushtrojnë të drejtat e tyre në Republikën e </w:t>
      </w:r>
      <w:r w:rsidR="000F4FAC">
        <w:rPr>
          <w:rFonts w:ascii="Times New Roman" w:eastAsia="Times New Roman" w:hAnsi="Times New Roman" w:cs="Times New Roman"/>
          <w:kern w:val="0"/>
          <w:lang w:val="sq-AL" w:eastAsia="de-DE"/>
          <w14:ligatures w14:val="none"/>
        </w:rPr>
        <w:t xml:space="preserve">Shqipërisë </w:t>
      </w:r>
      <w:r>
        <w:rPr>
          <w:rFonts w:ascii="Times New Roman" w:eastAsia="Times New Roman" w:hAnsi="Times New Roman" w:cs="Times New Roman"/>
          <w:kern w:val="0"/>
          <w:lang w:val="sq-AL" w:eastAsia="de-DE"/>
          <w14:ligatures w14:val="none"/>
        </w:rPr>
        <w:t xml:space="preserve">në cilësinë e vendit të origjinës dhe ruajtjen e integritetit të </w:t>
      </w:r>
      <w:proofErr w:type="spellStart"/>
      <w:r>
        <w:rPr>
          <w:rFonts w:ascii="Times New Roman" w:eastAsia="Times New Roman" w:hAnsi="Times New Roman" w:cs="Times New Roman"/>
          <w:kern w:val="0"/>
          <w:lang w:val="sq-AL" w:eastAsia="de-DE"/>
          <w14:ligatures w14:val="none"/>
        </w:rPr>
        <w:t>të</w:t>
      </w:r>
      <w:proofErr w:type="spellEnd"/>
      <w:r>
        <w:rPr>
          <w:rFonts w:ascii="Times New Roman" w:eastAsia="Times New Roman" w:hAnsi="Times New Roman" w:cs="Times New Roman"/>
          <w:kern w:val="0"/>
          <w:lang w:val="sq-AL" w:eastAsia="de-DE"/>
          <w14:ligatures w14:val="none"/>
        </w:rPr>
        <w:t xml:space="preserve"> dhënave. Aksionarët nuk ndalohen të ushtrojnë të drejtat e tyre përmes përfaqësimit, sipas legjislacionit në fuqi të vendit ku është themeluar emetuesi. Veçanërisht, emetuesi:</w:t>
      </w:r>
    </w:p>
    <w:p w14:paraId="13A13965" w14:textId="77777777" w:rsidR="00481FCF" w:rsidRDefault="00766735">
      <w:pPr>
        <w:widowControl w:val="0"/>
        <w:numPr>
          <w:ilvl w:val="0"/>
          <w:numId w:val="36"/>
        </w:numPr>
        <w:spacing w:before="240" w:after="240" w:line="240" w:lineRule="auto"/>
        <w:ind w:left="851" w:hanging="425"/>
        <w:jc w:val="both"/>
        <w:rPr>
          <w:rFonts w:ascii="Times New Roman" w:eastAsia="Times New Roman" w:hAnsi="Times New Roman" w:cs="Times New Roman"/>
          <w:kern w:val="0"/>
          <w:lang w:val="sq-AL" w:eastAsia="de-DE"/>
          <w14:ligatures w14:val="none"/>
        </w:rPr>
      </w:pPr>
      <w:r>
        <w:rPr>
          <w:rFonts w:ascii="Times New Roman" w:eastAsia="Times New Roman" w:hAnsi="Times New Roman" w:cs="Times New Roman"/>
          <w:kern w:val="0"/>
          <w:lang w:val="sq-AL" w:eastAsia="de-DE"/>
          <w14:ligatures w14:val="none"/>
        </w:rPr>
        <w:t>informon mbi vendin, orën dhe agjendën e mbledhjeve, numrin e përgjithshëm të aksioneve dhe të drejtave të votimit, si dhe të drejtat e mbajtësve për të marrë pjesë në mbledhje;</w:t>
      </w:r>
    </w:p>
    <w:p w14:paraId="2B2387DF" w14:textId="77777777" w:rsidR="00481FCF" w:rsidRDefault="00766735">
      <w:pPr>
        <w:widowControl w:val="0"/>
        <w:numPr>
          <w:ilvl w:val="0"/>
          <w:numId w:val="36"/>
        </w:numPr>
        <w:spacing w:before="240" w:after="240" w:line="240" w:lineRule="auto"/>
        <w:ind w:left="851" w:hanging="425"/>
        <w:jc w:val="both"/>
        <w:rPr>
          <w:rFonts w:ascii="Times New Roman" w:eastAsia="Times New Roman" w:hAnsi="Times New Roman" w:cs="Times New Roman"/>
          <w:kern w:val="0"/>
          <w:lang w:val="sq-AL" w:eastAsia="de-DE"/>
          <w14:ligatures w14:val="none"/>
        </w:rPr>
      </w:pPr>
      <w:r>
        <w:rPr>
          <w:rFonts w:ascii="Times New Roman" w:eastAsia="Times New Roman" w:hAnsi="Times New Roman" w:cs="Times New Roman"/>
          <w:kern w:val="0"/>
          <w:lang w:val="sq-AL" w:eastAsia="de-DE"/>
          <w14:ligatures w14:val="none"/>
        </w:rPr>
        <w:t>vë në dispozicion një formular përfaqësimi, në formë fizike ose, kur është rasti, përmes mjeteve elektronike, për çdo person me të drejtë vote në asamblenë e aksionarëve, së bashku me njoftimin për mbledhjen ose, kur kërkohet, pas shpalljes së mbledhjes;</w:t>
      </w:r>
    </w:p>
    <w:p w14:paraId="0D2047FD" w14:textId="77777777" w:rsidR="00481FCF" w:rsidRDefault="00766735">
      <w:pPr>
        <w:widowControl w:val="0"/>
        <w:numPr>
          <w:ilvl w:val="0"/>
          <w:numId w:val="36"/>
        </w:numPr>
        <w:spacing w:before="240" w:after="240" w:line="240" w:lineRule="auto"/>
        <w:ind w:left="851" w:hanging="425"/>
        <w:jc w:val="both"/>
        <w:rPr>
          <w:rFonts w:ascii="Times New Roman" w:eastAsia="Times New Roman" w:hAnsi="Times New Roman" w:cs="Times New Roman"/>
          <w:kern w:val="0"/>
          <w:lang w:val="sq-AL" w:eastAsia="de-DE"/>
          <w14:ligatures w14:val="none"/>
        </w:rPr>
      </w:pPr>
      <w:r>
        <w:rPr>
          <w:rFonts w:ascii="Times New Roman" w:eastAsia="Times New Roman" w:hAnsi="Times New Roman" w:cs="Times New Roman"/>
          <w:kern w:val="0"/>
          <w:lang w:val="sq-AL" w:eastAsia="de-DE"/>
          <w14:ligatures w14:val="none"/>
        </w:rPr>
        <w:t>cakton si agjent një institucion financiar përmes të cilit aksionarët mund të ushtrojnë të drejtat e tyre financiare, dhe</w:t>
      </w:r>
    </w:p>
    <w:p w14:paraId="2A765D73" w14:textId="77777777" w:rsidR="00481FCF" w:rsidRDefault="00766735">
      <w:pPr>
        <w:widowControl w:val="0"/>
        <w:numPr>
          <w:ilvl w:val="0"/>
          <w:numId w:val="36"/>
        </w:numPr>
        <w:spacing w:before="240" w:after="240" w:line="240" w:lineRule="auto"/>
        <w:ind w:left="851" w:hanging="425"/>
        <w:jc w:val="both"/>
        <w:rPr>
          <w:rFonts w:ascii="Times New Roman" w:eastAsia="Times New Roman" w:hAnsi="Times New Roman" w:cs="Times New Roman"/>
          <w:kern w:val="0"/>
          <w:lang w:val="sq-AL" w:eastAsia="de-DE"/>
          <w14:ligatures w14:val="none"/>
        </w:rPr>
      </w:pPr>
      <w:r>
        <w:rPr>
          <w:rFonts w:ascii="Times New Roman" w:eastAsia="Times New Roman" w:hAnsi="Times New Roman" w:cs="Times New Roman"/>
          <w:kern w:val="0"/>
          <w:lang w:val="sq-AL" w:eastAsia="de-DE"/>
          <w14:ligatures w14:val="none"/>
        </w:rPr>
        <w:t>publikon njoftime ose shpërndan informacion lidhur me shpërndarjen dhe pagesën e dividendëve dhe emetimin e aksioneve të reja, përfshirë informacion për rregullat e caktimit të pjesës, nënshkrimin, anulimin ose konvertimin.</w:t>
      </w:r>
    </w:p>
    <w:p w14:paraId="19EBC285" w14:textId="77777777" w:rsidR="00481FCF" w:rsidRDefault="00766735">
      <w:pPr>
        <w:widowControl w:val="0"/>
        <w:numPr>
          <w:ilvl w:val="0"/>
          <w:numId w:val="35"/>
        </w:numPr>
        <w:spacing w:before="240" w:after="240" w:line="240" w:lineRule="auto"/>
        <w:ind w:left="426" w:hanging="426"/>
        <w:jc w:val="both"/>
        <w:rPr>
          <w:rFonts w:ascii="Times New Roman" w:eastAsia="Times New Roman" w:hAnsi="Times New Roman" w:cs="Times New Roman"/>
          <w:kern w:val="0"/>
          <w:lang w:val="sq-AL" w:eastAsia="de-DE"/>
          <w14:ligatures w14:val="none"/>
        </w:rPr>
      </w:pPr>
      <w:r>
        <w:rPr>
          <w:rFonts w:ascii="Times New Roman" w:eastAsia="Times New Roman" w:hAnsi="Times New Roman" w:cs="Times New Roman"/>
          <w:kern w:val="0"/>
          <w:lang w:val="sq-AL" w:eastAsia="de-DE"/>
          <w14:ligatures w14:val="none"/>
        </w:rPr>
        <w:t>Për qëllim të përcjelljes së informacionit te aksionarët, emetuesi mund të përdorë mjete elektronike, me kusht që vendimi të merret në asamblenë e përgjithshme dhe të përmbushë të paktën kriteret në vijim:</w:t>
      </w:r>
    </w:p>
    <w:p w14:paraId="04923592" w14:textId="325FDB9B" w:rsidR="00481FCF" w:rsidRDefault="00766735">
      <w:pPr>
        <w:widowControl w:val="0"/>
        <w:numPr>
          <w:ilvl w:val="0"/>
          <w:numId w:val="37"/>
        </w:numPr>
        <w:spacing w:before="240" w:after="240" w:line="240" w:lineRule="auto"/>
        <w:ind w:left="851" w:hanging="425"/>
        <w:jc w:val="both"/>
        <w:rPr>
          <w:rFonts w:ascii="Times New Roman" w:eastAsia="Times New Roman" w:hAnsi="Times New Roman" w:cs="Times New Roman"/>
          <w:kern w:val="0"/>
          <w:lang w:val="sq-AL" w:eastAsia="de-DE"/>
          <w14:ligatures w14:val="none"/>
        </w:rPr>
      </w:pPr>
      <w:r>
        <w:rPr>
          <w:rFonts w:ascii="Times New Roman" w:eastAsia="Times New Roman" w:hAnsi="Times New Roman" w:cs="Times New Roman"/>
          <w:kern w:val="0"/>
          <w:lang w:val="sq-AL" w:eastAsia="de-DE"/>
          <w14:ligatures w14:val="none"/>
        </w:rPr>
        <w:t xml:space="preserve">përdorimi i mjeteve elektronike nuk varet në asnjë mënyrë nga vendndodhja e selisë </w:t>
      </w:r>
      <w:r>
        <w:rPr>
          <w:rFonts w:ascii="Times New Roman" w:eastAsia="Times New Roman" w:hAnsi="Times New Roman" w:cs="Times New Roman"/>
          <w:kern w:val="0"/>
          <w:lang w:val="sq-AL" w:eastAsia="de-DE"/>
          <w14:ligatures w14:val="none"/>
        </w:rPr>
        <w:lastRenderedPageBreak/>
        <w:t xml:space="preserve">ose vendqëndrimit të aksionarit ose, në rastet e parashikuara në Nenin 13, </w:t>
      </w:r>
      <w:proofErr w:type="spellStart"/>
      <w:r w:rsidR="000F4FAC">
        <w:rPr>
          <w:rFonts w:ascii="Times New Roman" w:eastAsia="Times New Roman" w:hAnsi="Times New Roman" w:cs="Times New Roman"/>
          <w:kern w:val="0"/>
          <w:lang w:val="sq-AL" w:eastAsia="de-DE"/>
          <w14:ligatures w14:val="none"/>
        </w:rPr>
        <w:t>pikai</w:t>
      </w:r>
      <w:proofErr w:type="spellEnd"/>
      <w:r w:rsidR="000F4FAC">
        <w:rPr>
          <w:rFonts w:ascii="Times New Roman" w:eastAsia="Times New Roman" w:hAnsi="Times New Roman" w:cs="Times New Roman"/>
          <w:kern w:val="0"/>
          <w:lang w:val="sq-AL" w:eastAsia="de-DE"/>
          <w14:ligatures w14:val="none"/>
        </w:rPr>
        <w:t xml:space="preserve"> </w:t>
      </w:r>
      <w:r>
        <w:rPr>
          <w:rFonts w:ascii="Times New Roman" w:eastAsia="Times New Roman" w:hAnsi="Times New Roman" w:cs="Times New Roman"/>
          <w:kern w:val="0"/>
          <w:lang w:val="sq-AL" w:eastAsia="de-DE"/>
          <w14:ligatures w14:val="none"/>
        </w:rPr>
        <w:t>(1), shkronja</w:t>
      </w:r>
      <w:r w:rsidR="000F4FAC">
        <w:rPr>
          <w:rFonts w:ascii="Times New Roman" w:eastAsia="Times New Roman" w:hAnsi="Times New Roman" w:cs="Times New Roman"/>
          <w:kern w:val="0"/>
          <w:lang w:val="sq-AL" w:eastAsia="de-DE"/>
          <w14:ligatures w14:val="none"/>
        </w:rPr>
        <w:t>t</w:t>
      </w:r>
      <w:r>
        <w:rPr>
          <w:rFonts w:ascii="Times New Roman" w:eastAsia="Times New Roman" w:hAnsi="Times New Roman" w:cs="Times New Roman"/>
          <w:kern w:val="0"/>
          <w:lang w:val="sq-AL" w:eastAsia="de-DE"/>
          <w14:ligatures w14:val="none"/>
        </w:rPr>
        <w:t xml:space="preserve"> (a) deri në (h), të këtij </w:t>
      </w:r>
      <w:r w:rsidR="000F4FAC">
        <w:rPr>
          <w:rFonts w:ascii="Times New Roman" w:eastAsia="Times New Roman" w:hAnsi="Times New Roman" w:cs="Times New Roman"/>
          <w:kern w:val="0"/>
          <w:lang w:val="sq-AL" w:eastAsia="de-DE"/>
          <w14:ligatures w14:val="none"/>
        </w:rPr>
        <w:t>l</w:t>
      </w:r>
      <w:r>
        <w:rPr>
          <w:rFonts w:ascii="Times New Roman" w:eastAsia="Times New Roman" w:hAnsi="Times New Roman" w:cs="Times New Roman"/>
          <w:kern w:val="0"/>
          <w:lang w:val="sq-AL" w:eastAsia="de-DE"/>
          <w14:ligatures w14:val="none"/>
        </w:rPr>
        <w:t>igji, të personave fizikë ose juridikë,</w:t>
      </w:r>
    </w:p>
    <w:p w14:paraId="781DDFED" w14:textId="77777777" w:rsidR="00481FCF" w:rsidRDefault="00766735">
      <w:pPr>
        <w:widowControl w:val="0"/>
        <w:numPr>
          <w:ilvl w:val="0"/>
          <w:numId w:val="37"/>
        </w:numPr>
        <w:spacing w:before="240" w:after="240" w:line="240" w:lineRule="auto"/>
        <w:ind w:left="851" w:hanging="425"/>
        <w:jc w:val="both"/>
        <w:rPr>
          <w:rFonts w:ascii="Times New Roman" w:eastAsia="Times New Roman" w:hAnsi="Times New Roman" w:cs="Times New Roman"/>
          <w:kern w:val="0"/>
          <w:lang w:val="sq-AL" w:eastAsia="de-DE"/>
          <w14:ligatures w14:val="none"/>
        </w:rPr>
      </w:pPr>
      <w:r>
        <w:rPr>
          <w:rFonts w:ascii="Times New Roman" w:eastAsia="Times New Roman" w:hAnsi="Times New Roman" w:cs="Times New Roman"/>
          <w:kern w:val="0"/>
          <w:lang w:val="sq-AL" w:eastAsia="de-DE"/>
          <w14:ligatures w14:val="none"/>
        </w:rPr>
        <w:t xml:space="preserve">miratohen rregulla identifikimi, në mënyrë që aksionarët ose personat fizikë apo juridikë me të drejtë ushtrimi apo drejtimi të ushtrimit të </w:t>
      </w:r>
      <w:proofErr w:type="spellStart"/>
      <w:r>
        <w:rPr>
          <w:rFonts w:ascii="Times New Roman" w:eastAsia="Times New Roman" w:hAnsi="Times New Roman" w:cs="Times New Roman"/>
          <w:kern w:val="0"/>
          <w:lang w:val="sq-AL" w:eastAsia="de-DE"/>
          <w14:ligatures w14:val="none"/>
        </w:rPr>
        <w:t>të</w:t>
      </w:r>
      <w:proofErr w:type="spellEnd"/>
      <w:r>
        <w:rPr>
          <w:rFonts w:ascii="Times New Roman" w:eastAsia="Times New Roman" w:hAnsi="Times New Roman" w:cs="Times New Roman"/>
          <w:kern w:val="0"/>
          <w:lang w:val="sq-AL" w:eastAsia="de-DE"/>
          <w14:ligatures w14:val="none"/>
        </w:rPr>
        <w:t xml:space="preserve"> drejtave të votës të informohen në mënyrë efektive;</w:t>
      </w:r>
    </w:p>
    <w:p w14:paraId="2D2488A6" w14:textId="55642852" w:rsidR="00481FCF" w:rsidRDefault="00766735">
      <w:pPr>
        <w:widowControl w:val="0"/>
        <w:numPr>
          <w:ilvl w:val="0"/>
          <w:numId w:val="37"/>
        </w:numPr>
        <w:spacing w:before="240" w:after="240" w:line="240" w:lineRule="auto"/>
        <w:ind w:left="851" w:hanging="425"/>
        <w:jc w:val="both"/>
        <w:rPr>
          <w:rFonts w:ascii="Times New Roman" w:eastAsia="Times New Roman" w:hAnsi="Times New Roman" w:cs="Times New Roman"/>
          <w:kern w:val="0"/>
          <w:lang w:val="sq-AL" w:eastAsia="de-DE"/>
          <w14:ligatures w14:val="none"/>
        </w:rPr>
      </w:pPr>
      <w:r>
        <w:rPr>
          <w:rFonts w:ascii="Times New Roman" w:eastAsia="Times New Roman" w:hAnsi="Times New Roman" w:cs="Times New Roman"/>
          <w:kern w:val="0"/>
          <w:lang w:val="sq-AL" w:eastAsia="de-DE"/>
          <w14:ligatures w14:val="none"/>
        </w:rPr>
        <w:t xml:space="preserve">aksionarët ose, në rastet e parashikuara në </w:t>
      </w:r>
      <w:r w:rsidR="000F4FAC">
        <w:rPr>
          <w:rFonts w:ascii="Times New Roman" w:eastAsia="Times New Roman" w:hAnsi="Times New Roman" w:cs="Times New Roman"/>
          <w:kern w:val="0"/>
          <w:lang w:val="sq-AL" w:eastAsia="de-DE"/>
          <w14:ligatures w14:val="none"/>
        </w:rPr>
        <w:t xml:space="preserve">nenin </w:t>
      </w:r>
      <w:r>
        <w:rPr>
          <w:rFonts w:ascii="Times New Roman" w:eastAsia="Times New Roman" w:hAnsi="Times New Roman" w:cs="Times New Roman"/>
          <w:kern w:val="0"/>
          <w:lang w:val="sq-AL" w:eastAsia="de-DE"/>
          <w14:ligatures w14:val="none"/>
        </w:rPr>
        <w:t>11, p</w:t>
      </w:r>
      <w:r w:rsidR="000F4FAC">
        <w:rPr>
          <w:rFonts w:ascii="Times New Roman" w:eastAsia="Times New Roman" w:hAnsi="Times New Roman" w:cs="Times New Roman"/>
          <w:kern w:val="0"/>
          <w:lang w:val="sq-AL" w:eastAsia="de-DE"/>
          <w14:ligatures w14:val="none"/>
        </w:rPr>
        <w:t>ika</w:t>
      </w:r>
      <w:r>
        <w:rPr>
          <w:rFonts w:ascii="Times New Roman" w:eastAsia="Times New Roman" w:hAnsi="Times New Roman" w:cs="Times New Roman"/>
          <w:kern w:val="0"/>
          <w:lang w:val="sq-AL" w:eastAsia="de-DE"/>
          <w14:ligatures w14:val="none"/>
        </w:rPr>
        <w:t xml:space="preserve"> (1), </w:t>
      </w:r>
      <w:r w:rsidR="000F4FAC">
        <w:rPr>
          <w:rFonts w:ascii="Times New Roman" w:eastAsia="Times New Roman" w:hAnsi="Times New Roman" w:cs="Times New Roman"/>
          <w:kern w:val="0"/>
          <w:lang w:val="sq-AL" w:eastAsia="de-DE"/>
          <w14:ligatures w14:val="none"/>
        </w:rPr>
        <w:t>shkronjat</w:t>
      </w:r>
      <w:r>
        <w:rPr>
          <w:rFonts w:ascii="Times New Roman" w:eastAsia="Times New Roman" w:hAnsi="Times New Roman" w:cs="Times New Roman"/>
          <w:kern w:val="0"/>
          <w:lang w:val="sq-AL" w:eastAsia="de-DE"/>
          <w14:ligatures w14:val="none"/>
        </w:rPr>
        <w:t xml:space="preserve"> (a) deri në (e), të këtij </w:t>
      </w:r>
      <w:r w:rsidR="000F4FAC">
        <w:rPr>
          <w:rFonts w:ascii="Times New Roman" w:eastAsia="Times New Roman" w:hAnsi="Times New Roman" w:cs="Times New Roman"/>
          <w:kern w:val="0"/>
          <w:lang w:val="sq-AL" w:eastAsia="de-DE"/>
          <w14:ligatures w14:val="none"/>
        </w:rPr>
        <w:t>l</w:t>
      </w:r>
      <w:r>
        <w:rPr>
          <w:rFonts w:ascii="Times New Roman" w:eastAsia="Times New Roman" w:hAnsi="Times New Roman" w:cs="Times New Roman"/>
          <w:kern w:val="0"/>
          <w:lang w:val="sq-AL" w:eastAsia="de-DE"/>
          <w14:ligatures w14:val="none"/>
        </w:rPr>
        <w:t xml:space="preserve">igji, personat fizikë apo juridikë që kanë të drejtën e blerjes, shitjes apo ushtrimit të </w:t>
      </w:r>
      <w:proofErr w:type="spellStart"/>
      <w:r>
        <w:rPr>
          <w:rFonts w:ascii="Times New Roman" w:eastAsia="Times New Roman" w:hAnsi="Times New Roman" w:cs="Times New Roman"/>
          <w:kern w:val="0"/>
          <w:lang w:val="sq-AL" w:eastAsia="de-DE"/>
          <w14:ligatures w14:val="none"/>
        </w:rPr>
        <w:t>të</w:t>
      </w:r>
      <w:proofErr w:type="spellEnd"/>
      <w:r>
        <w:rPr>
          <w:rFonts w:ascii="Times New Roman" w:eastAsia="Times New Roman" w:hAnsi="Times New Roman" w:cs="Times New Roman"/>
          <w:kern w:val="0"/>
          <w:lang w:val="sq-AL" w:eastAsia="de-DE"/>
          <w14:ligatures w14:val="none"/>
        </w:rPr>
        <w:t xml:space="preserve"> drejtave të votës, kontaktohen me shkrim për t’iu kërkuar miratimin për përdorimin e mjeteve elektronike për përcjelljen e informacionit dhe, në rast se ata nuk kundërshtojnë brenda një afati të arsyeshëm, por jo më të gjatë se [2 javë], miratimi i tyre konsiderohet i dhënë. Ata mund të kërkojnë në çdo kohë në të ardhmen që informacioni t’u përcillet me shkrim, dhe</w:t>
      </w:r>
    </w:p>
    <w:p w14:paraId="6D9B2464" w14:textId="023FA133" w:rsidR="00481FCF" w:rsidRDefault="00766735">
      <w:pPr>
        <w:widowControl w:val="0"/>
        <w:numPr>
          <w:ilvl w:val="0"/>
          <w:numId w:val="37"/>
        </w:numPr>
        <w:spacing w:before="240" w:after="240" w:line="240" w:lineRule="auto"/>
        <w:ind w:left="851" w:hanging="425"/>
        <w:jc w:val="both"/>
        <w:rPr>
          <w:rFonts w:ascii="Times New Roman" w:eastAsia="Times New Roman" w:hAnsi="Times New Roman" w:cs="Times New Roman"/>
          <w:kern w:val="0"/>
          <w:lang w:val="sq-AL" w:eastAsia="de-DE"/>
          <w14:ligatures w14:val="none"/>
        </w:rPr>
      </w:pPr>
      <w:r>
        <w:rPr>
          <w:rFonts w:ascii="Times New Roman" w:eastAsia="Times New Roman" w:hAnsi="Times New Roman" w:cs="Times New Roman"/>
          <w:kern w:val="0"/>
          <w:lang w:val="sq-AL" w:eastAsia="de-DE"/>
          <w14:ligatures w14:val="none"/>
        </w:rPr>
        <w:t xml:space="preserve">çdo shpërndarje e kostos që përfshin përcjellja e këtij informacioni me anë të mjeteve elektronike përcaktohet nga emetuesi në përputhje me parimin e trajtimit të barabartë, parashikuar në </w:t>
      </w:r>
      <w:r w:rsidR="000F4FAC">
        <w:rPr>
          <w:rFonts w:ascii="Times New Roman" w:eastAsia="Times New Roman" w:hAnsi="Times New Roman" w:cs="Times New Roman"/>
          <w:kern w:val="0"/>
          <w:lang w:val="sq-AL" w:eastAsia="de-DE"/>
          <w14:ligatures w14:val="none"/>
        </w:rPr>
        <w:t>pik</w:t>
      </w:r>
      <w:r w:rsidR="00E4617A">
        <w:rPr>
          <w:rFonts w:ascii="Times New Roman" w:eastAsia="Times New Roman" w:hAnsi="Times New Roman" w:cs="Times New Roman"/>
          <w:kern w:val="0"/>
          <w:lang w:val="sq-AL" w:eastAsia="de-DE"/>
          <w14:ligatures w14:val="none"/>
        </w:rPr>
        <w:t>ë</w:t>
      </w:r>
      <w:r w:rsidR="000F4FAC">
        <w:rPr>
          <w:rFonts w:ascii="Times New Roman" w:eastAsia="Times New Roman" w:hAnsi="Times New Roman" w:cs="Times New Roman"/>
          <w:kern w:val="0"/>
          <w:lang w:val="sq-AL" w:eastAsia="de-DE"/>
          <w14:ligatures w14:val="none"/>
        </w:rPr>
        <w:t>n </w:t>
      </w:r>
      <w:r>
        <w:rPr>
          <w:rFonts w:ascii="Times New Roman" w:eastAsia="Times New Roman" w:hAnsi="Times New Roman" w:cs="Times New Roman"/>
          <w:kern w:val="0"/>
          <w:lang w:val="sq-AL" w:eastAsia="de-DE"/>
          <w14:ligatures w14:val="none"/>
        </w:rPr>
        <w:t>(1) të këtij neni.</w:t>
      </w:r>
    </w:p>
    <w:p w14:paraId="0BB315A6" w14:textId="1AFAECF4" w:rsidR="00481FCF" w:rsidRDefault="00766735">
      <w:pPr>
        <w:widowControl w:val="0"/>
        <w:numPr>
          <w:ilvl w:val="0"/>
          <w:numId w:val="35"/>
        </w:numPr>
        <w:spacing w:before="240" w:after="240" w:line="240" w:lineRule="auto"/>
        <w:ind w:left="450" w:hanging="450"/>
        <w:jc w:val="both"/>
        <w:rPr>
          <w:rFonts w:ascii="Times New Roman" w:eastAsia="Times New Roman" w:hAnsi="Times New Roman" w:cs="Times New Roman"/>
          <w:kern w:val="0"/>
          <w:lang w:val="sq-AL" w:eastAsia="de-DE"/>
          <w14:ligatures w14:val="none"/>
        </w:rPr>
      </w:pPr>
      <w:r>
        <w:rPr>
          <w:rFonts w:ascii="Times New Roman" w:eastAsia="Times New Roman" w:hAnsi="Times New Roman" w:cs="Times New Roman"/>
          <w:kern w:val="0"/>
          <w:lang w:val="sq-AL" w:eastAsia="de-DE"/>
          <w14:ligatures w14:val="none"/>
        </w:rPr>
        <w:t xml:space="preserve">Autoriteti harton rregulla në përputhje të plotë me rregullat </w:t>
      </w:r>
      <w:r w:rsidR="00DD7E0A">
        <w:rPr>
          <w:rFonts w:ascii="Times New Roman" w:eastAsia="Times New Roman" w:hAnsi="Times New Roman" w:cs="Times New Roman"/>
          <w:kern w:val="0"/>
          <w:lang w:val="sq-AL" w:eastAsia="de-DE"/>
          <w14:ligatures w14:val="none"/>
        </w:rPr>
        <w:t>e miratuara nga Komisi</w:t>
      </w:r>
      <w:r w:rsidR="00036282">
        <w:rPr>
          <w:rFonts w:ascii="Times New Roman" w:eastAsia="Times New Roman" w:hAnsi="Times New Roman" w:cs="Times New Roman"/>
          <w:kern w:val="0"/>
          <w:lang w:val="sq-AL" w:eastAsia="de-DE"/>
          <w14:ligatures w14:val="none"/>
        </w:rPr>
        <w:t>o</w:t>
      </w:r>
      <w:r w:rsidR="00DD7E0A">
        <w:rPr>
          <w:rFonts w:ascii="Times New Roman" w:eastAsia="Times New Roman" w:hAnsi="Times New Roman" w:cs="Times New Roman"/>
          <w:kern w:val="0"/>
          <w:lang w:val="sq-AL" w:eastAsia="de-DE"/>
          <w14:ligatures w14:val="none"/>
        </w:rPr>
        <w:t>ni Evropian</w:t>
      </w:r>
      <w:r>
        <w:rPr>
          <w:rFonts w:ascii="Times New Roman" w:eastAsia="Times New Roman" w:hAnsi="Times New Roman" w:cs="Times New Roman"/>
          <w:kern w:val="0"/>
          <w:lang w:val="sq-AL" w:eastAsia="de-DE"/>
          <w14:ligatures w14:val="none"/>
        </w:rPr>
        <w:t xml:space="preserve">  </w:t>
      </w:r>
      <w:r w:rsidR="00DD7E0A">
        <w:rPr>
          <w:rFonts w:ascii="Times New Roman" w:eastAsia="Times New Roman" w:hAnsi="Times New Roman" w:cs="Times New Roman"/>
          <w:kern w:val="0"/>
          <w:lang w:val="sq-AL" w:eastAsia="de-DE"/>
          <w14:ligatures w14:val="none"/>
        </w:rPr>
        <w:t>duke marr</w:t>
      </w:r>
      <w:r w:rsidR="00E4617A">
        <w:rPr>
          <w:rFonts w:ascii="Times New Roman" w:eastAsia="Times New Roman" w:hAnsi="Times New Roman" w:cs="Times New Roman"/>
          <w:kern w:val="0"/>
          <w:lang w:val="sq-AL" w:eastAsia="de-DE"/>
          <w14:ligatures w14:val="none"/>
        </w:rPr>
        <w:t>ë</w:t>
      </w:r>
      <w:r>
        <w:rPr>
          <w:rFonts w:ascii="Times New Roman" w:eastAsia="Times New Roman" w:hAnsi="Times New Roman" w:cs="Times New Roman"/>
          <w:kern w:val="0"/>
          <w:lang w:val="sq-AL" w:eastAsia="de-DE"/>
          <w14:ligatures w14:val="none"/>
        </w:rPr>
        <w:t xml:space="preserve"> në konsideratë zhvillimet teknike në tregjet financiare dhe zhvillimet në teknologjinë e informacionit dhe komunikimit</w:t>
      </w:r>
      <w:r w:rsidR="00DD7E0A">
        <w:rPr>
          <w:rFonts w:ascii="Times New Roman" w:eastAsia="Times New Roman" w:hAnsi="Times New Roman" w:cs="Times New Roman"/>
          <w:kern w:val="0"/>
          <w:lang w:val="sq-AL" w:eastAsia="de-DE"/>
          <w14:ligatures w14:val="none"/>
        </w:rPr>
        <w:t>,</w:t>
      </w:r>
      <w:r>
        <w:rPr>
          <w:rFonts w:ascii="Times New Roman" w:eastAsia="Times New Roman" w:hAnsi="Times New Roman" w:cs="Times New Roman"/>
          <w:kern w:val="0"/>
          <w:lang w:val="sq-AL" w:eastAsia="de-DE"/>
          <w14:ligatures w14:val="none"/>
        </w:rPr>
        <w:t xml:space="preserve"> </w:t>
      </w:r>
      <w:r w:rsidR="00DD7E0A">
        <w:rPr>
          <w:rFonts w:ascii="Times New Roman" w:eastAsia="Times New Roman" w:hAnsi="Times New Roman" w:cs="Times New Roman"/>
          <w:kern w:val="0"/>
          <w:lang w:val="sq-AL" w:eastAsia="de-DE"/>
          <w14:ligatures w14:val="none"/>
        </w:rPr>
        <w:t>n</w:t>
      </w:r>
      <w:r w:rsidR="00E4617A">
        <w:rPr>
          <w:rFonts w:ascii="Times New Roman" w:eastAsia="Times New Roman" w:hAnsi="Times New Roman" w:cs="Times New Roman"/>
          <w:kern w:val="0"/>
          <w:lang w:val="sq-AL" w:eastAsia="de-DE"/>
          <w14:ligatures w14:val="none"/>
        </w:rPr>
        <w:t>ë</w:t>
      </w:r>
      <w:r w:rsidR="00DD7E0A">
        <w:rPr>
          <w:rFonts w:ascii="Times New Roman" w:eastAsia="Times New Roman" w:hAnsi="Times New Roman" w:cs="Times New Roman"/>
          <w:kern w:val="0"/>
          <w:lang w:val="sq-AL" w:eastAsia="de-DE"/>
          <w14:ligatures w14:val="none"/>
        </w:rPr>
        <w:t xml:space="preserve"> </w:t>
      </w:r>
      <w:r>
        <w:rPr>
          <w:rFonts w:ascii="Times New Roman" w:eastAsia="Times New Roman" w:hAnsi="Times New Roman" w:cs="Times New Roman"/>
          <w:kern w:val="0"/>
          <w:lang w:val="sq-AL" w:eastAsia="de-DE"/>
          <w14:ligatures w14:val="none"/>
        </w:rPr>
        <w:t xml:space="preserve"> zbatim </w:t>
      </w:r>
      <w:r w:rsidR="00DD7E0A">
        <w:rPr>
          <w:rFonts w:ascii="Times New Roman" w:eastAsia="Times New Roman" w:hAnsi="Times New Roman" w:cs="Times New Roman"/>
          <w:kern w:val="0"/>
          <w:lang w:val="sq-AL" w:eastAsia="de-DE"/>
          <w14:ligatures w14:val="none"/>
        </w:rPr>
        <w:t>t</w:t>
      </w:r>
      <w:r w:rsidR="00E4617A">
        <w:rPr>
          <w:rFonts w:ascii="Times New Roman" w:eastAsia="Times New Roman" w:hAnsi="Times New Roman" w:cs="Times New Roman"/>
          <w:kern w:val="0"/>
          <w:lang w:val="sq-AL" w:eastAsia="de-DE"/>
          <w14:ligatures w14:val="none"/>
        </w:rPr>
        <w:t>ë</w:t>
      </w:r>
      <w:r>
        <w:rPr>
          <w:rFonts w:ascii="Times New Roman" w:eastAsia="Times New Roman" w:hAnsi="Times New Roman" w:cs="Times New Roman"/>
          <w:kern w:val="0"/>
          <w:lang w:val="sq-AL" w:eastAsia="de-DE"/>
          <w14:ligatures w14:val="none"/>
        </w:rPr>
        <w:t xml:space="preserve"> p</w:t>
      </w:r>
      <w:r w:rsidR="00DD7E0A">
        <w:rPr>
          <w:rFonts w:ascii="Times New Roman" w:eastAsia="Times New Roman" w:hAnsi="Times New Roman" w:cs="Times New Roman"/>
          <w:kern w:val="0"/>
          <w:lang w:val="sq-AL" w:eastAsia="de-DE"/>
          <w14:ligatures w14:val="none"/>
        </w:rPr>
        <w:t>ikave</w:t>
      </w:r>
      <w:r>
        <w:rPr>
          <w:rFonts w:ascii="Times New Roman" w:eastAsia="Times New Roman" w:hAnsi="Times New Roman" w:cs="Times New Roman"/>
          <w:kern w:val="0"/>
          <w:lang w:val="sq-AL" w:eastAsia="de-DE"/>
          <w14:ligatures w14:val="none"/>
        </w:rPr>
        <w:t xml:space="preserve"> 1, 2 dhe 3 të këtij neni. Në veçanti, specifikon llojet e institucioneve financiare nëpërmjet të cilave aksionarët mund të ushtrojnë të drejtat financiare të parashikuara në </w:t>
      </w:r>
      <w:r w:rsidR="00DD7E0A">
        <w:rPr>
          <w:rFonts w:ascii="Times New Roman" w:eastAsia="Times New Roman" w:hAnsi="Times New Roman" w:cs="Times New Roman"/>
          <w:kern w:val="0"/>
          <w:lang w:val="sq-AL" w:eastAsia="de-DE"/>
          <w14:ligatures w14:val="none"/>
        </w:rPr>
        <w:t>pik</w:t>
      </w:r>
      <w:r w:rsidR="00E4617A">
        <w:rPr>
          <w:rFonts w:ascii="Times New Roman" w:eastAsia="Times New Roman" w:hAnsi="Times New Roman" w:cs="Times New Roman"/>
          <w:kern w:val="0"/>
          <w:lang w:val="sq-AL" w:eastAsia="de-DE"/>
          <w14:ligatures w14:val="none"/>
        </w:rPr>
        <w:t>ë</w:t>
      </w:r>
      <w:r w:rsidR="00DD7E0A">
        <w:rPr>
          <w:rFonts w:ascii="Times New Roman" w:eastAsia="Times New Roman" w:hAnsi="Times New Roman" w:cs="Times New Roman"/>
          <w:kern w:val="0"/>
          <w:lang w:val="sq-AL" w:eastAsia="de-DE"/>
          <w14:ligatures w14:val="none"/>
        </w:rPr>
        <w:t xml:space="preserve">n </w:t>
      </w:r>
      <w:r>
        <w:rPr>
          <w:rFonts w:ascii="Times New Roman" w:eastAsia="Times New Roman" w:hAnsi="Times New Roman" w:cs="Times New Roman"/>
          <w:kern w:val="0"/>
          <w:lang w:val="sq-AL" w:eastAsia="de-DE"/>
          <w14:ligatures w14:val="none"/>
        </w:rPr>
        <w:t>2, germa "c" të këtij neni.</w:t>
      </w:r>
    </w:p>
    <w:p w14:paraId="7052347A" w14:textId="77777777" w:rsidR="00481FCF" w:rsidRDefault="00766735">
      <w:pPr>
        <w:keepNext/>
        <w:keepLines/>
        <w:spacing w:before="480" w:after="240" w:line="240" w:lineRule="auto"/>
        <w:contextualSpacing/>
        <w:jc w:val="center"/>
        <w:rPr>
          <w:rFonts w:ascii="Times New Roman" w:eastAsia="Times New Roman" w:hAnsi="Times New Roman" w:cs="Times New Roman"/>
          <w:b/>
          <w:bCs/>
          <w:kern w:val="0"/>
          <w:szCs w:val="20"/>
          <w:lang w:val="sq-AL"/>
          <w14:ligatures w14:val="none"/>
        </w:rPr>
      </w:pPr>
      <w:r>
        <w:rPr>
          <w:rFonts w:ascii="Times New Roman" w:eastAsia="Times New Roman" w:hAnsi="Times New Roman" w:cs="Times New Roman"/>
          <w:b/>
          <w:bCs/>
          <w:kern w:val="0"/>
          <w:szCs w:val="20"/>
          <w:lang w:val="sq-AL"/>
          <w14:ligatures w14:val="none"/>
        </w:rPr>
        <w:t>Neni 26</w:t>
      </w:r>
    </w:p>
    <w:p w14:paraId="1CB42ED9" w14:textId="77777777" w:rsidR="00481FCF" w:rsidRDefault="00766735">
      <w:pPr>
        <w:keepNext/>
        <w:keepLines/>
        <w:spacing w:before="480" w:after="240" w:line="240" w:lineRule="auto"/>
        <w:contextualSpacing/>
        <w:jc w:val="center"/>
        <w:rPr>
          <w:rFonts w:ascii="Times New Roman" w:eastAsia="Times New Roman" w:hAnsi="Times New Roman" w:cs="Times New Roman"/>
          <w:b/>
          <w:bCs/>
          <w:kern w:val="0"/>
          <w:szCs w:val="20"/>
          <w:lang w:val="sq-AL"/>
          <w14:ligatures w14:val="none"/>
        </w:rPr>
      </w:pPr>
      <w:r>
        <w:rPr>
          <w:rFonts w:ascii="Times New Roman" w:eastAsia="Times New Roman" w:hAnsi="Times New Roman" w:cs="Times New Roman"/>
          <w:b/>
          <w:bCs/>
          <w:kern w:val="0"/>
          <w:szCs w:val="20"/>
          <w:lang w:val="sq-AL"/>
          <w14:ligatures w14:val="none"/>
        </w:rPr>
        <w:t xml:space="preserve">Kërkesat për informacion për emetuesit titujt e borxhit të </w:t>
      </w:r>
      <w:proofErr w:type="spellStart"/>
      <w:r>
        <w:rPr>
          <w:rFonts w:ascii="Times New Roman" w:eastAsia="Times New Roman" w:hAnsi="Times New Roman" w:cs="Times New Roman"/>
          <w:b/>
          <w:bCs/>
          <w:kern w:val="0"/>
          <w:szCs w:val="20"/>
          <w:lang w:val="sq-AL"/>
          <w14:ligatures w14:val="none"/>
        </w:rPr>
        <w:t>të</w:t>
      </w:r>
      <w:proofErr w:type="spellEnd"/>
      <w:r>
        <w:rPr>
          <w:rFonts w:ascii="Times New Roman" w:eastAsia="Times New Roman" w:hAnsi="Times New Roman" w:cs="Times New Roman"/>
          <w:b/>
          <w:bCs/>
          <w:kern w:val="0"/>
          <w:szCs w:val="20"/>
          <w:lang w:val="sq-AL"/>
          <w14:ligatures w14:val="none"/>
        </w:rPr>
        <w:t xml:space="preserve"> cilëve pranohen për tregtim në një treg të rregulluar </w:t>
      </w:r>
    </w:p>
    <w:p w14:paraId="4775FE7E" w14:textId="438B4B87" w:rsidR="00481FCF" w:rsidRDefault="00766735">
      <w:pPr>
        <w:widowControl w:val="0"/>
        <w:numPr>
          <w:ilvl w:val="0"/>
          <w:numId w:val="38"/>
        </w:numPr>
        <w:spacing w:before="240" w:after="240" w:line="240" w:lineRule="auto"/>
        <w:ind w:left="426" w:hanging="426"/>
        <w:jc w:val="both"/>
        <w:rPr>
          <w:rFonts w:ascii="Times New Roman" w:eastAsia="Times New Roman" w:hAnsi="Times New Roman" w:cs="Times New Roman"/>
          <w:kern w:val="0"/>
          <w:lang w:val="sq-AL" w:eastAsia="de-DE"/>
          <w14:ligatures w14:val="none"/>
        </w:rPr>
      </w:pPr>
      <w:r>
        <w:rPr>
          <w:rFonts w:ascii="Times New Roman" w:eastAsia="Times New Roman" w:hAnsi="Times New Roman" w:cs="Times New Roman"/>
          <w:kern w:val="0"/>
          <w:lang w:val="sq-AL" w:eastAsia="de-DE"/>
          <w14:ligatures w14:val="none"/>
        </w:rPr>
        <w:t xml:space="preserve">Emetuesi i titujve të borxhit të pranuar për tregtim në një treg të rregulluar sigurohet që të gjithë mbajtësit e titujve të borxhit me renditje </w:t>
      </w:r>
      <w:r w:rsidR="00DD7E0A">
        <w:rPr>
          <w:rFonts w:ascii="Times New Roman" w:eastAsia="Times New Roman" w:hAnsi="Times New Roman" w:cs="Times New Roman"/>
          <w:kern w:val="0"/>
          <w:lang w:val="sq-AL" w:eastAsia="de-DE"/>
          <w14:ligatures w14:val="none"/>
        </w:rPr>
        <w:t>“</w:t>
      </w:r>
      <w:r>
        <w:rPr>
          <w:rFonts w:ascii="Times New Roman" w:eastAsia="Times New Roman" w:hAnsi="Times New Roman" w:cs="Times New Roman"/>
          <w:i/>
          <w:iCs/>
          <w:kern w:val="0"/>
          <w:lang w:val="sq-AL" w:eastAsia="de-DE"/>
          <w14:ligatures w14:val="none"/>
        </w:rPr>
        <w:t xml:space="preserve">pari </w:t>
      </w:r>
      <w:proofErr w:type="spellStart"/>
      <w:r>
        <w:rPr>
          <w:rFonts w:ascii="Times New Roman" w:eastAsia="Times New Roman" w:hAnsi="Times New Roman" w:cs="Times New Roman"/>
          <w:i/>
          <w:iCs/>
          <w:kern w:val="0"/>
          <w:lang w:val="sq-AL" w:eastAsia="de-DE"/>
          <w14:ligatures w14:val="none"/>
        </w:rPr>
        <w:t>passu</w:t>
      </w:r>
      <w:proofErr w:type="spellEnd"/>
      <w:r w:rsidR="00DD7E0A">
        <w:rPr>
          <w:rFonts w:ascii="Times New Roman" w:eastAsia="Times New Roman" w:hAnsi="Times New Roman" w:cs="Times New Roman"/>
          <w:i/>
          <w:iCs/>
          <w:kern w:val="0"/>
          <w:lang w:val="sq-AL" w:eastAsia="de-DE"/>
          <w14:ligatures w14:val="none"/>
        </w:rPr>
        <w:t>”</w:t>
      </w:r>
      <w:r>
        <w:rPr>
          <w:rFonts w:ascii="Times New Roman" w:eastAsia="Times New Roman" w:hAnsi="Times New Roman" w:cs="Times New Roman"/>
          <w:kern w:val="0"/>
          <w:lang w:val="sq-AL" w:eastAsia="de-DE"/>
          <w14:ligatures w14:val="none"/>
        </w:rPr>
        <w:t xml:space="preserve"> marrin trajtim të barabartë sa u takon të drejtave që lidhen me këta tituj borxhi.</w:t>
      </w:r>
    </w:p>
    <w:p w14:paraId="14B10271" w14:textId="7484F878" w:rsidR="00481FCF" w:rsidRDefault="00766735">
      <w:pPr>
        <w:widowControl w:val="0"/>
        <w:numPr>
          <w:ilvl w:val="0"/>
          <w:numId w:val="38"/>
        </w:numPr>
        <w:spacing w:before="240" w:after="240" w:line="240" w:lineRule="auto"/>
        <w:ind w:left="426" w:hanging="426"/>
        <w:jc w:val="both"/>
        <w:rPr>
          <w:rFonts w:ascii="Times New Roman" w:eastAsia="Times New Roman" w:hAnsi="Times New Roman" w:cs="Times New Roman"/>
          <w:kern w:val="0"/>
          <w:lang w:val="sq-AL" w:eastAsia="de-DE"/>
          <w14:ligatures w14:val="none"/>
        </w:rPr>
      </w:pPr>
      <w:r>
        <w:rPr>
          <w:rFonts w:ascii="Times New Roman" w:eastAsia="Times New Roman" w:hAnsi="Times New Roman" w:cs="Times New Roman"/>
          <w:kern w:val="0"/>
          <w:lang w:val="sq-AL" w:eastAsia="de-DE"/>
          <w14:ligatures w14:val="none"/>
        </w:rPr>
        <w:t xml:space="preserve">Emetuesi sigurohet që të gjitha mjetet dhe informacioni </w:t>
      </w:r>
      <w:r w:rsidR="00DD7E0A">
        <w:rPr>
          <w:rFonts w:ascii="Times New Roman" w:eastAsia="Times New Roman" w:hAnsi="Times New Roman" w:cs="Times New Roman"/>
          <w:kern w:val="0"/>
          <w:lang w:val="sq-AL" w:eastAsia="de-DE"/>
          <w14:ligatures w14:val="none"/>
        </w:rPr>
        <w:t>i nevojsh</w:t>
      </w:r>
      <w:r w:rsidR="00E4617A">
        <w:rPr>
          <w:rFonts w:ascii="Times New Roman" w:eastAsia="Times New Roman" w:hAnsi="Times New Roman" w:cs="Times New Roman"/>
          <w:kern w:val="0"/>
          <w:lang w:val="sq-AL" w:eastAsia="de-DE"/>
          <w14:ligatures w14:val="none"/>
        </w:rPr>
        <w:t>ë</w:t>
      </w:r>
      <w:r w:rsidR="00DD7E0A">
        <w:rPr>
          <w:rFonts w:ascii="Times New Roman" w:eastAsia="Times New Roman" w:hAnsi="Times New Roman" w:cs="Times New Roman"/>
          <w:kern w:val="0"/>
          <w:lang w:val="sq-AL" w:eastAsia="de-DE"/>
          <w14:ligatures w14:val="none"/>
        </w:rPr>
        <w:t>m q</w:t>
      </w:r>
      <w:r w:rsidR="00E4617A">
        <w:rPr>
          <w:rFonts w:ascii="Times New Roman" w:eastAsia="Times New Roman" w:hAnsi="Times New Roman" w:cs="Times New Roman"/>
          <w:kern w:val="0"/>
          <w:lang w:val="sq-AL" w:eastAsia="de-DE"/>
          <w14:ligatures w14:val="none"/>
        </w:rPr>
        <w:t>ë</w:t>
      </w:r>
      <w:r w:rsidR="00DD7E0A">
        <w:rPr>
          <w:rFonts w:ascii="Times New Roman" w:eastAsia="Times New Roman" w:hAnsi="Times New Roman" w:cs="Times New Roman"/>
          <w:kern w:val="0"/>
          <w:lang w:val="sq-AL" w:eastAsia="de-DE"/>
          <w14:ligatures w14:val="none"/>
        </w:rPr>
        <w:t xml:space="preserve"> u</w:t>
      </w:r>
      <w:r>
        <w:rPr>
          <w:rFonts w:ascii="Times New Roman" w:eastAsia="Times New Roman" w:hAnsi="Times New Roman" w:cs="Times New Roman"/>
          <w:kern w:val="0"/>
          <w:lang w:val="sq-AL" w:eastAsia="de-DE"/>
          <w14:ligatures w14:val="none"/>
        </w:rPr>
        <w:t xml:space="preserve"> mundës</w:t>
      </w:r>
      <w:r w:rsidR="00DD7E0A">
        <w:rPr>
          <w:rFonts w:ascii="Times New Roman" w:eastAsia="Times New Roman" w:hAnsi="Times New Roman" w:cs="Times New Roman"/>
          <w:kern w:val="0"/>
          <w:lang w:val="sq-AL" w:eastAsia="de-DE"/>
          <w14:ligatures w14:val="none"/>
        </w:rPr>
        <w:t>ohet</w:t>
      </w:r>
      <w:r>
        <w:rPr>
          <w:rFonts w:ascii="Times New Roman" w:eastAsia="Times New Roman" w:hAnsi="Times New Roman" w:cs="Times New Roman"/>
          <w:kern w:val="0"/>
          <w:lang w:val="sq-AL" w:eastAsia="de-DE"/>
          <w14:ligatures w14:val="none"/>
        </w:rPr>
        <w:t xml:space="preserve">  mbajtësve të titujve të borxhit të ushtrojnë të drejtat e tyre në Republikën e Shqipërisë në cilësinë e vendit të origjinës,  janë të vlefshme publikisht dhe se do të ruhet integriteti i të dhënave. Mbajtësit e titujve të borxhit nuk ndalohen të ushtrojnë të drejtat e tyre përmes përfaqësimit, sipas legjislacionit në fuqi t</w:t>
      </w:r>
      <w:r w:rsidR="00E4617A">
        <w:rPr>
          <w:rFonts w:ascii="Times New Roman" w:eastAsia="Times New Roman" w:hAnsi="Times New Roman" w:cs="Times New Roman"/>
          <w:kern w:val="0"/>
          <w:lang w:val="sq-AL" w:eastAsia="de-DE"/>
          <w14:ligatures w14:val="none"/>
        </w:rPr>
        <w:t>ë</w:t>
      </w:r>
      <w:r>
        <w:rPr>
          <w:rFonts w:ascii="Times New Roman" w:eastAsia="Times New Roman" w:hAnsi="Times New Roman" w:cs="Times New Roman"/>
          <w:kern w:val="0"/>
          <w:lang w:val="sq-AL" w:eastAsia="de-DE"/>
          <w14:ligatures w14:val="none"/>
        </w:rPr>
        <w:t xml:space="preserve"> vendit ku është themeluar emetuesi. Veçanërisht, emetuesi:</w:t>
      </w:r>
    </w:p>
    <w:p w14:paraId="65B75448" w14:textId="77777777" w:rsidR="00481FCF" w:rsidRDefault="00766735">
      <w:pPr>
        <w:widowControl w:val="0"/>
        <w:numPr>
          <w:ilvl w:val="0"/>
          <w:numId w:val="39"/>
        </w:numPr>
        <w:spacing w:before="240" w:after="240" w:line="240" w:lineRule="auto"/>
        <w:ind w:left="851" w:hanging="425"/>
        <w:jc w:val="both"/>
        <w:rPr>
          <w:rFonts w:ascii="Times New Roman" w:eastAsia="Times New Roman" w:hAnsi="Times New Roman" w:cs="Times New Roman"/>
          <w:kern w:val="0"/>
          <w:lang w:val="sq-AL" w:eastAsia="de-DE"/>
          <w14:ligatures w14:val="none"/>
        </w:rPr>
      </w:pPr>
      <w:r>
        <w:rPr>
          <w:rFonts w:ascii="Times New Roman" w:eastAsia="Times New Roman" w:hAnsi="Times New Roman" w:cs="Times New Roman"/>
          <w:kern w:val="0"/>
          <w:lang w:val="sq-AL" w:eastAsia="de-DE"/>
          <w14:ligatures w14:val="none"/>
        </w:rPr>
        <w:t>publikon njoftimet ose shpërndan informacion lidhur me vendin, orën dhe agjendën e mbledhjeve të mbajtësve të titujve të borxhit, pagesën e interesit, ushtrimin e të drejtave të konvertimit, këmbimit, nënshkrimit ose anulimit dhe shlyerjen, si dhe të drejtën e këtyre mbajtësve për të marrë pjesë në to,</w:t>
      </w:r>
    </w:p>
    <w:p w14:paraId="452946F1" w14:textId="77777777" w:rsidR="00481FCF" w:rsidRDefault="00766735">
      <w:pPr>
        <w:widowControl w:val="0"/>
        <w:numPr>
          <w:ilvl w:val="0"/>
          <w:numId w:val="39"/>
        </w:numPr>
        <w:spacing w:before="240" w:after="240" w:line="240" w:lineRule="auto"/>
        <w:ind w:left="851" w:hanging="425"/>
        <w:jc w:val="both"/>
        <w:rPr>
          <w:rFonts w:ascii="Times New Roman" w:eastAsia="Times New Roman" w:hAnsi="Times New Roman" w:cs="Times New Roman"/>
          <w:kern w:val="0"/>
          <w:lang w:val="sq-AL" w:eastAsia="de-DE"/>
          <w14:ligatures w14:val="none"/>
        </w:rPr>
      </w:pPr>
      <w:r>
        <w:rPr>
          <w:rFonts w:ascii="Times New Roman" w:eastAsia="Times New Roman" w:hAnsi="Times New Roman" w:cs="Times New Roman"/>
          <w:kern w:val="0"/>
          <w:lang w:val="sq-AL" w:eastAsia="de-DE"/>
          <w14:ligatures w14:val="none"/>
        </w:rPr>
        <w:t xml:space="preserve">vë në dispozicion formularin e përfaqësimit në formë shkresore ose, kur është e mundur, me anë të mjeteve elektronike, për çdo person me të drejtë vote në mbledhjen e mbajtësve të titujve të borxhit, së bashku me njoftimin për mbledhjen ose, me </w:t>
      </w:r>
      <w:r>
        <w:rPr>
          <w:rFonts w:ascii="Times New Roman" w:eastAsia="Times New Roman" w:hAnsi="Times New Roman" w:cs="Times New Roman"/>
          <w:kern w:val="0"/>
          <w:lang w:val="sq-AL" w:eastAsia="de-DE"/>
          <w14:ligatures w14:val="none"/>
        </w:rPr>
        <w:lastRenderedPageBreak/>
        <w:t>kërkesë, pas njoftimit të mbledhjes; dhe</w:t>
      </w:r>
      <w:r>
        <w:rPr>
          <w:rFonts w:ascii="Times New Roman" w:eastAsia="Times New Roman" w:hAnsi="Times New Roman" w:cs="Times New Roman"/>
          <w:kern w:val="0"/>
          <w:sz w:val="20"/>
          <w:szCs w:val="22"/>
          <w:lang w:val="sq-AL"/>
          <w14:ligatures w14:val="none"/>
        </w:rPr>
        <w:t xml:space="preserve"> </w:t>
      </w:r>
    </w:p>
    <w:p w14:paraId="5B935DE5" w14:textId="77777777" w:rsidR="00481FCF" w:rsidRDefault="00766735">
      <w:pPr>
        <w:widowControl w:val="0"/>
        <w:numPr>
          <w:ilvl w:val="0"/>
          <w:numId w:val="39"/>
        </w:numPr>
        <w:spacing w:before="240" w:after="240" w:line="240" w:lineRule="auto"/>
        <w:jc w:val="both"/>
        <w:rPr>
          <w:rFonts w:ascii="Times New Roman" w:eastAsia="Times New Roman" w:hAnsi="Times New Roman" w:cs="Times New Roman"/>
          <w:kern w:val="0"/>
          <w:lang w:val="sq-AL" w:eastAsia="de-DE"/>
          <w14:ligatures w14:val="none"/>
        </w:rPr>
      </w:pPr>
      <w:r>
        <w:rPr>
          <w:rFonts w:ascii="Times New Roman" w:eastAsia="Times New Roman" w:hAnsi="Times New Roman" w:cs="Times New Roman"/>
          <w:kern w:val="0"/>
          <w:lang w:val="sq-AL" w:eastAsia="de-DE"/>
          <w14:ligatures w14:val="none"/>
        </w:rPr>
        <w:t>cakton si agjent një institucion financiar përmes të cilit mbajtësit e titujve të borxhit mund të ushtrojnë të drejtat e tyre financiare.</w:t>
      </w:r>
    </w:p>
    <w:p w14:paraId="3F860BEF" w14:textId="2C3D0EB4" w:rsidR="00481FCF" w:rsidRDefault="00766735">
      <w:pPr>
        <w:widowControl w:val="0"/>
        <w:numPr>
          <w:ilvl w:val="0"/>
          <w:numId w:val="38"/>
        </w:numPr>
        <w:spacing w:before="240" w:after="240" w:line="240" w:lineRule="auto"/>
        <w:ind w:left="450" w:hanging="450"/>
        <w:jc w:val="both"/>
        <w:rPr>
          <w:rFonts w:ascii="Times New Roman" w:eastAsia="Times New Roman" w:hAnsi="Times New Roman" w:cs="Times New Roman"/>
          <w:kern w:val="0"/>
          <w:lang w:val="sq-AL" w:eastAsia="de-DE"/>
          <w14:ligatures w14:val="none"/>
        </w:rPr>
      </w:pPr>
      <w:r>
        <w:rPr>
          <w:rFonts w:ascii="Times New Roman" w:eastAsia="Times New Roman" w:hAnsi="Times New Roman" w:cs="Times New Roman"/>
          <w:kern w:val="0"/>
          <w:lang w:val="sq-AL" w:eastAsia="de-DE"/>
          <w14:ligatures w14:val="none"/>
        </w:rPr>
        <w:t>Nëse në mbledhje ftohen vetëm mbajtësit e titujve të borxhit, vlera për njësi e të cilave arrin të paktën 100,000 euro ose në rastin e titujve të borxhit në monedhë të ndryshme nga euro, vlera për njësi e të cilave, në datën e emetimit, është ekuivalente me të paktën 100,000 euro, emetuesi mund të zgjedhë si vendndodhje cilindo shtet anëtar, me kusht që në atë shtet anëtar të vihen në dispozicion të gjitha mjetet dhe informacionet e nevojshme për t'u mundësuar këtyre mbajtësve ushtrimin e të drejtave të tyre.</w:t>
      </w:r>
    </w:p>
    <w:p w14:paraId="38F6E48D" w14:textId="59FB1AB0" w:rsidR="00481FCF" w:rsidRDefault="00766735">
      <w:pPr>
        <w:widowControl w:val="0"/>
        <w:spacing w:before="240" w:after="240" w:line="240" w:lineRule="auto"/>
        <w:ind w:left="450"/>
        <w:jc w:val="both"/>
        <w:rPr>
          <w:rFonts w:ascii="Times New Roman" w:eastAsia="Times New Roman" w:hAnsi="Times New Roman" w:cs="Times New Roman"/>
          <w:kern w:val="0"/>
          <w:lang w:val="sq-AL" w:eastAsia="de-DE"/>
          <w14:ligatures w14:val="none"/>
        </w:rPr>
      </w:pPr>
      <w:r>
        <w:rPr>
          <w:rFonts w:ascii="Times New Roman" w:eastAsia="Times New Roman" w:hAnsi="Times New Roman" w:cs="Times New Roman"/>
          <w:kern w:val="0"/>
          <w:lang w:val="sq-AL" w:eastAsia="de-DE"/>
          <w14:ligatures w14:val="none"/>
        </w:rPr>
        <w:t xml:space="preserve">Zgjedhja e </w:t>
      </w:r>
      <w:r w:rsidR="00DD7E0A">
        <w:rPr>
          <w:rFonts w:ascii="Times New Roman" w:eastAsia="Times New Roman" w:hAnsi="Times New Roman" w:cs="Times New Roman"/>
          <w:kern w:val="0"/>
          <w:lang w:val="sq-AL" w:eastAsia="de-DE"/>
          <w14:ligatures w14:val="none"/>
        </w:rPr>
        <w:t xml:space="preserve">emetuesit e </w:t>
      </w:r>
      <w:r>
        <w:rPr>
          <w:rFonts w:ascii="Times New Roman" w:eastAsia="Times New Roman" w:hAnsi="Times New Roman" w:cs="Times New Roman"/>
          <w:kern w:val="0"/>
          <w:lang w:val="sq-AL" w:eastAsia="de-DE"/>
          <w14:ligatures w14:val="none"/>
        </w:rPr>
        <w:t>p</w:t>
      </w:r>
      <w:r w:rsidR="00DD7E0A">
        <w:rPr>
          <w:rFonts w:ascii="Times New Roman" w:eastAsia="Times New Roman" w:hAnsi="Times New Roman" w:cs="Times New Roman"/>
          <w:kern w:val="0"/>
          <w:lang w:val="sq-AL" w:eastAsia="de-DE"/>
          <w14:ligatures w14:val="none"/>
        </w:rPr>
        <w:t>arashikuar</w:t>
      </w:r>
      <w:r>
        <w:rPr>
          <w:rFonts w:ascii="Times New Roman" w:eastAsia="Times New Roman" w:hAnsi="Times New Roman" w:cs="Times New Roman"/>
          <w:kern w:val="0"/>
          <w:lang w:val="sq-AL" w:eastAsia="de-DE"/>
          <w14:ligatures w14:val="none"/>
        </w:rPr>
        <w:t xml:space="preserve"> në këtë </w:t>
      </w:r>
      <w:r w:rsidR="00DD7E0A">
        <w:rPr>
          <w:rFonts w:ascii="Times New Roman" w:eastAsia="Times New Roman" w:hAnsi="Times New Roman" w:cs="Times New Roman"/>
          <w:kern w:val="0"/>
          <w:lang w:val="sq-AL" w:eastAsia="de-DE"/>
          <w14:ligatures w14:val="none"/>
        </w:rPr>
        <w:t>pik</w:t>
      </w:r>
      <w:r w:rsidR="00E4617A">
        <w:rPr>
          <w:rFonts w:ascii="Times New Roman" w:eastAsia="Times New Roman" w:hAnsi="Times New Roman" w:cs="Times New Roman"/>
          <w:kern w:val="0"/>
          <w:lang w:val="sq-AL" w:eastAsia="de-DE"/>
          <w14:ligatures w14:val="none"/>
        </w:rPr>
        <w:t>ë</w:t>
      </w:r>
      <w:r w:rsidR="00DD7E0A">
        <w:rPr>
          <w:rFonts w:ascii="Times New Roman" w:eastAsia="Times New Roman" w:hAnsi="Times New Roman" w:cs="Times New Roman"/>
          <w:kern w:val="0"/>
          <w:lang w:val="sq-AL" w:eastAsia="de-DE"/>
          <w14:ligatures w14:val="none"/>
        </w:rPr>
        <w:t xml:space="preserve"> </w:t>
      </w:r>
      <w:r>
        <w:rPr>
          <w:rFonts w:ascii="Times New Roman" w:eastAsia="Times New Roman" w:hAnsi="Times New Roman" w:cs="Times New Roman"/>
          <w:kern w:val="0"/>
          <w:lang w:val="sq-AL" w:eastAsia="de-DE"/>
          <w14:ligatures w14:val="none"/>
        </w:rPr>
        <w:t xml:space="preserve">zbatohet gjithashtu për titujt e borxhit, vlera nominale për njësi e të cilëve është të paktën 50 000 euro, ose, në rastin e titujve të borxhit të </w:t>
      </w:r>
      <w:proofErr w:type="spellStart"/>
      <w:r>
        <w:rPr>
          <w:rFonts w:ascii="Times New Roman" w:eastAsia="Times New Roman" w:hAnsi="Times New Roman" w:cs="Times New Roman"/>
          <w:kern w:val="0"/>
          <w:lang w:val="sq-AL" w:eastAsia="de-DE"/>
          <w14:ligatures w14:val="none"/>
        </w:rPr>
        <w:t>denominuar</w:t>
      </w:r>
      <w:proofErr w:type="spellEnd"/>
      <w:r>
        <w:rPr>
          <w:rFonts w:ascii="Times New Roman" w:eastAsia="Times New Roman" w:hAnsi="Times New Roman" w:cs="Times New Roman"/>
          <w:kern w:val="0"/>
          <w:lang w:val="sq-AL" w:eastAsia="de-DE"/>
          <w14:ligatures w14:val="none"/>
        </w:rPr>
        <w:t xml:space="preserve"> në një valutë tjetër</w:t>
      </w:r>
      <w:r w:rsidR="00DD7E0A">
        <w:rPr>
          <w:rFonts w:ascii="Times New Roman" w:eastAsia="Times New Roman" w:hAnsi="Times New Roman" w:cs="Times New Roman"/>
          <w:kern w:val="0"/>
          <w:lang w:val="sq-AL" w:eastAsia="de-DE"/>
          <w14:ligatures w14:val="none"/>
        </w:rPr>
        <w:t xml:space="preserve"> e ndryshme </w:t>
      </w:r>
      <w:r>
        <w:rPr>
          <w:rFonts w:ascii="Times New Roman" w:eastAsia="Times New Roman" w:hAnsi="Times New Roman" w:cs="Times New Roman"/>
          <w:kern w:val="0"/>
          <w:lang w:val="sq-AL" w:eastAsia="de-DE"/>
          <w14:ligatures w14:val="none"/>
        </w:rPr>
        <w:t xml:space="preserve"> nga euro, </w:t>
      </w:r>
      <w:r w:rsidR="00DD7E0A">
        <w:rPr>
          <w:rFonts w:ascii="Times New Roman" w:eastAsia="Times New Roman" w:hAnsi="Times New Roman" w:cs="Times New Roman"/>
          <w:kern w:val="0"/>
          <w:lang w:val="sq-AL" w:eastAsia="de-DE"/>
          <w14:ligatures w14:val="none"/>
        </w:rPr>
        <w:t xml:space="preserve">ku </w:t>
      </w:r>
      <w:r>
        <w:rPr>
          <w:rFonts w:ascii="Times New Roman" w:eastAsia="Times New Roman" w:hAnsi="Times New Roman" w:cs="Times New Roman"/>
          <w:kern w:val="0"/>
          <w:lang w:val="sq-AL" w:eastAsia="de-DE"/>
          <w14:ligatures w14:val="none"/>
        </w:rPr>
        <w:t xml:space="preserve">vlera e kësaj njësie në datën e emetimit është ekuivalente me të paktën 50 000 euro, të cilët janë pranuar tashmë për tregtim në një treg të rregulluar në një ose më shumë shtete anëtare përpara datës 31 dhjetor 2010, për aq kohë sa këta tituj borxhi janë në qarkullim </w:t>
      </w:r>
      <w:r>
        <w:rPr>
          <w:rFonts w:ascii="Times New Roman" w:hAnsi="Times New Roman" w:cs="Times New Roman"/>
          <w:lang w:val="sq-AL"/>
        </w:rPr>
        <w:t>me kusht që të gjitha mekanizmat dhe informacionet e nevojshme për t’u mundësuar mbajtësve të tyre ushtrimin e të drejtave të tyre të vihen në dispozicion në Shtetin Anëtar të zgjedhur nga emetuesi.</w:t>
      </w:r>
    </w:p>
    <w:p w14:paraId="14849F53" w14:textId="77777777" w:rsidR="00481FCF" w:rsidRDefault="00766735">
      <w:pPr>
        <w:widowControl w:val="0"/>
        <w:numPr>
          <w:ilvl w:val="0"/>
          <w:numId w:val="38"/>
        </w:numPr>
        <w:spacing w:before="240" w:after="240" w:line="240" w:lineRule="auto"/>
        <w:ind w:left="426" w:hanging="426"/>
        <w:jc w:val="both"/>
        <w:rPr>
          <w:rFonts w:ascii="Times New Roman" w:eastAsia="Times New Roman" w:hAnsi="Times New Roman" w:cs="Times New Roman"/>
          <w:kern w:val="0"/>
          <w:lang w:val="sq-AL" w:eastAsia="de-DE"/>
          <w14:ligatures w14:val="none"/>
        </w:rPr>
      </w:pPr>
      <w:r>
        <w:rPr>
          <w:rFonts w:ascii="Times New Roman" w:eastAsia="Times New Roman" w:hAnsi="Times New Roman" w:cs="Times New Roman"/>
          <w:kern w:val="0"/>
          <w:lang w:val="sq-AL" w:eastAsia="de-DE"/>
          <w14:ligatures w14:val="none"/>
        </w:rPr>
        <w:t>Për qëllime të përcjelljes së informacionit te mbajtësit e titujve të borxhit, emetuesit mund të përdorin mjete elektronike, me kusht që vendimi për këtë të merret nga asambleja e përgjithshme dhe të përmbush kriteret në vijim:</w:t>
      </w:r>
    </w:p>
    <w:p w14:paraId="3EE10247" w14:textId="77777777" w:rsidR="00481FCF" w:rsidRDefault="00766735">
      <w:pPr>
        <w:widowControl w:val="0"/>
        <w:numPr>
          <w:ilvl w:val="0"/>
          <w:numId w:val="40"/>
        </w:numPr>
        <w:spacing w:before="240" w:after="240" w:line="240" w:lineRule="auto"/>
        <w:ind w:left="851" w:hanging="425"/>
        <w:jc w:val="both"/>
        <w:rPr>
          <w:rFonts w:ascii="Times New Roman" w:eastAsia="Times New Roman" w:hAnsi="Times New Roman" w:cs="Times New Roman"/>
          <w:kern w:val="0"/>
          <w:lang w:val="sq-AL" w:eastAsia="de-DE"/>
          <w14:ligatures w14:val="none"/>
        </w:rPr>
      </w:pPr>
      <w:r>
        <w:rPr>
          <w:rFonts w:ascii="Times New Roman" w:eastAsia="Times New Roman" w:hAnsi="Times New Roman" w:cs="Times New Roman"/>
          <w:kern w:val="0"/>
          <w:lang w:val="sq-AL" w:eastAsia="de-DE"/>
          <w14:ligatures w14:val="none"/>
        </w:rPr>
        <w:t>përdorimi i mjeteve elektronike nuk varet në asnjë mënyrë nga vendndodhja e selisë ose vendqëndrimi të mbajtësit të titujve të borxhit apo të ndërmjetësit që përfaqëson këtë mbajtës,</w:t>
      </w:r>
    </w:p>
    <w:p w14:paraId="59213070" w14:textId="77777777" w:rsidR="00481FCF" w:rsidRDefault="00766735">
      <w:pPr>
        <w:widowControl w:val="0"/>
        <w:numPr>
          <w:ilvl w:val="0"/>
          <w:numId w:val="40"/>
        </w:numPr>
        <w:spacing w:before="240" w:after="240" w:line="240" w:lineRule="auto"/>
        <w:ind w:left="851" w:hanging="425"/>
        <w:jc w:val="both"/>
        <w:rPr>
          <w:rFonts w:ascii="Times New Roman" w:eastAsia="Times New Roman" w:hAnsi="Times New Roman" w:cs="Times New Roman"/>
          <w:kern w:val="0"/>
          <w:lang w:val="sq-AL" w:eastAsia="de-DE"/>
          <w14:ligatures w14:val="none"/>
        </w:rPr>
      </w:pPr>
      <w:r>
        <w:rPr>
          <w:rFonts w:ascii="Times New Roman" w:eastAsia="Times New Roman" w:hAnsi="Times New Roman" w:cs="Times New Roman"/>
          <w:kern w:val="0"/>
          <w:lang w:val="sq-AL" w:eastAsia="de-DE"/>
          <w14:ligatures w14:val="none"/>
        </w:rPr>
        <w:t>do të miratohen rregulla identifikimi, në mënyrë që mbajtësit e titujve të borxhit të informohen në mënyrë efektive;</w:t>
      </w:r>
    </w:p>
    <w:p w14:paraId="694C1FF0" w14:textId="77777777" w:rsidR="00481FCF" w:rsidRDefault="00766735">
      <w:pPr>
        <w:widowControl w:val="0"/>
        <w:numPr>
          <w:ilvl w:val="0"/>
          <w:numId w:val="40"/>
        </w:numPr>
        <w:spacing w:before="240" w:after="240" w:line="240" w:lineRule="auto"/>
        <w:ind w:left="851" w:hanging="425"/>
        <w:jc w:val="both"/>
        <w:rPr>
          <w:rFonts w:ascii="Times New Roman" w:eastAsia="Times New Roman" w:hAnsi="Times New Roman" w:cs="Times New Roman"/>
          <w:kern w:val="0"/>
          <w:lang w:val="sq-AL" w:eastAsia="de-DE"/>
          <w14:ligatures w14:val="none"/>
        </w:rPr>
      </w:pPr>
      <w:r>
        <w:rPr>
          <w:rFonts w:ascii="Times New Roman" w:eastAsia="Times New Roman" w:hAnsi="Times New Roman" w:cs="Times New Roman"/>
          <w:kern w:val="0"/>
          <w:lang w:val="sq-AL" w:eastAsia="de-DE"/>
          <w14:ligatures w14:val="none"/>
        </w:rPr>
        <w:t>mbajtësit e titujve të borxhit kontaktohen me shkrim për të kërkuar miratimin e tyre për përdorimin e mjeteve elektronike të përcjelljes së informacionit dhe, në rast se nuk paraqesin kundërshtim brenda një afati të arsyeshëm, miratimi i tyre do të konsiderohet i dhënë. Ata kanë mundësi të kërkojnë në çdo kohë në të ardhmen që informacioni të përcillet me shkrim, dhe</w:t>
      </w:r>
    </w:p>
    <w:p w14:paraId="28721F91" w14:textId="45760348" w:rsidR="00481FCF" w:rsidRDefault="00766735">
      <w:pPr>
        <w:widowControl w:val="0"/>
        <w:numPr>
          <w:ilvl w:val="0"/>
          <w:numId w:val="40"/>
        </w:numPr>
        <w:spacing w:before="240" w:after="240" w:line="240" w:lineRule="auto"/>
        <w:ind w:left="851" w:hanging="425"/>
        <w:jc w:val="both"/>
        <w:rPr>
          <w:rFonts w:ascii="Times New Roman" w:eastAsia="Times New Roman" w:hAnsi="Times New Roman" w:cs="Times New Roman"/>
          <w:kern w:val="0"/>
          <w:lang w:val="sq-AL" w:eastAsia="de-DE"/>
          <w14:ligatures w14:val="none"/>
        </w:rPr>
      </w:pPr>
      <w:r>
        <w:rPr>
          <w:rFonts w:ascii="Times New Roman" w:eastAsia="Times New Roman" w:hAnsi="Times New Roman" w:cs="Times New Roman"/>
          <w:kern w:val="0"/>
          <w:lang w:val="sq-AL" w:eastAsia="de-DE"/>
          <w14:ligatures w14:val="none"/>
        </w:rPr>
        <w:t xml:space="preserve">ndarjet e kostove që përfshin përcjellja e informacionit përmes mjeteve elektronike do të përcaktohen nga emetuesi në përputhje me parimin e trajtimit të barabartë, parashikuar në </w:t>
      </w:r>
      <w:r w:rsidR="00753DF4">
        <w:rPr>
          <w:rFonts w:ascii="Times New Roman" w:eastAsia="Times New Roman" w:hAnsi="Times New Roman" w:cs="Times New Roman"/>
          <w:kern w:val="0"/>
          <w:lang w:val="sq-AL" w:eastAsia="de-DE"/>
          <w14:ligatures w14:val="none"/>
        </w:rPr>
        <w:t>pik</w:t>
      </w:r>
      <w:r w:rsidR="00E4617A">
        <w:rPr>
          <w:rFonts w:ascii="Times New Roman" w:eastAsia="Times New Roman" w:hAnsi="Times New Roman" w:cs="Times New Roman"/>
          <w:kern w:val="0"/>
          <w:lang w:val="sq-AL" w:eastAsia="de-DE"/>
          <w14:ligatures w14:val="none"/>
        </w:rPr>
        <w:t>ë</w:t>
      </w:r>
      <w:r w:rsidR="00753DF4">
        <w:rPr>
          <w:rFonts w:ascii="Times New Roman" w:eastAsia="Times New Roman" w:hAnsi="Times New Roman" w:cs="Times New Roman"/>
          <w:kern w:val="0"/>
          <w:lang w:val="sq-AL" w:eastAsia="de-DE"/>
          <w14:ligatures w14:val="none"/>
        </w:rPr>
        <w:t>n </w:t>
      </w:r>
      <w:r>
        <w:rPr>
          <w:rFonts w:ascii="Times New Roman" w:eastAsia="Times New Roman" w:hAnsi="Times New Roman" w:cs="Times New Roman"/>
          <w:kern w:val="0"/>
          <w:lang w:val="sq-AL" w:eastAsia="de-DE"/>
          <w14:ligatures w14:val="none"/>
        </w:rPr>
        <w:t>(1) të këtij neni.</w:t>
      </w:r>
    </w:p>
    <w:p w14:paraId="3D31CE4D" w14:textId="0D99792D" w:rsidR="00481FCF" w:rsidRDefault="00766735">
      <w:pPr>
        <w:widowControl w:val="0"/>
        <w:numPr>
          <w:ilvl w:val="0"/>
          <w:numId w:val="38"/>
        </w:numPr>
        <w:spacing w:before="240" w:after="240" w:line="240" w:lineRule="auto"/>
        <w:ind w:left="450" w:hanging="450"/>
        <w:jc w:val="both"/>
        <w:rPr>
          <w:rFonts w:ascii="Times New Roman" w:eastAsia="Times New Roman" w:hAnsi="Times New Roman" w:cs="Times New Roman"/>
          <w:kern w:val="0"/>
          <w:lang w:val="sq-AL" w:eastAsia="de-DE"/>
          <w14:ligatures w14:val="none"/>
        </w:rPr>
      </w:pPr>
      <w:r>
        <w:rPr>
          <w:rFonts w:ascii="Times New Roman" w:eastAsia="Times New Roman" w:hAnsi="Times New Roman" w:cs="Times New Roman"/>
          <w:kern w:val="0"/>
          <w:lang w:val="sq-AL" w:eastAsia="de-DE"/>
          <w14:ligatures w14:val="none"/>
        </w:rPr>
        <w:t xml:space="preserve">Autoriteti miraton rregulla në përputhje me aktet e deleguara të Komisionit </w:t>
      </w:r>
      <w:r w:rsidR="00753DF4">
        <w:rPr>
          <w:rFonts w:ascii="Times New Roman" w:eastAsia="Times New Roman" w:hAnsi="Times New Roman" w:cs="Times New Roman"/>
          <w:kern w:val="0"/>
          <w:lang w:val="sq-AL" w:eastAsia="de-DE"/>
          <w14:ligatures w14:val="none"/>
        </w:rPr>
        <w:t xml:space="preserve">Evropian </w:t>
      </w:r>
      <w:r>
        <w:rPr>
          <w:rFonts w:ascii="Times New Roman" w:eastAsia="Times New Roman" w:hAnsi="Times New Roman" w:cs="Times New Roman"/>
          <w:kern w:val="0"/>
          <w:lang w:val="sq-AL" w:eastAsia="de-DE"/>
          <w14:ligatures w14:val="none"/>
        </w:rPr>
        <w:t xml:space="preserve">që marrin në konsideratë zhvillimet teknike në tregjet financiare dhe zhvillimet në teknologjinë e informacionit dhe komunikimit për të garantuar zbatimin e </w:t>
      </w:r>
      <w:r w:rsidR="00753DF4">
        <w:rPr>
          <w:rFonts w:ascii="Times New Roman" w:eastAsia="Times New Roman" w:hAnsi="Times New Roman" w:cs="Times New Roman"/>
          <w:kern w:val="0"/>
          <w:lang w:val="sq-AL" w:eastAsia="de-DE"/>
          <w14:ligatures w14:val="none"/>
        </w:rPr>
        <w:t xml:space="preserve">pikave </w:t>
      </w:r>
      <w:r>
        <w:rPr>
          <w:rFonts w:ascii="Times New Roman" w:eastAsia="Times New Roman" w:hAnsi="Times New Roman" w:cs="Times New Roman"/>
          <w:kern w:val="0"/>
          <w:lang w:val="sq-AL" w:eastAsia="de-DE"/>
          <w14:ligatures w14:val="none"/>
        </w:rPr>
        <w:t>1 deri në 4</w:t>
      </w:r>
      <w:r w:rsidR="00753DF4">
        <w:rPr>
          <w:rFonts w:ascii="Times New Roman" w:eastAsia="Times New Roman" w:hAnsi="Times New Roman" w:cs="Times New Roman"/>
          <w:kern w:val="0"/>
          <w:lang w:val="sq-AL" w:eastAsia="de-DE"/>
          <w14:ligatures w14:val="none"/>
        </w:rPr>
        <w:t>, t</w:t>
      </w:r>
      <w:r w:rsidR="00E4617A">
        <w:rPr>
          <w:rFonts w:ascii="Times New Roman" w:eastAsia="Times New Roman" w:hAnsi="Times New Roman" w:cs="Times New Roman"/>
          <w:kern w:val="0"/>
          <w:lang w:val="sq-AL" w:eastAsia="de-DE"/>
          <w14:ligatures w14:val="none"/>
        </w:rPr>
        <w:t>ë</w:t>
      </w:r>
      <w:r w:rsidR="00753DF4">
        <w:rPr>
          <w:rFonts w:ascii="Times New Roman" w:eastAsia="Times New Roman" w:hAnsi="Times New Roman" w:cs="Times New Roman"/>
          <w:kern w:val="0"/>
          <w:lang w:val="sq-AL" w:eastAsia="de-DE"/>
          <w14:ligatures w14:val="none"/>
        </w:rPr>
        <w:t xml:space="preserve"> k</w:t>
      </w:r>
      <w:r w:rsidR="00E4617A">
        <w:rPr>
          <w:rFonts w:ascii="Times New Roman" w:eastAsia="Times New Roman" w:hAnsi="Times New Roman" w:cs="Times New Roman"/>
          <w:kern w:val="0"/>
          <w:lang w:val="sq-AL" w:eastAsia="de-DE"/>
          <w14:ligatures w14:val="none"/>
        </w:rPr>
        <w:t>ë</w:t>
      </w:r>
      <w:r w:rsidR="00753DF4">
        <w:rPr>
          <w:rFonts w:ascii="Times New Roman" w:eastAsia="Times New Roman" w:hAnsi="Times New Roman" w:cs="Times New Roman"/>
          <w:kern w:val="0"/>
          <w:lang w:val="sq-AL" w:eastAsia="de-DE"/>
          <w14:ligatures w14:val="none"/>
        </w:rPr>
        <w:t>tij neni</w:t>
      </w:r>
      <w:r>
        <w:rPr>
          <w:rFonts w:ascii="Times New Roman" w:eastAsia="Times New Roman" w:hAnsi="Times New Roman" w:cs="Times New Roman"/>
          <w:kern w:val="0"/>
          <w:lang w:val="sq-AL" w:eastAsia="de-DE"/>
          <w14:ligatures w14:val="none"/>
        </w:rPr>
        <w:t xml:space="preserve">. Në veçanti, ai specifikon llojet e institucioneve financiare nëpërmjet të cilave mbajtësit e titujve të borxhit mund të ushtrojnë të drejtat financiare të parashikuara </w:t>
      </w:r>
      <w:r>
        <w:rPr>
          <w:rFonts w:ascii="Times New Roman" w:eastAsia="Times New Roman" w:hAnsi="Times New Roman" w:cs="Times New Roman"/>
          <w:kern w:val="0"/>
          <w:lang w:val="sq-AL" w:eastAsia="de-DE"/>
          <w14:ligatures w14:val="none"/>
        </w:rPr>
        <w:lastRenderedPageBreak/>
        <w:t>në p</w:t>
      </w:r>
      <w:r w:rsidR="00753DF4">
        <w:rPr>
          <w:rFonts w:ascii="Times New Roman" w:eastAsia="Times New Roman" w:hAnsi="Times New Roman" w:cs="Times New Roman"/>
          <w:kern w:val="0"/>
          <w:lang w:val="sq-AL" w:eastAsia="de-DE"/>
          <w14:ligatures w14:val="none"/>
        </w:rPr>
        <w:t>ik</w:t>
      </w:r>
      <w:r w:rsidR="00E4617A">
        <w:rPr>
          <w:rFonts w:ascii="Times New Roman" w:eastAsia="Times New Roman" w:hAnsi="Times New Roman" w:cs="Times New Roman"/>
          <w:kern w:val="0"/>
          <w:lang w:val="sq-AL" w:eastAsia="de-DE"/>
          <w14:ligatures w14:val="none"/>
        </w:rPr>
        <w:t>ë</w:t>
      </w:r>
      <w:r w:rsidR="00753DF4">
        <w:rPr>
          <w:rFonts w:ascii="Times New Roman" w:eastAsia="Times New Roman" w:hAnsi="Times New Roman" w:cs="Times New Roman"/>
          <w:kern w:val="0"/>
          <w:lang w:val="sq-AL" w:eastAsia="de-DE"/>
          <w14:ligatures w14:val="none"/>
        </w:rPr>
        <w:t>n</w:t>
      </w:r>
      <w:r>
        <w:rPr>
          <w:rFonts w:ascii="Times New Roman" w:eastAsia="Times New Roman" w:hAnsi="Times New Roman" w:cs="Times New Roman"/>
          <w:kern w:val="0"/>
          <w:lang w:val="sq-AL" w:eastAsia="de-DE"/>
          <w14:ligatures w14:val="none"/>
        </w:rPr>
        <w:t xml:space="preserve"> 2, </w:t>
      </w:r>
      <w:r w:rsidR="00753DF4">
        <w:rPr>
          <w:rFonts w:ascii="Times New Roman" w:eastAsia="Times New Roman" w:hAnsi="Times New Roman" w:cs="Times New Roman"/>
          <w:kern w:val="0"/>
          <w:lang w:val="sq-AL" w:eastAsia="de-DE"/>
          <w14:ligatures w14:val="none"/>
        </w:rPr>
        <w:t>shkronja</w:t>
      </w:r>
      <w:r>
        <w:rPr>
          <w:rFonts w:ascii="Times New Roman" w:eastAsia="Times New Roman" w:hAnsi="Times New Roman" w:cs="Times New Roman"/>
          <w:kern w:val="0"/>
          <w:lang w:val="sq-AL" w:eastAsia="de-DE"/>
          <w14:ligatures w14:val="none"/>
        </w:rPr>
        <w:t xml:space="preserve"> "c" </w:t>
      </w:r>
      <w:r w:rsidR="00753DF4">
        <w:rPr>
          <w:rFonts w:ascii="Times New Roman" w:eastAsia="Times New Roman" w:hAnsi="Times New Roman" w:cs="Times New Roman"/>
          <w:kern w:val="0"/>
          <w:lang w:val="sq-AL" w:eastAsia="de-DE"/>
          <w14:ligatures w14:val="none"/>
        </w:rPr>
        <w:t>e</w:t>
      </w:r>
      <w:r>
        <w:rPr>
          <w:rFonts w:ascii="Times New Roman" w:eastAsia="Times New Roman" w:hAnsi="Times New Roman" w:cs="Times New Roman"/>
          <w:kern w:val="0"/>
          <w:lang w:val="sq-AL" w:eastAsia="de-DE"/>
          <w14:ligatures w14:val="none"/>
        </w:rPr>
        <w:t xml:space="preserve"> këtij neni.</w:t>
      </w:r>
    </w:p>
    <w:p w14:paraId="37EB6C22" w14:textId="77777777" w:rsidR="00481FCF" w:rsidRDefault="00481FCF">
      <w:pPr>
        <w:widowControl w:val="0"/>
        <w:spacing w:before="240" w:after="240" w:line="240" w:lineRule="auto"/>
        <w:ind w:left="450"/>
        <w:jc w:val="both"/>
        <w:rPr>
          <w:rFonts w:ascii="Times New Roman" w:eastAsia="Times New Roman" w:hAnsi="Times New Roman" w:cs="Times New Roman"/>
          <w:kern w:val="0"/>
          <w:lang w:val="sq-AL" w:eastAsia="de-DE"/>
          <w14:ligatures w14:val="none"/>
        </w:rPr>
      </w:pPr>
    </w:p>
    <w:p w14:paraId="1544CCAE" w14:textId="77777777" w:rsidR="00481FCF" w:rsidRDefault="00766735">
      <w:pPr>
        <w:keepNext/>
        <w:keepLines/>
        <w:spacing w:before="480" w:after="480" w:line="240" w:lineRule="auto"/>
        <w:contextualSpacing/>
        <w:jc w:val="center"/>
        <w:rPr>
          <w:rFonts w:ascii="Times New Roman" w:eastAsia="Times New Roman" w:hAnsi="Times New Roman" w:cs="Times New Roman"/>
          <w:b/>
          <w:bCs/>
          <w:kern w:val="0"/>
          <w:szCs w:val="20"/>
          <w:lang w:val="sq-AL"/>
          <w14:ligatures w14:val="none"/>
        </w:rPr>
      </w:pPr>
      <w:r>
        <w:rPr>
          <w:rFonts w:ascii="Times New Roman" w:eastAsia="Times New Roman" w:hAnsi="Times New Roman" w:cs="Times New Roman"/>
          <w:b/>
          <w:bCs/>
          <w:kern w:val="0"/>
          <w:szCs w:val="20"/>
          <w:lang w:val="sq-AL"/>
          <w14:ligatures w14:val="none"/>
        </w:rPr>
        <w:t>Sesioni III</w:t>
      </w:r>
    </w:p>
    <w:p w14:paraId="4088B368" w14:textId="77777777" w:rsidR="00481FCF" w:rsidRDefault="00766735">
      <w:pPr>
        <w:keepNext/>
        <w:keepLines/>
        <w:spacing w:before="480" w:after="480" w:line="240" w:lineRule="auto"/>
        <w:contextualSpacing/>
        <w:jc w:val="center"/>
        <w:rPr>
          <w:rFonts w:ascii="Times New Roman" w:eastAsia="Times New Roman" w:hAnsi="Times New Roman" w:cs="Times New Roman"/>
          <w:b/>
          <w:bCs/>
          <w:kern w:val="0"/>
          <w:szCs w:val="20"/>
          <w:lang w:val="sq-AL"/>
          <w14:ligatures w14:val="none"/>
        </w:rPr>
      </w:pPr>
      <w:r>
        <w:rPr>
          <w:rFonts w:ascii="Times New Roman" w:eastAsia="Times New Roman" w:hAnsi="Times New Roman" w:cs="Times New Roman"/>
          <w:b/>
          <w:bCs/>
          <w:kern w:val="0"/>
          <w:szCs w:val="20"/>
          <w:lang w:val="sq-AL"/>
          <w14:ligatures w14:val="none"/>
        </w:rPr>
        <w:t xml:space="preserve">Detyrime të përgjithshme </w:t>
      </w:r>
    </w:p>
    <w:p w14:paraId="5757684F" w14:textId="77777777" w:rsidR="00481FCF" w:rsidRDefault="00481FCF">
      <w:pPr>
        <w:keepNext/>
        <w:keepLines/>
        <w:spacing w:before="480" w:after="480" w:line="240" w:lineRule="auto"/>
        <w:contextualSpacing/>
        <w:jc w:val="center"/>
        <w:rPr>
          <w:rFonts w:ascii="Times New Roman" w:eastAsia="Times New Roman" w:hAnsi="Times New Roman" w:cs="Times New Roman"/>
          <w:b/>
          <w:bCs/>
          <w:kern w:val="0"/>
          <w:szCs w:val="20"/>
          <w:lang w:val="sq-AL"/>
          <w14:ligatures w14:val="none"/>
        </w:rPr>
      </w:pPr>
    </w:p>
    <w:p w14:paraId="4F497C22" w14:textId="77777777" w:rsidR="00481FCF" w:rsidRDefault="00766735">
      <w:pPr>
        <w:keepNext/>
        <w:keepLines/>
        <w:spacing w:before="480" w:after="480" w:line="240" w:lineRule="auto"/>
        <w:contextualSpacing/>
        <w:jc w:val="center"/>
        <w:rPr>
          <w:rFonts w:ascii="Times New Roman" w:eastAsia="Times New Roman" w:hAnsi="Times New Roman" w:cs="Times New Roman"/>
          <w:b/>
          <w:bCs/>
          <w:kern w:val="0"/>
          <w:szCs w:val="20"/>
          <w:lang w:val="sq-AL"/>
          <w14:ligatures w14:val="none"/>
        </w:rPr>
      </w:pPr>
      <w:r>
        <w:rPr>
          <w:rFonts w:ascii="Times New Roman" w:eastAsia="Times New Roman" w:hAnsi="Times New Roman" w:cs="Times New Roman"/>
          <w:b/>
          <w:bCs/>
          <w:kern w:val="0"/>
          <w:szCs w:val="20"/>
          <w:lang w:val="sq-AL"/>
          <w14:ligatures w14:val="none"/>
        </w:rPr>
        <w:t>Neni 27</w:t>
      </w:r>
    </w:p>
    <w:p w14:paraId="512C1199" w14:textId="77777777" w:rsidR="00481FCF" w:rsidRDefault="00766735">
      <w:pPr>
        <w:keepNext/>
        <w:keepLines/>
        <w:spacing w:before="480" w:after="480" w:line="240" w:lineRule="auto"/>
        <w:contextualSpacing/>
        <w:jc w:val="center"/>
        <w:rPr>
          <w:rFonts w:ascii="Times New Roman" w:eastAsia="Times New Roman" w:hAnsi="Times New Roman" w:cs="Times New Roman"/>
          <w:b/>
          <w:bCs/>
          <w:kern w:val="0"/>
          <w:szCs w:val="20"/>
          <w:lang w:val="sq-AL"/>
          <w14:ligatures w14:val="none"/>
        </w:rPr>
      </w:pPr>
      <w:r>
        <w:rPr>
          <w:rFonts w:ascii="Times New Roman" w:eastAsia="Times New Roman" w:hAnsi="Times New Roman" w:cs="Times New Roman"/>
          <w:b/>
          <w:bCs/>
          <w:kern w:val="0"/>
          <w:szCs w:val="20"/>
          <w:lang w:val="sq-AL"/>
          <w14:ligatures w14:val="none"/>
        </w:rPr>
        <w:t xml:space="preserve">Kontrolli nga Autoriteti  </w:t>
      </w:r>
    </w:p>
    <w:p w14:paraId="22ABEDFB" w14:textId="77777777" w:rsidR="00481FCF" w:rsidRDefault="00481FCF">
      <w:pPr>
        <w:keepNext/>
        <w:keepLines/>
        <w:spacing w:before="480" w:after="480" w:line="240" w:lineRule="auto"/>
        <w:contextualSpacing/>
        <w:jc w:val="center"/>
        <w:rPr>
          <w:rFonts w:ascii="Times New Roman" w:eastAsia="Times New Roman" w:hAnsi="Times New Roman" w:cs="Times New Roman"/>
          <w:b/>
          <w:bCs/>
          <w:kern w:val="0"/>
          <w:szCs w:val="20"/>
          <w:lang w:val="sq-AL"/>
          <w14:ligatures w14:val="none"/>
        </w:rPr>
      </w:pPr>
    </w:p>
    <w:p w14:paraId="190514D1" w14:textId="77777777" w:rsidR="00481FCF" w:rsidRDefault="00766735">
      <w:pPr>
        <w:pStyle w:val="Gesetzestext1"/>
        <w:keepNext/>
        <w:keepLines/>
        <w:numPr>
          <w:ilvl w:val="0"/>
          <w:numId w:val="41"/>
        </w:numPr>
        <w:spacing w:before="480" w:after="480"/>
        <w:rPr>
          <w:szCs w:val="20"/>
          <w:lang w:val="sq-AL"/>
        </w:rPr>
      </w:pPr>
      <w:r>
        <w:rPr>
          <w:szCs w:val="20"/>
          <w:lang w:val="sq-AL"/>
        </w:rPr>
        <w:t xml:space="preserve">Kur emetuesi ose çdo person që ka kërkuar, pa pëlqimin e emetuesit, pranimin e titujve të tij për tregtim në një treg të rregulluar, dhe për të cilin Republika e Shqipërisë është vendi i origjinës, publikon informacion të rregulluar, ai duhet ta depozitojë këtë informacion, në të njëjtën kohë, pranë Autoritetit të Mbikëqyrjes Financiare. </w:t>
      </w:r>
    </w:p>
    <w:p w14:paraId="1EB0FF9C" w14:textId="741A7797" w:rsidR="00481FCF" w:rsidRDefault="00766735">
      <w:pPr>
        <w:pStyle w:val="Gesetzestext1"/>
        <w:keepNext/>
        <w:keepLines/>
        <w:numPr>
          <w:ilvl w:val="0"/>
          <w:numId w:val="41"/>
        </w:numPr>
        <w:spacing w:before="480" w:after="480"/>
        <w:rPr>
          <w:szCs w:val="20"/>
          <w:lang w:val="sq-AL"/>
        </w:rPr>
      </w:pPr>
      <w:r>
        <w:rPr>
          <w:szCs w:val="20"/>
          <w:lang w:val="sq-AL"/>
        </w:rPr>
        <w:t>Autoriteti publiko</w:t>
      </w:r>
      <w:r w:rsidR="00036282">
        <w:rPr>
          <w:szCs w:val="20"/>
          <w:lang w:val="sq-AL"/>
        </w:rPr>
        <w:t>n</w:t>
      </w:r>
      <w:r>
        <w:rPr>
          <w:szCs w:val="20"/>
          <w:lang w:val="sq-AL"/>
        </w:rPr>
        <w:t xml:space="preserve"> në faqen e tij të internetit informacionin e depozituar sipas </w:t>
      </w:r>
      <w:r w:rsidR="00317464">
        <w:rPr>
          <w:szCs w:val="20"/>
          <w:lang w:val="sq-AL"/>
        </w:rPr>
        <w:t>pik</w:t>
      </w:r>
      <w:r w:rsidR="00E4617A">
        <w:rPr>
          <w:szCs w:val="20"/>
          <w:lang w:val="sq-AL"/>
        </w:rPr>
        <w:t>ë</w:t>
      </w:r>
      <w:r w:rsidR="00317464">
        <w:rPr>
          <w:szCs w:val="20"/>
          <w:lang w:val="sq-AL"/>
        </w:rPr>
        <w:t>s</w:t>
      </w:r>
      <w:r>
        <w:rPr>
          <w:szCs w:val="20"/>
          <w:lang w:val="sq-AL"/>
        </w:rPr>
        <w:t>1 të këtij neni.</w:t>
      </w:r>
    </w:p>
    <w:p w14:paraId="582D1CE9" w14:textId="3BBFC640" w:rsidR="00481FCF" w:rsidRDefault="00766735">
      <w:pPr>
        <w:pStyle w:val="Gesetzestext1"/>
        <w:keepNext/>
        <w:keepLines/>
        <w:numPr>
          <w:ilvl w:val="0"/>
          <w:numId w:val="41"/>
        </w:numPr>
        <w:spacing w:before="480" w:after="480"/>
        <w:rPr>
          <w:szCs w:val="20"/>
          <w:lang w:val="sq-AL"/>
        </w:rPr>
      </w:pPr>
      <w:r>
        <w:rPr>
          <w:szCs w:val="20"/>
          <w:lang w:val="sq-AL"/>
        </w:rPr>
        <w:t>Informacioni që do t'i përcillet emetuesit në përputhje me nenet 10, 12, 14 dhe 15</w:t>
      </w:r>
      <w:r w:rsidR="00317464">
        <w:rPr>
          <w:szCs w:val="20"/>
          <w:lang w:val="sq-AL"/>
        </w:rPr>
        <w:t>, t</w:t>
      </w:r>
      <w:r w:rsidR="00E4617A">
        <w:rPr>
          <w:szCs w:val="20"/>
          <w:lang w:val="sq-AL"/>
        </w:rPr>
        <w:t>ë</w:t>
      </w:r>
      <w:r w:rsidR="00317464">
        <w:rPr>
          <w:szCs w:val="20"/>
          <w:lang w:val="sq-AL"/>
        </w:rPr>
        <w:t xml:space="preserve"> </w:t>
      </w:r>
      <w:proofErr w:type="spellStart"/>
      <w:r w:rsidR="00317464">
        <w:rPr>
          <w:szCs w:val="20"/>
          <w:lang w:val="sq-AL"/>
        </w:rPr>
        <w:t>kl</w:t>
      </w:r>
      <w:r w:rsidR="00E4617A">
        <w:rPr>
          <w:szCs w:val="20"/>
          <w:lang w:val="sq-AL"/>
        </w:rPr>
        <w:t>ë</w:t>
      </w:r>
      <w:r w:rsidR="00317464">
        <w:rPr>
          <w:szCs w:val="20"/>
          <w:lang w:val="sq-AL"/>
        </w:rPr>
        <w:t>tij</w:t>
      </w:r>
      <w:proofErr w:type="spellEnd"/>
      <w:r w:rsidR="00317464">
        <w:rPr>
          <w:szCs w:val="20"/>
          <w:lang w:val="sq-AL"/>
        </w:rPr>
        <w:t xml:space="preserve"> ligji</w:t>
      </w:r>
      <w:r>
        <w:rPr>
          <w:szCs w:val="20"/>
          <w:lang w:val="sq-AL"/>
        </w:rPr>
        <w:t xml:space="preserve"> duhet të depozitohet në të njëjtën kohë në Autoritet.</w:t>
      </w:r>
    </w:p>
    <w:p w14:paraId="7082F91D" w14:textId="77777777" w:rsidR="00481FCF" w:rsidRDefault="00766735">
      <w:pPr>
        <w:keepNext/>
        <w:keepLines/>
        <w:spacing w:before="480" w:after="240" w:line="240" w:lineRule="auto"/>
        <w:contextualSpacing/>
        <w:jc w:val="center"/>
        <w:rPr>
          <w:rFonts w:ascii="Times New Roman" w:eastAsia="Times New Roman" w:hAnsi="Times New Roman" w:cs="Times New Roman"/>
          <w:b/>
          <w:bCs/>
          <w:kern w:val="0"/>
          <w:szCs w:val="20"/>
          <w:lang w:val="sq-AL"/>
          <w14:ligatures w14:val="none"/>
        </w:rPr>
      </w:pPr>
      <w:r>
        <w:rPr>
          <w:rFonts w:ascii="Times New Roman" w:eastAsia="Times New Roman" w:hAnsi="Times New Roman" w:cs="Times New Roman"/>
          <w:b/>
          <w:bCs/>
          <w:kern w:val="0"/>
          <w:szCs w:val="20"/>
          <w:lang w:val="sq-AL"/>
          <w14:ligatures w14:val="none"/>
        </w:rPr>
        <w:t>Neni 28</w:t>
      </w:r>
    </w:p>
    <w:p w14:paraId="6B9BCAE3" w14:textId="77777777" w:rsidR="00481FCF" w:rsidRDefault="00766735">
      <w:pPr>
        <w:keepNext/>
        <w:keepLines/>
        <w:spacing w:before="480" w:after="240" w:line="240" w:lineRule="auto"/>
        <w:contextualSpacing/>
        <w:jc w:val="center"/>
        <w:rPr>
          <w:rFonts w:ascii="Times New Roman" w:eastAsia="Times New Roman" w:hAnsi="Times New Roman" w:cs="Times New Roman"/>
          <w:b/>
          <w:bCs/>
          <w:kern w:val="0"/>
          <w:szCs w:val="20"/>
          <w:lang w:val="sq-AL"/>
          <w14:ligatures w14:val="none"/>
        </w:rPr>
      </w:pPr>
      <w:r>
        <w:rPr>
          <w:rFonts w:ascii="Times New Roman" w:eastAsia="Times New Roman" w:hAnsi="Times New Roman" w:cs="Times New Roman"/>
          <w:b/>
          <w:bCs/>
          <w:kern w:val="0"/>
          <w:szCs w:val="20"/>
          <w:lang w:val="sq-AL"/>
          <w14:ligatures w14:val="none"/>
        </w:rPr>
        <w:t>Gjuhët</w:t>
      </w:r>
    </w:p>
    <w:p w14:paraId="131801F3" w14:textId="77777777" w:rsidR="00481FCF" w:rsidRDefault="00481FCF">
      <w:pPr>
        <w:keepNext/>
        <w:keepLines/>
        <w:spacing w:before="480" w:after="240" w:line="240" w:lineRule="auto"/>
        <w:contextualSpacing/>
        <w:jc w:val="center"/>
        <w:rPr>
          <w:rFonts w:ascii="Times New Roman" w:eastAsia="Times New Roman" w:hAnsi="Times New Roman" w:cs="Times New Roman"/>
          <w:b/>
          <w:bCs/>
          <w:kern w:val="0"/>
          <w:szCs w:val="20"/>
          <w:lang w:val="sq-AL"/>
          <w14:ligatures w14:val="none"/>
        </w:rPr>
      </w:pPr>
    </w:p>
    <w:p w14:paraId="1C9F57D0" w14:textId="6CEC2354" w:rsidR="00481FCF" w:rsidRDefault="00766735">
      <w:pPr>
        <w:widowControl w:val="0"/>
        <w:numPr>
          <w:ilvl w:val="0"/>
          <w:numId w:val="42"/>
        </w:numPr>
        <w:spacing w:before="240" w:after="0" w:line="240" w:lineRule="auto"/>
        <w:ind w:left="360"/>
        <w:jc w:val="both"/>
        <w:rPr>
          <w:rFonts w:ascii="Times New Roman" w:eastAsia="Times New Roman" w:hAnsi="Times New Roman" w:cs="Times New Roman"/>
          <w:b/>
          <w:bCs/>
          <w:kern w:val="0"/>
          <w:lang w:val="sq-AL"/>
          <w14:ligatures w14:val="none"/>
        </w:rPr>
      </w:pPr>
      <w:r>
        <w:rPr>
          <w:rFonts w:ascii="Times New Roman" w:eastAsia="Times New Roman" w:hAnsi="Times New Roman" w:cs="Times New Roman"/>
          <w:kern w:val="0"/>
          <w:lang w:val="sq-AL" w:eastAsia="de-DE"/>
          <w14:ligatures w14:val="none"/>
        </w:rPr>
        <w:t xml:space="preserve">Kur titujt janë pranuar për tregtim në një treg të rregulluar vetëm në Republikën e Shqipërisë, si vend i origjinës së emetuesit, çdo informacion i rregulluar mbështetur në këtë </w:t>
      </w:r>
      <w:r w:rsidR="00317464">
        <w:rPr>
          <w:rFonts w:ascii="Times New Roman" w:eastAsia="Times New Roman" w:hAnsi="Times New Roman" w:cs="Times New Roman"/>
          <w:kern w:val="0"/>
          <w:lang w:val="sq-AL" w:eastAsia="de-DE"/>
          <w14:ligatures w14:val="none"/>
        </w:rPr>
        <w:t xml:space="preserve">ligj </w:t>
      </w:r>
      <w:r>
        <w:rPr>
          <w:rFonts w:ascii="Times New Roman" w:eastAsia="Times New Roman" w:hAnsi="Times New Roman" w:cs="Times New Roman"/>
          <w:kern w:val="0"/>
          <w:lang w:val="sq-AL" w:eastAsia="de-DE"/>
          <w14:ligatures w14:val="none"/>
        </w:rPr>
        <w:t xml:space="preserve">publikohet </w:t>
      </w:r>
      <w:r>
        <w:rPr>
          <w:rStyle w:val="Strong"/>
          <w:rFonts w:ascii="Times New Roman" w:hAnsi="Times New Roman" w:cs="Times New Roman"/>
          <w:b w:val="0"/>
          <w:bCs w:val="0"/>
          <w:lang w:val="sq-AL"/>
        </w:rPr>
        <w:t>në  gjuh</w:t>
      </w:r>
      <w:r w:rsidR="00E4617A">
        <w:rPr>
          <w:rStyle w:val="Strong"/>
          <w:rFonts w:ascii="Times New Roman" w:hAnsi="Times New Roman" w:cs="Times New Roman"/>
          <w:b w:val="0"/>
          <w:bCs w:val="0"/>
          <w:lang w:val="sq-AL"/>
        </w:rPr>
        <w:t>ë</w:t>
      </w:r>
      <w:r w:rsidR="00317464">
        <w:rPr>
          <w:rStyle w:val="Strong"/>
          <w:rFonts w:ascii="Times New Roman" w:hAnsi="Times New Roman" w:cs="Times New Roman"/>
          <w:b w:val="0"/>
          <w:bCs w:val="0"/>
          <w:lang w:val="sq-AL"/>
        </w:rPr>
        <w:t>n</w:t>
      </w:r>
      <w:r>
        <w:rPr>
          <w:rStyle w:val="Strong"/>
          <w:rFonts w:ascii="Times New Roman" w:hAnsi="Times New Roman" w:cs="Times New Roman"/>
          <w:b w:val="0"/>
          <w:bCs w:val="0"/>
          <w:lang w:val="sq-AL"/>
        </w:rPr>
        <w:t xml:space="preserve"> shqipe</w:t>
      </w:r>
      <w:r>
        <w:rPr>
          <w:rFonts w:ascii="Times New Roman" w:hAnsi="Times New Roman" w:cs="Times New Roman"/>
          <w:b/>
          <w:bCs/>
          <w:lang w:val="sq-AL"/>
        </w:rPr>
        <w:t>.</w:t>
      </w:r>
    </w:p>
    <w:p w14:paraId="2C9FC75F" w14:textId="3A143C56" w:rsidR="00481FCF" w:rsidRDefault="00766735">
      <w:pPr>
        <w:widowControl w:val="0"/>
        <w:numPr>
          <w:ilvl w:val="0"/>
          <w:numId w:val="42"/>
        </w:numPr>
        <w:spacing w:before="240" w:after="0" w:line="240" w:lineRule="auto"/>
        <w:ind w:left="360"/>
        <w:jc w:val="both"/>
        <w:rPr>
          <w:rFonts w:ascii="Times New Roman" w:eastAsia="Times New Roman" w:hAnsi="Times New Roman" w:cs="Times New Roman"/>
          <w:b/>
          <w:bCs/>
          <w:kern w:val="0"/>
          <w:lang w:val="sq-AL"/>
          <w14:ligatures w14:val="none"/>
        </w:rPr>
      </w:pPr>
      <w:r>
        <w:rPr>
          <w:rFonts w:ascii="Times New Roman" w:eastAsia="Times New Roman" w:hAnsi="Times New Roman" w:cs="Times New Roman"/>
          <w:kern w:val="0"/>
          <w:lang w:val="sq-AL"/>
          <w14:ligatures w14:val="none"/>
        </w:rPr>
        <w:t xml:space="preserve"> Kur titujt janë pranuar për tregtim në një treg të rregulluar edhe në Republikën e Shqipërisë, si shteti i origjinës, edhe në një ose më shumë shtete anëtare, si shtet pritës, çdo informacion i rregulluar në mbështetje të këtij </w:t>
      </w:r>
      <w:r w:rsidR="00317464">
        <w:rPr>
          <w:rFonts w:ascii="Times New Roman" w:eastAsia="Times New Roman" w:hAnsi="Times New Roman" w:cs="Times New Roman"/>
          <w:kern w:val="0"/>
          <w:lang w:val="sq-AL"/>
          <w14:ligatures w14:val="none"/>
        </w:rPr>
        <w:t xml:space="preserve">ligji </w:t>
      </w:r>
      <w:r>
        <w:rPr>
          <w:rFonts w:ascii="Times New Roman" w:eastAsia="Times New Roman" w:hAnsi="Times New Roman" w:cs="Times New Roman"/>
          <w:kern w:val="0"/>
          <w:lang w:val="sq-AL"/>
          <w14:ligatures w14:val="none"/>
        </w:rPr>
        <w:t>do të publikohet:</w:t>
      </w:r>
    </w:p>
    <w:p w14:paraId="08B04A5A" w14:textId="77777777" w:rsidR="00481FCF" w:rsidRDefault="00766735">
      <w:pPr>
        <w:widowControl w:val="0"/>
        <w:spacing w:after="0" w:line="240" w:lineRule="auto"/>
        <w:ind w:firstLine="720"/>
        <w:jc w:val="both"/>
        <w:rPr>
          <w:rFonts w:ascii="Times New Roman" w:eastAsia="Times New Roman" w:hAnsi="Times New Roman" w:cs="Times New Roman"/>
          <w:kern w:val="0"/>
          <w:lang w:val="sq-AL"/>
          <w14:ligatures w14:val="none"/>
        </w:rPr>
      </w:pPr>
      <w:r>
        <w:rPr>
          <w:rFonts w:ascii="Times New Roman" w:eastAsia="Times New Roman" w:hAnsi="Times New Roman" w:cs="Times New Roman"/>
          <w:kern w:val="0"/>
          <w:lang w:val="sq-AL"/>
          <w14:ligatures w14:val="none"/>
        </w:rPr>
        <w:t>a. në gjuhën shqipe, dhe</w:t>
      </w:r>
    </w:p>
    <w:p w14:paraId="6E211311" w14:textId="77777777" w:rsidR="00481FCF" w:rsidRDefault="00766735">
      <w:pPr>
        <w:widowControl w:val="0"/>
        <w:spacing w:after="0" w:line="240" w:lineRule="auto"/>
        <w:ind w:left="720"/>
        <w:jc w:val="both"/>
        <w:rPr>
          <w:rFonts w:ascii="Times New Roman" w:eastAsia="Times New Roman" w:hAnsi="Times New Roman" w:cs="Times New Roman"/>
          <w:kern w:val="0"/>
          <w:lang w:val="sq-AL"/>
          <w14:ligatures w14:val="none"/>
        </w:rPr>
      </w:pPr>
      <w:r>
        <w:rPr>
          <w:rFonts w:ascii="Times New Roman" w:eastAsia="Times New Roman" w:hAnsi="Times New Roman" w:cs="Times New Roman"/>
          <w:kern w:val="0"/>
          <w:lang w:val="sq-AL"/>
          <w14:ligatures w14:val="none"/>
        </w:rPr>
        <w:t>b. në varësi të zgjedhjes të emetuesit, në një gjuhë të pranuar nga autoritetet kompetente të atyre shteteve anëtare pritëse, ose në një gjuhë të zakonshme në fushën e financave ndërkombëtare të pranuar nga Autoriteti.</w:t>
      </w:r>
    </w:p>
    <w:p w14:paraId="05E5721C" w14:textId="77777777" w:rsidR="00481FCF" w:rsidRDefault="00481FCF">
      <w:pPr>
        <w:widowControl w:val="0"/>
        <w:spacing w:after="0" w:line="240" w:lineRule="auto"/>
        <w:ind w:left="720"/>
        <w:jc w:val="both"/>
        <w:rPr>
          <w:rFonts w:ascii="Times New Roman" w:eastAsia="Times New Roman" w:hAnsi="Times New Roman" w:cs="Times New Roman"/>
          <w:kern w:val="0"/>
          <w:lang w:val="sq-AL"/>
          <w14:ligatures w14:val="none"/>
        </w:rPr>
      </w:pPr>
    </w:p>
    <w:p w14:paraId="52E45CCB" w14:textId="196495F7" w:rsidR="00481FCF" w:rsidRDefault="00766735">
      <w:pPr>
        <w:pStyle w:val="ListParagraph"/>
        <w:widowControl w:val="0"/>
        <w:numPr>
          <w:ilvl w:val="0"/>
          <w:numId w:val="42"/>
        </w:numPr>
        <w:spacing w:after="0" w:line="240" w:lineRule="auto"/>
        <w:ind w:left="450"/>
        <w:jc w:val="both"/>
        <w:rPr>
          <w:rFonts w:ascii="Times New Roman" w:eastAsia="Times New Roman" w:hAnsi="Times New Roman" w:cs="Times New Roman"/>
          <w:kern w:val="0"/>
          <w:lang w:val="sq-AL"/>
          <w14:ligatures w14:val="none"/>
        </w:rPr>
      </w:pPr>
      <w:r>
        <w:rPr>
          <w:rFonts w:ascii="Times New Roman" w:eastAsia="Times New Roman" w:hAnsi="Times New Roman" w:cs="Times New Roman"/>
          <w:kern w:val="0"/>
          <w:lang w:val="sq-AL"/>
          <w14:ligatures w14:val="none"/>
        </w:rPr>
        <w:t>Kur titujt pranohen për tregtim në një treg të rregulluar në një ose më shumë shtete anëtare, por jo në një treg të rregulluar në Republikën e Shqipërisë, informacioni i rregulluar, në varësi të zgjedhjes së tregut nga emetuesit, publikohet në një gjuhë të pranuar nga autoritetet kompetente të atyre shteteve anëtare pritëse, ose në një gjuhë të zakonshme në fushën e financave ndërkombëtare të pranuar nga Autoriteti.</w:t>
      </w:r>
    </w:p>
    <w:p w14:paraId="3A2E23C1" w14:textId="77777777" w:rsidR="00481FCF" w:rsidRDefault="00481FCF">
      <w:pPr>
        <w:pStyle w:val="ListParagraph"/>
        <w:widowControl w:val="0"/>
        <w:spacing w:before="240" w:after="240" w:line="240" w:lineRule="auto"/>
        <w:ind w:left="360"/>
        <w:jc w:val="both"/>
        <w:rPr>
          <w:rFonts w:ascii="Times New Roman" w:eastAsia="Times New Roman" w:hAnsi="Times New Roman" w:cs="Times New Roman"/>
          <w:kern w:val="0"/>
          <w:lang w:val="sq-AL"/>
          <w14:ligatures w14:val="none"/>
        </w:rPr>
      </w:pPr>
    </w:p>
    <w:p w14:paraId="777FB60F" w14:textId="75103B0A" w:rsidR="00481FCF" w:rsidRDefault="00766735">
      <w:pPr>
        <w:pStyle w:val="ListParagraph"/>
        <w:widowControl w:val="0"/>
        <w:spacing w:before="240" w:after="240" w:line="240" w:lineRule="auto"/>
        <w:ind w:left="360"/>
        <w:jc w:val="both"/>
        <w:rPr>
          <w:rFonts w:ascii="Times New Roman" w:eastAsia="Times New Roman" w:hAnsi="Times New Roman" w:cs="Times New Roman"/>
          <w:kern w:val="0"/>
          <w:lang w:val="sq-AL" w:eastAsia="de-DE"/>
          <w14:ligatures w14:val="none"/>
        </w:rPr>
      </w:pPr>
      <w:r>
        <w:rPr>
          <w:rFonts w:ascii="Times New Roman" w:eastAsia="Times New Roman" w:hAnsi="Times New Roman" w:cs="Times New Roman"/>
          <w:kern w:val="0"/>
          <w:lang w:val="sq-AL"/>
          <w14:ligatures w14:val="none"/>
        </w:rPr>
        <w:t xml:space="preserve">Gjithashtu, informacioni i rregulluar, sipas </w:t>
      </w:r>
      <w:r w:rsidR="00317464">
        <w:rPr>
          <w:rFonts w:ascii="Times New Roman" w:eastAsia="Times New Roman" w:hAnsi="Times New Roman" w:cs="Times New Roman"/>
          <w:kern w:val="0"/>
          <w:lang w:val="sq-AL"/>
          <w14:ligatures w14:val="none"/>
        </w:rPr>
        <w:t>parashikimeve t</w:t>
      </w:r>
      <w:r w:rsidR="00E4617A">
        <w:rPr>
          <w:rFonts w:ascii="Times New Roman" w:eastAsia="Times New Roman" w:hAnsi="Times New Roman" w:cs="Times New Roman"/>
          <w:kern w:val="0"/>
          <w:lang w:val="sq-AL"/>
          <w14:ligatures w14:val="none"/>
        </w:rPr>
        <w:t>ë</w:t>
      </w:r>
      <w:r w:rsidR="00317464">
        <w:rPr>
          <w:rFonts w:ascii="Times New Roman" w:eastAsia="Times New Roman" w:hAnsi="Times New Roman" w:cs="Times New Roman"/>
          <w:kern w:val="0"/>
          <w:lang w:val="sq-AL"/>
          <w14:ligatures w14:val="none"/>
        </w:rPr>
        <w:t xml:space="preserve"> k</w:t>
      </w:r>
      <w:r w:rsidR="00E4617A">
        <w:rPr>
          <w:rFonts w:ascii="Times New Roman" w:eastAsia="Times New Roman" w:hAnsi="Times New Roman" w:cs="Times New Roman"/>
          <w:kern w:val="0"/>
          <w:lang w:val="sq-AL"/>
          <w14:ligatures w14:val="none"/>
        </w:rPr>
        <w:t>ë</w:t>
      </w:r>
      <w:r w:rsidR="00317464">
        <w:rPr>
          <w:rFonts w:ascii="Times New Roman" w:eastAsia="Times New Roman" w:hAnsi="Times New Roman" w:cs="Times New Roman"/>
          <w:kern w:val="0"/>
          <w:lang w:val="sq-AL"/>
          <w14:ligatures w14:val="none"/>
        </w:rPr>
        <w:t>saj pike</w:t>
      </w:r>
      <w:r>
        <w:rPr>
          <w:rFonts w:ascii="Times New Roman" w:eastAsia="Times New Roman" w:hAnsi="Times New Roman" w:cs="Times New Roman"/>
          <w:kern w:val="0"/>
          <w:lang w:val="sq-AL"/>
          <w14:ligatures w14:val="none"/>
        </w:rPr>
        <w:t xml:space="preserve">, në varësi të </w:t>
      </w:r>
      <w:r>
        <w:rPr>
          <w:rFonts w:ascii="Times New Roman" w:eastAsia="Times New Roman" w:hAnsi="Times New Roman" w:cs="Times New Roman"/>
          <w:kern w:val="0"/>
          <w:lang w:val="sq-AL"/>
          <w14:ligatures w14:val="none"/>
        </w:rPr>
        <w:lastRenderedPageBreak/>
        <w:t xml:space="preserve">zgjedhjes së emetuesit, publikohet në territorin e Republikës së Shqipërisë </w:t>
      </w:r>
      <w:r>
        <w:rPr>
          <w:rStyle w:val="Strong"/>
          <w:rFonts w:ascii="Times New Roman" w:hAnsi="Times New Roman" w:cs="Times New Roman"/>
          <w:b w:val="0"/>
          <w:bCs w:val="0"/>
          <w:lang w:val="sq-AL"/>
        </w:rPr>
        <w:t>në një gjuhë të pranuar nga Autoriteti</w:t>
      </w:r>
      <w:r>
        <w:rPr>
          <w:rFonts w:ascii="Times New Roman" w:hAnsi="Times New Roman" w:cs="Times New Roman"/>
          <w:lang w:val="sq-AL"/>
        </w:rPr>
        <w:t xml:space="preserve">, </w:t>
      </w:r>
      <w:r>
        <w:rPr>
          <w:rStyle w:val="Strong"/>
          <w:rFonts w:ascii="Times New Roman" w:hAnsi="Times New Roman" w:cs="Times New Roman"/>
          <w:b w:val="0"/>
          <w:bCs w:val="0"/>
          <w:lang w:val="sq-AL"/>
        </w:rPr>
        <w:t>në këtë rast në gjuhën shqipe ose në gjuhën angleze si gjuhë e zakonshme në fushën e financave ndërkombëtare</w:t>
      </w:r>
      <w:r>
        <w:rPr>
          <w:rFonts w:ascii="Times New Roman" w:hAnsi="Times New Roman" w:cs="Times New Roman"/>
          <w:b/>
          <w:bCs/>
          <w:lang w:val="sq-AL"/>
        </w:rPr>
        <w:t>.</w:t>
      </w:r>
    </w:p>
    <w:p w14:paraId="46E23EA4" w14:textId="0AB5EC84" w:rsidR="00481FCF" w:rsidRDefault="00766735">
      <w:pPr>
        <w:pStyle w:val="ListParagraph"/>
        <w:widowControl w:val="0"/>
        <w:numPr>
          <w:ilvl w:val="0"/>
          <w:numId w:val="42"/>
        </w:numPr>
        <w:spacing w:before="240" w:after="240" w:line="240" w:lineRule="auto"/>
        <w:ind w:left="360"/>
        <w:jc w:val="both"/>
        <w:rPr>
          <w:rFonts w:ascii="Times New Roman" w:eastAsia="Times New Roman" w:hAnsi="Times New Roman" w:cs="Times New Roman"/>
          <w:kern w:val="0"/>
          <w:lang w:val="sq-AL" w:eastAsia="de-DE"/>
          <w14:ligatures w14:val="none"/>
        </w:rPr>
      </w:pPr>
      <w:r>
        <w:rPr>
          <w:rFonts w:ascii="Times New Roman" w:eastAsia="Times New Roman" w:hAnsi="Times New Roman" w:cs="Times New Roman"/>
          <w:kern w:val="0"/>
          <w:lang w:val="sq-AL" w:eastAsia="de-DE"/>
          <w14:ligatures w14:val="none"/>
        </w:rPr>
        <w:t xml:space="preserve">Kur titujt pranohen për tregtim në një treg të rregulluar pa miratimin e emetuesit, detyrimi i parashikuar në </w:t>
      </w:r>
      <w:r w:rsidR="00317464">
        <w:rPr>
          <w:rFonts w:ascii="Times New Roman" w:eastAsia="Times New Roman" w:hAnsi="Times New Roman" w:cs="Times New Roman"/>
          <w:kern w:val="0"/>
          <w:lang w:val="sq-AL" w:eastAsia="de-DE"/>
          <w14:ligatures w14:val="none"/>
        </w:rPr>
        <w:t>pikat </w:t>
      </w:r>
      <w:r>
        <w:rPr>
          <w:rFonts w:ascii="Times New Roman" w:eastAsia="Times New Roman" w:hAnsi="Times New Roman" w:cs="Times New Roman"/>
          <w:kern w:val="0"/>
          <w:lang w:val="sq-AL" w:eastAsia="de-DE"/>
          <w14:ligatures w14:val="none"/>
        </w:rPr>
        <w:t>(1), (2) dhe (3) të këtij neni nuk i takon emetuesit, por personit që ka kërkuar pranimin pa miratimin e emetuesit.</w:t>
      </w:r>
    </w:p>
    <w:p w14:paraId="30789B53" w14:textId="1A3A5F57" w:rsidR="00481FCF" w:rsidRDefault="00766735">
      <w:pPr>
        <w:pStyle w:val="ListParagraph"/>
        <w:widowControl w:val="0"/>
        <w:numPr>
          <w:ilvl w:val="0"/>
          <w:numId w:val="42"/>
        </w:numPr>
        <w:spacing w:before="240" w:after="240" w:line="240" w:lineRule="auto"/>
        <w:ind w:left="360"/>
        <w:jc w:val="both"/>
        <w:rPr>
          <w:rFonts w:ascii="Times New Roman" w:eastAsia="Times New Roman" w:hAnsi="Times New Roman" w:cs="Times New Roman"/>
          <w:kern w:val="0"/>
          <w:lang w:val="sq-AL" w:eastAsia="de-DE"/>
          <w14:ligatures w14:val="none"/>
        </w:rPr>
      </w:pPr>
      <w:r>
        <w:rPr>
          <w:rFonts w:ascii="Times New Roman" w:eastAsia="Times New Roman" w:hAnsi="Times New Roman" w:cs="Times New Roman"/>
          <w:kern w:val="0"/>
          <w:lang w:val="sq-AL" w:eastAsia="de-DE"/>
          <w14:ligatures w14:val="none"/>
        </w:rPr>
        <w:t>Aksionarët dhe personat fizikë ose juridikë të përmendur në nenet 12, 13 dhe 20</w:t>
      </w:r>
      <w:r w:rsidR="00905EF0">
        <w:rPr>
          <w:rFonts w:ascii="Times New Roman" w:eastAsia="Times New Roman" w:hAnsi="Times New Roman" w:cs="Times New Roman"/>
          <w:kern w:val="0"/>
          <w:lang w:val="sq-AL" w:eastAsia="de-DE"/>
          <w14:ligatures w14:val="none"/>
        </w:rPr>
        <w:t>, t</w:t>
      </w:r>
      <w:r w:rsidR="00E4617A">
        <w:rPr>
          <w:rFonts w:ascii="Times New Roman" w:eastAsia="Times New Roman" w:hAnsi="Times New Roman" w:cs="Times New Roman"/>
          <w:kern w:val="0"/>
          <w:lang w:val="sq-AL" w:eastAsia="de-DE"/>
          <w14:ligatures w14:val="none"/>
        </w:rPr>
        <w:t>ë</w:t>
      </w:r>
      <w:r w:rsidR="00905EF0">
        <w:rPr>
          <w:rFonts w:ascii="Times New Roman" w:eastAsia="Times New Roman" w:hAnsi="Times New Roman" w:cs="Times New Roman"/>
          <w:kern w:val="0"/>
          <w:lang w:val="sq-AL" w:eastAsia="de-DE"/>
          <w14:ligatures w14:val="none"/>
        </w:rPr>
        <w:t xml:space="preserve"> k</w:t>
      </w:r>
      <w:r w:rsidR="00E4617A">
        <w:rPr>
          <w:rFonts w:ascii="Times New Roman" w:eastAsia="Times New Roman" w:hAnsi="Times New Roman" w:cs="Times New Roman"/>
          <w:kern w:val="0"/>
          <w:lang w:val="sq-AL" w:eastAsia="de-DE"/>
          <w14:ligatures w14:val="none"/>
        </w:rPr>
        <w:t>ë</w:t>
      </w:r>
      <w:r w:rsidR="00905EF0">
        <w:rPr>
          <w:rFonts w:ascii="Times New Roman" w:eastAsia="Times New Roman" w:hAnsi="Times New Roman" w:cs="Times New Roman"/>
          <w:kern w:val="0"/>
          <w:lang w:val="sq-AL" w:eastAsia="de-DE"/>
          <w14:ligatures w14:val="none"/>
        </w:rPr>
        <w:t>tij ligji,</w:t>
      </w:r>
      <w:r>
        <w:rPr>
          <w:rFonts w:ascii="Times New Roman" w:eastAsia="Times New Roman" w:hAnsi="Times New Roman" w:cs="Times New Roman"/>
          <w:kern w:val="0"/>
          <w:lang w:val="sq-AL" w:eastAsia="de-DE"/>
          <w14:ligatures w14:val="none"/>
        </w:rPr>
        <w:t xml:space="preserve"> lejohet t'ua përcjellin emetuesve informacionet sipas këtij </w:t>
      </w:r>
      <w:r w:rsidR="00905EF0">
        <w:rPr>
          <w:rFonts w:ascii="Times New Roman" w:eastAsia="Times New Roman" w:hAnsi="Times New Roman" w:cs="Times New Roman"/>
          <w:kern w:val="0"/>
          <w:lang w:val="sq-AL" w:eastAsia="de-DE"/>
          <w14:ligatures w14:val="none"/>
        </w:rPr>
        <w:t>ligji</w:t>
      </w:r>
      <w:r>
        <w:rPr>
          <w:rFonts w:ascii="Times New Roman" w:eastAsia="Times New Roman" w:hAnsi="Times New Roman" w:cs="Times New Roman"/>
          <w:kern w:val="0"/>
          <w:lang w:val="sq-AL" w:eastAsia="de-DE"/>
          <w14:ligatures w14:val="none"/>
        </w:rPr>
        <w:t>, në gjuhën shqipe ose vetëm në një gjuhë të përhapur në fushën e financave ndërkombëtare. Nëse emetuesi e merr këtë njoftim, ai nuk është i detyruar të sigurojë një përkthim në gjuhën shqipe.</w:t>
      </w:r>
    </w:p>
    <w:p w14:paraId="0F31708C" w14:textId="42D9DB21" w:rsidR="00481FCF" w:rsidRDefault="00766735">
      <w:pPr>
        <w:pStyle w:val="ListParagraph"/>
        <w:widowControl w:val="0"/>
        <w:numPr>
          <w:ilvl w:val="0"/>
          <w:numId w:val="42"/>
        </w:numPr>
        <w:spacing w:before="240" w:after="240" w:line="240" w:lineRule="auto"/>
        <w:ind w:left="360"/>
        <w:jc w:val="both"/>
        <w:rPr>
          <w:rFonts w:ascii="Times New Roman" w:eastAsia="Times New Roman" w:hAnsi="Times New Roman" w:cs="Times New Roman"/>
          <w:kern w:val="0"/>
          <w:lang w:val="sq-AL" w:eastAsia="de-DE"/>
          <w14:ligatures w14:val="none"/>
        </w:rPr>
      </w:pPr>
      <w:r>
        <w:rPr>
          <w:rFonts w:ascii="Times New Roman" w:eastAsia="Times New Roman" w:hAnsi="Times New Roman" w:cs="Times New Roman"/>
          <w:kern w:val="0"/>
          <w:lang w:val="sq-AL" w:eastAsia="de-DE"/>
          <w14:ligatures w14:val="none"/>
        </w:rPr>
        <w:t xml:space="preserve">Si përjashtim nga </w:t>
      </w:r>
      <w:r w:rsidR="00905EF0">
        <w:rPr>
          <w:rFonts w:ascii="Times New Roman" w:eastAsia="Times New Roman" w:hAnsi="Times New Roman" w:cs="Times New Roman"/>
          <w:kern w:val="0"/>
          <w:lang w:val="sq-AL" w:eastAsia="de-DE"/>
          <w14:ligatures w14:val="none"/>
        </w:rPr>
        <w:t>pikat </w:t>
      </w:r>
      <w:r>
        <w:rPr>
          <w:rFonts w:ascii="Times New Roman" w:eastAsia="Times New Roman" w:hAnsi="Times New Roman" w:cs="Times New Roman"/>
          <w:kern w:val="0"/>
          <w:lang w:val="sq-AL" w:eastAsia="de-DE"/>
          <w14:ligatures w14:val="none"/>
        </w:rPr>
        <w:t>(1) deri (4) të këtij neni, kur titujt që kanë vlerë për njësi të paktën 100,000 Euro, ose, në rastin e titujve të borxhit të shprehur në monedhë të ndryshme nga euro, kanë vlerë për njësi ekuivalente me të paktën 100,000 Euro në datën e emetimit dhe pranohen për tregtim në një treg të rregulluar</w:t>
      </w:r>
      <w:r>
        <w:rPr>
          <w:rFonts w:ascii="Times New Roman" w:eastAsia="Times New Roman" w:hAnsi="Times New Roman" w:cs="Times New Roman"/>
          <w:kern w:val="0"/>
          <w:lang w:val="sq-AL"/>
          <w14:ligatures w14:val="none"/>
        </w:rPr>
        <w:t xml:space="preserve"> n</w:t>
      </w:r>
      <w:r>
        <w:rPr>
          <w:rFonts w:ascii="Times New Roman" w:eastAsia="Times New Roman" w:hAnsi="Times New Roman" w:cs="Times New Roman"/>
          <w:kern w:val="0"/>
          <w:lang w:val="sq-AL" w:eastAsia="de-DE"/>
          <w14:ligatures w14:val="none"/>
        </w:rPr>
        <w:t>ë</w:t>
      </w:r>
      <w:r>
        <w:rPr>
          <w:rFonts w:ascii="Times New Roman" w:eastAsia="Times New Roman" w:hAnsi="Times New Roman" w:cs="Times New Roman"/>
          <w:kern w:val="0"/>
          <w:lang w:val="sq-AL"/>
          <w14:ligatures w14:val="none"/>
        </w:rPr>
        <w:t xml:space="preserve"> nj</w:t>
      </w:r>
      <w:r>
        <w:rPr>
          <w:rFonts w:ascii="Times New Roman" w:eastAsia="Times New Roman" w:hAnsi="Times New Roman" w:cs="Times New Roman"/>
          <w:kern w:val="0"/>
          <w:lang w:val="sq-AL" w:eastAsia="de-DE"/>
          <w14:ligatures w14:val="none"/>
        </w:rPr>
        <w:t>ë</w:t>
      </w:r>
      <w:r>
        <w:rPr>
          <w:rFonts w:ascii="Times New Roman" w:eastAsia="Times New Roman" w:hAnsi="Times New Roman" w:cs="Times New Roman"/>
          <w:kern w:val="0"/>
          <w:lang w:val="sq-AL"/>
          <w14:ligatures w14:val="none"/>
        </w:rPr>
        <w:t xml:space="preserve"> ose m</w:t>
      </w:r>
      <w:r>
        <w:rPr>
          <w:rFonts w:ascii="Times New Roman" w:eastAsia="Times New Roman" w:hAnsi="Times New Roman" w:cs="Times New Roman"/>
          <w:kern w:val="0"/>
          <w:lang w:val="sq-AL" w:eastAsia="de-DE"/>
          <w14:ligatures w14:val="none"/>
        </w:rPr>
        <w:t>ë</w:t>
      </w:r>
      <w:r>
        <w:rPr>
          <w:rFonts w:ascii="Times New Roman" w:eastAsia="Times New Roman" w:hAnsi="Times New Roman" w:cs="Times New Roman"/>
          <w:kern w:val="0"/>
          <w:lang w:val="sq-AL"/>
          <w14:ligatures w14:val="none"/>
        </w:rPr>
        <w:t xml:space="preserve"> shum</w:t>
      </w:r>
      <w:r>
        <w:rPr>
          <w:rFonts w:ascii="Times New Roman" w:eastAsia="Times New Roman" w:hAnsi="Times New Roman" w:cs="Times New Roman"/>
          <w:kern w:val="0"/>
          <w:lang w:val="sq-AL" w:eastAsia="de-DE"/>
          <w14:ligatures w14:val="none"/>
        </w:rPr>
        <w:t>ë</w:t>
      </w:r>
      <w:r>
        <w:rPr>
          <w:rFonts w:ascii="Times New Roman" w:eastAsia="Times New Roman" w:hAnsi="Times New Roman" w:cs="Times New Roman"/>
          <w:kern w:val="0"/>
          <w:lang w:val="sq-AL"/>
          <w14:ligatures w14:val="none"/>
        </w:rPr>
        <w:t xml:space="preserve"> shtet</w:t>
      </w:r>
      <w:r>
        <w:rPr>
          <w:rFonts w:ascii="Times New Roman" w:eastAsia="Times New Roman" w:hAnsi="Times New Roman" w:cs="Times New Roman"/>
          <w:kern w:val="0"/>
          <w:lang w:val="sq-AL" w:eastAsia="de-DE"/>
          <w14:ligatures w14:val="none"/>
        </w:rPr>
        <w:t>e</w:t>
      </w:r>
      <w:r>
        <w:rPr>
          <w:rFonts w:ascii="Times New Roman" w:eastAsia="Times New Roman" w:hAnsi="Times New Roman" w:cs="Times New Roman"/>
          <w:kern w:val="0"/>
          <w:lang w:val="sq-AL"/>
          <w14:ligatures w14:val="none"/>
        </w:rPr>
        <w:t xml:space="preserve"> an</w:t>
      </w:r>
      <w:r>
        <w:rPr>
          <w:rFonts w:ascii="Times New Roman" w:eastAsia="Times New Roman" w:hAnsi="Times New Roman" w:cs="Times New Roman"/>
          <w:kern w:val="0"/>
          <w:lang w:val="sq-AL" w:eastAsia="de-DE"/>
          <w14:ligatures w14:val="none"/>
        </w:rPr>
        <w:t>ë</w:t>
      </w:r>
      <w:r>
        <w:rPr>
          <w:rFonts w:ascii="Times New Roman" w:eastAsia="Times New Roman" w:hAnsi="Times New Roman" w:cs="Times New Roman"/>
          <w:kern w:val="0"/>
          <w:lang w:val="sq-AL"/>
          <w14:ligatures w14:val="none"/>
        </w:rPr>
        <w:t>tare</w:t>
      </w:r>
      <w:r>
        <w:rPr>
          <w:rFonts w:ascii="Times New Roman" w:eastAsia="Times New Roman" w:hAnsi="Times New Roman" w:cs="Times New Roman"/>
          <w:kern w:val="0"/>
          <w:lang w:val="sq-AL" w:eastAsia="de-DE"/>
          <w14:ligatures w14:val="none"/>
        </w:rPr>
        <w:t>, informacioni i rregulluar i jepet publikut në një gjuhë të pranuar nga autoritetet kompetente të shteteve anëtare pritëse dhe nga Autoriteti, ose në një gjuhë të zakonshme në fushën e financave ndërkombëtare, të zgjedhur nga emetuesi ose personi i cili, ka kërkuar pranimin për tregtim pa miratimin e emetuesit.</w:t>
      </w:r>
    </w:p>
    <w:p w14:paraId="49CD62A2" w14:textId="6DA58BB2" w:rsidR="00481FCF" w:rsidRDefault="00766735">
      <w:pPr>
        <w:pStyle w:val="ListParagraph"/>
        <w:widowControl w:val="0"/>
        <w:numPr>
          <w:ilvl w:val="0"/>
          <w:numId w:val="42"/>
        </w:numPr>
        <w:spacing w:before="240" w:after="240" w:line="240" w:lineRule="auto"/>
        <w:ind w:left="360"/>
        <w:jc w:val="both"/>
        <w:rPr>
          <w:rFonts w:ascii="Times New Roman" w:eastAsia="Times New Roman" w:hAnsi="Times New Roman" w:cs="Times New Roman"/>
          <w:kern w:val="0"/>
          <w:lang w:val="sq-AL" w:eastAsia="de-DE"/>
          <w14:ligatures w14:val="none"/>
        </w:rPr>
      </w:pPr>
      <w:bookmarkStart w:id="4" w:name="_Hlk215499322"/>
      <w:r>
        <w:rPr>
          <w:rFonts w:ascii="Times New Roman" w:hAnsi="Times New Roman" w:cs="Times New Roman"/>
          <w:lang w:val="sq-AL"/>
        </w:rPr>
        <w:t xml:space="preserve">Përjashtimi i përmendur në </w:t>
      </w:r>
      <w:r w:rsidR="00905EF0">
        <w:rPr>
          <w:rFonts w:ascii="Times New Roman" w:hAnsi="Times New Roman" w:cs="Times New Roman"/>
          <w:lang w:val="sq-AL"/>
        </w:rPr>
        <w:t>pik</w:t>
      </w:r>
      <w:r w:rsidR="00E4617A">
        <w:rPr>
          <w:rFonts w:ascii="Times New Roman" w:hAnsi="Times New Roman" w:cs="Times New Roman"/>
          <w:lang w:val="sq-AL"/>
        </w:rPr>
        <w:t>ë</w:t>
      </w:r>
      <w:r w:rsidR="00905EF0">
        <w:rPr>
          <w:rFonts w:ascii="Times New Roman" w:hAnsi="Times New Roman" w:cs="Times New Roman"/>
          <w:lang w:val="sq-AL"/>
        </w:rPr>
        <w:t xml:space="preserve">n </w:t>
      </w:r>
      <w:r>
        <w:rPr>
          <w:rFonts w:ascii="Times New Roman" w:hAnsi="Times New Roman" w:cs="Times New Roman"/>
          <w:lang w:val="sq-AL"/>
        </w:rPr>
        <w:t>6</w:t>
      </w:r>
      <w:r w:rsidR="00905EF0">
        <w:rPr>
          <w:rFonts w:ascii="Times New Roman" w:hAnsi="Times New Roman" w:cs="Times New Roman"/>
          <w:lang w:val="sq-AL"/>
        </w:rPr>
        <w:t>,</w:t>
      </w:r>
      <w:r>
        <w:rPr>
          <w:rFonts w:ascii="Times New Roman" w:hAnsi="Times New Roman" w:cs="Times New Roman"/>
          <w:lang w:val="sq-AL"/>
        </w:rPr>
        <w:t xml:space="preserve"> të këtij neni</w:t>
      </w:r>
      <w:r w:rsidR="00905EF0">
        <w:rPr>
          <w:rFonts w:ascii="Times New Roman" w:hAnsi="Times New Roman" w:cs="Times New Roman"/>
          <w:lang w:val="sq-AL"/>
        </w:rPr>
        <w:t>,</w:t>
      </w:r>
      <w:r>
        <w:rPr>
          <w:rFonts w:ascii="Times New Roman" w:hAnsi="Times New Roman" w:cs="Times New Roman"/>
          <w:lang w:val="sq-AL"/>
        </w:rPr>
        <w:t xml:space="preserve"> zbatohet gjithashtu për titujt e borxhit, vlera nominale për njësi e të cilëve është të paktën 50 000 euro, ose, në rastin e titujve të borxhit të </w:t>
      </w:r>
      <w:proofErr w:type="spellStart"/>
      <w:r>
        <w:rPr>
          <w:rFonts w:ascii="Times New Roman" w:hAnsi="Times New Roman" w:cs="Times New Roman"/>
          <w:lang w:val="sq-AL"/>
        </w:rPr>
        <w:t>denominuar</w:t>
      </w:r>
      <w:proofErr w:type="spellEnd"/>
      <w:r>
        <w:rPr>
          <w:rFonts w:ascii="Times New Roman" w:hAnsi="Times New Roman" w:cs="Times New Roman"/>
          <w:lang w:val="sq-AL"/>
        </w:rPr>
        <w:t xml:space="preserve"> në një valutë tjetër nga euro, vlera e kësaj njësie në datën e emetimit është ekuivalente me të paktën 50 000 euro, të cilët janë pranuar tashmë për tregtim në një treg të rregulluar në një ose më shumë shtete anëtare përpara datës 31 dhjetor 2010, për aq kohë sa këta tituj borxhi janë në qarkullim.</w:t>
      </w:r>
    </w:p>
    <w:bookmarkEnd w:id="4"/>
    <w:p w14:paraId="4ECADFE8" w14:textId="77777777" w:rsidR="00481FCF" w:rsidRDefault="00766735">
      <w:pPr>
        <w:pStyle w:val="ListParagraph"/>
        <w:widowControl w:val="0"/>
        <w:numPr>
          <w:ilvl w:val="0"/>
          <w:numId w:val="42"/>
        </w:numPr>
        <w:spacing w:before="240" w:after="240" w:line="240" w:lineRule="auto"/>
        <w:ind w:left="360"/>
        <w:jc w:val="both"/>
        <w:rPr>
          <w:rFonts w:ascii="Times New Roman" w:eastAsia="Times New Roman" w:hAnsi="Times New Roman" w:cs="Times New Roman"/>
          <w:kern w:val="0"/>
          <w:lang w:val="sq-AL" w:eastAsia="de-DE"/>
          <w14:ligatures w14:val="none"/>
        </w:rPr>
      </w:pPr>
      <w:r>
        <w:rPr>
          <w:rFonts w:ascii="Times New Roman" w:eastAsia="Times New Roman" w:hAnsi="Times New Roman" w:cs="Times New Roman"/>
          <w:kern w:val="0"/>
          <w:lang w:val="sq-AL" w:eastAsia="de-DE"/>
          <w14:ligatures w14:val="none"/>
        </w:rPr>
        <w:t>Nëse, pranë një gjykate ose trupi gjykues të Republikës së Shqipërisë apo një shteti anëtar, paraqitet një vepër në lidhje me përmbajtjen e informacionit të rregulluar, përgjegjësia për pagesën e kostove të përkthimit të këtij informacioni për qëllimet e procedimeve, vendoset në përputhje me legjislacionin e Republikës së Shqipërisë apo atij shteti anëtar.</w:t>
      </w:r>
    </w:p>
    <w:p w14:paraId="57FC97FA" w14:textId="77777777" w:rsidR="00481FCF" w:rsidRDefault="00766735">
      <w:pPr>
        <w:keepNext/>
        <w:keepLines/>
        <w:spacing w:before="480" w:after="240" w:line="240" w:lineRule="auto"/>
        <w:contextualSpacing/>
        <w:jc w:val="center"/>
        <w:rPr>
          <w:rFonts w:ascii="Times New Roman" w:eastAsia="Times New Roman" w:hAnsi="Times New Roman" w:cs="Times New Roman"/>
          <w:b/>
          <w:bCs/>
          <w:kern w:val="0"/>
          <w:szCs w:val="20"/>
          <w:lang w:val="sq-AL"/>
          <w14:ligatures w14:val="none"/>
        </w:rPr>
      </w:pPr>
      <w:r>
        <w:rPr>
          <w:rFonts w:ascii="Times New Roman" w:eastAsia="Times New Roman" w:hAnsi="Times New Roman" w:cs="Times New Roman"/>
          <w:b/>
          <w:bCs/>
          <w:kern w:val="0"/>
          <w:szCs w:val="20"/>
          <w:lang w:val="sq-AL"/>
          <w14:ligatures w14:val="none"/>
        </w:rPr>
        <w:t>Neni 29</w:t>
      </w:r>
    </w:p>
    <w:p w14:paraId="42BEB736" w14:textId="77777777" w:rsidR="00481FCF" w:rsidRDefault="00766735">
      <w:pPr>
        <w:keepNext/>
        <w:keepLines/>
        <w:spacing w:before="480" w:after="240" w:line="240" w:lineRule="auto"/>
        <w:contextualSpacing/>
        <w:jc w:val="center"/>
        <w:rPr>
          <w:rFonts w:ascii="Times New Roman" w:eastAsia="Times New Roman" w:hAnsi="Times New Roman" w:cs="Times New Roman"/>
          <w:b/>
          <w:bCs/>
          <w:kern w:val="0"/>
          <w:szCs w:val="20"/>
          <w:lang w:val="sq-AL"/>
          <w14:ligatures w14:val="none"/>
        </w:rPr>
      </w:pPr>
      <w:proofErr w:type="spellStart"/>
      <w:r>
        <w:rPr>
          <w:rFonts w:ascii="Times New Roman" w:eastAsia="Times New Roman" w:hAnsi="Times New Roman" w:cs="Times New Roman"/>
          <w:b/>
          <w:bCs/>
          <w:kern w:val="0"/>
          <w:szCs w:val="20"/>
          <w:lang w:val="sq-AL"/>
          <w14:ligatures w14:val="none"/>
        </w:rPr>
        <w:t>Aksesi</w:t>
      </w:r>
      <w:proofErr w:type="spellEnd"/>
      <w:r>
        <w:rPr>
          <w:rFonts w:ascii="Times New Roman" w:eastAsia="Times New Roman" w:hAnsi="Times New Roman" w:cs="Times New Roman"/>
          <w:b/>
          <w:bCs/>
          <w:kern w:val="0"/>
          <w:szCs w:val="20"/>
          <w:lang w:val="sq-AL"/>
          <w14:ligatures w14:val="none"/>
        </w:rPr>
        <w:t xml:space="preserve"> në informacionin e rregulluar</w:t>
      </w:r>
    </w:p>
    <w:p w14:paraId="6C3224C4" w14:textId="77777777" w:rsidR="00481FCF" w:rsidRDefault="00481FCF">
      <w:pPr>
        <w:keepNext/>
        <w:keepLines/>
        <w:spacing w:before="480" w:after="240" w:line="240" w:lineRule="auto"/>
        <w:contextualSpacing/>
        <w:jc w:val="center"/>
        <w:rPr>
          <w:rFonts w:ascii="Times New Roman" w:eastAsia="Times New Roman" w:hAnsi="Times New Roman" w:cs="Times New Roman"/>
          <w:b/>
          <w:bCs/>
          <w:kern w:val="0"/>
          <w:szCs w:val="20"/>
          <w:lang w:val="sq-AL"/>
          <w14:ligatures w14:val="none"/>
        </w:rPr>
      </w:pPr>
    </w:p>
    <w:p w14:paraId="47F8824A" w14:textId="1692E9AC" w:rsidR="00481FCF" w:rsidRDefault="00766735">
      <w:pPr>
        <w:widowControl w:val="0"/>
        <w:numPr>
          <w:ilvl w:val="0"/>
          <w:numId w:val="43"/>
        </w:numPr>
        <w:spacing w:before="240" w:after="240" w:line="240" w:lineRule="auto"/>
        <w:ind w:left="426" w:hanging="426"/>
        <w:jc w:val="both"/>
        <w:rPr>
          <w:rFonts w:ascii="Times New Roman" w:eastAsia="Times New Roman" w:hAnsi="Times New Roman" w:cs="Times New Roman"/>
          <w:kern w:val="0"/>
          <w:lang w:val="sq-AL" w:eastAsia="de-DE"/>
          <w14:ligatures w14:val="none"/>
        </w:rPr>
      </w:pPr>
      <w:r>
        <w:rPr>
          <w:rFonts w:ascii="Times New Roman" w:eastAsia="Times New Roman" w:hAnsi="Times New Roman" w:cs="Times New Roman"/>
          <w:kern w:val="0"/>
          <w:lang w:val="sq-AL" w:eastAsia="de-DE"/>
          <w14:ligatures w14:val="none"/>
        </w:rPr>
        <w:t xml:space="preserve">Emetuesi, ose personi që ka paraqitur kërkesë për tu pranuar për tregtim në një treg të rregulluar pa pëlqimin e emetuesit, publikon informacionin e rregulluar në mënyrë të tillë që të sigurojë </w:t>
      </w:r>
      <w:proofErr w:type="spellStart"/>
      <w:r>
        <w:rPr>
          <w:rFonts w:ascii="Times New Roman" w:eastAsia="Times New Roman" w:hAnsi="Times New Roman" w:cs="Times New Roman"/>
          <w:kern w:val="0"/>
          <w:lang w:val="sq-AL" w:eastAsia="de-DE"/>
          <w14:ligatures w14:val="none"/>
        </w:rPr>
        <w:t>akses</w:t>
      </w:r>
      <w:proofErr w:type="spellEnd"/>
      <w:r>
        <w:rPr>
          <w:rFonts w:ascii="Times New Roman" w:eastAsia="Times New Roman" w:hAnsi="Times New Roman" w:cs="Times New Roman"/>
          <w:kern w:val="0"/>
          <w:lang w:val="sq-AL" w:eastAsia="de-DE"/>
          <w14:ligatures w14:val="none"/>
        </w:rPr>
        <w:t xml:space="preserve"> të shpejtë dhe mbi baza </w:t>
      </w:r>
      <w:proofErr w:type="spellStart"/>
      <w:r>
        <w:rPr>
          <w:rFonts w:ascii="Times New Roman" w:eastAsia="Times New Roman" w:hAnsi="Times New Roman" w:cs="Times New Roman"/>
          <w:kern w:val="0"/>
          <w:lang w:val="sq-AL" w:eastAsia="de-DE"/>
          <w14:ligatures w14:val="none"/>
        </w:rPr>
        <w:t>jodiskriminuese</w:t>
      </w:r>
      <w:proofErr w:type="spellEnd"/>
      <w:r>
        <w:rPr>
          <w:rFonts w:ascii="Times New Roman" w:eastAsia="Times New Roman" w:hAnsi="Times New Roman" w:cs="Times New Roman"/>
          <w:kern w:val="0"/>
          <w:lang w:val="sq-AL" w:eastAsia="de-DE"/>
          <w14:ligatures w14:val="none"/>
        </w:rPr>
        <w:t xml:space="preserve"> të këtij informacioni dhe e vendos atë në dispozicion të mekanizmit/ regjistrit të caktuar zyrtarisht sipas p</w:t>
      </w:r>
      <w:r w:rsidR="00A52024">
        <w:rPr>
          <w:rFonts w:ascii="Times New Roman" w:eastAsia="Times New Roman" w:hAnsi="Times New Roman" w:cs="Times New Roman"/>
          <w:kern w:val="0"/>
          <w:lang w:val="sq-AL" w:eastAsia="de-DE"/>
          <w14:ligatures w14:val="none"/>
        </w:rPr>
        <w:t>ik</w:t>
      </w:r>
      <w:r w:rsidR="00E4617A">
        <w:rPr>
          <w:rFonts w:ascii="Times New Roman" w:eastAsia="Times New Roman" w:hAnsi="Times New Roman" w:cs="Times New Roman"/>
          <w:kern w:val="0"/>
          <w:lang w:val="sq-AL" w:eastAsia="de-DE"/>
          <w14:ligatures w14:val="none"/>
        </w:rPr>
        <w:t>ë</w:t>
      </w:r>
      <w:r w:rsidR="00A52024">
        <w:rPr>
          <w:rFonts w:ascii="Times New Roman" w:eastAsia="Times New Roman" w:hAnsi="Times New Roman" w:cs="Times New Roman"/>
          <w:kern w:val="0"/>
          <w:lang w:val="sq-AL" w:eastAsia="de-DE"/>
          <w14:ligatures w14:val="none"/>
        </w:rPr>
        <w:t>s</w:t>
      </w:r>
      <w:r>
        <w:rPr>
          <w:rFonts w:ascii="Times New Roman" w:eastAsia="Times New Roman" w:hAnsi="Times New Roman" w:cs="Times New Roman"/>
          <w:kern w:val="0"/>
          <w:lang w:val="sq-AL" w:eastAsia="de-DE"/>
          <w14:ligatures w14:val="none"/>
        </w:rPr>
        <w:t xml:space="preserve"> (2) të këtij neni.</w:t>
      </w:r>
    </w:p>
    <w:p w14:paraId="71871E3B" w14:textId="77777777" w:rsidR="00481FCF" w:rsidRDefault="00766735">
      <w:pPr>
        <w:widowControl w:val="0"/>
        <w:spacing w:before="240" w:after="240" w:line="240" w:lineRule="auto"/>
        <w:ind w:left="426"/>
        <w:jc w:val="both"/>
        <w:rPr>
          <w:rFonts w:ascii="Times New Roman" w:eastAsia="Times New Roman" w:hAnsi="Times New Roman" w:cs="Times New Roman"/>
          <w:kern w:val="0"/>
          <w:lang w:val="sq-AL" w:eastAsia="de-DE"/>
          <w14:ligatures w14:val="none"/>
        </w:rPr>
      </w:pPr>
      <w:r>
        <w:rPr>
          <w:rFonts w:ascii="Times New Roman" w:eastAsia="Times New Roman" w:hAnsi="Times New Roman" w:cs="Times New Roman"/>
          <w:kern w:val="0"/>
          <w:lang w:val="sq-AL" w:eastAsia="de-DE"/>
          <w14:ligatures w14:val="none"/>
        </w:rPr>
        <w:t>Emetuesi, ose personi që ka paraqitur kërkesë për tu pranuar për tregtim në një treg të rregulluar pa miratimin e emetuesit, nuk mund tu vendosë asnjë kosto të posaçme investitorëve për ofrimin e këtij informacioni. Emetuesi përdor mjete komunikimi që mbi baza të arsyeshme konsiderohen të besueshme për shpërndarjen efektive të informacionit te publiku në Republikën e Shqipërisë dhe në të gjitha shtetet anëtare. Sidoqoftë, nuk është detyrim përdorimi vetëm i atyre mjeteve të komunikimit (mediave), operatorët e të cilëve janë të vendosur në territorin e Republikës së Shqipërisë.</w:t>
      </w:r>
    </w:p>
    <w:p w14:paraId="64448457" w14:textId="77777777" w:rsidR="00481FCF" w:rsidRDefault="00766735">
      <w:pPr>
        <w:pStyle w:val="ListParagraph"/>
        <w:widowControl w:val="0"/>
        <w:numPr>
          <w:ilvl w:val="0"/>
          <w:numId w:val="43"/>
        </w:numPr>
        <w:spacing w:before="240" w:after="240" w:line="240" w:lineRule="auto"/>
        <w:ind w:left="360" w:hanging="180"/>
        <w:jc w:val="both"/>
        <w:rPr>
          <w:rFonts w:ascii="Times New Roman" w:eastAsia="Times New Roman" w:hAnsi="Times New Roman" w:cs="Times New Roman"/>
          <w:kern w:val="0"/>
          <w:lang w:val="sq-AL" w:eastAsia="de-DE"/>
          <w14:ligatures w14:val="none"/>
        </w:rPr>
      </w:pPr>
      <w:r>
        <w:rPr>
          <w:rFonts w:ascii="Times New Roman" w:eastAsia="Times New Roman" w:hAnsi="Times New Roman" w:cs="Times New Roman"/>
          <w:kern w:val="0"/>
          <w:lang w:val="sq-AL" w:eastAsia="de-DE"/>
          <w14:ligatures w14:val="none"/>
        </w:rPr>
        <w:lastRenderedPageBreak/>
        <w:t xml:space="preserve"> Autoriteti cakton një apo më shumë regjistra/mekanizma zyrtarë për ruajtjen qendrore të informacionit të rregulluar. Ky mekanizëm duhet të jetë në përputhje me standardet minimale të cilësisë për sa i përket mbrojtjes, sigurisë së burimit të informacionit, regjistrimit të kohës dhe lehtësisë së </w:t>
      </w:r>
      <w:proofErr w:type="spellStart"/>
      <w:r>
        <w:rPr>
          <w:rFonts w:ascii="Times New Roman" w:eastAsia="Times New Roman" w:hAnsi="Times New Roman" w:cs="Times New Roman"/>
          <w:kern w:val="0"/>
          <w:lang w:val="sq-AL" w:eastAsia="de-DE"/>
          <w14:ligatures w14:val="none"/>
        </w:rPr>
        <w:t>aksesit</w:t>
      </w:r>
      <w:proofErr w:type="spellEnd"/>
      <w:r>
        <w:rPr>
          <w:rFonts w:ascii="Times New Roman" w:eastAsia="Times New Roman" w:hAnsi="Times New Roman" w:cs="Times New Roman"/>
          <w:kern w:val="0"/>
          <w:lang w:val="sq-AL" w:eastAsia="de-DE"/>
          <w14:ligatures w14:val="none"/>
        </w:rPr>
        <w:t xml:space="preserve"> nga përdoruesit fundorë dhe në harmoni me procedurën e depozitimit sipas nenit 27, paragrafi 1.</w:t>
      </w:r>
    </w:p>
    <w:p w14:paraId="17CD12B3" w14:textId="77777777" w:rsidR="00481FCF" w:rsidRDefault="00481FCF">
      <w:pPr>
        <w:pStyle w:val="ListParagraph"/>
        <w:widowControl w:val="0"/>
        <w:spacing w:before="240" w:after="240" w:line="240" w:lineRule="auto"/>
        <w:ind w:left="360"/>
        <w:jc w:val="both"/>
        <w:rPr>
          <w:rFonts w:ascii="Times New Roman" w:eastAsia="Times New Roman" w:hAnsi="Times New Roman" w:cs="Times New Roman"/>
          <w:kern w:val="0"/>
          <w:lang w:val="sq-AL" w:eastAsia="de-DE"/>
          <w14:ligatures w14:val="none"/>
        </w:rPr>
      </w:pPr>
    </w:p>
    <w:p w14:paraId="5F8B1502" w14:textId="1D1B293A" w:rsidR="00481FCF" w:rsidRDefault="00766735">
      <w:pPr>
        <w:pStyle w:val="ListParagraph"/>
        <w:widowControl w:val="0"/>
        <w:numPr>
          <w:ilvl w:val="0"/>
          <w:numId w:val="43"/>
        </w:numPr>
        <w:spacing w:before="240" w:after="240" w:line="240" w:lineRule="auto"/>
        <w:ind w:left="360" w:hanging="180"/>
        <w:jc w:val="both"/>
        <w:rPr>
          <w:rFonts w:ascii="Times New Roman" w:eastAsia="Times New Roman" w:hAnsi="Times New Roman" w:cs="Times New Roman"/>
          <w:kern w:val="0"/>
          <w:lang w:val="sq-AL" w:eastAsia="de-DE"/>
          <w14:ligatures w14:val="none"/>
        </w:rPr>
      </w:pPr>
      <w:r>
        <w:rPr>
          <w:rFonts w:ascii="Times New Roman" w:hAnsi="Times New Roman" w:cs="Times New Roman"/>
          <w:lang w:val="sq-AL"/>
        </w:rPr>
        <w:t xml:space="preserve"> Emetuesi paraqet informacionin e plotë të rregulluar, në të njëjtën kohë me publikimin, pranë Autoritetit dhe Mekanizmit/Regjistrit Zyrtar Qendror të caktuar prej Autoritetit. </w:t>
      </w:r>
    </w:p>
    <w:p w14:paraId="75B1DF17" w14:textId="77777777" w:rsidR="00481FCF" w:rsidRDefault="00481FCF">
      <w:pPr>
        <w:pStyle w:val="ListParagraph"/>
        <w:rPr>
          <w:rFonts w:ascii="Times New Roman" w:eastAsia="Times New Roman" w:hAnsi="Times New Roman" w:cs="Times New Roman"/>
          <w:kern w:val="0"/>
          <w:lang w:val="sq-AL" w:eastAsia="de-DE"/>
          <w14:ligatures w14:val="none"/>
        </w:rPr>
      </w:pPr>
    </w:p>
    <w:p w14:paraId="253E5F55" w14:textId="36096353" w:rsidR="00481FCF" w:rsidRDefault="00766735">
      <w:pPr>
        <w:pStyle w:val="ListParagraph"/>
        <w:widowControl w:val="0"/>
        <w:numPr>
          <w:ilvl w:val="0"/>
          <w:numId w:val="43"/>
        </w:numPr>
        <w:spacing w:before="240" w:after="240" w:line="240" w:lineRule="auto"/>
        <w:ind w:left="360" w:hanging="180"/>
        <w:jc w:val="both"/>
        <w:rPr>
          <w:rFonts w:ascii="Times New Roman" w:eastAsia="Times New Roman" w:hAnsi="Times New Roman" w:cs="Times New Roman"/>
          <w:kern w:val="0"/>
          <w:lang w:val="sq-AL" w:eastAsia="de-DE"/>
          <w14:ligatures w14:val="none"/>
        </w:rPr>
      </w:pPr>
      <w:r>
        <w:rPr>
          <w:rFonts w:ascii="Times New Roman" w:eastAsia="Times New Roman" w:hAnsi="Times New Roman" w:cs="Times New Roman"/>
          <w:kern w:val="0"/>
          <w:lang w:val="sq-AL" w:eastAsia="de-DE"/>
          <w14:ligatures w14:val="none"/>
        </w:rPr>
        <w:t xml:space="preserve"> Mekanizmi Zyrtar i informacionit të rregulluar në Republikën e Shqipërisë mbahet nga Autoriteti, i cili e publikon informacionin e rregulluar në faqen zyrtare të tij.</w:t>
      </w:r>
    </w:p>
    <w:p w14:paraId="64DC0A22" w14:textId="77777777" w:rsidR="00481FCF" w:rsidRDefault="00481FCF">
      <w:pPr>
        <w:pStyle w:val="ListParagraph"/>
        <w:rPr>
          <w:rFonts w:ascii="Times New Roman" w:hAnsi="Times New Roman" w:cs="Times New Roman"/>
          <w:lang w:val="sq-AL"/>
        </w:rPr>
      </w:pPr>
    </w:p>
    <w:p w14:paraId="57600E17" w14:textId="281B2C34" w:rsidR="00481FCF" w:rsidRDefault="00766735">
      <w:pPr>
        <w:pStyle w:val="ListParagraph"/>
        <w:widowControl w:val="0"/>
        <w:numPr>
          <w:ilvl w:val="0"/>
          <w:numId w:val="43"/>
        </w:numPr>
        <w:spacing w:before="240" w:after="240" w:line="240" w:lineRule="auto"/>
        <w:ind w:left="360" w:hanging="180"/>
        <w:jc w:val="both"/>
        <w:rPr>
          <w:rFonts w:ascii="Times New Roman" w:eastAsia="Times New Roman" w:hAnsi="Times New Roman" w:cs="Times New Roman"/>
          <w:kern w:val="0"/>
          <w:lang w:val="sq-AL" w:eastAsia="de-DE"/>
          <w14:ligatures w14:val="none"/>
        </w:rPr>
      </w:pPr>
      <w:r>
        <w:rPr>
          <w:rFonts w:ascii="Times New Roman" w:hAnsi="Times New Roman" w:cs="Times New Roman"/>
          <w:lang w:val="sq-AL"/>
        </w:rPr>
        <w:t xml:space="preserve"> Pavarësisht </w:t>
      </w:r>
      <w:r w:rsidR="008056C0">
        <w:rPr>
          <w:rFonts w:ascii="Times New Roman" w:hAnsi="Times New Roman" w:cs="Times New Roman"/>
          <w:lang w:val="sq-AL"/>
        </w:rPr>
        <w:t>parashikimit t</w:t>
      </w:r>
      <w:r w:rsidR="00E4617A">
        <w:rPr>
          <w:rFonts w:ascii="Times New Roman" w:hAnsi="Times New Roman" w:cs="Times New Roman"/>
          <w:lang w:val="sq-AL"/>
        </w:rPr>
        <w:t>ë</w:t>
      </w:r>
      <w:r w:rsidR="008056C0">
        <w:rPr>
          <w:rFonts w:ascii="Times New Roman" w:hAnsi="Times New Roman" w:cs="Times New Roman"/>
          <w:lang w:val="sq-AL"/>
        </w:rPr>
        <w:t xml:space="preserve"> </w:t>
      </w:r>
      <w:r>
        <w:rPr>
          <w:rFonts w:ascii="Times New Roman" w:hAnsi="Times New Roman" w:cs="Times New Roman"/>
          <w:lang w:val="sq-AL"/>
        </w:rPr>
        <w:t xml:space="preserve"> </w:t>
      </w:r>
      <w:r w:rsidR="008056C0">
        <w:rPr>
          <w:rFonts w:ascii="Times New Roman" w:hAnsi="Times New Roman" w:cs="Times New Roman"/>
          <w:lang w:val="sq-AL"/>
        </w:rPr>
        <w:t>pik</w:t>
      </w:r>
      <w:r w:rsidR="00E4617A">
        <w:rPr>
          <w:rFonts w:ascii="Times New Roman" w:hAnsi="Times New Roman" w:cs="Times New Roman"/>
          <w:lang w:val="sq-AL"/>
        </w:rPr>
        <w:t>ë</w:t>
      </w:r>
      <w:r w:rsidR="008056C0">
        <w:rPr>
          <w:rFonts w:ascii="Times New Roman" w:hAnsi="Times New Roman" w:cs="Times New Roman"/>
          <w:lang w:val="sq-AL"/>
        </w:rPr>
        <w:t xml:space="preserve">s </w:t>
      </w:r>
      <w:r>
        <w:rPr>
          <w:rFonts w:ascii="Times New Roman" w:hAnsi="Times New Roman" w:cs="Times New Roman"/>
          <w:lang w:val="sq-AL"/>
        </w:rPr>
        <w:t>1</w:t>
      </w:r>
      <w:r w:rsidR="008056C0">
        <w:rPr>
          <w:rFonts w:ascii="Times New Roman" w:hAnsi="Times New Roman" w:cs="Times New Roman"/>
          <w:lang w:val="sq-AL"/>
        </w:rPr>
        <w:t>,</w:t>
      </w:r>
      <w:r>
        <w:rPr>
          <w:rFonts w:ascii="Times New Roman" w:hAnsi="Times New Roman" w:cs="Times New Roman"/>
          <w:lang w:val="sq-AL"/>
        </w:rPr>
        <w:t xml:space="preserve"> </w:t>
      </w:r>
      <w:r w:rsidR="008056C0">
        <w:rPr>
          <w:rFonts w:ascii="Times New Roman" w:hAnsi="Times New Roman" w:cs="Times New Roman"/>
          <w:lang w:val="sq-AL"/>
        </w:rPr>
        <w:t>t</w:t>
      </w:r>
      <w:r w:rsidR="00E4617A">
        <w:rPr>
          <w:rFonts w:ascii="Times New Roman" w:hAnsi="Times New Roman" w:cs="Times New Roman"/>
          <w:lang w:val="sq-AL"/>
        </w:rPr>
        <w:t>ë</w:t>
      </w:r>
      <w:r>
        <w:rPr>
          <w:rFonts w:ascii="Times New Roman" w:hAnsi="Times New Roman" w:cs="Times New Roman"/>
          <w:lang w:val="sq-AL"/>
        </w:rPr>
        <w:t xml:space="preserve"> këtij neni, Mekanizmi/Regjistri Zyrtar i Informacionit të Rregulluar mund të mbahet edhe nga një person juridik tjetër, i cili është miratuar nga Autoriteti, me kusht që të plotësojë kërkesat teknike, të sigurisë, organizative dhe kushte të tjera për mbajtjen e Mekanizmit/Regjistrit Zyrtar të Informacionit të Rregulluar, si dhe të sigurojë që </w:t>
      </w:r>
      <w:proofErr w:type="spellStart"/>
      <w:r>
        <w:rPr>
          <w:rFonts w:ascii="Times New Roman" w:hAnsi="Times New Roman" w:cs="Times New Roman"/>
          <w:lang w:val="sq-AL"/>
        </w:rPr>
        <w:t>aksesimi</w:t>
      </w:r>
      <w:proofErr w:type="spellEnd"/>
      <w:r>
        <w:rPr>
          <w:rFonts w:ascii="Times New Roman" w:hAnsi="Times New Roman" w:cs="Times New Roman"/>
          <w:lang w:val="sq-AL"/>
        </w:rPr>
        <w:t xml:space="preserve"> i </w:t>
      </w:r>
      <w:proofErr w:type="spellStart"/>
      <w:r>
        <w:rPr>
          <w:rFonts w:ascii="Times New Roman" w:hAnsi="Times New Roman" w:cs="Times New Roman"/>
          <w:lang w:val="sq-AL"/>
        </w:rPr>
        <w:t>nformacionit</w:t>
      </w:r>
      <w:proofErr w:type="spellEnd"/>
      <w:r>
        <w:rPr>
          <w:rFonts w:ascii="Times New Roman" w:hAnsi="Times New Roman" w:cs="Times New Roman"/>
          <w:lang w:val="sq-AL"/>
        </w:rPr>
        <w:t xml:space="preserve"> të rregulluar në nivelin e Bashkimit Evropian të mos </w:t>
      </w:r>
      <w:proofErr w:type="spellStart"/>
      <w:r>
        <w:rPr>
          <w:rFonts w:ascii="Times New Roman" w:hAnsi="Times New Roman" w:cs="Times New Roman"/>
          <w:lang w:val="sq-AL"/>
        </w:rPr>
        <w:t>cënohet</w:t>
      </w:r>
      <w:proofErr w:type="spellEnd"/>
      <w:r>
        <w:rPr>
          <w:rFonts w:ascii="Times New Roman" w:hAnsi="Times New Roman" w:cs="Times New Roman"/>
          <w:lang w:val="sq-AL"/>
        </w:rPr>
        <w:t>.</w:t>
      </w:r>
    </w:p>
    <w:p w14:paraId="1B097621" w14:textId="77777777" w:rsidR="00481FCF" w:rsidRDefault="00481FCF">
      <w:pPr>
        <w:pStyle w:val="ListParagraph"/>
        <w:rPr>
          <w:rFonts w:ascii="Times New Roman" w:eastAsia="Times New Roman" w:hAnsi="Times New Roman" w:cs="Times New Roman"/>
          <w:kern w:val="0"/>
          <w:lang w:val="sq-AL"/>
          <w14:ligatures w14:val="none"/>
        </w:rPr>
      </w:pPr>
    </w:p>
    <w:p w14:paraId="44FE46C1" w14:textId="357B872E" w:rsidR="00481FCF" w:rsidRDefault="00766735">
      <w:pPr>
        <w:pStyle w:val="ListParagraph"/>
        <w:widowControl w:val="0"/>
        <w:numPr>
          <w:ilvl w:val="0"/>
          <w:numId w:val="43"/>
        </w:numPr>
        <w:spacing w:before="240" w:after="240" w:line="240" w:lineRule="auto"/>
        <w:ind w:left="360" w:hanging="180"/>
        <w:jc w:val="both"/>
        <w:rPr>
          <w:rFonts w:ascii="Times New Roman" w:eastAsia="Times New Roman" w:hAnsi="Times New Roman" w:cs="Times New Roman"/>
          <w:kern w:val="0"/>
          <w:lang w:val="sq-AL" w:eastAsia="de-DE"/>
          <w14:ligatures w14:val="none"/>
        </w:rPr>
      </w:pPr>
      <w:r>
        <w:rPr>
          <w:rFonts w:ascii="Times New Roman" w:eastAsia="Times New Roman" w:hAnsi="Times New Roman" w:cs="Times New Roman"/>
          <w:kern w:val="0"/>
          <w:lang w:val="sq-AL"/>
          <w14:ligatures w14:val="none"/>
        </w:rPr>
        <w:t xml:space="preserve">  Kur titujt pranohen për tregtim në një treg të rregulluar me vendndodhje dhe që operon vetëm në Republikën e Shqipërisë si shtet pritës dhe jo si shtet i origjinës emetuesi </w:t>
      </w:r>
      <w:r>
        <w:rPr>
          <w:rFonts w:ascii="Times New Roman" w:eastAsia="Times New Roman" w:hAnsi="Times New Roman" w:cs="Times New Roman"/>
          <w:kern w:val="0"/>
          <w:lang w:val="sq-AL" w:eastAsia="de-DE"/>
          <w14:ligatures w14:val="none"/>
        </w:rPr>
        <w:t xml:space="preserve">ose personi që ka paraqitur kërkesë për t’u pranuar për tregtim në një treg të rregulluar pa pëlqimin e emetuesit, </w:t>
      </w:r>
      <w:r>
        <w:rPr>
          <w:rFonts w:ascii="Times New Roman" w:eastAsia="Times New Roman" w:hAnsi="Times New Roman" w:cs="Times New Roman"/>
          <w:kern w:val="0"/>
          <w:lang w:val="sq-AL"/>
          <w14:ligatures w14:val="none"/>
        </w:rPr>
        <w:t>publikon informacionin e rregulluar në përputhje me kërkesat e përmendura në paragrafin 1 të këtij neni.</w:t>
      </w:r>
    </w:p>
    <w:p w14:paraId="69ED31A1" w14:textId="77777777" w:rsidR="00481FCF" w:rsidRDefault="00481FCF">
      <w:pPr>
        <w:pStyle w:val="ListParagraph"/>
        <w:rPr>
          <w:rFonts w:ascii="Times New Roman" w:eastAsia="Times New Roman" w:hAnsi="Times New Roman" w:cs="Times New Roman"/>
          <w:kern w:val="0"/>
          <w:lang w:val="sq-AL"/>
          <w14:ligatures w14:val="none"/>
        </w:rPr>
      </w:pPr>
    </w:p>
    <w:p w14:paraId="48698D54" w14:textId="5EFDC3B4" w:rsidR="00481FCF" w:rsidRDefault="00766735">
      <w:pPr>
        <w:pStyle w:val="ListParagraph"/>
        <w:widowControl w:val="0"/>
        <w:numPr>
          <w:ilvl w:val="0"/>
          <w:numId w:val="43"/>
        </w:numPr>
        <w:spacing w:before="240" w:after="240" w:line="240" w:lineRule="auto"/>
        <w:ind w:left="360" w:hanging="180"/>
        <w:jc w:val="both"/>
        <w:rPr>
          <w:rFonts w:ascii="Times New Roman" w:eastAsia="Times New Roman" w:hAnsi="Times New Roman" w:cs="Times New Roman"/>
          <w:kern w:val="0"/>
          <w:lang w:val="sq-AL" w:eastAsia="de-DE"/>
          <w14:ligatures w14:val="none"/>
        </w:rPr>
      </w:pPr>
      <w:r>
        <w:rPr>
          <w:rFonts w:ascii="Times New Roman" w:eastAsia="Times New Roman" w:hAnsi="Times New Roman" w:cs="Times New Roman"/>
          <w:kern w:val="0"/>
          <w:lang w:val="sq-AL"/>
          <w14:ligatures w14:val="none"/>
        </w:rPr>
        <w:t xml:space="preserve">  Autoriteti </w:t>
      </w:r>
      <w:r w:rsidR="008056C0">
        <w:rPr>
          <w:rFonts w:ascii="Times New Roman" w:eastAsia="Times New Roman" w:hAnsi="Times New Roman" w:cs="Times New Roman"/>
          <w:kern w:val="0"/>
          <w:lang w:val="sq-AL"/>
          <w14:ligatures w14:val="none"/>
        </w:rPr>
        <w:t>miraton</w:t>
      </w:r>
      <w:r>
        <w:rPr>
          <w:rFonts w:ascii="Times New Roman" w:eastAsia="Times New Roman" w:hAnsi="Times New Roman" w:cs="Times New Roman"/>
          <w:kern w:val="0"/>
          <w:lang w:val="sq-AL"/>
          <w14:ligatures w14:val="none"/>
        </w:rPr>
        <w:t xml:space="preserve"> rregullore duke marrë në konsideratë aktet e deleguara të Komisionit Evropian për specifikimin e:</w:t>
      </w:r>
    </w:p>
    <w:p w14:paraId="244F787F" w14:textId="77777777" w:rsidR="00481FCF" w:rsidRDefault="00766735">
      <w:pPr>
        <w:widowControl w:val="0"/>
        <w:spacing w:after="0" w:line="240" w:lineRule="auto"/>
        <w:ind w:left="900" w:hanging="810"/>
        <w:jc w:val="both"/>
        <w:rPr>
          <w:rFonts w:ascii="Times New Roman" w:eastAsia="Times New Roman" w:hAnsi="Times New Roman" w:cs="Times New Roman"/>
          <w:kern w:val="0"/>
          <w:lang w:val="sq-AL"/>
          <w14:ligatures w14:val="none"/>
        </w:rPr>
      </w:pPr>
      <w:r>
        <w:rPr>
          <w:rFonts w:ascii="Times New Roman" w:eastAsia="Times New Roman" w:hAnsi="Times New Roman" w:cs="Times New Roman"/>
          <w:kern w:val="0"/>
          <w:lang w:val="sq-AL"/>
          <w14:ligatures w14:val="none"/>
        </w:rPr>
        <w:t xml:space="preserve">a) standardeve minimale të shpërndarjes së informacionit të rregulluar, siç përmendet në </w:t>
      </w:r>
    </w:p>
    <w:p w14:paraId="145FBD97" w14:textId="50A3A21C" w:rsidR="00481FCF" w:rsidRDefault="008056C0">
      <w:pPr>
        <w:widowControl w:val="0"/>
        <w:spacing w:after="0" w:line="240" w:lineRule="auto"/>
        <w:ind w:left="900" w:hanging="810"/>
        <w:jc w:val="both"/>
        <w:rPr>
          <w:rFonts w:ascii="Times New Roman" w:eastAsia="Times New Roman" w:hAnsi="Times New Roman" w:cs="Times New Roman"/>
          <w:kern w:val="0"/>
          <w:lang w:val="sq-AL"/>
          <w14:ligatures w14:val="none"/>
        </w:rPr>
      </w:pPr>
      <w:r>
        <w:rPr>
          <w:rFonts w:ascii="Times New Roman" w:eastAsia="Times New Roman" w:hAnsi="Times New Roman" w:cs="Times New Roman"/>
          <w:kern w:val="0"/>
          <w:lang w:val="sq-AL"/>
          <w14:ligatures w14:val="none"/>
        </w:rPr>
        <w:t>pik</w:t>
      </w:r>
      <w:r w:rsidR="00E4617A">
        <w:rPr>
          <w:rFonts w:ascii="Times New Roman" w:eastAsia="Times New Roman" w:hAnsi="Times New Roman" w:cs="Times New Roman"/>
          <w:kern w:val="0"/>
          <w:lang w:val="sq-AL"/>
          <w14:ligatures w14:val="none"/>
        </w:rPr>
        <w:t>ë</w:t>
      </w:r>
      <w:r>
        <w:rPr>
          <w:rFonts w:ascii="Times New Roman" w:eastAsia="Times New Roman" w:hAnsi="Times New Roman" w:cs="Times New Roman"/>
          <w:kern w:val="0"/>
          <w:lang w:val="sq-AL"/>
          <w14:ligatures w14:val="none"/>
        </w:rPr>
        <w:t xml:space="preserve">n </w:t>
      </w:r>
      <w:r w:rsidR="00766735">
        <w:rPr>
          <w:rFonts w:ascii="Times New Roman" w:eastAsia="Times New Roman" w:hAnsi="Times New Roman" w:cs="Times New Roman"/>
          <w:kern w:val="0"/>
          <w:lang w:val="sq-AL"/>
          <w14:ligatures w14:val="none"/>
        </w:rPr>
        <w:t>1 të këtij neni;</w:t>
      </w:r>
    </w:p>
    <w:p w14:paraId="37F8F6D0" w14:textId="74BBF707" w:rsidR="00481FCF" w:rsidRDefault="00766735">
      <w:pPr>
        <w:widowControl w:val="0"/>
        <w:spacing w:after="0" w:line="240" w:lineRule="auto"/>
        <w:ind w:left="90"/>
        <w:jc w:val="both"/>
        <w:rPr>
          <w:rFonts w:ascii="Times New Roman" w:eastAsia="Times New Roman" w:hAnsi="Times New Roman" w:cs="Times New Roman"/>
          <w:kern w:val="0"/>
          <w:lang w:val="sq-AL"/>
          <w14:ligatures w14:val="none"/>
        </w:rPr>
      </w:pPr>
      <w:r>
        <w:rPr>
          <w:rFonts w:ascii="Times New Roman" w:eastAsia="Times New Roman" w:hAnsi="Times New Roman" w:cs="Times New Roman"/>
          <w:kern w:val="0"/>
          <w:lang w:val="sq-AL"/>
          <w14:ligatures w14:val="none"/>
        </w:rPr>
        <w:t>b) standardeve minimale për mekanizmin qendror të ruajtjes siç përmendet në p</w:t>
      </w:r>
      <w:r w:rsidR="008056C0">
        <w:rPr>
          <w:rFonts w:ascii="Times New Roman" w:eastAsia="Times New Roman" w:hAnsi="Times New Roman" w:cs="Times New Roman"/>
          <w:kern w:val="0"/>
          <w:lang w:val="sq-AL"/>
          <w14:ligatures w14:val="none"/>
        </w:rPr>
        <w:t>ik</w:t>
      </w:r>
      <w:r w:rsidR="00E4617A">
        <w:rPr>
          <w:rFonts w:ascii="Times New Roman" w:eastAsia="Times New Roman" w:hAnsi="Times New Roman" w:cs="Times New Roman"/>
          <w:kern w:val="0"/>
          <w:lang w:val="sq-AL"/>
          <w14:ligatures w14:val="none"/>
        </w:rPr>
        <w:t>ë</w:t>
      </w:r>
      <w:r w:rsidR="008056C0">
        <w:rPr>
          <w:rFonts w:ascii="Times New Roman" w:eastAsia="Times New Roman" w:hAnsi="Times New Roman" w:cs="Times New Roman"/>
          <w:kern w:val="0"/>
          <w:lang w:val="sq-AL"/>
          <w14:ligatures w14:val="none"/>
        </w:rPr>
        <w:t>n</w:t>
      </w:r>
      <w:r>
        <w:rPr>
          <w:rFonts w:ascii="Times New Roman" w:eastAsia="Times New Roman" w:hAnsi="Times New Roman" w:cs="Times New Roman"/>
          <w:kern w:val="0"/>
          <w:lang w:val="sq-AL"/>
          <w14:ligatures w14:val="none"/>
        </w:rPr>
        <w:t xml:space="preserve"> 2 të këtij neni;</w:t>
      </w:r>
    </w:p>
    <w:p w14:paraId="652162CD" w14:textId="3E218E10" w:rsidR="00481FCF" w:rsidRDefault="00766735">
      <w:pPr>
        <w:widowControl w:val="0"/>
        <w:spacing w:after="0" w:line="240" w:lineRule="auto"/>
        <w:ind w:left="90"/>
        <w:jc w:val="both"/>
        <w:rPr>
          <w:rFonts w:ascii="Times New Roman" w:eastAsia="Times New Roman" w:hAnsi="Times New Roman" w:cs="Times New Roman"/>
          <w:kern w:val="0"/>
          <w:lang w:val="sq-AL"/>
          <w14:ligatures w14:val="none"/>
        </w:rPr>
      </w:pPr>
      <w:r>
        <w:rPr>
          <w:rFonts w:ascii="Times New Roman" w:eastAsia="Times New Roman" w:hAnsi="Times New Roman" w:cs="Times New Roman"/>
          <w:kern w:val="0"/>
          <w:lang w:val="sq-AL"/>
          <w14:ligatures w14:val="none"/>
        </w:rPr>
        <w:t xml:space="preserve">c) rregullave që garantojnë ndërveprimin e informacionit dhe teknologjive të komunikimit të përdorura nga mekanizmat e </w:t>
      </w:r>
      <w:r w:rsidR="008056C0">
        <w:rPr>
          <w:rFonts w:ascii="Times New Roman" w:eastAsia="Times New Roman" w:hAnsi="Times New Roman" w:cs="Times New Roman"/>
          <w:kern w:val="0"/>
          <w:lang w:val="sq-AL"/>
          <w14:ligatures w14:val="none"/>
        </w:rPr>
        <w:t xml:space="preserve">parashikuar </w:t>
      </w:r>
      <w:r>
        <w:rPr>
          <w:rFonts w:ascii="Times New Roman" w:eastAsia="Times New Roman" w:hAnsi="Times New Roman" w:cs="Times New Roman"/>
          <w:kern w:val="0"/>
          <w:lang w:val="sq-AL"/>
          <w14:ligatures w14:val="none"/>
        </w:rPr>
        <w:t>në p</w:t>
      </w:r>
      <w:r w:rsidR="008056C0">
        <w:rPr>
          <w:rFonts w:ascii="Times New Roman" w:eastAsia="Times New Roman" w:hAnsi="Times New Roman" w:cs="Times New Roman"/>
          <w:kern w:val="0"/>
          <w:lang w:val="sq-AL"/>
          <w14:ligatures w14:val="none"/>
        </w:rPr>
        <w:t>ik</w:t>
      </w:r>
      <w:r w:rsidR="00E4617A">
        <w:rPr>
          <w:rFonts w:ascii="Times New Roman" w:eastAsia="Times New Roman" w:hAnsi="Times New Roman" w:cs="Times New Roman"/>
          <w:kern w:val="0"/>
          <w:lang w:val="sq-AL"/>
          <w14:ligatures w14:val="none"/>
        </w:rPr>
        <w:t>ë</w:t>
      </w:r>
      <w:r w:rsidR="008056C0">
        <w:rPr>
          <w:rFonts w:ascii="Times New Roman" w:eastAsia="Times New Roman" w:hAnsi="Times New Roman" w:cs="Times New Roman"/>
          <w:kern w:val="0"/>
          <w:lang w:val="sq-AL"/>
          <w14:ligatures w14:val="none"/>
        </w:rPr>
        <w:t>n</w:t>
      </w:r>
      <w:r>
        <w:rPr>
          <w:rFonts w:ascii="Times New Roman" w:eastAsia="Times New Roman" w:hAnsi="Times New Roman" w:cs="Times New Roman"/>
          <w:kern w:val="0"/>
          <w:lang w:val="sq-AL"/>
          <w14:ligatures w14:val="none"/>
        </w:rPr>
        <w:t xml:space="preserve"> 2, </w:t>
      </w:r>
      <w:r w:rsidR="008056C0">
        <w:rPr>
          <w:rFonts w:ascii="Times New Roman" w:eastAsia="Times New Roman" w:hAnsi="Times New Roman" w:cs="Times New Roman"/>
          <w:kern w:val="0"/>
          <w:lang w:val="sq-AL"/>
          <w14:ligatures w14:val="none"/>
        </w:rPr>
        <w:t>t</w:t>
      </w:r>
      <w:r w:rsidR="00E4617A">
        <w:rPr>
          <w:rFonts w:ascii="Times New Roman" w:eastAsia="Times New Roman" w:hAnsi="Times New Roman" w:cs="Times New Roman"/>
          <w:kern w:val="0"/>
          <w:lang w:val="sq-AL"/>
          <w14:ligatures w14:val="none"/>
        </w:rPr>
        <w:t>ë</w:t>
      </w:r>
      <w:r w:rsidR="008056C0">
        <w:rPr>
          <w:rFonts w:ascii="Times New Roman" w:eastAsia="Times New Roman" w:hAnsi="Times New Roman" w:cs="Times New Roman"/>
          <w:kern w:val="0"/>
          <w:lang w:val="sq-AL"/>
          <w14:ligatures w14:val="none"/>
        </w:rPr>
        <w:t xml:space="preserve"> k</w:t>
      </w:r>
      <w:r w:rsidR="00E4617A">
        <w:rPr>
          <w:rFonts w:ascii="Times New Roman" w:eastAsia="Times New Roman" w:hAnsi="Times New Roman" w:cs="Times New Roman"/>
          <w:kern w:val="0"/>
          <w:lang w:val="sq-AL"/>
          <w14:ligatures w14:val="none"/>
        </w:rPr>
        <w:t>ë</w:t>
      </w:r>
      <w:r w:rsidR="008056C0">
        <w:rPr>
          <w:rFonts w:ascii="Times New Roman" w:eastAsia="Times New Roman" w:hAnsi="Times New Roman" w:cs="Times New Roman"/>
          <w:kern w:val="0"/>
          <w:lang w:val="sq-AL"/>
          <w14:ligatures w14:val="none"/>
        </w:rPr>
        <w:t xml:space="preserve">tij neni, </w:t>
      </w:r>
      <w:r>
        <w:rPr>
          <w:rFonts w:ascii="Times New Roman" w:eastAsia="Times New Roman" w:hAnsi="Times New Roman" w:cs="Times New Roman"/>
          <w:kern w:val="0"/>
          <w:lang w:val="sq-AL"/>
          <w14:ligatures w14:val="none"/>
        </w:rPr>
        <w:t xml:space="preserve">si dhe </w:t>
      </w:r>
      <w:proofErr w:type="spellStart"/>
      <w:r>
        <w:rPr>
          <w:rFonts w:ascii="Times New Roman" w:eastAsia="Times New Roman" w:hAnsi="Times New Roman" w:cs="Times New Roman"/>
          <w:kern w:val="0"/>
          <w:lang w:val="sq-AL"/>
          <w14:ligatures w14:val="none"/>
        </w:rPr>
        <w:t>aksesin</w:t>
      </w:r>
      <w:proofErr w:type="spellEnd"/>
      <w:r>
        <w:rPr>
          <w:rFonts w:ascii="Times New Roman" w:eastAsia="Times New Roman" w:hAnsi="Times New Roman" w:cs="Times New Roman"/>
          <w:kern w:val="0"/>
          <w:lang w:val="sq-AL"/>
          <w14:ligatures w14:val="none"/>
        </w:rPr>
        <w:t xml:space="preserve"> në informacionin e rregulluar në nivel</w:t>
      </w:r>
      <w:r w:rsidR="002815D4">
        <w:rPr>
          <w:rFonts w:ascii="Times New Roman" w:eastAsia="Times New Roman" w:hAnsi="Times New Roman" w:cs="Times New Roman"/>
          <w:kern w:val="0"/>
          <w:lang w:val="sq-AL"/>
          <w14:ligatures w14:val="none"/>
        </w:rPr>
        <w:t>in e Bashkimit Evropian</w:t>
      </w:r>
      <w:r>
        <w:rPr>
          <w:rFonts w:ascii="Times New Roman" w:eastAsia="Times New Roman" w:hAnsi="Times New Roman" w:cs="Times New Roman"/>
          <w:kern w:val="0"/>
          <w:lang w:val="sq-AL"/>
          <w14:ligatures w14:val="none"/>
        </w:rPr>
        <w:t>, të përmendur në të.</w:t>
      </w:r>
    </w:p>
    <w:p w14:paraId="0CFF22FE" w14:textId="77777777" w:rsidR="00481FCF" w:rsidRDefault="00481FCF">
      <w:pPr>
        <w:spacing w:before="240" w:after="240" w:line="240" w:lineRule="auto"/>
        <w:ind w:left="270" w:hanging="270"/>
        <w:jc w:val="both"/>
        <w:rPr>
          <w:rFonts w:ascii="Times New Roman" w:eastAsia="Times New Roman" w:hAnsi="Times New Roman" w:cs="Times New Roman"/>
          <w:b/>
          <w:bCs/>
          <w:kern w:val="0"/>
          <w:lang w:val="sq-AL"/>
          <w14:ligatures w14:val="none"/>
        </w:rPr>
      </w:pPr>
    </w:p>
    <w:p w14:paraId="68705C65" w14:textId="77777777" w:rsidR="00481FCF" w:rsidRDefault="00481FCF">
      <w:pPr>
        <w:widowControl w:val="0"/>
        <w:spacing w:after="0" w:line="240" w:lineRule="auto"/>
        <w:jc w:val="center"/>
        <w:rPr>
          <w:rFonts w:ascii="Times New Roman" w:eastAsia="Times New Roman" w:hAnsi="Times New Roman" w:cs="Times New Roman"/>
          <w:b/>
          <w:bCs/>
          <w:kern w:val="0"/>
          <w:lang w:val="sq-AL"/>
          <w14:ligatures w14:val="none"/>
        </w:rPr>
      </w:pPr>
    </w:p>
    <w:p w14:paraId="32EE2BD6" w14:textId="77777777" w:rsidR="00481FCF" w:rsidRDefault="00766735">
      <w:pPr>
        <w:widowControl w:val="0"/>
        <w:spacing w:after="0" w:line="240" w:lineRule="auto"/>
        <w:jc w:val="center"/>
        <w:rPr>
          <w:rFonts w:ascii="Times New Roman" w:eastAsia="Times New Roman" w:hAnsi="Times New Roman" w:cs="Times New Roman"/>
          <w:b/>
          <w:bCs/>
          <w:kern w:val="0"/>
          <w:lang w:val="sq-AL"/>
          <w14:ligatures w14:val="none"/>
        </w:rPr>
      </w:pPr>
      <w:r>
        <w:rPr>
          <w:rFonts w:ascii="Times New Roman" w:eastAsia="Times New Roman" w:hAnsi="Times New Roman" w:cs="Times New Roman"/>
          <w:b/>
          <w:bCs/>
          <w:kern w:val="0"/>
          <w:lang w:val="sq-AL"/>
          <w14:ligatures w14:val="none"/>
        </w:rPr>
        <w:t>Neni 30</w:t>
      </w:r>
    </w:p>
    <w:p w14:paraId="7614881B" w14:textId="77777777" w:rsidR="00481FCF" w:rsidRDefault="00766735">
      <w:pPr>
        <w:widowControl w:val="0"/>
        <w:spacing w:after="0" w:line="240" w:lineRule="auto"/>
        <w:jc w:val="center"/>
        <w:rPr>
          <w:rFonts w:ascii="Times New Roman" w:eastAsia="Times New Roman" w:hAnsi="Times New Roman" w:cs="Times New Roman"/>
          <w:b/>
          <w:bCs/>
          <w:kern w:val="0"/>
          <w:lang w:val="sq-AL"/>
          <w14:ligatures w14:val="none"/>
        </w:rPr>
      </w:pPr>
      <w:r>
        <w:rPr>
          <w:rFonts w:ascii="Times New Roman" w:eastAsia="Times New Roman" w:hAnsi="Times New Roman" w:cs="Times New Roman"/>
          <w:b/>
          <w:bCs/>
          <w:kern w:val="0"/>
          <w:lang w:val="sq-AL"/>
          <w14:ligatures w14:val="none"/>
        </w:rPr>
        <w:t>Standardet Minimale</w:t>
      </w:r>
    </w:p>
    <w:p w14:paraId="0CB66C12" w14:textId="3D4E143F" w:rsidR="00481FCF" w:rsidRDefault="00766735">
      <w:pPr>
        <w:spacing w:before="240" w:after="240" w:line="240" w:lineRule="auto"/>
        <w:ind w:left="270" w:hanging="270"/>
        <w:jc w:val="both"/>
        <w:rPr>
          <w:rFonts w:ascii="Times New Roman" w:eastAsia="Times New Roman" w:hAnsi="Times New Roman" w:cs="Times New Roman"/>
          <w:kern w:val="0"/>
          <w:lang w:val="sq-AL" w:eastAsia="de-DE"/>
          <w14:ligatures w14:val="none"/>
        </w:rPr>
      </w:pPr>
      <w:r>
        <w:rPr>
          <w:rFonts w:ascii="Times New Roman" w:eastAsia="Times New Roman" w:hAnsi="Times New Roman" w:cs="Times New Roman"/>
          <w:kern w:val="0"/>
          <w:lang w:val="sq-AL" w:eastAsia="de-DE"/>
          <w14:ligatures w14:val="none"/>
        </w:rPr>
        <w:t xml:space="preserve">1.  Për qëllime të </w:t>
      </w:r>
      <w:r w:rsidR="002815D4">
        <w:rPr>
          <w:rFonts w:ascii="Times New Roman" w:eastAsia="Times New Roman" w:hAnsi="Times New Roman" w:cs="Times New Roman"/>
          <w:kern w:val="0"/>
          <w:lang w:val="sq-AL" w:eastAsia="de-DE"/>
          <w14:ligatures w14:val="none"/>
        </w:rPr>
        <w:t>parashikimeve t</w:t>
      </w:r>
      <w:r w:rsidR="00E4617A">
        <w:rPr>
          <w:rFonts w:ascii="Times New Roman" w:eastAsia="Times New Roman" w:hAnsi="Times New Roman" w:cs="Times New Roman"/>
          <w:kern w:val="0"/>
          <w:lang w:val="sq-AL" w:eastAsia="de-DE"/>
          <w14:ligatures w14:val="none"/>
        </w:rPr>
        <w:t>ë</w:t>
      </w:r>
      <w:r w:rsidR="002815D4">
        <w:rPr>
          <w:rFonts w:ascii="Times New Roman" w:eastAsia="Times New Roman" w:hAnsi="Times New Roman" w:cs="Times New Roman"/>
          <w:kern w:val="0"/>
          <w:lang w:val="sq-AL" w:eastAsia="de-DE"/>
          <w14:ligatures w14:val="none"/>
        </w:rPr>
        <w:t xml:space="preserve"> </w:t>
      </w:r>
      <w:r>
        <w:rPr>
          <w:rFonts w:ascii="Times New Roman" w:eastAsia="Times New Roman" w:hAnsi="Times New Roman" w:cs="Times New Roman"/>
          <w:kern w:val="0"/>
          <w:lang w:val="sq-AL" w:eastAsia="de-DE"/>
          <w14:ligatures w14:val="none"/>
        </w:rPr>
        <w:t xml:space="preserve">nenit 29, pika 1 të këtij </w:t>
      </w:r>
      <w:r w:rsidR="002815D4">
        <w:rPr>
          <w:rFonts w:ascii="Times New Roman" w:eastAsia="Times New Roman" w:hAnsi="Times New Roman" w:cs="Times New Roman"/>
          <w:kern w:val="0"/>
          <w:lang w:val="sq-AL" w:eastAsia="de-DE"/>
          <w14:ligatures w14:val="none"/>
        </w:rPr>
        <w:t>l</w:t>
      </w:r>
      <w:r>
        <w:rPr>
          <w:rFonts w:ascii="Times New Roman" w:eastAsia="Times New Roman" w:hAnsi="Times New Roman" w:cs="Times New Roman"/>
          <w:kern w:val="0"/>
          <w:lang w:val="sq-AL" w:eastAsia="de-DE"/>
          <w14:ligatures w14:val="none"/>
        </w:rPr>
        <w:t xml:space="preserve">igji, shpërndarja e informacionit të rregulluar kryhet në përputhje me standardet minimale të përcaktuara në </w:t>
      </w:r>
      <w:proofErr w:type="spellStart"/>
      <w:r>
        <w:rPr>
          <w:rFonts w:ascii="Times New Roman" w:eastAsia="Times New Roman" w:hAnsi="Times New Roman" w:cs="Times New Roman"/>
          <w:kern w:val="0"/>
          <w:lang w:val="sq-AL" w:eastAsia="de-DE"/>
          <w14:ligatures w14:val="none"/>
        </w:rPr>
        <w:t>p</w:t>
      </w:r>
      <w:r w:rsidR="00036282">
        <w:rPr>
          <w:rFonts w:ascii="Times New Roman" w:eastAsia="Times New Roman" w:hAnsi="Times New Roman" w:cs="Times New Roman"/>
          <w:kern w:val="0"/>
          <w:lang w:val="sq-AL" w:eastAsia="de-DE"/>
          <w14:ligatures w14:val="none"/>
        </w:rPr>
        <w:t>p</w:t>
      </w:r>
      <w:r w:rsidR="002815D4">
        <w:rPr>
          <w:rFonts w:ascii="Times New Roman" w:eastAsia="Times New Roman" w:hAnsi="Times New Roman" w:cs="Times New Roman"/>
          <w:kern w:val="0"/>
          <w:lang w:val="sq-AL" w:eastAsia="de-DE"/>
          <w14:ligatures w14:val="none"/>
        </w:rPr>
        <w:t>ikat</w:t>
      </w:r>
      <w:proofErr w:type="spellEnd"/>
      <w:r>
        <w:rPr>
          <w:rFonts w:ascii="Times New Roman" w:eastAsia="Times New Roman" w:hAnsi="Times New Roman" w:cs="Times New Roman"/>
          <w:kern w:val="0"/>
          <w:lang w:val="sq-AL" w:eastAsia="de-DE"/>
          <w14:ligatures w14:val="none"/>
        </w:rPr>
        <w:t xml:space="preserve"> 2 deri në 5</w:t>
      </w:r>
      <w:r w:rsidR="002815D4">
        <w:rPr>
          <w:rFonts w:ascii="Times New Roman" w:eastAsia="Times New Roman" w:hAnsi="Times New Roman" w:cs="Times New Roman"/>
          <w:kern w:val="0"/>
          <w:lang w:val="sq-AL" w:eastAsia="de-DE"/>
          <w14:ligatures w14:val="none"/>
        </w:rPr>
        <w:t>,</w:t>
      </w:r>
      <w:r>
        <w:rPr>
          <w:rFonts w:ascii="Times New Roman" w:eastAsia="Times New Roman" w:hAnsi="Times New Roman" w:cs="Times New Roman"/>
          <w:kern w:val="0"/>
          <w:lang w:val="sq-AL" w:eastAsia="de-DE"/>
          <w14:ligatures w14:val="none"/>
        </w:rPr>
        <w:t xml:space="preserve"> të këtij neni.</w:t>
      </w:r>
    </w:p>
    <w:p w14:paraId="4D5CB68B" w14:textId="12A03E31" w:rsidR="00481FCF" w:rsidRDefault="00766735">
      <w:pPr>
        <w:spacing w:before="240" w:after="240" w:line="240" w:lineRule="auto"/>
        <w:ind w:left="360" w:hanging="360"/>
        <w:jc w:val="both"/>
        <w:rPr>
          <w:rFonts w:ascii="Times New Roman" w:eastAsia="Times New Roman" w:hAnsi="Times New Roman" w:cs="Times New Roman"/>
          <w:kern w:val="0"/>
          <w:lang w:val="sq-AL" w:eastAsia="de-DE"/>
          <w14:ligatures w14:val="none"/>
        </w:rPr>
      </w:pPr>
      <w:r>
        <w:rPr>
          <w:rFonts w:ascii="Times New Roman" w:eastAsia="Times New Roman" w:hAnsi="Times New Roman" w:cs="Times New Roman"/>
          <w:kern w:val="0"/>
          <w:lang w:val="sq-AL" w:eastAsia="de-DE"/>
          <w14:ligatures w14:val="none"/>
        </w:rPr>
        <w:lastRenderedPageBreak/>
        <w:t xml:space="preserve">2.   Informacioni i rregulluar duhet të shpërndahet në atë mënyrë që të sigurohet shpërndarja në një publik sa më të gjerë, dhe në të njëjtën kohë sa më afër të jetë e mundur, në territorin e Republikës së Shqipërisë në cilësinë e shtetit të origjinës, ose në Shtetin Anëtar, të </w:t>
      </w:r>
      <w:r w:rsidR="002815D4">
        <w:rPr>
          <w:rFonts w:ascii="Times New Roman" w:eastAsia="Times New Roman" w:hAnsi="Times New Roman" w:cs="Times New Roman"/>
          <w:kern w:val="0"/>
          <w:lang w:val="sq-AL" w:eastAsia="de-DE"/>
          <w14:ligatures w14:val="none"/>
        </w:rPr>
        <w:t xml:space="preserve">parashikuar  </w:t>
      </w:r>
      <w:r>
        <w:rPr>
          <w:rFonts w:ascii="Times New Roman" w:eastAsia="Times New Roman" w:hAnsi="Times New Roman" w:cs="Times New Roman"/>
          <w:kern w:val="0"/>
          <w:lang w:val="sq-AL" w:eastAsia="de-DE"/>
          <w14:ligatures w14:val="none"/>
        </w:rPr>
        <w:t xml:space="preserve">në nenin 29, pika 6 të këtij </w:t>
      </w:r>
      <w:r w:rsidR="002815D4">
        <w:rPr>
          <w:rFonts w:ascii="Times New Roman" w:eastAsia="Times New Roman" w:hAnsi="Times New Roman" w:cs="Times New Roman"/>
          <w:kern w:val="0"/>
          <w:lang w:val="sq-AL" w:eastAsia="de-DE"/>
          <w14:ligatures w14:val="none"/>
        </w:rPr>
        <w:t>l</w:t>
      </w:r>
      <w:r>
        <w:rPr>
          <w:rFonts w:ascii="Times New Roman" w:eastAsia="Times New Roman" w:hAnsi="Times New Roman" w:cs="Times New Roman"/>
          <w:kern w:val="0"/>
          <w:lang w:val="sq-AL" w:eastAsia="de-DE"/>
          <w14:ligatures w14:val="none"/>
        </w:rPr>
        <w:t>igji, dhe në Shtetet e tjera Anëtare.</w:t>
      </w:r>
    </w:p>
    <w:p w14:paraId="78D3E1B0" w14:textId="1B671928" w:rsidR="00481FCF" w:rsidRDefault="00766735">
      <w:pPr>
        <w:spacing w:before="240" w:after="240" w:line="240" w:lineRule="auto"/>
        <w:ind w:left="270" w:hanging="270"/>
        <w:jc w:val="both"/>
        <w:rPr>
          <w:rFonts w:ascii="Times New Roman" w:eastAsia="Times New Roman" w:hAnsi="Times New Roman" w:cs="Times New Roman"/>
          <w:kern w:val="0"/>
          <w:lang w:val="sq-AL" w:eastAsia="de-DE"/>
          <w14:ligatures w14:val="none"/>
        </w:rPr>
      </w:pPr>
      <w:r>
        <w:rPr>
          <w:rFonts w:ascii="Times New Roman" w:eastAsia="Times New Roman" w:hAnsi="Times New Roman" w:cs="Times New Roman"/>
          <w:kern w:val="0"/>
          <w:lang w:val="sq-AL" w:eastAsia="de-DE"/>
          <w14:ligatures w14:val="none"/>
        </w:rPr>
        <w:t xml:space="preserve">3. Informacioni i rregulluar duhet t'u komunikohet mediave në tekst të plotë të pa edituar.  Megjithatë, në rastin e raporteve dhe deklaratave të përmendura në nenet 4 dhe 5 të këtij </w:t>
      </w:r>
      <w:r w:rsidR="002815D4">
        <w:rPr>
          <w:rFonts w:ascii="Times New Roman" w:eastAsia="Times New Roman" w:hAnsi="Times New Roman" w:cs="Times New Roman"/>
          <w:kern w:val="0"/>
          <w:lang w:val="sq-AL" w:eastAsia="de-DE"/>
          <w14:ligatures w14:val="none"/>
        </w:rPr>
        <w:t>ligji</w:t>
      </w:r>
      <w:r>
        <w:rPr>
          <w:rFonts w:ascii="Times New Roman" w:eastAsia="Times New Roman" w:hAnsi="Times New Roman" w:cs="Times New Roman"/>
          <w:kern w:val="0"/>
          <w:lang w:val="sq-AL" w:eastAsia="de-DE"/>
          <w14:ligatures w14:val="none"/>
        </w:rPr>
        <w:t xml:space="preserve">, kjo kërkesë do të konsiderohet e përmbushur nëse njoftimi në lidhje me informacionin e rregulluar i komunikohet medias dhe tregon se në cilën faqe interneti, përveç mekanizmit të caktuar  zyrtarisht për ruajtjen qendrore të informacionit të rregulluar të përmendur në nenin 29 të këtij </w:t>
      </w:r>
      <w:r w:rsidR="002815D4">
        <w:rPr>
          <w:rFonts w:ascii="Times New Roman" w:eastAsia="Times New Roman" w:hAnsi="Times New Roman" w:cs="Times New Roman"/>
          <w:kern w:val="0"/>
          <w:lang w:val="sq-AL" w:eastAsia="de-DE"/>
          <w14:ligatures w14:val="none"/>
        </w:rPr>
        <w:t>ligji</w:t>
      </w:r>
      <w:r>
        <w:rPr>
          <w:rFonts w:ascii="Times New Roman" w:eastAsia="Times New Roman" w:hAnsi="Times New Roman" w:cs="Times New Roman"/>
          <w:kern w:val="0"/>
          <w:lang w:val="sq-AL" w:eastAsia="de-DE"/>
          <w14:ligatures w14:val="none"/>
        </w:rPr>
        <w:t xml:space="preserve">, janë të </w:t>
      </w:r>
      <w:proofErr w:type="spellStart"/>
      <w:r>
        <w:rPr>
          <w:rFonts w:ascii="Times New Roman" w:eastAsia="Times New Roman" w:hAnsi="Times New Roman" w:cs="Times New Roman"/>
          <w:kern w:val="0"/>
          <w:lang w:val="sq-AL" w:eastAsia="de-DE"/>
          <w14:ligatures w14:val="none"/>
        </w:rPr>
        <w:t>disponueshme</w:t>
      </w:r>
      <w:proofErr w:type="spellEnd"/>
      <w:r>
        <w:rPr>
          <w:rFonts w:ascii="Times New Roman" w:eastAsia="Times New Roman" w:hAnsi="Times New Roman" w:cs="Times New Roman"/>
          <w:kern w:val="0"/>
          <w:lang w:val="sq-AL" w:eastAsia="de-DE"/>
          <w14:ligatures w14:val="none"/>
        </w:rPr>
        <w:t xml:space="preserve"> dokumentet përkatëse.</w:t>
      </w:r>
    </w:p>
    <w:p w14:paraId="73860C0E" w14:textId="01A10658" w:rsidR="00481FCF" w:rsidRDefault="00766735">
      <w:pPr>
        <w:spacing w:before="240" w:after="240" w:line="240" w:lineRule="auto"/>
        <w:ind w:left="270" w:hanging="270"/>
        <w:jc w:val="both"/>
        <w:rPr>
          <w:rFonts w:ascii="Times New Roman" w:eastAsia="Times New Roman" w:hAnsi="Times New Roman" w:cs="Times New Roman"/>
          <w:kern w:val="0"/>
          <w:lang w:val="sq-AL" w:eastAsia="de-DE"/>
          <w14:ligatures w14:val="none"/>
        </w:rPr>
      </w:pPr>
      <w:r>
        <w:rPr>
          <w:rFonts w:ascii="Times New Roman" w:eastAsia="Times New Roman" w:hAnsi="Times New Roman" w:cs="Times New Roman"/>
          <w:kern w:val="0"/>
          <w:lang w:val="sq-AL" w:eastAsia="de-DE"/>
          <w14:ligatures w14:val="none"/>
        </w:rPr>
        <w:t xml:space="preserve">4. Informacioni i rregulluar duhet t'i komunikohet medias në një mënyrë që garanton sigurinë e komunikimit, minimizon rrezikun e korruptimit të </w:t>
      </w:r>
      <w:proofErr w:type="spellStart"/>
      <w:r>
        <w:rPr>
          <w:rFonts w:ascii="Times New Roman" w:eastAsia="Times New Roman" w:hAnsi="Times New Roman" w:cs="Times New Roman"/>
          <w:kern w:val="0"/>
          <w:lang w:val="sq-AL" w:eastAsia="de-DE"/>
          <w14:ligatures w14:val="none"/>
        </w:rPr>
        <w:t>të</w:t>
      </w:r>
      <w:proofErr w:type="spellEnd"/>
      <w:r>
        <w:rPr>
          <w:rFonts w:ascii="Times New Roman" w:eastAsia="Times New Roman" w:hAnsi="Times New Roman" w:cs="Times New Roman"/>
          <w:kern w:val="0"/>
          <w:lang w:val="sq-AL" w:eastAsia="de-DE"/>
          <w14:ligatures w14:val="none"/>
        </w:rPr>
        <w:t xml:space="preserve"> dhënave dhe </w:t>
      </w:r>
      <w:proofErr w:type="spellStart"/>
      <w:r>
        <w:rPr>
          <w:rFonts w:ascii="Times New Roman" w:eastAsia="Times New Roman" w:hAnsi="Times New Roman" w:cs="Times New Roman"/>
          <w:kern w:val="0"/>
          <w:lang w:val="sq-AL" w:eastAsia="de-DE"/>
          <w14:ligatures w14:val="none"/>
        </w:rPr>
        <w:t>aksesit</w:t>
      </w:r>
      <w:proofErr w:type="spellEnd"/>
      <w:r>
        <w:rPr>
          <w:rFonts w:ascii="Times New Roman" w:eastAsia="Times New Roman" w:hAnsi="Times New Roman" w:cs="Times New Roman"/>
          <w:kern w:val="0"/>
          <w:lang w:val="sq-AL" w:eastAsia="de-DE"/>
          <w14:ligatures w14:val="none"/>
        </w:rPr>
        <w:t xml:space="preserve"> të paautorizuar</w:t>
      </w:r>
      <w:r w:rsidR="0034042F">
        <w:rPr>
          <w:rFonts w:ascii="Times New Roman" w:eastAsia="Times New Roman" w:hAnsi="Times New Roman" w:cs="Times New Roman"/>
          <w:kern w:val="0"/>
          <w:lang w:val="sq-AL" w:eastAsia="de-DE"/>
          <w14:ligatures w14:val="none"/>
        </w:rPr>
        <w:t>, si</w:t>
      </w:r>
      <w:r>
        <w:rPr>
          <w:rFonts w:ascii="Times New Roman" w:eastAsia="Times New Roman" w:hAnsi="Times New Roman" w:cs="Times New Roman"/>
          <w:kern w:val="0"/>
          <w:lang w:val="sq-AL" w:eastAsia="de-DE"/>
          <w14:ligatures w14:val="none"/>
        </w:rPr>
        <w:t xml:space="preserve"> dhe ofron siguri në lidhje me burimin e informacionit të rregulluar.</w:t>
      </w:r>
    </w:p>
    <w:p w14:paraId="78895D4F" w14:textId="77777777" w:rsidR="00481FCF" w:rsidRDefault="00766735">
      <w:pPr>
        <w:spacing w:before="240" w:after="240" w:line="240" w:lineRule="auto"/>
        <w:ind w:left="270" w:hanging="270"/>
        <w:jc w:val="both"/>
        <w:rPr>
          <w:rFonts w:ascii="Times New Roman" w:eastAsia="Times New Roman" w:hAnsi="Times New Roman" w:cs="Times New Roman"/>
          <w:kern w:val="0"/>
          <w:lang w:val="sq-AL" w:eastAsia="de-DE"/>
          <w14:ligatures w14:val="none"/>
        </w:rPr>
      </w:pPr>
      <w:r>
        <w:rPr>
          <w:rFonts w:ascii="Times New Roman" w:eastAsia="Times New Roman" w:hAnsi="Times New Roman" w:cs="Times New Roman"/>
          <w:kern w:val="0"/>
          <w:lang w:val="sq-AL" w:eastAsia="de-DE"/>
          <w14:ligatures w14:val="none"/>
        </w:rPr>
        <w:t xml:space="preserve">    Siguria e marrjes duhet të garantohet duke korrigjuar sa më shpejt të jetë e mundur çdo dështim ose ndërprerje në komunikimin e informacionit të rregulluar.</w:t>
      </w:r>
    </w:p>
    <w:p w14:paraId="48CD9303" w14:textId="77777777" w:rsidR="00481FCF" w:rsidRDefault="00766735">
      <w:pPr>
        <w:spacing w:before="240" w:after="240" w:line="240" w:lineRule="auto"/>
        <w:ind w:left="270" w:hanging="270"/>
        <w:jc w:val="both"/>
        <w:rPr>
          <w:rFonts w:ascii="Times New Roman" w:eastAsia="Times New Roman" w:hAnsi="Times New Roman" w:cs="Times New Roman"/>
          <w:kern w:val="0"/>
          <w:lang w:val="sq-AL" w:eastAsia="de-DE"/>
          <w14:ligatures w14:val="none"/>
        </w:rPr>
      </w:pPr>
      <w:r>
        <w:rPr>
          <w:rFonts w:ascii="Times New Roman" w:eastAsia="Times New Roman" w:hAnsi="Times New Roman" w:cs="Times New Roman"/>
          <w:kern w:val="0"/>
          <w:lang w:val="sq-AL" w:eastAsia="de-DE"/>
          <w14:ligatures w14:val="none"/>
        </w:rPr>
        <w:t xml:space="preserve">    Emetuesi ose personi që ka aplikuar për pranim për tregtim në një treg të rregulluar pa pëlqimin e emetuesit nuk do të jetë përgjegjës për gabimet </w:t>
      </w:r>
      <w:proofErr w:type="spellStart"/>
      <w:r>
        <w:rPr>
          <w:rFonts w:ascii="Times New Roman" w:eastAsia="Times New Roman" w:hAnsi="Times New Roman" w:cs="Times New Roman"/>
          <w:kern w:val="0"/>
          <w:lang w:val="sq-AL" w:eastAsia="de-DE"/>
          <w14:ligatures w14:val="none"/>
        </w:rPr>
        <w:t>sistemike</w:t>
      </w:r>
      <w:proofErr w:type="spellEnd"/>
      <w:r>
        <w:rPr>
          <w:rFonts w:ascii="Times New Roman" w:eastAsia="Times New Roman" w:hAnsi="Times New Roman" w:cs="Times New Roman"/>
          <w:kern w:val="0"/>
          <w:lang w:val="sq-AL" w:eastAsia="de-DE"/>
          <w14:ligatures w14:val="none"/>
        </w:rPr>
        <w:t xml:space="preserve"> ose mangësitë në median, të cilës i është komunikuar informacioni i rregulluar.</w:t>
      </w:r>
    </w:p>
    <w:p w14:paraId="118DC8E9" w14:textId="77777777" w:rsidR="00481FCF" w:rsidRDefault="00766735">
      <w:pPr>
        <w:spacing w:before="240" w:after="240" w:line="240" w:lineRule="auto"/>
        <w:ind w:left="270" w:hanging="270"/>
        <w:jc w:val="both"/>
        <w:rPr>
          <w:rFonts w:ascii="Times New Roman" w:eastAsia="Times New Roman" w:hAnsi="Times New Roman" w:cs="Times New Roman"/>
          <w:kern w:val="0"/>
          <w:lang w:val="sq-AL" w:eastAsia="de-DE"/>
          <w14:ligatures w14:val="none"/>
        </w:rPr>
      </w:pPr>
      <w:r>
        <w:rPr>
          <w:rFonts w:ascii="Times New Roman" w:eastAsia="Times New Roman" w:hAnsi="Times New Roman" w:cs="Times New Roman"/>
          <w:kern w:val="0"/>
          <w:lang w:val="sq-AL" w:eastAsia="de-DE"/>
          <w14:ligatures w14:val="none"/>
        </w:rPr>
        <w:t>5. Informacioni i rregulluar duhet t'u komunikohet mediave në një mënyrë që e bën të qartë se informacioni është informacion i rregulluar, identifikon qartë emetuesin përkatës, objektin e informacionit të rregulluar dhe kohën dhe datën e komunikimit të informacionit nga emetuesi ose personi që ka aplikuar për pranim në tregtim në një treg të rregulluar pa pëlqimin e emetuesit.</w:t>
      </w:r>
    </w:p>
    <w:p w14:paraId="07615EED" w14:textId="77777777" w:rsidR="00481FCF" w:rsidRDefault="00766735">
      <w:pPr>
        <w:spacing w:before="240" w:after="240" w:line="240" w:lineRule="auto"/>
        <w:ind w:left="270"/>
        <w:jc w:val="both"/>
        <w:rPr>
          <w:rFonts w:ascii="Times New Roman" w:eastAsia="Times New Roman" w:hAnsi="Times New Roman" w:cs="Times New Roman"/>
          <w:kern w:val="0"/>
          <w:lang w:val="sq-AL" w:eastAsia="de-DE"/>
          <w14:ligatures w14:val="none"/>
        </w:rPr>
      </w:pPr>
      <w:r>
        <w:rPr>
          <w:rFonts w:ascii="Times New Roman" w:eastAsia="Times New Roman" w:hAnsi="Times New Roman" w:cs="Times New Roman"/>
          <w:kern w:val="0"/>
          <w:lang w:val="sq-AL" w:eastAsia="de-DE"/>
          <w14:ligatures w14:val="none"/>
        </w:rPr>
        <w:t>Me kërkesë, emetuesi ose personi që ka aplikuar për pranim në tregtim në një treg të rregulluar pa pëlqimin e emetuesit duhet të jetë në gjendje t'i komunikojë Autoritetit për çdo publikim në lidhje me informacionin e rregulluar, të dhënat sa vijon:</w:t>
      </w:r>
    </w:p>
    <w:p w14:paraId="3D835A21" w14:textId="77777777" w:rsidR="00481FCF" w:rsidRDefault="00766735">
      <w:pPr>
        <w:widowControl w:val="0"/>
        <w:numPr>
          <w:ilvl w:val="0"/>
          <w:numId w:val="44"/>
        </w:numPr>
        <w:spacing w:after="0" w:line="240" w:lineRule="auto"/>
        <w:jc w:val="both"/>
        <w:rPr>
          <w:rFonts w:ascii="Times New Roman" w:eastAsia="Times New Roman" w:hAnsi="Times New Roman" w:cs="Times New Roman"/>
          <w:kern w:val="0"/>
          <w:lang w:val="sq-AL"/>
          <w14:ligatures w14:val="none"/>
        </w:rPr>
      </w:pPr>
      <w:r>
        <w:rPr>
          <w:rFonts w:ascii="Times New Roman" w:eastAsia="Times New Roman" w:hAnsi="Times New Roman" w:cs="Times New Roman"/>
          <w:kern w:val="0"/>
          <w:lang w:val="sq-AL"/>
          <w14:ligatures w14:val="none"/>
        </w:rPr>
        <w:t>emrin e personit që ia ka komunikuar informacionin medias;</w:t>
      </w:r>
    </w:p>
    <w:p w14:paraId="73256805" w14:textId="77777777" w:rsidR="00481FCF" w:rsidRDefault="00766735">
      <w:pPr>
        <w:widowControl w:val="0"/>
        <w:numPr>
          <w:ilvl w:val="0"/>
          <w:numId w:val="44"/>
        </w:numPr>
        <w:spacing w:after="0" w:line="240" w:lineRule="auto"/>
        <w:jc w:val="both"/>
        <w:rPr>
          <w:rFonts w:ascii="Times New Roman" w:eastAsia="Times New Roman" w:hAnsi="Times New Roman" w:cs="Times New Roman"/>
          <w:kern w:val="0"/>
          <w:lang w:val="sq-AL"/>
          <w14:ligatures w14:val="none"/>
        </w:rPr>
      </w:pPr>
      <w:r>
        <w:rPr>
          <w:rFonts w:ascii="Times New Roman" w:eastAsia="Times New Roman" w:hAnsi="Times New Roman" w:cs="Times New Roman"/>
          <w:kern w:val="0"/>
          <w:lang w:val="sq-AL"/>
          <w14:ligatures w14:val="none"/>
        </w:rPr>
        <w:t xml:space="preserve">detajet e </w:t>
      </w:r>
      <w:proofErr w:type="spellStart"/>
      <w:r>
        <w:rPr>
          <w:rFonts w:ascii="Times New Roman" w:eastAsia="Times New Roman" w:hAnsi="Times New Roman" w:cs="Times New Roman"/>
          <w:kern w:val="0"/>
          <w:lang w:val="sq-AL"/>
          <w14:ligatures w14:val="none"/>
        </w:rPr>
        <w:t>validimit</w:t>
      </w:r>
      <w:proofErr w:type="spellEnd"/>
      <w:r>
        <w:rPr>
          <w:rFonts w:ascii="Times New Roman" w:eastAsia="Times New Roman" w:hAnsi="Times New Roman" w:cs="Times New Roman"/>
          <w:kern w:val="0"/>
          <w:lang w:val="sq-AL"/>
          <w14:ligatures w14:val="none"/>
        </w:rPr>
        <w:t xml:space="preserve"> të sigurisë;</w:t>
      </w:r>
    </w:p>
    <w:p w14:paraId="7D148551" w14:textId="77777777" w:rsidR="00481FCF" w:rsidRDefault="00766735">
      <w:pPr>
        <w:widowControl w:val="0"/>
        <w:numPr>
          <w:ilvl w:val="0"/>
          <w:numId w:val="44"/>
        </w:numPr>
        <w:spacing w:after="0" w:line="240" w:lineRule="auto"/>
        <w:jc w:val="both"/>
        <w:rPr>
          <w:rFonts w:ascii="Times New Roman" w:eastAsia="Times New Roman" w:hAnsi="Times New Roman" w:cs="Times New Roman"/>
          <w:kern w:val="0"/>
          <w:lang w:val="sq-AL"/>
          <w14:ligatures w14:val="none"/>
        </w:rPr>
      </w:pPr>
      <w:r>
        <w:rPr>
          <w:rFonts w:ascii="Times New Roman" w:eastAsia="Times New Roman" w:hAnsi="Times New Roman" w:cs="Times New Roman"/>
          <w:kern w:val="0"/>
          <w:lang w:val="sq-AL"/>
          <w14:ligatures w14:val="none"/>
        </w:rPr>
        <w:t>orën dhe datën në të cilën informacioni iu komunikua medias;</w:t>
      </w:r>
    </w:p>
    <w:p w14:paraId="174B7E39" w14:textId="77777777" w:rsidR="00481FCF" w:rsidRDefault="00766735">
      <w:pPr>
        <w:widowControl w:val="0"/>
        <w:numPr>
          <w:ilvl w:val="0"/>
          <w:numId w:val="44"/>
        </w:numPr>
        <w:spacing w:after="0" w:line="240" w:lineRule="auto"/>
        <w:jc w:val="both"/>
        <w:rPr>
          <w:rFonts w:ascii="Times New Roman" w:eastAsia="Times New Roman" w:hAnsi="Times New Roman" w:cs="Times New Roman"/>
          <w:kern w:val="0"/>
          <w:lang w:val="sq-AL"/>
          <w14:ligatures w14:val="none"/>
        </w:rPr>
      </w:pPr>
      <w:r>
        <w:rPr>
          <w:rFonts w:ascii="Times New Roman" w:eastAsia="Times New Roman" w:hAnsi="Times New Roman" w:cs="Times New Roman"/>
          <w:kern w:val="0"/>
          <w:lang w:val="sq-AL"/>
          <w14:ligatures w14:val="none"/>
        </w:rPr>
        <w:t>mjetin në të cilin u komunikua informacioni;</w:t>
      </w:r>
    </w:p>
    <w:p w14:paraId="463605AE" w14:textId="77777777" w:rsidR="00481FCF" w:rsidRDefault="00766735">
      <w:pPr>
        <w:widowControl w:val="0"/>
        <w:numPr>
          <w:ilvl w:val="0"/>
          <w:numId w:val="44"/>
        </w:numPr>
        <w:spacing w:after="0" w:line="240" w:lineRule="auto"/>
        <w:jc w:val="both"/>
        <w:rPr>
          <w:rFonts w:ascii="Times New Roman" w:eastAsia="Times New Roman" w:hAnsi="Times New Roman" w:cs="Times New Roman"/>
          <w:kern w:val="0"/>
          <w:sz w:val="20"/>
          <w:lang w:val="sq-AL"/>
          <w14:ligatures w14:val="none"/>
        </w:rPr>
      </w:pPr>
      <w:r>
        <w:rPr>
          <w:rFonts w:ascii="Times New Roman" w:eastAsia="Times New Roman" w:hAnsi="Times New Roman" w:cs="Times New Roman"/>
          <w:kern w:val="0"/>
          <w:lang w:val="sq-AL"/>
          <w14:ligatures w14:val="none"/>
        </w:rPr>
        <w:t>nëse është e aplikueshme, detajet e çdo embargoje të vendosur nga emetuesi mbi informacionin e rregulluar.</w:t>
      </w:r>
    </w:p>
    <w:p w14:paraId="2184CE29" w14:textId="77777777" w:rsidR="00481FCF" w:rsidRDefault="00481FCF">
      <w:pPr>
        <w:widowControl w:val="0"/>
        <w:spacing w:after="240" w:line="240" w:lineRule="auto"/>
        <w:ind w:left="630"/>
        <w:jc w:val="both"/>
        <w:textAlignment w:val="baseline"/>
        <w:rPr>
          <w:rFonts w:ascii="Times New Roman" w:eastAsia="Times New Roman" w:hAnsi="Times New Roman" w:cs="Times New Roman"/>
          <w:iCs/>
          <w:kern w:val="0"/>
          <w:lang w:val="sq-AL"/>
          <w14:ligatures w14:val="none"/>
        </w:rPr>
      </w:pPr>
    </w:p>
    <w:p w14:paraId="47D732D1" w14:textId="77777777" w:rsidR="00481FCF" w:rsidRDefault="00481FCF">
      <w:pPr>
        <w:widowControl w:val="0"/>
        <w:spacing w:after="240" w:line="240" w:lineRule="auto"/>
        <w:ind w:left="630"/>
        <w:jc w:val="both"/>
        <w:textAlignment w:val="baseline"/>
        <w:rPr>
          <w:rFonts w:ascii="Times New Roman" w:eastAsia="Times New Roman" w:hAnsi="Times New Roman" w:cs="Times New Roman"/>
          <w:iCs/>
          <w:kern w:val="0"/>
          <w:lang w:val="sq-AL"/>
          <w14:ligatures w14:val="none"/>
        </w:rPr>
      </w:pPr>
    </w:p>
    <w:p w14:paraId="1D1681C9" w14:textId="77777777" w:rsidR="00481FCF" w:rsidRDefault="00766735">
      <w:pPr>
        <w:widowControl w:val="0"/>
        <w:spacing w:after="0" w:line="240" w:lineRule="auto"/>
        <w:ind w:left="4320"/>
        <w:jc w:val="both"/>
        <w:textAlignment w:val="baseline"/>
        <w:rPr>
          <w:rFonts w:ascii="Times New Roman" w:eastAsia="Times New Roman" w:hAnsi="Times New Roman" w:cs="Times New Roman"/>
          <w:b/>
          <w:bCs/>
          <w:iCs/>
          <w:kern w:val="0"/>
          <w:lang w:val="sq-AL"/>
          <w14:ligatures w14:val="none"/>
        </w:rPr>
      </w:pPr>
      <w:r>
        <w:rPr>
          <w:rFonts w:ascii="Times New Roman" w:eastAsia="Times New Roman" w:hAnsi="Times New Roman" w:cs="Times New Roman"/>
          <w:b/>
          <w:bCs/>
          <w:iCs/>
          <w:kern w:val="0"/>
          <w:lang w:val="sq-AL"/>
          <w14:ligatures w14:val="none"/>
        </w:rPr>
        <w:t>Neni 31</w:t>
      </w:r>
    </w:p>
    <w:p w14:paraId="21F07283" w14:textId="77777777" w:rsidR="00481FCF" w:rsidRDefault="00766735">
      <w:pPr>
        <w:widowControl w:val="0"/>
        <w:spacing w:after="0" w:line="240" w:lineRule="auto"/>
        <w:ind w:left="1440" w:firstLine="720"/>
        <w:jc w:val="both"/>
        <w:textAlignment w:val="baseline"/>
        <w:rPr>
          <w:rFonts w:ascii="Times New Roman" w:eastAsia="Times New Roman" w:hAnsi="Times New Roman" w:cs="Times New Roman"/>
          <w:b/>
          <w:bCs/>
          <w:iCs/>
          <w:kern w:val="0"/>
          <w:lang w:val="sq-AL"/>
          <w14:ligatures w14:val="none"/>
        </w:rPr>
      </w:pPr>
      <w:r>
        <w:rPr>
          <w:rFonts w:ascii="Times New Roman" w:eastAsia="Times New Roman" w:hAnsi="Times New Roman" w:cs="Times New Roman"/>
          <w:b/>
          <w:bCs/>
          <w:iCs/>
          <w:kern w:val="0"/>
          <w:lang w:val="sq-AL"/>
          <w14:ligatures w14:val="none"/>
        </w:rPr>
        <w:t xml:space="preserve">               Pika e </w:t>
      </w:r>
      <w:proofErr w:type="spellStart"/>
      <w:r>
        <w:rPr>
          <w:rFonts w:ascii="Times New Roman" w:eastAsia="Times New Roman" w:hAnsi="Times New Roman" w:cs="Times New Roman"/>
          <w:b/>
          <w:bCs/>
          <w:iCs/>
          <w:kern w:val="0"/>
          <w:lang w:val="sq-AL"/>
          <w14:ligatures w14:val="none"/>
        </w:rPr>
        <w:t>Aksesit</w:t>
      </w:r>
      <w:proofErr w:type="spellEnd"/>
      <w:r>
        <w:rPr>
          <w:rFonts w:ascii="Times New Roman" w:eastAsia="Times New Roman" w:hAnsi="Times New Roman" w:cs="Times New Roman"/>
          <w:b/>
          <w:bCs/>
          <w:iCs/>
          <w:kern w:val="0"/>
          <w:lang w:val="sq-AL"/>
          <w14:ligatures w14:val="none"/>
        </w:rPr>
        <w:t xml:space="preserve"> Elektronik </w:t>
      </w:r>
    </w:p>
    <w:p w14:paraId="55D607BC" w14:textId="77777777" w:rsidR="00481FCF" w:rsidRDefault="00481FCF">
      <w:pPr>
        <w:widowControl w:val="0"/>
        <w:spacing w:after="0" w:line="240" w:lineRule="auto"/>
        <w:ind w:left="1440" w:firstLine="720"/>
        <w:jc w:val="both"/>
        <w:textAlignment w:val="baseline"/>
        <w:rPr>
          <w:rFonts w:ascii="Times New Roman" w:eastAsia="Times New Roman" w:hAnsi="Times New Roman" w:cs="Times New Roman"/>
          <w:b/>
          <w:bCs/>
          <w:iCs/>
          <w:kern w:val="0"/>
          <w:lang w:val="sq-AL"/>
          <w14:ligatures w14:val="none"/>
        </w:rPr>
      </w:pPr>
    </w:p>
    <w:p w14:paraId="02546FB5" w14:textId="5522E07A" w:rsidR="00481FCF" w:rsidRDefault="00766735">
      <w:pPr>
        <w:pStyle w:val="ListParagraph"/>
        <w:widowControl w:val="0"/>
        <w:numPr>
          <w:ilvl w:val="0"/>
          <w:numId w:val="45"/>
        </w:numPr>
        <w:spacing w:after="0" w:line="240" w:lineRule="auto"/>
        <w:jc w:val="both"/>
        <w:rPr>
          <w:rFonts w:ascii="Times New Roman" w:eastAsia="Times New Roman" w:hAnsi="Times New Roman" w:cs="Times New Roman"/>
          <w:kern w:val="0"/>
          <w:lang w:val="sq-AL"/>
          <w14:ligatures w14:val="none"/>
        </w:rPr>
      </w:pPr>
      <w:r>
        <w:rPr>
          <w:rFonts w:ascii="Times New Roman" w:eastAsia="Times New Roman" w:hAnsi="Times New Roman" w:cs="Times New Roman"/>
          <w:kern w:val="0"/>
          <w:lang w:val="sq-AL"/>
          <w14:ligatures w14:val="none"/>
        </w:rPr>
        <w:t xml:space="preserve">Autoriteti </w:t>
      </w:r>
      <w:proofErr w:type="spellStart"/>
      <w:r>
        <w:rPr>
          <w:rFonts w:ascii="Times New Roman" w:eastAsia="Times New Roman" w:hAnsi="Times New Roman" w:cs="Times New Roman"/>
          <w:kern w:val="0"/>
          <w:lang w:val="sq-AL"/>
          <w14:ligatures w14:val="none"/>
        </w:rPr>
        <w:t>Europian</w:t>
      </w:r>
      <w:proofErr w:type="spellEnd"/>
      <w:r>
        <w:rPr>
          <w:rFonts w:ascii="Times New Roman" w:eastAsia="Times New Roman" w:hAnsi="Times New Roman" w:cs="Times New Roman"/>
          <w:kern w:val="0"/>
          <w:lang w:val="sq-AL"/>
          <w14:ligatures w14:val="none"/>
        </w:rPr>
        <w:t xml:space="preserve"> i Tregut te Titujve (ESMA) zhvillon dhe operon një portal </w:t>
      </w:r>
      <w:proofErr w:type="spellStart"/>
      <w:r w:rsidR="00E4617A">
        <w:rPr>
          <w:rFonts w:ascii="Times New Roman" w:eastAsia="Times New Roman" w:hAnsi="Times New Roman" w:cs="Times New Roman"/>
          <w:kern w:val="0"/>
          <w:lang w:val="sq-AL"/>
          <w14:ligatures w14:val="none"/>
        </w:rPr>
        <w:t>ëë</w:t>
      </w:r>
      <w:r w:rsidR="00970B4B">
        <w:rPr>
          <w:rFonts w:ascii="Times New Roman" w:eastAsia="Times New Roman" w:hAnsi="Times New Roman" w:cs="Times New Roman"/>
          <w:kern w:val="0"/>
          <w:lang w:val="sq-AL"/>
          <w14:ligatures w14:val="none"/>
        </w:rPr>
        <w:t>eb</w:t>
      </w:r>
      <w:proofErr w:type="spellEnd"/>
      <w:r w:rsidR="00970B4B">
        <w:rPr>
          <w:rFonts w:ascii="Times New Roman" w:eastAsia="Times New Roman" w:hAnsi="Times New Roman" w:cs="Times New Roman"/>
          <w:kern w:val="0"/>
          <w:lang w:val="sq-AL"/>
          <w14:ligatures w14:val="none"/>
        </w:rPr>
        <w:t xml:space="preserve"> </w:t>
      </w:r>
      <w:r>
        <w:rPr>
          <w:rFonts w:ascii="Times New Roman" w:eastAsia="Times New Roman" w:hAnsi="Times New Roman" w:cs="Times New Roman"/>
          <w:kern w:val="0"/>
          <w:lang w:val="sq-AL"/>
          <w14:ligatures w14:val="none"/>
        </w:rPr>
        <w:t xml:space="preserve">që shërben si Pikë Evropiane e </w:t>
      </w:r>
      <w:proofErr w:type="spellStart"/>
      <w:r>
        <w:rPr>
          <w:rFonts w:ascii="Times New Roman" w:eastAsia="Times New Roman" w:hAnsi="Times New Roman" w:cs="Times New Roman"/>
          <w:kern w:val="0"/>
          <w:lang w:val="sq-AL"/>
          <w14:ligatures w14:val="none"/>
        </w:rPr>
        <w:t>Aksesit</w:t>
      </w:r>
      <w:proofErr w:type="spellEnd"/>
      <w:r>
        <w:rPr>
          <w:rFonts w:ascii="Times New Roman" w:eastAsia="Times New Roman" w:hAnsi="Times New Roman" w:cs="Times New Roman"/>
          <w:kern w:val="0"/>
          <w:lang w:val="sq-AL"/>
          <w14:ligatures w14:val="none"/>
        </w:rPr>
        <w:t xml:space="preserve"> Elektronik. </w:t>
      </w:r>
    </w:p>
    <w:p w14:paraId="5C6F467C" w14:textId="77777777" w:rsidR="00481FCF" w:rsidRDefault="00766735">
      <w:pPr>
        <w:pStyle w:val="ListParagraph"/>
        <w:widowControl w:val="0"/>
        <w:numPr>
          <w:ilvl w:val="0"/>
          <w:numId w:val="45"/>
        </w:numPr>
        <w:spacing w:after="0" w:line="240" w:lineRule="auto"/>
        <w:jc w:val="both"/>
        <w:rPr>
          <w:rFonts w:ascii="Times New Roman" w:eastAsia="Times New Roman" w:hAnsi="Times New Roman" w:cs="Times New Roman"/>
          <w:kern w:val="0"/>
          <w:lang w:val="sq-AL"/>
          <w14:ligatures w14:val="none"/>
        </w:rPr>
      </w:pPr>
      <w:r>
        <w:rPr>
          <w:rFonts w:ascii="Times New Roman" w:eastAsia="Times New Roman" w:hAnsi="Times New Roman" w:cs="Times New Roman"/>
          <w:kern w:val="0"/>
          <w:lang w:val="sq-AL"/>
          <w14:ligatures w14:val="none"/>
        </w:rPr>
        <w:lastRenderedPageBreak/>
        <w:t>Sistemi i ndërlidhjes së mekanizmave/regjistrave të caktuar zyrtarisht  përbëhet nga:</w:t>
      </w:r>
    </w:p>
    <w:p w14:paraId="3581C443" w14:textId="77777777" w:rsidR="00481FCF" w:rsidRDefault="00766735">
      <w:pPr>
        <w:pStyle w:val="ListParagraph"/>
        <w:widowControl w:val="0"/>
        <w:numPr>
          <w:ilvl w:val="3"/>
          <w:numId w:val="28"/>
        </w:numPr>
        <w:spacing w:after="0" w:line="240" w:lineRule="auto"/>
        <w:ind w:left="720" w:hanging="270"/>
        <w:jc w:val="both"/>
        <w:rPr>
          <w:rFonts w:ascii="Times New Roman" w:eastAsia="Times New Roman" w:hAnsi="Times New Roman" w:cs="Times New Roman"/>
          <w:kern w:val="0"/>
          <w:lang w:val="sq-AL"/>
          <w14:ligatures w14:val="none"/>
        </w:rPr>
      </w:pPr>
      <w:r>
        <w:rPr>
          <w:rFonts w:ascii="Times New Roman" w:eastAsia="Times New Roman" w:hAnsi="Times New Roman" w:cs="Times New Roman"/>
          <w:kern w:val="0"/>
          <w:lang w:val="sq-AL"/>
          <w14:ligatures w14:val="none"/>
        </w:rPr>
        <w:t xml:space="preserve">Mekanizmat sipas nenit 29, pika 2 të këtij Ligji; </w:t>
      </w:r>
    </w:p>
    <w:p w14:paraId="18B81E86" w14:textId="77777777" w:rsidR="00481FCF" w:rsidRDefault="00766735">
      <w:pPr>
        <w:pStyle w:val="ListParagraph"/>
        <w:widowControl w:val="0"/>
        <w:numPr>
          <w:ilvl w:val="3"/>
          <w:numId w:val="28"/>
        </w:numPr>
        <w:spacing w:after="0" w:line="240" w:lineRule="auto"/>
        <w:ind w:left="720" w:hanging="270"/>
        <w:jc w:val="both"/>
        <w:rPr>
          <w:rFonts w:ascii="Times New Roman" w:eastAsia="Times New Roman" w:hAnsi="Times New Roman" w:cs="Times New Roman"/>
          <w:kern w:val="0"/>
          <w:lang w:val="sq-AL"/>
          <w14:ligatures w14:val="none"/>
        </w:rPr>
      </w:pPr>
      <w:r>
        <w:rPr>
          <w:rFonts w:ascii="Times New Roman" w:eastAsia="Times New Roman" w:hAnsi="Times New Roman" w:cs="Times New Roman"/>
          <w:kern w:val="0"/>
          <w:lang w:val="sq-AL"/>
          <w14:ligatures w14:val="none"/>
        </w:rPr>
        <w:t xml:space="preserve">Portali që shërben si Pikë Evropiane e </w:t>
      </w:r>
      <w:proofErr w:type="spellStart"/>
      <w:r>
        <w:rPr>
          <w:rFonts w:ascii="Times New Roman" w:eastAsia="Times New Roman" w:hAnsi="Times New Roman" w:cs="Times New Roman"/>
          <w:kern w:val="0"/>
          <w:lang w:val="sq-AL"/>
          <w14:ligatures w14:val="none"/>
        </w:rPr>
        <w:t>Aksesit</w:t>
      </w:r>
      <w:proofErr w:type="spellEnd"/>
      <w:r>
        <w:rPr>
          <w:rFonts w:ascii="Times New Roman" w:eastAsia="Times New Roman" w:hAnsi="Times New Roman" w:cs="Times New Roman"/>
          <w:kern w:val="0"/>
          <w:lang w:val="sq-AL"/>
          <w14:ligatures w14:val="none"/>
        </w:rPr>
        <w:t xml:space="preserve"> Elektronik;</w:t>
      </w:r>
    </w:p>
    <w:p w14:paraId="2C7B2ED2" w14:textId="77777777" w:rsidR="00481FCF" w:rsidRDefault="00766735">
      <w:pPr>
        <w:pStyle w:val="ListParagraph"/>
        <w:widowControl w:val="0"/>
        <w:numPr>
          <w:ilvl w:val="0"/>
          <w:numId w:val="45"/>
        </w:numPr>
        <w:spacing w:after="0" w:line="240" w:lineRule="auto"/>
        <w:jc w:val="both"/>
        <w:rPr>
          <w:rFonts w:ascii="Times New Roman" w:eastAsia="Times New Roman" w:hAnsi="Times New Roman" w:cs="Times New Roman"/>
          <w:kern w:val="0"/>
          <w:lang w:val="sq-AL"/>
          <w14:ligatures w14:val="none"/>
        </w:rPr>
      </w:pPr>
      <w:r>
        <w:rPr>
          <w:rFonts w:ascii="Times New Roman" w:eastAsia="Times New Roman" w:hAnsi="Times New Roman" w:cs="Times New Roman"/>
          <w:kern w:val="0"/>
          <w:lang w:val="sq-AL"/>
          <w14:ligatures w14:val="none"/>
        </w:rPr>
        <w:t xml:space="preserve">Autoriteti siguron </w:t>
      </w:r>
      <w:proofErr w:type="spellStart"/>
      <w:r>
        <w:rPr>
          <w:rFonts w:ascii="Times New Roman" w:eastAsia="Times New Roman" w:hAnsi="Times New Roman" w:cs="Times New Roman"/>
          <w:kern w:val="0"/>
          <w:lang w:val="sq-AL"/>
          <w14:ligatures w14:val="none"/>
        </w:rPr>
        <w:t>aksesin</w:t>
      </w:r>
      <w:proofErr w:type="spellEnd"/>
      <w:r>
        <w:rPr>
          <w:rFonts w:ascii="Times New Roman" w:eastAsia="Times New Roman" w:hAnsi="Times New Roman" w:cs="Times New Roman"/>
          <w:kern w:val="0"/>
          <w:lang w:val="sq-AL"/>
          <w14:ligatures w14:val="none"/>
        </w:rPr>
        <w:t xml:space="preserve"> në mekanizmin e ruajtjes qendrore të informacionit të rregulluar përmes Pikës Evropiane të </w:t>
      </w:r>
      <w:proofErr w:type="spellStart"/>
      <w:r>
        <w:rPr>
          <w:rFonts w:ascii="Times New Roman" w:eastAsia="Times New Roman" w:hAnsi="Times New Roman" w:cs="Times New Roman"/>
          <w:kern w:val="0"/>
          <w:lang w:val="sq-AL"/>
          <w14:ligatures w14:val="none"/>
        </w:rPr>
        <w:t>Aksesit</w:t>
      </w:r>
      <w:proofErr w:type="spellEnd"/>
      <w:r>
        <w:rPr>
          <w:rFonts w:ascii="Times New Roman" w:eastAsia="Times New Roman" w:hAnsi="Times New Roman" w:cs="Times New Roman"/>
          <w:kern w:val="0"/>
          <w:lang w:val="sq-AL"/>
          <w14:ligatures w14:val="none"/>
        </w:rPr>
        <w:t>.</w:t>
      </w:r>
    </w:p>
    <w:p w14:paraId="061E25F8" w14:textId="77777777" w:rsidR="00481FCF" w:rsidRDefault="00481FCF">
      <w:pPr>
        <w:widowControl w:val="0"/>
        <w:spacing w:after="240" w:line="240" w:lineRule="auto"/>
        <w:ind w:left="630"/>
        <w:jc w:val="both"/>
        <w:textAlignment w:val="baseline"/>
        <w:rPr>
          <w:rFonts w:ascii="Times New Roman" w:eastAsia="Times New Roman" w:hAnsi="Times New Roman" w:cs="Times New Roman"/>
          <w:iCs/>
          <w:kern w:val="0"/>
          <w:lang w:val="sq-AL"/>
          <w14:ligatures w14:val="none"/>
        </w:rPr>
      </w:pPr>
    </w:p>
    <w:p w14:paraId="7EE5CE96" w14:textId="77777777" w:rsidR="00481FCF" w:rsidRDefault="00766735">
      <w:pPr>
        <w:widowControl w:val="0"/>
        <w:spacing w:after="0" w:line="240" w:lineRule="auto"/>
        <w:jc w:val="center"/>
        <w:rPr>
          <w:rFonts w:ascii="Times New Roman" w:eastAsia="Times New Roman" w:hAnsi="Times New Roman" w:cs="Times New Roman"/>
          <w:b/>
          <w:bCs/>
          <w:kern w:val="0"/>
          <w:lang w:val="sq-AL"/>
          <w14:ligatures w14:val="none"/>
        </w:rPr>
      </w:pPr>
      <w:r>
        <w:rPr>
          <w:rFonts w:ascii="Times New Roman" w:eastAsia="Times New Roman" w:hAnsi="Times New Roman" w:cs="Times New Roman"/>
          <w:b/>
          <w:bCs/>
          <w:kern w:val="0"/>
          <w:lang w:val="sq-AL"/>
          <w14:ligatures w14:val="none"/>
        </w:rPr>
        <w:t>Neni 32</w:t>
      </w:r>
    </w:p>
    <w:p w14:paraId="214CDE65" w14:textId="6FAC8A97" w:rsidR="00481FCF" w:rsidRDefault="00766735">
      <w:pPr>
        <w:widowControl w:val="0"/>
        <w:spacing w:after="0" w:line="240" w:lineRule="auto"/>
        <w:jc w:val="center"/>
        <w:rPr>
          <w:rFonts w:ascii="Times New Roman" w:eastAsia="Times New Roman" w:hAnsi="Times New Roman" w:cs="Times New Roman"/>
          <w:b/>
          <w:bCs/>
          <w:kern w:val="0"/>
          <w:lang w:val="sq-AL"/>
          <w14:ligatures w14:val="none"/>
        </w:rPr>
      </w:pPr>
      <w:proofErr w:type="spellStart"/>
      <w:r>
        <w:rPr>
          <w:rFonts w:ascii="Times New Roman" w:eastAsia="Times New Roman" w:hAnsi="Times New Roman" w:cs="Times New Roman"/>
          <w:b/>
          <w:bCs/>
          <w:kern w:val="0"/>
          <w:lang w:val="sq-AL"/>
          <w14:ligatures w14:val="none"/>
        </w:rPr>
        <w:t>Aksesi</w:t>
      </w:r>
      <w:proofErr w:type="spellEnd"/>
      <w:r>
        <w:rPr>
          <w:rFonts w:ascii="Times New Roman" w:eastAsia="Times New Roman" w:hAnsi="Times New Roman" w:cs="Times New Roman"/>
          <w:b/>
          <w:bCs/>
          <w:kern w:val="0"/>
          <w:lang w:val="sq-AL"/>
          <w14:ligatures w14:val="none"/>
        </w:rPr>
        <w:t xml:space="preserve"> i Informacionit përmes Pikës Evropiane të </w:t>
      </w:r>
      <w:proofErr w:type="spellStart"/>
      <w:r>
        <w:rPr>
          <w:rFonts w:ascii="Times New Roman" w:eastAsia="Times New Roman" w:hAnsi="Times New Roman" w:cs="Times New Roman"/>
          <w:b/>
          <w:bCs/>
          <w:kern w:val="0"/>
          <w:lang w:val="sq-AL"/>
          <w14:ligatures w14:val="none"/>
        </w:rPr>
        <w:t>Aksesit</w:t>
      </w:r>
      <w:proofErr w:type="spellEnd"/>
      <w:r>
        <w:rPr>
          <w:rFonts w:ascii="Times New Roman" w:eastAsia="Times New Roman" w:hAnsi="Times New Roman" w:cs="Times New Roman"/>
          <w:b/>
          <w:bCs/>
          <w:kern w:val="0"/>
          <w:lang w:val="sq-AL"/>
          <w14:ligatures w14:val="none"/>
        </w:rPr>
        <w:t xml:space="preserve"> elektronik</w:t>
      </w:r>
      <w:r w:rsidR="007E351E">
        <w:rPr>
          <w:rFonts w:ascii="Times New Roman" w:eastAsia="Times New Roman" w:hAnsi="Times New Roman" w:cs="Times New Roman"/>
          <w:b/>
          <w:bCs/>
          <w:kern w:val="0"/>
          <w:lang w:val="sq-AL"/>
          <w14:ligatures w14:val="none"/>
        </w:rPr>
        <w:t xml:space="preserve"> (ESAP)</w:t>
      </w:r>
    </w:p>
    <w:p w14:paraId="033D237F" w14:textId="77777777" w:rsidR="00481FCF" w:rsidRDefault="00481FCF">
      <w:pPr>
        <w:widowControl w:val="0"/>
        <w:spacing w:after="0" w:line="240" w:lineRule="auto"/>
        <w:jc w:val="center"/>
        <w:rPr>
          <w:rFonts w:ascii="Times New Roman" w:eastAsia="Times New Roman" w:hAnsi="Times New Roman" w:cs="Times New Roman"/>
          <w:b/>
          <w:bCs/>
          <w:kern w:val="0"/>
          <w:lang w:val="sq-AL"/>
          <w14:ligatures w14:val="none"/>
        </w:rPr>
      </w:pPr>
    </w:p>
    <w:p w14:paraId="7212627F" w14:textId="312909DB" w:rsidR="00481FCF" w:rsidRDefault="00766735">
      <w:pPr>
        <w:pStyle w:val="NormalWeb"/>
        <w:numPr>
          <w:ilvl w:val="0"/>
          <w:numId w:val="46"/>
        </w:numPr>
        <w:ind w:left="360" w:hanging="450"/>
        <w:jc w:val="both"/>
        <w:rPr>
          <w:lang w:val="sq-AL"/>
        </w:rPr>
      </w:pPr>
      <w:r>
        <w:rPr>
          <w:lang w:val="sq-AL"/>
        </w:rPr>
        <w:t>Autoriteti siguron që, kur publikohet informacioni i rregulluar i p</w:t>
      </w:r>
      <w:r w:rsidR="0034042F">
        <w:rPr>
          <w:lang w:val="sq-AL"/>
        </w:rPr>
        <w:t>arashikuar</w:t>
      </w:r>
      <w:r>
        <w:rPr>
          <w:lang w:val="sq-AL"/>
        </w:rPr>
        <w:t xml:space="preserve"> në nenin 29</w:t>
      </w:r>
      <w:r w:rsidR="0034042F">
        <w:rPr>
          <w:lang w:val="sq-AL"/>
        </w:rPr>
        <w:t>,</w:t>
      </w:r>
      <w:r>
        <w:rPr>
          <w:lang w:val="sq-AL"/>
        </w:rPr>
        <w:t xml:space="preserve"> pika 1</w:t>
      </w:r>
      <w:r w:rsidR="0034042F">
        <w:rPr>
          <w:lang w:val="sq-AL"/>
        </w:rPr>
        <w:t>,</w:t>
      </w:r>
      <w:r>
        <w:rPr>
          <w:lang w:val="sq-AL"/>
        </w:rPr>
        <w:t xml:space="preserve"> të këtij </w:t>
      </w:r>
      <w:r w:rsidR="0034042F">
        <w:rPr>
          <w:lang w:val="sq-AL"/>
        </w:rPr>
        <w:t>l</w:t>
      </w:r>
      <w:r>
        <w:rPr>
          <w:lang w:val="sq-AL"/>
        </w:rPr>
        <w:t xml:space="preserve">igji , emetuesi ose personi që ka paraqitur kërkesën për pranimin për tregtim në një treg të rregulluar pa pëlqimin e emetuesit, e dorëzon atë informacion të rregulluar njëkohësisht te njësia që mbledh informacionin,  e përmendur në pikën 4 të këtij neni, me qëllim që informacioni të jetë i </w:t>
      </w:r>
      <w:proofErr w:type="spellStart"/>
      <w:r>
        <w:rPr>
          <w:lang w:val="sq-AL"/>
        </w:rPr>
        <w:t>aksesueshëm</w:t>
      </w:r>
      <w:proofErr w:type="spellEnd"/>
      <w:r>
        <w:rPr>
          <w:lang w:val="sq-AL"/>
        </w:rPr>
        <w:t xml:space="preserve"> në Pikën e Vetme Evropiane të </w:t>
      </w:r>
      <w:proofErr w:type="spellStart"/>
      <w:r>
        <w:rPr>
          <w:lang w:val="sq-AL"/>
        </w:rPr>
        <w:t>Aksesit</w:t>
      </w:r>
      <w:proofErr w:type="spellEnd"/>
      <w:r>
        <w:rPr>
          <w:lang w:val="sq-AL"/>
        </w:rPr>
        <w:t xml:space="preserve"> (ESAP), e krijuar sipas Rregullores (BE) 2023/2859 të Parlamentit Evropian dhe të Këshillit.</w:t>
      </w:r>
    </w:p>
    <w:p w14:paraId="55D4AC96" w14:textId="77777777" w:rsidR="00481FCF" w:rsidRDefault="00766735">
      <w:pPr>
        <w:pStyle w:val="NormalWeb"/>
        <w:numPr>
          <w:ilvl w:val="0"/>
          <w:numId w:val="46"/>
        </w:numPr>
        <w:ind w:left="180" w:hanging="270"/>
        <w:jc w:val="both"/>
        <w:rPr>
          <w:lang w:val="sq-AL"/>
        </w:rPr>
      </w:pPr>
      <w:r>
        <w:rPr>
          <w:lang w:val="sq-AL"/>
        </w:rPr>
        <w:t xml:space="preserve">     Informacioni i rregulluar duhet të përmbushë kërkesat e mëposhtme:</w:t>
      </w:r>
    </w:p>
    <w:p w14:paraId="3FD6F185" w14:textId="77777777" w:rsidR="00481FCF" w:rsidRDefault="00766735">
      <w:pPr>
        <w:pStyle w:val="NormalWeb"/>
        <w:ind w:left="180"/>
        <w:jc w:val="both"/>
        <w:rPr>
          <w:lang w:val="sq-AL"/>
        </w:rPr>
      </w:pPr>
      <w:r>
        <w:rPr>
          <w:lang w:val="sq-AL"/>
        </w:rPr>
        <w:br/>
        <w:t xml:space="preserve">a. të dorëzohet në një format të dhënash të </w:t>
      </w:r>
      <w:proofErr w:type="spellStart"/>
      <w:r>
        <w:rPr>
          <w:lang w:val="sq-AL"/>
        </w:rPr>
        <w:t>ekstraktueshme</w:t>
      </w:r>
      <w:proofErr w:type="spellEnd"/>
      <w:r>
        <w:rPr>
          <w:lang w:val="sq-AL"/>
        </w:rPr>
        <w:t>, siç përcaktohet në nenin 2, pika (3), të Rregullores (BE) 2023/2859 ose, kur kërkohet nga ligji i Bashkimit ose ligji kombëtar, në një format të lexueshëm nga makineria, siç përcaktohet në nenin 2, pika (4), të asaj Rregulloreje;</w:t>
      </w:r>
    </w:p>
    <w:p w14:paraId="19264B7F" w14:textId="77777777" w:rsidR="00481FCF" w:rsidRDefault="00766735">
      <w:pPr>
        <w:pStyle w:val="NormalWeb"/>
        <w:ind w:left="180"/>
        <w:jc w:val="both"/>
        <w:rPr>
          <w:lang w:val="sq-AL"/>
        </w:rPr>
      </w:pPr>
      <w:r>
        <w:rPr>
          <w:lang w:val="sq-AL"/>
        </w:rPr>
        <w:t>b. të shoqërohet me të dhënat/</w:t>
      </w:r>
      <w:proofErr w:type="spellStart"/>
      <w:r>
        <w:rPr>
          <w:lang w:val="sq-AL"/>
        </w:rPr>
        <w:t>metadatat</w:t>
      </w:r>
      <w:proofErr w:type="spellEnd"/>
      <w:r>
        <w:rPr>
          <w:lang w:val="sq-AL"/>
        </w:rPr>
        <w:t xml:space="preserve">  e mëposhtme:</w:t>
      </w:r>
      <w:r>
        <w:rPr>
          <w:lang w:val="sq-AL"/>
        </w:rPr>
        <w:br/>
        <w:t>(i) të gjithë emrat e emetuesit, të cilit i referohet informacioni;</w:t>
      </w:r>
      <w:r>
        <w:rPr>
          <w:lang w:val="sq-AL"/>
        </w:rPr>
        <w:br/>
        <w:t>(</w:t>
      </w:r>
      <w:proofErr w:type="spellStart"/>
      <w:r>
        <w:rPr>
          <w:lang w:val="sq-AL"/>
        </w:rPr>
        <w:t>ii</w:t>
      </w:r>
      <w:proofErr w:type="spellEnd"/>
      <w:r>
        <w:rPr>
          <w:lang w:val="sq-AL"/>
        </w:rPr>
        <w:t>) identifikuesi ligjor i subjektit (LEI), siç specifikohet në nenin 7(4), pika (b), të Rregullores</w:t>
      </w:r>
      <w:r>
        <w:rPr>
          <w:lang w:val="sq-AL"/>
        </w:rPr>
        <w:tab/>
        <w:t xml:space="preserve"> (BE) </w:t>
      </w:r>
      <w:r>
        <w:rPr>
          <w:lang w:val="sq-AL"/>
        </w:rPr>
        <w:tab/>
        <w:t>2023/2859;</w:t>
      </w:r>
      <w:r>
        <w:rPr>
          <w:lang w:val="sq-AL"/>
        </w:rPr>
        <w:br/>
        <w:t>(</w:t>
      </w:r>
      <w:proofErr w:type="spellStart"/>
      <w:r>
        <w:rPr>
          <w:lang w:val="sq-AL"/>
        </w:rPr>
        <w:t>iii</w:t>
      </w:r>
      <w:proofErr w:type="spellEnd"/>
      <w:r>
        <w:rPr>
          <w:lang w:val="sq-AL"/>
        </w:rPr>
        <w:t xml:space="preserve">) madhësia e emetuesit sipas kategorisë, siç specifikohet sipas nenit 7(4), pika (d), të rregullores </w:t>
      </w:r>
      <w:r>
        <w:rPr>
          <w:lang w:val="sq-AL"/>
        </w:rPr>
        <w:tab/>
        <w:t xml:space="preserve">(BE) </w:t>
      </w:r>
      <w:r>
        <w:rPr>
          <w:lang w:val="sq-AL"/>
        </w:rPr>
        <w:tab/>
        <w:t>2023/2859;</w:t>
      </w:r>
      <w:r>
        <w:rPr>
          <w:lang w:val="sq-AL"/>
        </w:rPr>
        <w:br/>
        <w:t>(</w:t>
      </w:r>
      <w:proofErr w:type="spellStart"/>
      <w:r>
        <w:rPr>
          <w:lang w:val="sq-AL"/>
        </w:rPr>
        <w:t>iv</w:t>
      </w:r>
      <w:proofErr w:type="spellEnd"/>
      <w:r>
        <w:rPr>
          <w:lang w:val="sq-AL"/>
        </w:rPr>
        <w:t xml:space="preserve">) sektori(ët) i industrisë së aktiviteteve ekonomike të emetuesit, siç specifikohet sipas nenit 7(4), </w:t>
      </w:r>
      <w:r>
        <w:rPr>
          <w:lang w:val="sq-AL"/>
        </w:rPr>
        <w:tab/>
        <w:t xml:space="preserve">pika </w:t>
      </w:r>
      <w:r>
        <w:rPr>
          <w:lang w:val="sq-AL"/>
        </w:rPr>
        <w:tab/>
        <w:t xml:space="preserve">(e), </w:t>
      </w:r>
      <w:r>
        <w:rPr>
          <w:lang w:val="sq-AL"/>
        </w:rPr>
        <w:tab/>
        <w:t xml:space="preserve">të </w:t>
      </w:r>
      <w:r>
        <w:rPr>
          <w:lang w:val="sq-AL"/>
        </w:rPr>
        <w:tab/>
        <w:t xml:space="preserve">rregullores </w:t>
      </w:r>
      <w:r>
        <w:rPr>
          <w:lang w:val="sq-AL"/>
        </w:rPr>
        <w:tab/>
        <w:t xml:space="preserve">BE </w:t>
      </w:r>
      <w:r>
        <w:rPr>
          <w:lang w:val="sq-AL"/>
        </w:rPr>
        <w:tab/>
        <w:t>2023/2859;</w:t>
      </w:r>
      <w:r>
        <w:rPr>
          <w:lang w:val="sq-AL"/>
        </w:rPr>
        <w:br/>
        <w:t>(v) lloji i informacionit, siç klasifikohet sipas nenit 7(4), pika (c),  të Rregullores (BE) 2023/2859;</w:t>
      </w:r>
      <w:r>
        <w:rPr>
          <w:lang w:val="sq-AL"/>
        </w:rPr>
        <w:br/>
      </w:r>
      <w:r>
        <w:rPr>
          <w:lang w:val="sq-AL"/>
        </w:rPr>
        <w:br/>
        <w:t>(</w:t>
      </w:r>
      <w:proofErr w:type="spellStart"/>
      <w:r>
        <w:rPr>
          <w:lang w:val="sq-AL"/>
        </w:rPr>
        <w:t>vi</w:t>
      </w:r>
      <w:proofErr w:type="spellEnd"/>
      <w:r>
        <w:rPr>
          <w:lang w:val="sq-AL"/>
        </w:rPr>
        <w:t>) një indikacion, nëse informacioni përmban të dhëna personale.</w:t>
      </w:r>
    </w:p>
    <w:p w14:paraId="71953917" w14:textId="5D7D9AFE" w:rsidR="00481FCF" w:rsidRDefault="00766735">
      <w:pPr>
        <w:pStyle w:val="NormalWeb"/>
        <w:ind w:left="180" w:hanging="270"/>
        <w:jc w:val="both"/>
        <w:rPr>
          <w:lang w:val="sq-AL"/>
        </w:rPr>
      </w:pPr>
      <w:r>
        <w:rPr>
          <w:lang w:val="sq-AL"/>
        </w:rPr>
        <w:t xml:space="preserve">3. Për qëllim të </w:t>
      </w:r>
      <w:r w:rsidR="00CB7615">
        <w:rPr>
          <w:lang w:val="sq-AL"/>
        </w:rPr>
        <w:t>pik</w:t>
      </w:r>
      <w:r w:rsidR="00E4617A">
        <w:rPr>
          <w:lang w:val="sq-AL"/>
        </w:rPr>
        <w:t>ë</w:t>
      </w:r>
      <w:r w:rsidR="00CB7615">
        <w:rPr>
          <w:lang w:val="sq-AL"/>
        </w:rPr>
        <w:t xml:space="preserve">s  </w:t>
      </w:r>
      <w:r>
        <w:rPr>
          <w:lang w:val="sq-AL"/>
        </w:rPr>
        <w:t xml:space="preserve">1, </w:t>
      </w:r>
      <w:r w:rsidR="00CB7615">
        <w:rPr>
          <w:lang w:val="sq-AL"/>
        </w:rPr>
        <w:t>shkronja</w:t>
      </w:r>
      <w:r>
        <w:rPr>
          <w:lang w:val="sq-AL"/>
        </w:rPr>
        <w:t xml:space="preserve"> (b)(</w:t>
      </w:r>
      <w:proofErr w:type="spellStart"/>
      <w:r>
        <w:rPr>
          <w:lang w:val="sq-AL"/>
        </w:rPr>
        <w:t>ii</w:t>
      </w:r>
      <w:proofErr w:type="spellEnd"/>
      <w:r>
        <w:rPr>
          <w:lang w:val="sq-AL"/>
        </w:rPr>
        <w:t>), emetuesit duhet të sigurojnë një kod  identifikues të subjektit ligjor (LEI).</w:t>
      </w:r>
    </w:p>
    <w:p w14:paraId="7104FAF8" w14:textId="40E59CB8" w:rsidR="00481FCF" w:rsidRDefault="00766735">
      <w:pPr>
        <w:pStyle w:val="NormalWeb"/>
        <w:numPr>
          <w:ilvl w:val="0"/>
          <w:numId w:val="45"/>
        </w:numPr>
        <w:ind w:left="180"/>
        <w:jc w:val="both"/>
        <w:rPr>
          <w:lang w:val="sq-AL"/>
        </w:rPr>
      </w:pPr>
      <w:r>
        <w:rPr>
          <w:lang w:val="sq-AL"/>
        </w:rPr>
        <w:t xml:space="preserve">Për qëllim të bërjes të </w:t>
      </w:r>
      <w:proofErr w:type="spellStart"/>
      <w:r>
        <w:rPr>
          <w:lang w:val="sq-AL"/>
        </w:rPr>
        <w:t>aksesueshëm</w:t>
      </w:r>
      <w:proofErr w:type="spellEnd"/>
      <w:r>
        <w:rPr>
          <w:lang w:val="sq-AL"/>
        </w:rPr>
        <w:t xml:space="preserve"> në ESAP të informacionit të përmendur në </w:t>
      </w:r>
      <w:proofErr w:type="spellStart"/>
      <w:r>
        <w:rPr>
          <w:lang w:val="sq-AL"/>
        </w:rPr>
        <w:t>p</w:t>
      </w:r>
      <w:r w:rsidR="00CB7615">
        <w:rPr>
          <w:lang w:val="sq-AL"/>
        </w:rPr>
        <w:t>pikën</w:t>
      </w:r>
      <w:proofErr w:type="spellEnd"/>
      <w:r w:rsidR="00CB7615">
        <w:rPr>
          <w:lang w:val="sq-AL"/>
        </w:rPr>
        <w:t xml:space="preserve"> </w:t>
      </w:r>
      <w:r>
        <w:rPr>
          <w:lang w:val="sq-AL"/>
        </w:rPr>
        <w:t>1, njësia që mbledh informacionin siç përcaktohet në nenin 2, pika (2), të Rregullores (BE) 2023/2859 do të jetë mekanizmi zyrtar i emëruar sipas nenit 29</w:t>
      </w:r>
      <w:r w:rsidR="0034042F">
        <w:rPr>
          <w:lang w:val="sq-AL"/>
        </w:rPr>
        <w:t>,</w:t>
      </w:r>
      <w:r>
        <w:rPr>
          <w:lang w:val="sq-AL"/>
        </w:rPr>
        <w:t xml:space="preserve"> pika 2</w:t>
      </w:r>
      <w:r w:rsidR="0034042F">
        <w:rPr>
          <w:lang w:val="sq-AL"/>
        </w:rPr>
        <w:t>,</w:t>
      </w:r>
      <w:r>
        <w:rPr>
          <w:lang w:val="sq-AL"/>
        </w:rPr>
        <w:t xml:space="preserve"> të këtij ligji. </w:t>
      </w:r>
    </w:p>
    <w:p w14:paraId="494EB853" w14:textId="43BA0D4B" w:rsidR="00481FCF" w:rsidRDefault="00766735">
      <w:pPr>
        <w:pStyle w:val="NormalWeb"/>
        <w:numPr>
          <w:ilvl w:val="0"/>
          <w:numId w:val="45"/>
        </w:numPr>
        <w:ind w:left="180"/>
        <w:jc w:val="both"/>
        <w:rPr>
          <w:lang w:val="sq-AL"/>
        </w:rPr>
      </w:pPr>
      <w:r>
        <w:rPr>
          <w:lang w:val="sq-AL"/>
        </w:rPr>
        <w:lastRenderedPageBreak/>
        <w:t xml:space="preserve">Autoriteti siguron që informacioni i </w:t>
      </w:r>
      <w:r w:rsidR="0034042F">
        <w:rPr>
          <w:lang w:val="sq-AL"/>
        </w:rPr>
        <w:t xml:space="preserve">parashikuar </w:t>
      </w:r>
      <w:r>
        <w:rPr>
          <w:lang w:val="sq-AL"/>
        </w:rPr>
        <w:t>në nenin 43</w:t>
      </w:r>
      <w:r w:rsidR="0034042F">
        <w:rPr>
          <w:lang w:val="sq-AL"/>
        </w:rPr>
        <w:t>,</w:t>
      </w:r>
      <w:r>
        <w:rPr>
          <w:lang w:val="sq-AL"/>
        </w:rPr>
        <w:t xml:space="preserve"> pika 1</w:t>
      </w:r>
      <w:r w:rsidR="0034042F">
        <w:rPr>
          <w:lang w:val="sq-AL"/>
        </w:rPr>
        <w:t>,</w:t>
      </w:r>
      <w:r>
        <w:rPr>
          <w:lang w:val="sq-AL"/>
        </w:rPr>
        <w:t xml:space="preserve"> të këtij Ligji të bëhet i </w:t>
      </w:r>
      <w:proofErr w:type="spellStart"/>
      <w:r>
        <w:rPr>
          <w:lang w:val="sq-AL"/>
        </w:rPr>
        <w:t>aksesueshëm</w:t>
      </w:r>
      <w:proofErr w:type="spellEnd"/>
      <w:r>
        <w:rPr>
          <w:lang w:val="sq-AL"/>
        </w:rPr>
        <w:t xml:space="preserve"> në ESAP. Për këtë qëllim, njësia mbledhëse e informacionit, siç përcaktohet në nenin 2, pika (2), të Rregullores (BE) 2023/2859, do të jetë Autoriteti.</w:t>
      </w:r>
    </w:p>
    <w:p w14:paraId="28690440" w14:textId="77777777" w:rsidR="00481FCF" w:rsidRDefault="00481FCF">
      <w:pPr>
        <w:widowControl w:val="0"/>
        <w:spacing w:after="0" w:line="240" w:lineRule="auto"/>
        <w:jc w:val="both"/>
        <w:rPr>
          <w:rFonts w:ascii="Times New Roman" w:eastAsia="Times New Roman" w:hAnsi="Times New Roman" w:cs="Times New Roman"/>
          <w:kern w:val="0"/>
          <w:lang w:val="sq-AL"/>
          <w14:ligatures w14:val="none"/>
        </w:rPr>
      </w:pPr>
    </w:p>
    <w:p w14:paraId="31F42CDC" w14:textId="77777777" w:rsidR="00481FCF" w:rsidRDefault="00766735">
      <w:pPr>
        <w:widowControl w:val="0"/>
        <w:spacing w:after="0" w:line="240" w:lineRule="auto"/>
        <w:jc w:val="center"/>
        <w:rPr>
          <w:rFonts w:ascii="Times New Roman" w:eastAsia="Times New Roman" w:hAnsi="Times New Roman" w:cs="Times New Roman"/>
          <w:b/>
          <w:bCs/>
          <w:iCs/>
          <w:kern w:val="0"/>
          <w:lang w:val="sq-AL"/>
          <w14:ligatures w14:val="none"/>
        </w:rPr>
      </w:pPr>
      <w:r>
        <w:rPr>
          <w:rFonts w:ascii="Times New Roman" w:eastAsia="Times New Roman" w:hAnsi="Times New Roman" w:cs="Times New Roman"/>
          <w:b/>
          <w:bCs/>
          <w:iCs/>
          <w:kern w:val="0"/>
          <w:lang w:val="sq-AL"/>
          <w14:ligatures w14:val="none"/>
        </w:rPr>
        <w:t>Neni 33</w:t>
      </w:r>
    </w:p>
    <w:p w14:paraId="7F69C058" w14:textId="77777777" w:rsidR="00481FCF" w:rsidRDefault="00766735">
      <w:pPr>
        <w:widowControl w:val="0"/>
        <w:spacing w:after="0" w:line="240" w:lineRule="auto"/>
        <w:jc w:val="center"/>
        <w:rPr>
          <w:rFonts w:ascii="Times New Roman" w:eastAsia="Times New Roman" w:hAnsi="Times New Roman" w:cs="Times New Roman"/>
          <w:b/>
          <w:bCs/>
          <w:kern w:val="0"/>
          <w:lang w:val="sq-AL"/>
          <w14:ligatures w14:val="none"/>
        </w:rPr>
      </w:pPr>
      <w:proofErr w:type="spellStart"/>
      <w:r>
        <w:rPr>
          <w:rFonts w:ascii="Times New Roman" w:eastAsia="Times New Roman" w:hAnsi="Times New Roman" w:cs="Times New Roman"/>
          <w:b/>
          <w:bCs/>
          <w:kern w:val="0"/>
          <w:lang w:val="sq-AL"/>
          <w14:ligatures w14:val="none"/>
        </w:rPr>
        <w:t>Aksesi</w:t>
      </w:r>
      <w:proofErr w:type="spellEnd"/>
      <w:r>
        <w:rPr>
          <w:rFonts w:ascii="Times New Roman" w:eastAsia="Times New Roman" w:hAnsi="Times New Roman" w:cs="Times New Roman"/>
          <w:b/>
          <w:bCs/>
          <w:kern w:val="0"/>
          <w:lang w:val="sq-AL"/>
          <w14:ligatures w14:val="none"/>
        </w:rPr>
        <w:t xml:space="preserve"> në informacionin e rregulluar në nivel BE-je</w:t>
      </w:r>
    </w:p>
    <w:p w14:paraId="39057714" w14:textId="77777777" w:rsidR="00481FCF" w:rsidRDefault="00481FCF">
      <w:pPr>
        <w:widowControl w:val="0"/>
        <w:spacing w:after="0" w:line="240" w:lineRule="auto"/>
        <w:ind w:left="360" w:hanging="360"/>
        <w:jc w:val="both"/>
        <w:rPr>
          <w:rFonts w:ascii="Times New Roman" w:eastAsia="Times New Roman" w:hAnsi="Times New Roman" w:cs="Times New Roman"/>
          <w:kern w:val="0"/>
          <w:lang w:val="sq-AL"/>
          <w14:ligatures w14:val="none"/>
        </w:rPr>
      </w:pPr>
    </w:p>
    <w:p w14:paraId="351107A0" w14:textId="06226EC3" w:rsidR="00481FCF" w:rsidRDefault="00766735">
      <w:pPr>
        <w:widowControl w:val="0"/>
        <w:spacing w:after="0" w:line="240" w:lineRule="auto"/>
        <w:ind w:left="90" w:hanging="540"/>
        <w:jc w:val="both"/>
        <w:rPr>
          <w:rFonts w:ascii="Times New Roman" w:eastAsia="Times New Roman" w:hAnsi="Times New Roman" w:cs="Times New Roman"/>
          <w:kern w:val="0"/>
          <w:lang w:val="sq-AL"/>
          <w14:ligatures w14:val="none"/>
        </w:rPr>
      </w:pPr>
      <w:r>
        <w:rPr>
          <w:rFonts w:ascii="Times New Roman" w:eastAsia="Times New Roman" w:hAnsi="Times New Roman" w:cs="Times New Roman"/>
          <w:kern w:val="0"/>
          <w:lang w:val="sq-AL"/>
          <w14:ligatures w14:val="none"/>
        </w:rPr>
        <w:t xml:space="preserve">         Autoriteti harton rregulla në përputhje me rregulloren e deleguar (</w:t>
      </w:r>
      <w:r>
        <w:rPr>
          <w:rFonts w:ascii="Times New Roman" w:hAnsi="Times New Roman" w:cs="Times New Roman"/>
          <w:lang w:val="sq-AL"/>
        </w:rPr>
        <w:t>BE) 2016/1437 të</w:t>
      </w:r>
      <w:r>
        <w:rPr>
          <w:rFonts w:ascii="Times New Roman" w:eastAsia="Times New Roman" w:hAnsi="Times New Roman" w:cs="Times New Roman"/>
          <w:kern w:val="0"/>
          <w:lang w:val="sq-AL"/>
          <w14:ligatures w14:val="none"/>
        </w:rPr>
        <w:t xml:space="preserve"> </w:t>
      </w:r>
      <w:r>
        <w:rPr>
          <w:rFonts w:ascii="Times New Roman" w:hAnsi="Times New Roman" w:cs="Times New Roman"/>
          <w:lang w:val="sq-AL"/>
        </w:rPr>
        <w:t>Komisionit të datës 19 Maj 2016</w:t>
      </w:r>
      <w:r w:rsidR="0034042F">
        <w:rPr>
          <w:rFonts w:ascii="Times New Roman" w:hAnsi="Times New Roman" w:cs="Times New Roman"/>
          <w:lang w:val="sq-AL"/>
        </w:rPr>
        <w:t xml:space="preserve">, </w:t>
      </w:r>
      <w:r>
        <w:rPr>
          <w:rFonts w:ascii="Times New Roman" w:hAnsi="Times New Roman" w:cs="Times New Roman"/>
          <w:lang w:val="sq-AL"/>
        </w:rPr>
        <w:t xml:space="preserve">bazuar </w:t>
      </w:r>
      <w:r>
        <w:rPr>
          <w:rFonts w:ascii="Times New Roman" w:eastAsia="Times New Roman" w:hAnsi="Times New Roman" w:cs="Times New Roman"/>
          <w:kern w:val="0"/>
          <w:lang w:val="sq-AL"/>
          <w14:ligatures w14:val="none"/>
        </w:rPr>
        <w:t xml:space="preserve"> në standardet teknike </w:t>
      </w:r>
      <w:proofErr w:type="spellStart"/>
      <w:r>
        <w:rPr>
          <w:rFonts w:ascii="Times New Roman" w:eastAsia="Times New Roman" w:hAnsi="Times New Roman" w:cs="Times New Roman"/>
          <w:kern w:val="0"/>
          <w:lang w:val="sq-AL"/>
          <w14:ligatures w14:val="none"/>
        </w:rPr>
        <w:t>rregullatore</w:t>
      </w:r>
      <w:proofErr w:type="spellEnd"/>
      <w:r>
        <w:rPr>
          <w:rFonts w:ascii="Times New Roman" w:eastAsia="Times New Roman" w:hAnsi="Times New Roman" w:cs="Times New Roman"/>
          <w:kern w:val="0"/>
          <w:lang w:val="sq-AL"/>
          <w14:ligatures w14:val="none"/>
        </w:rPr>
        <w:t xml:space="preserve"> te ESMA, të cilat përcaktojnë kërkesat teknike në lidhje me </w:t>
      </w:r>
      <w:proofErr w:type="spellStart"/>
      <w:r>
        <w:rPr>
          <w:rFonts w:ascii="Times New Roman" w:eastAsia="Times New Roman" w:hAnsi="Times New Roman" w:cs="Times New Roman"/>
          <w:kern w:val="0"/>
          <w:lang w:val="sq-AL"/>
          <w14:ligatures w14:val="none"/>
        </w:rPr>
        <w:t>aksesin</w:t>
      </w:r>
      <w:proofErr w:type="spellEnd"/>
      <w:r>
        <w:rPr>
          <w:rFonts w:ascii="Times New Roman" w:eastAsia="Times New Roman" w:hAnsi="Times New Roman" w:cs="Times New Roman"/>
          <w:kern w:val="0"/>
          <w:lang w:val="sq-AL"/>
          <w14:ligatures w14:val="none"/>
        </w:rPr>
        <w:t xml:space="preserve"> në informacionin e rregulluar në nivel BE-je, për të specifikuar sa vijon:</w:t>
      </w:r>
    </w:p>
    <w:p w14:paraId="695E63FB" w14:textId="77777777" w:rsidR="00481FCF" w:rsidRDefault="00481FCF">
      <w:pPr>
        <w:widowControl w:val="0"/>
        <w:spacing w:after="0" w:line="240" w:lineRule="auto"/>
        <w:ind w:left="360" w:hanging="360"/>
        <w:jc w:val="both"/>
        <w:rPr>
          <w:rFonts w:ascii="Times New Roman" w:eastAsia="Times New Roman" w:hAnsi="Times New Roman" w:cs="Times New Roman"/>
          <w:kern w:val="0"/>
          <w:lang w:val="sq-AL"/>
          <w14:ligatures w14:val="none"/>
        </w:rPr>
      </w:pPr>
    </w:p>
    <w:p w14:paraId="1B089264" w14:textId="79F02AF0" w:rsidR="00481FCF" w:rsidRDefault="00766735">
      <w:pPr>
        <w:widowControl w:val="0"/>
        <w:spacing w:after="0" w:line="240" w:lineRule="auto"/>
        <w:jc w:val="both"/>
        <w:rPr>
          <w:rFonts w:ascii="Times New Roman" w:eastAsia="Times New Roman" w:hAnsi="Times New Roman" w:cs="Times New Roman"/>
          <w:kern w:val="0"/>
          <w:lang w:val="sq-AL"/>
          <w14:ligatures w14:val="none"/>
        </w:rPr>
      </w:pPr>
      <w:r>
        <w:rPr>
          <w:rFonts w:ascii="Times New Roman" w:eastAsia="Times New Roman" w:hAnsi="Times New Roman" w:cs="Times New Roman"/>
          <w:kern w:val="0"/>
          <w:lang w:val="sq-AL"/>
          <w14:ligatures w14:val="none"/>
        </w:rPr>
        <w:t xml:space="preserve">a. kërkesat teknike në lidhje me teknologjitë e komunikimit të përdorura nga mekanizmat e përmendur në nenin 29, </w:t>
      </w:r>
      <w:proofErr w:type="spellStart"/>
      <w:r w:rsidR="0034042F">
        <w:rPr>
          <w:rFonts w:ascii="Times New Roman" w:eastAsia="Times New Roman" w:hAnsi="Times New Roman" w:cs="Times New Roman"/>
          <w:kern w:val="0"/>
          <w:lang w:val="sq-AL"/>
          <w14:ligatures w14:val="none"/>
        </w:rPr>
        <w:t>pikai</w:t>
      </w:r>
      <w:proofErr w:type="spellEnd"/>
      <w:r w:rsidR="0034042F">
        <w:rPr>
          <w:rFonts w:ascii="Times New Roman" w:eastAsia="Times New Roman" w:hAnsi="Times New Roman" w:cs="Times New Roman"/>
          <w:kern w:val="0"/>
          <w:lang w:val="sq-AL"/>
          <w14:ligatures w14:val="none"/>
        </w:rPr>
        <w:t xml:space="preserve"> </w:t>
      </w:r>
      <w:r>
        <w:rPr>
          <w:rFonts w:ascii="Times New Roman" w:eastAsia="Times New Roman" w:hAnsi="Times New Roman" w:cs="Times New Roman"/>
          <w:kern w:val="0"/>
          <w:lang w:val="sq-AL"/>
          <w14:ligatures w14:val="none"/>
        </w:rPr>
        <w:t>2</w:t>
      </w:r>
      <w:r w:rsidR="0034042F">
        <w:rPr>
          <w:rFonts w:ascii="Times New Roman" w:eastAsia="Times New Roman" w:hAnsi="Times New Roman" w:cs="Times New Roman"/>
          <w:kern w:val="0"/>
          <w:lang w:val="sq-AL"/>
          <w14:ligatures w14:val="none"/>
        </w:rPr>
        <w:t>, t</w:t>
      </w:r>
      <w:r w:rsidR="00E4617A">
        <w:rPr>
          <w:rFonts w:ascii="Times New Roman" w:eastAsia="Times New Roman" w:hAnsi="Times New Roman" w:cs="Times New Roman"/>
          <w:kern w:val="0"/>
          <w:lang w:val="sq-AL"/>
          <w14:ligatures w14:val="none"/>
        </w:rPr>
        <w:t>ë</w:t>
      </w:r>
      <w:r w:rsidR="0034042F">
        <w:rPr>
          <w:rFonts w:ascii="Times New Roman" w:eastAsia="Times New Roman" w:hAnsi="Times New Roman" w:cs="Times New Roman"/>
          <w:kern w:val="0"/>
          <w:lang w:val="sq-AL"/>
          <w14:ligatures w14:val="none"/>
        </w:rPr>
        <w:t xml:space="preserve"> k</w:t>
      </w:r>
      <w:r w:rsidR="00E4617A">
        <w:rPr>
          <w:rFonts w:ascii="Times New Roman" w:eastAsia="Times New Roman" w:hAnsi="Times New Roman" w:cs="Times New Roman"/>
          <w:kern w:val="0"/>
          <w:lang w:val="sq-AL"/>
          <w14:ligatures w14:val="none"/>
        </w:rPr>
        <w:t>ë</w:t>
      </w:r>
      <w:r w:rsidR="0034042F">
        <w:rPr>
          <w:rFonts w:ascii="Times New Roman" w:eastAsia="Times New Roman" w:hAnsi="Times New Roman" w:cs="Times New Roman"/>
          <w:kern w:val="0"/>
          <w:lang w:val="sq-AL"/>
          <w14:ligatures w14:val="none"/>
        </w:rPr>
        <w:t>tij ligji</w:t>
      </w:r>
      <w:r>
        <w:rPr>
          <w:rFonts w:ascii="Times New Roman" w:eastAsia="Times New Roman" w:hAnsi="Times New Roman" w:cs="Times New Roman"/>
          <w:kern w:val="0"/>
          <w:lang w:val="sq-AL"/>
          <w14:ligatures w14:val="none"/>
        </w:rPr>
        <w:t>;</w:t>
      </w:r>
    </w:p>
    <w:p w14:paraId="314CCB60" w14:textId="77777777" w:rsidR="00481FCF" w:rsidRDefault="00766735">
      <w:pPr>
        <w:widowControl w:val="0"/>
        <w:spacing w:after="0" w:line="240" w:lineRule="auto"/>
        <w:jc w:val="both"/>
        <w:rPr>
          <w:rFonts w:ascii="Times New Roman" w:eastAsia="Times New Roman" w:hAnsi="Times New Roman" w:cs="Times New Roman"/>
          <w:kern w:val="0"/>
          <w:lang w:val="sq-AL"/>
          <w14:ligatures w14:val="none"/>
        </w:rPr>
      </w:pPr>
      <w:r>
        <w:rPr>
          <w:rFonts w:ascii="Times New Roman" w:eastAsia="Times New Roman" w:hAnsi="Times New Roman" w:cs="Times New Roman"/>
          <w:kern w:val="0"/>
          <w:lang w:val="sq-AL"/>
          <w14:ligatures w14:val="none"/>
        </w:rPr>
        <w:t xml:space="preserve">b. kërkesat teknike për vënien në funksion të pikës qendrore të </w:t>
      </w:r>
      <w:proofErr w:type="spellStart"/>
      <w:r>
        <w:rPr>
          <w:rFonts w:ascii="Times New Roman" w:eastAsia="Times New Roman" w:hAnsi="Times New Roman" w:cs="Times New Roman"/>
          <w:kern w:val="0"/>
          <w:lang w:val="sq-AL"/>
          <w14:ligatures w14:val="none"/>
        </w:rPr>
        <w:t>aksesit</w:t>
      </w:r>
      <w:proofErr w:type="spellEnd"/>
      <w:r>
        <w:rPr>
          <w:rFonts w:ascii="Times New Roman" w:eastAsia="Times New Roman" w:hAnsi="Times New Roman" w:cs="Times New Roman"/>
          <w:kern w:val="0"/>
          <w:lang w:val="sq-AL"/>
          <w14:ligatures w14:val="none"/>
        </w:rPr>
        <w:t xml:space="preserve"> për kërkimin e informacionit të rregulluar në nivel BE-je;</w:t>
      </w:r>
    </w:p>
    <w:p w14:paraId="6B71FA42" w14:textId="2B02F84A" w:rsidR="00481FCF" w:rsidRDefault="00766735">
      <w:pPr>
        <w:widowControl w:val="0"/>
        <w:spacing w:after="0" w:line="240" w:lineRule="auto"/>
        <w:jc w:val="both"/>
        <w:rPr>
          <w:rFonts w:ascii="Times New Roman" w:eastAsia="Times New Roman" w:hAnsi="Times New Roman" w:cs="Times New Roman"/>
          <w:kern w:val="0"/>
          <w:lang w:val="sq-AL"/>
          <w14:ligatures w14:val="none"/>
        </w:rPr>
      </w:pPr>
      <w:r>
        <w:rPr>
          <w:rFonts w:ascii="Times New Roman" w:eastAsia="Times New Roman" w:hAnsi="Times New Roman" w:cs="Times New Roman"/>
          <w:kern w:val="0"/>
          <w:lang w:val="sq-AL"/>
          <w14:ligatures w14:val="none"/>
        </w:rPr>
        <w:t xml:space="preserve">c. kërkesat teknike në lidhje me përdorimin e një identifikuesi unik për çdo subjekt ligjor  nga mekanizmat e përmendur në nenin 29, </w:t>
      </w:r>
      <w:r w:rsidR="0034042F">
        <w:rPr>
          <w:rFonts w:ascii="Times New Roman" w:eastAsia="Times New Roman" w:hAnsi="Times New Roman" w:cs="Times New Roman"/>
          <w:kern w:val="0"/>
          <w:lang w:val="sq-AL"/>
          <w14:ligatures w14:val="none"/>
        </w:rPr>
        <w:t xml:space="preserve">pika </w:t>
      </w:r>
      <w:r>
        <w:rPr>
          <w:rFonts w:ascii="Times New Roman" w:eastAsia="Times New Roman" w:hAnsi="Times New Roman" w:cs="Times New Roman"/>
          <w:kern w:val="0"/>
          <w:lang w:val="sq-AL"/>
          <w14:ligatures w14:val="none"/>
        </w:rPr>
        <w:t>2</w:t>
      </w:r>
      <w:r w:rsidR="0034042F">
        <w:rPr>
          <w:rFonts w:ascii="Times New Roman" w:eastAsia="Times New Roman" w:hAnsi="Times New Roman" w:cs="Times New Roman"/>
          <w:kern w:val="0"/>
          <w:lang w:val="sq-AL"/>
          <w14:ligatures w14:val="none"/>
        </w:rPr>
        <w:t>, t</w:t>
      </w:r>
      <w:r w:rsidR="00E4617A">
        <w:rPr>
          <w:rFonts w:ascii="Times New Roman" w:eastAsia="Times New Roman" w:hAnsi="Times New Roman" w:cs="Times New Roman"/>
          <w:kern w:val="0"/>
          <w:lang w:val="sq-AL"/>
          <w14:ligatures w14:val="none"/>
        </w:rPr>
        <w:t>ë</w:t>
      </w:r>
      <w:r w:rsidR="0034042F">
        <w:rPr>
          <w:rFonts w:ascii="Times New Roman" w:eastAsia="Times New Roman" w:hAnsi="Times New Roman" w:cs="Times New Roman"/>
          <w:kern w:val="0"/>
          <w:lang w:val="sq-AL"/>
          <w14:ligatures w14:val="none"/>
        </w:rPr>
        <w:t xml:space="preserve"> k</w:t>
      </w:r>
      <w:r w:rsidR="00E4617A">
        <w:rPr>
          <w:rFonts w:ascii="Times New Roman" w:eastAsia="Times New Roman" w:hAnsi="Times New Roman" w:cs="Times New Roman"/>
          <w:kern w:val="0"/>
          <w:lang w:val="sq-AL"/>
          <w14:ligatures w14:val="none"/>
        </w:rPr>
        <w:t>ë</w:t>
      </w:r>
      <w:r w:rsidR="0034042F">
        <w:rPr>
          <w:rFonts w:ascii="Times New Roman" w:eastAsia="Times New Roman" w:hAnsi="Times New Roman" w:cs="Times New Roman"/>
          <w:kern w:val="0"/>
          <w:lang w:val="sq-AL"/>
          <w14:ligatures w14:val="none"/>
        </w:rPr>
        <w:t>tij ligji</w:t>
      </w:r>
      <w:r>
        <w:rPr>
          <w:rFonts w:ascii="Times New Roman" w:eastAsia="Times New Roman" w:hAnsi="Times New Roman" w:cs="Times New Roman"/>
          <w:kern w:val="0"/>
          <w:lang w:val="sq-AL"/>
          <w14:ligatures w14:val="none"/>
        </w:rPr>
        <w:t>;</w:t>
      </w:r>
    </w:p>
    <w:p w14:paraId="4E61BE54" w14:textId="33E06190" w:rsidR="00481FCF" w:rsidRDefault="00766735">
      <w:pPr>
        <w:widowControl w:val="0"/>
        <w:spacing w:after="0" w:line="240" w:lineRule="auto"/>
        <w:jc w:val="both"/>
        <w:rPr>
          <w:rFonts w:ascii="Times New Roman" w:eastAsia="Times New Roman" w:hAnsi="Times New Roman" w:cs="Times New Roman"/>
          <w:kern w:val="0"/>
          <w:lang w:val="sq-AL"/>
          <w14:ligatures w14:val="none"/>
        </w:rPr>
      </w:pPr>
      <w:r>
        <w:rPr>
          <w:rFonts w:ascii="Times New Roman" w:eastAsia="Times New Roman" w:hAnsi="Times New Roman" w:cs="Times New Roman"/>
          <w:kern w:val="0"/>
          <w:lang w:val="sq-AL"/>
          <w14:ligatures w14:val="none"/>
        </w:rPr>
        <w:t xml:space="preserve">d. formatin standard për dorëzimin e informacionit të rregulluar nga mekanizmat e përmendur në nenin 29, </w:t>
      </w:r>
      <w:r w:rsidR="0034042F">
        <w:rPr>
          <w:rFonts w:ascii="Times New Roman" w:eastAsia="Times New Roman" w:hAnsi="Times New Roman" w:cs="Times New Roman"/>
          <w:kern w:val="0"/>
          <w:lang w:val="sq-AL"/>
          <w14:ligatures w14:val="none"/>
        </w:rPr>
        <w:t xml:space="preserve">pika </w:t>
      </w:r>
      <w:r>
        <w:rPr>
          <w:rFonts w:ascii="Times New Roman" w:eastAsia="Times New Roman" w:hAnsi="Times New Roman" w:cs="Times New Roman"/>
          <w:kern w:val="0"/>
          <w:lang w:val="sq-AL"/>
          <w14:ligatures w14:val="none"/>
        </w:rPr>
        <w:t>2</w:t>
      </w:r>
      <w:r w:rsidR="0034042F">
        <w:rPr>
          <w:rFonts w:ascii="Times New Roman" w:eastAsia="Times New Roman" w:hAnsi="Times New Roman" w:cs="Times New Roman"/>
          <w:kern w:val="0"/>
          <w:lang w:val="sq-AL"/>
          <w14:ligatures w14:val="none"/>
        </w:rPr>
        <w:t>, t</w:t>
      </w:r>
      <w:r w:rsidR="00E4617A">
        <w:rPr>
          <w:rFonts w:ascii="Times New Roman" w:eastAsia="Times New Roman" w:hAnsi="Times New Roman" w:cs="Times New Roman"/>
          <w:kern w:val="0"/>
          <w:lang w:val="sq-AL"/>
          <w14:ligatures w14:val="none"/>
        </w:rPr>
        <w:t>ë</w:t>
      </w:r>
      <w:r w:rsidR="0034042F">
        <w:rPr>
          <w:rFonts w:ascii="Times New Roman" w:eastAsia="Times New Roman" w:hAnsi="Times New Roman" w:cs="Times New Roman"/>
          <w:kern w:val="0"/>
          <w:lang w:val="sq-AL"/>
          <w14:ligatures w14:val="none"/>
        </w:rPr>
        <w:t xml:space="preserve"> k</w:t>
      </w:r>
      <w:r w:rsidR="00E4617A">
        <w:rPr>
          <w:rFonts w:ascii="Times New Roman" w:eastAsia="Times New Roman" w:hAnsi="Times New Roman" w:cs="Times New Roman"/>
          <w:kern w:val="0"/>
          <w:lang w:val="sq-AL"/>
          <w14:ligatures w14:val="none"/>
        </w:rPr>
        <w:t>ë</w:t>
      </w:r>
      <w:r w:rsidR="0034042F">
        <w:rPr>
          <w:rFonts w:ascii="Times New Roman" w:eastAsia="Times New Roman" w:hAnsi="Times New Roman" w:cs="Times New Roman"/>
          <w:kern w:val="0"/>
          <w:lang w:val="sq-AL"/>
          <w14:ligatures w14:val="none"/>
        </w:rPr>
        <w:t>tij ligji</w:t>
      </w:r>
      <w:r>
        <w:rPr>
          <w:rFonts w:ascii="Times New Roman" w:eastAsia="Times New Roman" w:hAnsi="Times New Roman" w:cs="Times New Roman"/>
          <w:kern w:val="0"/>
          <w:lang w:val="sq-AL"/>
          <w14:ligatures w14:val="none"/>
        </w:rPr>
        <w:t>;</w:t>
      </w:r>
    </w:p>
    <w:p w14:paraId="6D1CC667" w14:textId="2C61CE84" w:rsidR="00481FCF" w:rsidRDefault="00766735">
      <w:pPr>
        <w:widowControl w:val="0"/>
        <w:spacing w:after="0" w:line="240" w:lineRule="auto"/>
        <w:jc w:val="both"/>
        <w:rPr>
          <w:rFonts w:ascii="Times New Roman" w:eastAsia="Times New Roman" w:hAnsi="Times New Roman" w:cs="Times New Roman"/>
          <w:kern w:val="0"/>
          <w:lang w:val="sq-AL"/>
          <w14:ligatures w14:val="none"/>
        </w:rPr>
      </w:pPr>
      <w:r>
        <w:rPr>
          <w:rFonts w:ascii="Times New Roman" w:eastAsia="Times New Roman" w:hAnsi="Times New Roman" w:cs="Times New Roman"/>
          <w:kern w:val="0"/>
          <w:lang w:val="sq-AL"/>
          <w14:ligatures w14:val="none"/>
        </w:rPr>
        <w:t>e) klasifikimin e përbashkët të informacionit të rregulluar nga mekanizmat e përmendur në nenin 29, p</w:t>
      </w:r>
      <w:r w:rsidR="0034042F">
        <w:rPr>
          <w:rFonts w:ascii="Times New Roman" w:eastAsia="Times New Roman" w:hAnsi="Times New Roman" w:cs="Times New Roman"/>
          <w:kern w:val="0"/>
          <w:lang w:val="sq-AL"/>
          <w14:ligatures w14:val="none"/>
        </w:rPr>
        <w:t>ika</w:t>
      </w:r>
      <w:r>
        <w:rPr>
          <w:rFonts w:ascii="Times New Roman" w:eastAsia="Times New Roman" w:hAnsi="Times New Roman" w:cs="Times New Roman"/>
          <w:kern w:val="0"/>
          <w:lang w:val="sq-AL"/>
          <w14:ligatures w14:val="none"/>
        </w:rPr>
        <w:t xml:space="preserve"> 2, </w:t>
      </w:r>
      <w:r w:rsidR="0034042F">
        <w:rPr>
          <w:rFonts w:ascii="Times New Roman" w:eastAsia="Times New Roman" w:hAnsi="Times New Roman" w:cs="Times New Roman"/>
          <w:kern w:val="0"/>
          <w:lang w:val="sq-AL"/>
          <w14:ligatures w14:val="none"/>
        </w:rPr>
        <w:t>t</w:t>
      </w:r>
      <w:r w:rsidR="00E4617A">
        <w:rPr>
          <w:rFonts w:ascii="Times New Roman" w:eastAsia="Times New Roman" w:hAnsi="Times New Roman" w:cs="Times New Roman"/>
          <w:kern w:val="0"/>
          <w:lang w:val="sq-AL"/>
          <w14:ligatures w14:val="none"/>
        </w:rPr>
        <w:t>ë</w:t>
      </w:r>
      <w:r w:rsidR="0034042F">
        <w:rPr>
          <w:rFonts w:ascii="Times New Roman" w:eastAsia="Times New Roman" w:hAnsi="Times New Roman" w:cs="Times New Roman"/>
          <w:kern w:val="0"/>
          <w:lang w:val="sq-AL"/>
          <w14:ligatures w14:val="none"/>
        </w:rPr>
        <w:t xml:space="preserve"> k</w:t>
      </w:r>
      <w:r w:rsidR="00E4617A">
        <w:rPr>
          <w:rFonts w:ascii="Times New Roman" w:eastAsia="Times New Roman" w:hAnsi="Times New Roman" w:cs="Times New Roman"/>
          <w:kern w:val="0"/>
          <w:lang w:val="sq-AL"/>
          <w14:ligatures w14:val="none"/>
        </w:rPr>
        <w:t>ë</w:t>
      </w:r>
      <w:r w:rsidR="0034042F">
        <w:rPr>
          <w:rFonts w:ascii="Times New Roman" w:eastAsia="Times New Roman" w:hAnsi="Times New Roman" w:cs="Times New Roman"/>
          <w:kern w:val="0"/>
          <w:lang w:val="sq-AL"/>
          <w14:ligatures w14:val="none"/>
        </w:rPr>
        <w:t xml:space="preserve">tij ligji </w:t>
      </w:r>
      <w:r>
        <w:rPr>
          <w:rFonts w:ascii="Times New Roman" w:eastAsia="Times New Roman" w:hAnsi="Times New Roman" w:cs="Times New Roman"/>
          <w:kern w:val="0"/>
          <w:lang w:val="sq-AL"/>
          <w14:ligatures w14:val="none"/>
        </w:rPr>
        <w:t>dhe listën e përbashkët të llojeve të informacionit të rregulluar.</w:t>
      </w:r>
    </w:p>
    <w:p w14:paraId="03F448B8" w14:textId="77777777" w:rsidR="00481FCF" w:rsidRDefault="00481FCF">
      <w:pPr>
        <w:widowControl w:val="0"/>
        <w:spacing w:after="0" w:line="240" w:lineRule="auto"/>
        <w:jc w:val="center"/>
        <w:rPr>
          <w:rFonts w:ascii="Times New Roman" w:eastAsia="Times New Roman" w:hAnsi="Times New Roman" w:cs="Times New Roman"/>
          <w:kern w:val="0"/>
          <w:lang w:val="sq-AL"/>
          <w14:ligatures w14:val="none"/>
        </w:rPr>
      </w:pPr>
    </w:p>
    <w:p w14:paraId="769DE039" w14:textId="77777777" w:rsidR="00481FCF" w:rsidRDefault="00481FCF">
      <w:pPr>
        <w:widowControl w:val="0"/>
        <w:spacing w:after="0" w:line="240" w:lineRule="auto"/>
        <w:rPr>
          <w:rFonts w:ascii="Times New Roman" w:eastAsia="Times New Roman" w:hAnsi="Times New Roman" w:cs="Times New Roman"/>
          <w:b/>
          <w:bCs/>
          <w:kern w:val="0"/>
          <w:lang w:val="sq-AL"/>
          <w14:ligatures w14:val="none"/>
        </w:rPr>
      </w:pPr>
    </w:p>
    <w:p w14:paraId="1FB40A39" w14:textId="77777777" w:rsidR="00481FCF" w:rsidRDefault="00766735">
      <w:pPr>
        <w:widowControl w:val="0"/>
        <w:spacing w:after="0" w:line="240" w:lineRule="auto"/>
        <w:jc w:val="center"/>
        <w:rPr>
          <w:rFonts w:ascii="Times New Roman" w:eastAsia="Times New Roman" w:hAnsi="Times New Roman" w:cs="Times New Roman"/>
          <w:b/>
          <w:bCs/>
          <w:kern w:val="0"/>
          <w:lang w:val="sq-AL"/>
          <w14:ligatures w14:val="none"/>
        </w:rPr>
      </w:pPr>
      <w:r>
        <w:rPr>
          <w:rFonts w:ascii="Times New Roman" w:eastAsia="Times New Roman" w:hAnsi="Times New Roman" w:cs="Times New Roman"/>
          <w:b/>
          <w:bCs/>
          <w:kern w:val="0"/>
          <w:lang w:val="sq-AL"/>
          <w14:ligatures w14:val="none"/>
        </w:rPr>
        <w:t>Neni 34</w:t>
      </w:r>
    </w:p>
    <w:p w14:paraId="58F8DF22" w14:textId="77777777" w:rsidR="00481FCF" w:rsidRDefault="00766735">
      <w:pPr>
        <w:widowControl w:val="0"/>
        <w:spacing w:after="0" w:line="240" w:lineRule="auto"/>
        <w:jc w:val="center"/>
        <w:rPr>
          <w:rFonts w:ascii="Times New Roman" w:eastAsia="Times New Roman" w:hAnsi="Times New Roman" w:cs="Times New Roman"/>
          <w:b/>
          <w:bCs/>
          <w:kern w:val="0"/>
          <w:lang w:val="sq-AL"/>
          <w14:ligatures w14:val="none"/>
        </w:rPr>
      </w:pPr>
      <w:r>
        <w:rPr>
          <w:rFonts w:ascii="Times New Roman" w:eastAsia="Times New Roman" w:hAnsi="Times New Roman" w:cs="Times New Roman"/>
          <w:b/>
          <w:bCs/>
          <w:kern w:val="0"/>
          <w:lang w:val="sq-AL"/>
          <w14:ligatures w14:val="none"/>
        </w:rPr>
        <w:t>Vendet e treta</w:t>
      </w:r>
    </w:p>
    <w:p w14:paraId="5E94FE8E" w14:textId="77777777" w:rsidR="00481FCF" w:rsidRDefault="00481FCF">
      <w:pPr>
        <w:widowControl w:val="0"/>
        <w:spacing w:after="0" w:line="240" w:lineRule="auto"/>
        <w:jc w:val="center"/>
        <w:rPr>
          <w:rFonts w:ascii="Times New Roman" w:eastAsia="Times New Roman" w:hAnsi="Times New Roman" w:cs="Times New Roman"/>
          <w:b/>
          <w:bCs/>
          <w:kern w:val="0"/>
          <w:lang w:val="sq-AL"/>
          <w14:ligatures w14:val="none"/>
        </w:rPr>
      </w:pPr>
    </w:p>
    <w:p w14:paraId="14F67A4F" w14:textId="7DB90AD4" w:rsidR="00481FCF" w:rsidRDefault="00766735">
      <w:pPr>
        <w:pStyle w:val="ListParagraph"/>
        <w:widowControl w:val="0"/>
        <w:numPr>
          <w:ilvl w:val="2"/>
          <w:numId w:val="45"/>
        </w:numPr>
        <w:spacing w:after="0" w:line="240" w:lineRule="auto"/>
        <w:ind w:left="0"/>
        <w:jc w:val="both"/>
        <w:rPr>
          <w:rFonts w:ascii="Times New Roman" w:eastAsia="Times New Roman" w:hAnsi="Times New Roman" w:cs="Times New Roman"/>
          <w:kern w:val="0"/>
          <w:lang w:val="sq-AL"/>
          <w14:ligatures w14:val="none"/>
        </w:rPr>
      </w:pPr>
      <w:r>
        <w:rPr>
          <w:rFonts w:ascii="Times New Roman" w:eastAsia="Times New Roman" w:hAnsi="Times New Roman" w:cs="Times New Roman"/>
          <w:kern w:val="0"/>
          <w:lang w:val="sq-AL"/>
          <w14:ligatures w14:val="none"/>
        </w:rPr>
        <w:t xml:space="preserve">Kur selia e regjistruar e emetuesit ndodhet në një vend të tretë, për të cilin Republika e Shqipërisë është vendi i origjinës, Autoriteti mund ta përjashtojë këtë emetues nga kërkesat e </w:t>
      </w:r>
      <w:r w:rsidR="007A5F37">
        <w:rPr>
          <w:rFonts w:ascii="Times New Roman" w:eastAsia="Times New Roman" w:hAnsi="Times New Roman" w:cs="Times New Roman"/>
          <w:kern w:val="0"/>
          <w:lang w:val="sq-AL"/>
          <w14:ligatures w14:val="none"/>
        </w:rPr>
        <w:t xml:space="preserve">neneve </w:t>
      </w:r>
      <w:r>
        <w:rPr>
          <w:rFonts w:ascii="Times New Roman" w:eastAsia="Times New Roman" w:hAnsi="Times New Roman" w:cs="Times New Roman"/>
          <w:kern w:val="0"/>
          <w:lang w:val="sq-AL"/>
          <w14:ligatures w14:val="none"/>
        </w:rPr>
        <w:t>4, 5, 6, 8, 9</w:t>
      </w:r>
      <w:r w:rsidR="007A5F37">
        <w:rPr>
          <w:rFonts w:ascii="Times New Roman" w:eastAsia="Times New Roman" w:hAnsi="Times New Roman" w:cs="Times New Roman"/>
          <w:kern w:val="0"/>
          <w:lang w:val="sq-AL"/>
          <w14:ligatures w14:val="none"/>
        </w:rPr>
        <w:t>,</w:t>
      </w:r>
      <w:r>
        <w:rPr>
          <w:rFonts w:ascii="Times New Roman" w:eastAsia="Times New Roman" w:hAnsi="Times New Roman" w:cs="Times New Roman"/>
          <w:kern w:val="0"/>
          <w:lang w:val="sq-AL"/>
          <w14:ligatures w14:val="none"/>
        </w:rPr>
        <w:t xml:space="preserve"> 13, paragrafi 6, 18, 21 dhe nenit 22 deri në 24</w:t>
      </w:r>
      <w:r w:rsidR="007A5F37">
        <w:rPr>
          <w:rFonts w:ascii="Times New Roman" w:eastAsia="Times New Roman" w:hAnsi="Times New Roman" w:cs="Times New Roman"/>
          <w:kern w:val="0"/>
          <w:lang w:val="sq-AL"/>
          <w14:ligatures w14:val="none"/>
        </w:rPr>
        <w:t>,</w:t>
      </w:r>
      <w:r>
        <w:rPr>
          <w:rFonts w:ascii="Times New Roman" w:eastAsia="Times New Roman" w:hAnsi="Times New Roman" w:cs="Times New Roman"/>
          <w:kern w:val="0"/>
          <w:lang w:val="sq-AL"/>
          <w14:ligatures w14:val="none"/>
        </w:rPr>
        <w:t xml:space="preserve"> të këtij </w:t>
      </w:r>
      <w:r w:rsidR="007A5F37">
        <w:rPr>
          <w:rFonts w:ascii="Times New Roman" w:eastAsia="Times New Roman" w:hAnsi="Times New Roman" w:cs="Times New Roman"/>
          <w:kern w:val="0"/>
          <w:lang w:val="sq-AL"/>
          <w14:ligatures w14:val="none"/>
        </w:rPr>
        <w:t>l</w:t>
      </w:r>
      <w:r>
        <w:rPr>
          <w:rFonts w:ascii="Times New Roman" w:eastAsia="Times New Roman" w:hAnsi="Times New Roman" w:cs="Times New Roman"/>
          <w:kern w:val="0"/>
          <w:lang w:val="sq-AL"/>
          <w14:ligatures w14:val="none"/>
        </w:rPr>
        <w:t xml:space="preserve">igji, me kusht që legjislacioni i vendit të tretë në fjalë të përcaktojë kërkesa ekuivalente </w:t>
      </w:r>
      <w:r>
        <w:rPr>
          <w:rFonts w:ascii="Times New Roman" w:hAnsi="Times New Roman" w:cs="Times New Roman"/>
          <w:lang w:val="sq-AL"/>
        </w:rPr>
        <w:t xml:space="preserve">me kërkesat e këtij </w:t>
      </w:r>
      <w:r w:rsidR="007A5F37">
        <w:rPr>
          <w:rFonts w:ascii="Times New Roman" w:hAnsi="Times New Roman" w:cs="Times New Roman"/>
          <w:lang w:val="sq-AL"/>
        </w:rPr>
        <w:t>l</w:t>
      </w:r>
      <w:r>
        <w:rPr>
          <w:rFonts w:ascii="Times New Roman" w:hAnsi="Times New Roman" w:cs="Times New Roman"/>
          <w:lang w:val="sq-AL"/>
        </w:rPr>
        <w:t xml:space="preserve">igji, </w:t>
      </w:r>
      <w:r>
        <w:rPr>
          <w:rFonts w:ascii="Times New Roman" w:eastAsia="Times New Roman" w:hAnsi="Times New Roman" w:cs="Times New Roman"/>
          <w:kern w:val="0"/>
          <w:lang w:val="sq-AL"/>
          <w14:ligatures w14:val="none"/>
        </w:rPr>
        <w:t xml:space="preserve">ose që ky emetues të përmbushë kërkesat e legjislacionit të një vendi të tretë që Autoriteti konsideron si ekuivalent, </w:t>
      </w:r>
      <w:r>
        <w:rPr>
          <w:rFonts w:ascii="Times New Roman" w:hAnsi="Times New Roman" w:cs="Times New Roman"/>
          <w:lang w:val="sq-AL"/>
        </w:rPr>
        <w:t>në përputhje me metodologjinë dhe kriteret e vlerësimit të ekuivalencës.</w:t>
      </w:r>
    </w:p>
    <w:p w14:paraId="469AAFD7" w14:textId="692A768A" w:rsidR="00481FCF" w:rsidRDefault="00766735">
      <w:pPr>
        <w:pStyle w:val="ListParagraph"/>
        <w:widowControl w:val="0"/>
        <w:numPr>
          <w:ilvl w:val="2"/>
          <w:numId w:val="45"/>
        </w:numPr>
        <w:spacing w:after="0" w:line="240" w:lineRule="auto"/>
        <w:ind w:left="90"/>
        <w:jc w:val="both"/>
        <w:rPr>
          <w:rFonts w:ascii="Times New Roman" w:eastAsia="Times New Roman" w:hAnsi="Times New Roman" w:cs="Times New Roman"/>
          <w:kern w:val="0"/>
          <w:lang w:val="sq-AL"/>
          <w14:ligatures w14:val="none"/>
        </w:rPr>
      </w:pPr>
      <w:r>
        <w:rPr>
          <w:rFonts w:ascii="Times New Roman" w:eastAsia="Times New Roman" w:hAnsi="Times New Roman" w:cs="Times New Roman"/>
          <w:kern w:val="0"/>
          <w:lang w:val="sq-AL"/>
          <w14:ligatures w14:val="none"/>
        </w:rPr>
        <w:t xml:space="preserve">Autoriteti njofton ESMA-n për përjashtimin e dhënë sipas </w:t>
      </w:r>
      <w:r w:rsidR="007A5F37">
        <w:rPr>
          <w:rFonts w:ascii="Times New Roman" w:eastAsia="Times New Roman" w:hAnsi="Times New Roman" w:cs="Times New Roman"/>
          <w:kern w:val="0"/>
          <w:lang w:val="sq-AL"/>
          <w14:ligatures w14:val="none"/>
        </w:rPr>
        <w:t>pik</w:t>
      </w:r>
      <w:r w:rsidR="00E4617A">
        <w:rPr>
          <w:rFonts w:ascii="Times New Roman" w:eastAsia="Times New Roman" w:hAnsi="Times New Roman" w:cs="Times New Roman"/>
          <w:kern w:val="0"/>
          <w:lang w:val="sq-AL"/>
          <w14:ligatures w14:val="none"/>
        </w:rPr>
        <w:t>ë</w:t>
      </w:r>
      <w:r w:rsidR="007A5F37">
        <w:rPr>
          <w:rFonts w:ascii="Times New Roman" w:eastAsia="Times New Roman" w:hAnsi="Times New Roman" w:cs="Times New Roman"/>
          <w:kern w:val="0"/>
          <w:lang w:val="sq-AL"/>
          <w14:ligatures w14:val="none"/>
        </w:rPr>
        <w:t xml:space="preserve">s </w:t>
      </w:r>
      <w:r>
        <w:rPr>
          <w:rFonts w:ascii="Times New Roman" w:eastAsia="Times New Roman" w:hAnsi="Times New Roman" w:cs="Times New Roman"/>
          <w:kern w:val="0"/>
          <w:lang w:val="sq-AL"/>
          <w14:ligatures w14:val="none"/>
        </w:rPr>
        <w:t>1</w:t>
      </w:r>
      <w:r w:rsidR="007A5F37">
        <w:rPr>
          <w:rFonts w:ascii="Times New Roman" w:eastAsia="Times New Roman" w:hAnsi="Times New Roman" w:cs="Times New Roman"/>
          <w:kern w:val="0"/>
          <w:lang w:val="sq-AL"/>
          <w14:ligatures w14:val="none"/>
        </w:rPr>
        <w:t>,</w:t>
      </w:r>
      <w:r>
        <w:rPr>
          <w:rFonts w:ascii="Times New Roman" w:eastAsia="Times New Roman" w:hAnsi="Times New Roman" w:cs="Times New Roman"/>
          <w:kern w:val="0"/>
          <w:lang w:val="sq-AL"/>
          <w14:ligatures w14:val="none"/>
        </w:rPr>
        <w:t xml:space="preserve"> të këtij neni.</w:t>
      </w:r>
    </w:p>
    <w:p w14:paraId="5490EC46" w14:textId="77777777" w:rsidR="00481FCF" w:rsidRDefault="00766735">
      <w:pPr>
        <w:widowControl w:val="0"/>
        <w:spacing w:after="0" w:line="240" w:lineRule="auto"/>
        <w:ind w:left="270" w:hanging="270"/>
        <w:jc w:val="both"/>
        <w:rPr>
          <w:rFonts w:ascii="Times New Roman" w:eastAsia="Times New Roman" w:hAnsi="Times New Roman" w:cs="Times New Roman"/>
          <w:kern w:val="0"/>
          <w:lang w:val="sq-AL"/>
          <w14:ligatures w14:val="none"/>
        </w:rPr>
      </w:pPr>
      <w:r>
        <w:rPr>
          <w:rFonts w:ascii="Times New Roman" w:eastAsia="Times New Roman" w:hAnsi="Times New Roman" w:cs="Times New Roman"/>
          <w:kern w:val="0"/>
          <w:lang w:val="sq-AL"/>
          <w14:ligatures w14:val="none"/>
        </w:rPr>
        <w:t xml:space="preserve">    </w:t>
      </w:r>
    </w:p>
    <w:p w14:paraId="6D30BFB5" w14:textId="1D1270FD" w:rsidR="00481FCF" w:rsidRDefault="00766735">
      <w:pPr>
        <w:pStyle w:val="ListParagraph"/>
        <w:widowControl w:val="0"/>
        <w:numPr>
          <w:ilvl w:val="2"/>
          <w:numId w:val="45"/>
        </w:numPr>
        <w:spacing w:after="0" w:line="240" w:lineRule="auto"/>
        <w:ind w:left="360" w:firstLine="0"/>
        <w:jc w:val="both"/>
        <w:rPr>
          <w:rFonts w:ascii="Times New Roman" w:eastAsia="Times New Roman" w:hAnsi="Times New Roman" w:cs="Times New Roman"/>
          <w:kern w:val="0"/>
          <w:lang w:val="sq-AL"/>
          <w14:ligatures w14:val="none"/>
        </w:rPr>
      </w:pPr>
      <w:r>
        <w:rPr>
          <w:rFonts w:ascii="Times New Roman" w:eastAsia="Times New Roman" w:hAnsi="Times New Roman" w:cs="Times New Roman"/>
          <w:kern w:val="0"/>
          <w:lang w:val="sq-AL"/>
          <w14:ligatures w14:val="none"/>
        </w:rPr>
        <w:t xml:space="preserve">Informacioni i mbuluar nga kërkesat e përcaktuara në vendin e tretë paraqitet në përputhje me nenin 27 dhe publikohet në përputhje me </w:t>
      </w:r>
      <w:r w:rsidR="007A5F37">
        <w:rPr>
          <w:rFonts w:ascii="Times New Roman" w:eastAsia="Times New Roman" w:hAnsi="Times New Roman" w:cs="Times New Roman"/>
          <w:kern w:val="0"/>
          <w:lang w:val="sq-AL"/>
          <w14:ligatures w14:val="none"/>
        </w:rPr>
        <w:t xml:space="preserve">parashikimet e </w:t>
      </w:r>
      <w:r>
        <w:rPr>
          <w:rFonts w:ascii="Times New Roman" w:eastAsia="Times New Roman" w:hAnsi="Times New Roman" w:cs="Times New Roman"/>
          <w:kern w:val="0"/>
          <w:lang w:val="sq-AL"/>
          <w14:ligatures w14:val="none"/>
        </w:rPr>
        <w:t>nene</w:t>
      </w:r>
      <w:r w:rsidR="007A5F37">
        <w:rPr>
          <w:rFonts w:ascii="Times New Roman" w:eastAsia="Times New Roman" w:hAnsi="Times New Roman" w:cs="Times New Roman"/>
          <w:kern w:val="0"/>
          <w:lang w:val="sq-AL"/>
          <w14:ligatures w14:val="none"/>
        </w:rPr>
        <w:t>ve</w:t>
      </w:r>
      <w:r>
        <w:rPr>
          <w:rFonts w:ascii="Times New Roman" w:eastAsia="Times New Roman" w:hAnsi="Times New Roman" w:cs="Times New Roman"/>
          <w:kern w:val="0"/>
          <w:lang w:val="sq-AL"/>
          <w14:ligatures w14:val="none"/>
        </w:rPr>
        <w:t xml:space="preserve"> 28 dhe 29 të këtij ligji. </w:t>
      </w:r>
    </w:p>
    <w:p w14:paraId="023765E3" w14:textId="77777777" w:rsidR="00481FCF" w:rsidRDefault="00481FCF">
      <w:pPr>
        <w:pStyle w:val="ListParagraph"/>
        <w:rPr>
          <w:rFonts w:ascii="Times New Roman" w:eastAsia="Times New Roman" w:hAnsi="Times New Roman" w:cs="Times New Roman"/>
          <w:lang w:val="sq-AL"/>
          <w14:ligatures w14:val="none"/>
        </w:rPr>
      </w:pPr>
    </w:p>
    <w:p w14:paraId="6C4140E2" w14:textId="653DBAC6" w:rsidR="00481FCF" w:rsidRDefault="00766735">
      <w:pPr>
        <w:pStyle w:val="ListParagraph"/>
        <w:widowControl w:val="0"/>
        <w:numPr>
          <w:ilvl w:val="2"/>
          <w:numId w:val="45"/>
        </w:numPr>
        <w:spacing w:after="0" w:line="240" w:lineRule="auto"/>
        <w:ind w:left="360" w:firstLine="0"/>
        <w:jc w:val="both"/>
        <w:rPr>
          <w:rFonts w:ascii="Times New Roman" w:eastAsia="Times New Roman" w:hAnsi="Times New Roman" w:cs="Times New Roman"/>
          <w:kern w:val="0"/>
          <w:lang w:val="sq-AL"/>
          <w14:ligatures w14:val="none"/>
        </w:rPr>
      </w:pPr>
      <w:r>
        <w:rPr>
          <w:rFonts w:ascii="Times New Roman" w:eastAsia="Times New Roman" w:hAnsi="Times New Roman" w:cs="Times New Roman"/>
          <w:lang w:val="sq-AL"/>
          <w14:ligatures w14:val="none"/>
        </w:rPr>
        <w:t xml:space="preserve">Duke </w:t>
      </w:r>
      <w:proofErr w:type="spellStart"/>
      <w:r>
        <w:rPr>
          <w:rFonts w:ascii="Times New Roman" w:eastAsia="Times New Roman" w:hAnsi="Times New Roman" w:cs="Times New Roman"/>
          <w:lang w:val="sq-AL"/>
          <w14:ligatures w14:val="none"/>
        </w:rPr>
        <w:t>deroguar</w:t>
      </w:r>
      <w:proofErr w:type="spellEnd"/>
      <w:r>
        <w:rPr>
          <w:rFonts w:ascii="Times New Roman" w:eastAsia="Times New Roman" w:hAnsi="Times New Roman" w:cs="Times New Roman"/>
          <w:lang w:val="sq-AL"/>
          <w14:ligatures w14:val="none"/>
        </w:rPr>
        <w:t xml:space="preserve"> nga </w:t>
      </w:r>
      <w:r w:rsidR="007A5F37">
        <w:rPr>
          <w:rFonts w:ascii="Times New Roman" w:eastAsia="Times New Roman" w:hAnsi="Times New Roman" w:cs="Times New Roman"/>
          <w:lang w:val="sq-AL"/>
          <w14:ligatures w14:val="none"/>
        </w:rPr>
        <w:t xml:space="preserve">pika </w:t>
      </w:r>
      <w:r>
        <w:rPr>
          <w:rFonts w:ascii="Times New Roman" w:eastAsia="Times New Roman" w:hAnsi="Times New Roman" w:cs="Times New Roman"/>
          <w:lang w:val="sq-AL"/>
          <w14:ligatures w14:val="none"/>
        </w:rPr>
        <w:t xml:space="preserve">1, një emetues selia e regjistruar e të cilit ndodhet në një vend të tretë përjashtohet nga përgatitja e pasqyrave të tij financiare në përputhje me </w:t>
      </w:r>
      <w:r w:rsidR="007A5F37">
        <w:rPr>
          <w:rFonts w:ascii="Times New Roman" w:eastAsia="Times New Roman" w:hAnsi="Times New Roman" w:cs="Times New Roman"/>
          <w:lang w:val="sq-AL"/>
          <w14:ligatures w14:val="none"/>
        </w:rPr>
        <w:t xml:space="preserve">parashikimet e </w:t>
      </w:r>
      <w:proofErr w:type="spellStart"/>
      <w:r>
        <w:rPr>
          <w:rFonts w:ascii="Times New Roman" w:eastAsia="Times New Roman" w:hAnsi="Times New Roman" w:cs="Times New Roman"/>
          <w:lang w:val="sq-AL"/>
          <w14:ligatures w14:val="none"/>
        </w:rPr>
        <w:t>nen</w:t>
      </w:r>
      <w:r w:rsidR="007A5F37">
        <w:rPr>
          <w:rFonts w:ascii="Times New Roman" w:eastAsia="Times New Roman" w:hAnsi="Times New Roman" w:cs="Times New Roman"/>
          <w:lang w:val="sq-AL"/>
          <w14:ligatures w14:val="none"/>
        </w:rPr>
        <w:t>eve</w:t>
      </w:r>
      <w:r>
        <w:rPr>
          <w:rFonts w:ascii="Times New Roman" w:eastAsia="Times New Roman" w:hAnsi="Times New Roman" w:cs="Times New Roman"/>
          <w:lang w:val="sq-AL"/>
          <w14:ligatures w14:val="none"/>
        </w:rPr>
        <w:t>n</w:t>
      </w:r>
      <w:proofErr w:type="spellEnd"/>
      <w:r>
        <w:rPr>
          <w:rFonts w:ascii="Times New Roman" w:eastAsia="Times New Roman" w:hAnsi="Times New Roman" w:cs="Times New Roman"/>
          <w:lang w:val="sq-AL"/>
          <w14:ligatures w14:val="none"/>
        </w:rPr>
        <w:t xml:space="preserve"> 4 ose  5, </w:t>
      </w:r>
      <w:r w:rsidR="007A5F37">
        <w:rPr>
          <w:rFonts w:ascii="Times New Roman" w:eastAsia="Times New Roman" w:hAnsi="Times New Roman" w:cs="Times New Roman"/>
          <w:lang w:val="sq-AL"/>
          <w14:ligatures w14:val="none"/>
        </w:rPr>
        <w:t>t</w:t>
      </w:r>
      <w:r w:rsidR="00E4617A">
        <w:rPr>
          <w:rFonts w:ascii="Times New Roman" w:eastAsia="Times New Roman" w:hAnsi="Times New Roman" w:cs="Times New Roman"/>
          <w:lang w:val="sq-AL"/>
          <w14:ligatures w14:val="none"/>
        </w:rPr>
        <w:t>ë</w:t>
      </w:r>
      <w:r w:rsidR="007A5F37">
        <w:rPr>
          <w:rFonts w:ascii="Times New Roman" w:eastAsia="Times New Roman" w:hAnsi="Times New Roman" w:cs="Times New Roman"/>
          <w:lang w:val="sq-AL"/>
          <w14:ligatures w14:val="none"/>
        </w:rPr>
        <w:t xml:space="preserve"> k</w:t>
      </w:r>
      <w:r w:rsidR="00E4617A">
        <w:rPr>
          <w:rFonts w:ascii="Times New Roman" w:eastAsia="Times New Roman" w:hAnsi="Times New Roman" w:cs="Times New Roman"/>
          <w:lang w:val="sq-AL"/>
          <w14:ligatures w14:val="none"/>
        </w:rPr>
        <w:t>ë</w:t>
      </w:r>
      <w:r w:rsidR="007A5F37">
        <w:rPr>
          <w:rFonts w:ascii="Times New Roman" w:eastAsia="Times New Roman" w:hAnsi="Times New Roman" w:cs="Times New Roman"/>
          <w:lang w:val="sq-AL"/>
          <w14:ligatures w14:val="none"/>
        </w:rPr>
        <w:t xml:space="preserve">tij ligji, </w:t>
      </w:r>
      <w:r>
        <w:rPr>
          <w:rFonts w:ascii="Times New Roman" w:eastAsia="Times New Roman" w:hAnsi="Times New Roman" w:cs="Times New Roman"/>
          <w:lang w:val="sq-AL"/>
          <w14:ligatures w14:val="none"/>
        </w:rPr>
        <w:t xml:space="preserve">përpara fillimit të vitit financiar, me kusht që ky emetues t'i përgatisë pasqyrat e tij financiare në përputhje me standardet e pranuara ndërkombëtare të kontabilitetit në përputhje me legjislacionin kombëtar në fuqi, që merr në konsideratë nenin 9 të rregullores EC </w:t>
      </w:r>
      <w:r>
        <w:rPr>
          <w:rFonts w:ascii="Times New Roman" w:hAnsi="Times New Roman" w:cs="Times New Roman"/>
          <w:color w:val="211D1E"/>
          <w:lang w:val="sq-AL"/>
        </w:rPr>
        <w:t>Nr. 1606/2002.</w:t>
      </w:r>
    </w:p>
    <w:p w14:paraId="1E630B6D" w14:textId="77777777" w:rsidR="00481FCF" w:rsidRDefault="00481FCF">
      <w:pPr>
        <w:pStyle w:val="ListParagraph"/>
        <w:rPr>
          <w:rFonts w:ascii="Times New Roman" w:eastAsia="Times New Roman" w:hAnsi="Times New Roman" w:cs="Times New Roman"/>
          <w:kern w:val="0"/>
          <w:lang w:val="sq-AL"/>
          <w14:ligatures w14:val="none"/>
        </w:rPr>
      </w:pPr>
    </w:p>
    <w:p w14:paraId="5E0C7145" w14:textId="2431A76D" w:rsidR="00481FCF" w:rsidRDefault="00766735">
      <w:pPr>
        <w:pStyle w:val="ListParagraph"/>
        <w:widowControl w:val="0"/>
        <w:numPr>
          <w:ilvl w:val="2"/>
          <w:numId w:val="45"/>
        </w:numPr>
        <w:spacing w:after="0" w:line="240" w:lineRule="auto"/>
        <w:ind w:left="360" w:firstLine="0"/>
        <w:jc w:val="both"/>
        <w:rPr>
          <w:rFonts w:ascii="Times New Roman" w:eastAsia="Times New Roman" w:hAnsi="Times New Roman" w:cs="Times New Roman"/>
          <w:kern w:val="0"/>
          <w:lang w:val="sq-AL"/>
          <w14:ligatures w14:val="none"/>
        </w:rPr>
      </w:pPr>
      <w:r>
        <w:rPr>
          <w:rFonts w:ascii="Times New Roman" w:eastAsia="Times New Roman" w:hAnsi="Times New Roman" w:cs="Times New Roman"/>
          <w:kern w:val="0"/>
          <w:lang w:val="sq-AL"/>
          <w14:ligatures w14:val="none"/>
        </w:rPr>
        <w:t xml:space="preserve">Autoriteti, në cilësinë e Autoritetit kompetent të shtetit të origjinës siguron që informacioni i publikuar në një vend të tretë, që mund të jetë i rëndësishëm për Republikën e Shqipërisë dhe publikun në BE, publikohet në përputhje me nenet 28 dhe 29 te këtij </w:t>
      </w:r>
      <w:r w:rsidR="007A5F37">
        <w:rPr>
          <w:rFonts w:ascii="Times New Roman" w:eastAsia="Times New Roman" w:hAnsi="Times New Roman" w:cs="Times New Roman"/>
          <w:kern w:val="0"/>
          <w:lang w:val="sq-AL"/>
          <w14:ligatures w14:val="none"/>
        </w:rPr>
        <w:t>ligji</w:t>
      </w:r>
      <w:r>
        <w:rPr>
          <w:rFonts w:ascii="Times New Roman" w:eastAsia="Times New Roman" w:hAnsi="Times New Roman" w:cs="Times New Roman"/>
          <w:kern w:val="0"/>
          <w:lang w:val="sq-AL"/>
          <w14:ligatures w14:val="none"/>
        </w:rPr>
        <w:t xml:space="preserve">, edhe nëse ky informacion nuk rregullohet sipas përkufizimit të informacionit të rregulluar në kuptim të nenit 2, </w:t>
      </w:r>
      <w:r w:rsidR="007A5F37">
        <w:rPr>
          <w:rFonts w:ascii="Times New Roman" w:eastAsia="Times New Roman" w:hAnsi="Times New Roman" w:cs="Times New Roman"/>
          <w:kern w:val="0"/>
          <w:lang w:val="sq-AL"/>
          <w14:ligatures w14:val="none"/>
        </w:rPr>
        <w:t xml:space="preserve">pikat </w:t>
      </w:r>
      <w:r>
        <w:rPr>
          <w:rFonts w:ascii="Times New Roman" w:eastAsia="Times New Roman" w:hAnsi="Times New Roman" w:cs="Times New Roman"/>
          <w:kern w:val="0"/>
          <w:lang w:val="sq-AL"/>
          <w14:ligatures w14:val="none"/>
        </w:rPr>
        <w:t xml:space="preserve">1, </w:t>
      </w:r>
      <w:r w:rsidR="007A5F37">
        <w:rPr>
          <w:rFonts w:ascii="Times New Roman" w:eastAsia="Times New Roman" w:hAnsi="Times New Roman" w:cs="Times New Roman"/>
          <w:kern w:val="0"/>
          <w:lang w:val="sq-AL"/>
          <w14:ligatures w14:val="none"/>
        </w:rPr>
        <w:t>shkronja</w:t>
      </w:r>
      <w:r>
        <w:rPr>
          <w:rFonts w:ascii="Times New Roman" w:eastAsia="Times New Roman" w:hAnsi="Times New Roman" w:cs="Times New Roman"/>
          <w:kern w:val="0"/>
          <w:lang w:val="sq-AL"/>
          <w14:ligatures w14:val="none"/>
        </w:rPr>
        <w:t xml:space="preserve"> (k) të këtij </w:t>
      </w:r>
      <w:r w:rsidR="007A5F37">
        <w:rPr>
          <w:rFonts w:ascii="Times New Roman" w:eastAsia="Times New Roman" w:hAnsi="Times New Roman" w:cs="Times New Roman"/>
          <w:kern w:val="0"/>
          <w:lang w:val="sq-AL"/>
          <w14:ligatures w14:val="none"/>
        </w:rPr>
        <w:t>l</w:t>
      </w:r>
      <w:r>
        <w:rPr>
          <w:rFonts w:ascii="Times New Roman" w:eastAsia="Times New Roman" w:hAnsi="Times New Roman" w:cs="Times New Roman"/>
          <w:kern w:val="0"/>
          <w:lang w:val="sq-AL"/>
          <w14:ligatures w14:val="none"/>
        </w:rPr>
        <w:t>igji.</w:t>
      </w:r>
    </w:p>
    <w:p w14:paraId="1E624926" w14:textId="77777777" w:rsidR="00481FCF" w:rsidRDefault="00481FCF">
      <w:pPr>
        <w:pStyle w:val="ListParagraph"/>
        <w:rPr>
          <w:rStyle w:val="Strong"/>
          <w:rFonts w:ascii="Times New Roman" w:hAnsi="Times New Roman" w:cs="Times New Roman"/>
          <w:b w:val="0"/>
          <w:bCs w:val="0"/>
          <w:lang w:val="sq-AL"/>
        </w:rPr>
      </w:pPr>
    </w:p>
    <w:p w14:paraId="34F87FD9" w14:textId="1FF0D126" w:rsidR="00481FCF" w:rsidRDefault="00766735">
      <w:pPr>
        <w:pStyle w:val="ListParagraph"/>
        <w:widowControl w:val="0"/>
        <w:numPr>
          <w:ilvl w:val="2"/>
          <w:numId w:val="45"/>
        </w:numPr>
        <w:spacing w:after="0" w:line="240" w:lineRule="auto"/>
        <w:ind w:left="360" w:firstLine="0"/>
        <w:jc w:val="both"/>
        <w:rPr>
          <w:rFonts w:ascii="Times New Roman" w:eastAsia="Times New Roman" w:hAnsi="Times New Roman" w:cs="Times New Roman"/>
          <w:kern w:val="0"/>
          <w:lang w:val="sq-AL"/>
          <w14:ligatures w14:val="none"/>
        </w:rPr>
      </w:pPr>
      <w:r>
        <w:rPr>
          <w:rStyle w:val="Strong"/>
          <w:rFonts w:ascii="Times New Roman" w:hAnsi="Times New Roman" w:cs="Times New Roman"/>
          <w:b w:val="0"/>
          <w:bCs w:val="0"/>
          <w:lang w:val="sq-AL"/>
        </w:rPr>
        <w:t>Sipërmarrjet, që kanë selinë e tyre të regjistruar në një vend të tretë</w:t>
      </w:r>
      <w:r>
        <w:rPr>
          <w:rFonts w:ascii="Times New Roman" w:hAnsi="Times New Roman" w:cs="Times New Roman"/>
          <w:lang w:val="sq-AL"/>
        </w:rPr>
        <w:t xml:space="preserve">, të cilat do të kishin kërkuar autorizim në përputhje me legjislacionin në fuqi për sipërmarrjet e investimeve kolektive ose, sa i përket administrimit të portofolit sipas legjislacionit në fuqi për tregjet e kapitalit, nëse do ta kishin selinë e regjistruar ose, vetëm në rastin e një shoqërie </w:t>
      </w:r>
      <w:proofErr w:type="spellStart"/>
      <w:r>
        <w:rPr>
          <w:rFonts w:ascii="Times New Roman" w:hAnsi="Times New Roman" w:cs="Times New Roman"/>
          <w:lang w:val="sq-AL"/>
        </w:rPr>
        <w:t>komisionere</w:t>
      </w:r>
      <w:proofErr w:type="spellEnd"/>
      <w:r>
        <w:rPr>
          <w:rFonts w:ascii="Times New Roman" w:hAnsi="Times New Roman" w:cs="Times New Roman"/>
          <w:lang w:val="sq-AL"/>
        </w:rPr>
        <w:t xml:space="preserve">, selinë qendrore brenda Bashkimit </w:t>
      </w:r>
      <w:proofErr w:type="spellStart"/>
      <w:r>
        <w:rPr>
          <w:rFonts w:ascii="Times New Roman" w:hAnsi="Times New Roman" w:cs="Times New Roman"/>
          <w:lang w:val="sq-AL"/>
        </w:rPr>
        <w:t>Evropiana</w:t>
      </w:r>
      <w:proofErr w:type="spellEnd"/>
      <w:r>
        <w:rPr>
          <w:rFonts w:ascii="Times New Roman" w:hAnsi="Times New Roman" w:cs="Times New Roman"/>
          <w:lang w:val="sq-AL"/>
        </w:rPr>
        <w:t xml:space="preserve">, </w:t>
      </w:r>
      <w:r>
        <w:rPr>
          <w:rStyle w:val="Strong"/>
          <w:rFonts w:ascii="Times New Roman" w:hAnsi="Times New Roman" w:cs="Times New Roman"/>
          <w:b w:val="0"/>
          <w:bCs w:val="0"/>
          <w:lang w:val="sq-AL"/>
        </w:rPr>
        <w:t xml:space="preserve">përjashtohen gjithashtu nga detyrimi për të </w:t>
      </w:r>
      <w:proofErr w:type="spellStart"/>
      <w:r>
        <w:rPr>
          <w:rStyle w:val="Strong"/>
          <w:rFonts w:ascii="Times New Roman" w:hAnsi="Times New Roman" w:cs="Times New Roman"/>
          <w:b w:val="0"/>
          <w:bCs w:val="0"/>
          <w:lang w:val="sq-AL"/>
        </w:rPr>
        <w:t>agreguar</w:t>
      </w:r>
      <w:proofErr w:type="spellEnd"/>
      <w:r>
        <w:rPr>
          <w:rStyle w:val="Strong"/>
          <w:rFonts w:ascii="Times New Roman" w:hAnsi="Times New Roman" w:cs="Times New Roman"/>
          <w:b w:val="0"/>
          <w:bCs w:val="0"/>
          <w:lang w:val="sq-AL"/>
        </w:rPr>
        <w:t xml:space="preserve"> zotërimet</w:t>
      </w:r>
      <w:r>
        <w:rPr>
          <w:rFonts w:ascii="Times New Roman" w:hAnsi="Times New Roman" w:cs="Times New Roman"/>
          <w:lang w:val="sq-AL"/>
        </w:rPr>
        <w:t xml:space="preserve"> me zotërimet e sipërmarrjes mëmë, sipas kërkesave të përcaktuara në nenin 15, </w:t>
      </w:r>
      <w:r w:rsidR="003A64D2">
        <w:rPr>
          <w:rFonts w:ascii="Times New Roman" w:hAnsi="Times New Roman" w:cs="Times New Roman"/>
          <w:lang w:val="sq-AL"/>
        </w:rPr>
        <w:t xml:space="preserve">pikat </w:t>
      </w:r>
      <w:r>
        <w:rPr>
          <w:rFonts w:ascii="Times New Roman" w:hAnsi="Times New Roman" w:cs="Times New Roman"/>
          <w:lang w:val="sq-AL"/>
        </w:rPr>
        <w:t xml:space="preserve">(4) dhe (5), </w:t>
      </w:r>
      <w:r>
        <w:rPr>
          <w:rStyle w:val="Strong"/>
          <w:rFonts w:ascii="Times New Roman" w:hAnsi="Times New Roman" w:cs="Times New Roman"/>
          <w:b w:val="0"/>
          <w:bCs w:val="0"/>
          <w:lang w:val="sq-AL"/>
        </w:rPr>
        <w:t xml:space="preserve">me kusht që ato të përmbushin kushte të </w:t>
      </w:r>
      <w:proofErr w:type="spellStart"/>
      <w:r>
        <w:rPr>
          <w:rStyle w:val="Strong"/>
          <w:rFonts w:ascii="Times New Roman" w:hAnsi="Times New Roman" w:cs="Times New Roman"/>
          <w:b w:val="0"/>
          <w:bCs w:val="0"/>
          <w:lang w:val="sq-AL"/>
        </w:rPr>
        <w:t>barasvlefshme</w:t>
      </w:r>
      <w:proofErr w:type="spellEnd"/>
      <w:r>
        <w:rPr>
          <w:rStyle w:val="Strong"/>
          <w:rFonts w:ascii="Times New Roman" w:hAnsi="Times New Roman" w:cs="Times New Roman"/>
          <w:b w:val="0"/>
          <w:bCs w:val="0"/>
          <w:lang w:val="sq-AL"/>
        </w:rPr>
        <w:t xml:space="preserve"> të pavarësisë</w:t>
      </w:r>
      <w:r>
        <w:rPr>
          <w:rFonts w:ascii="Times New Roman" w:hAnsi="Times New Roman" w:cs="Times New Roman"/>
          <w:lang w:val="sq-AL"/>
        </w:rPr>
        <w:t xml:space="preserve"> si shoqëri administruese ose shoqëri </w:t>
      </w:r>
      <w:proofErr w:type="spellStart"/>
      <w:r>
        <w:rPr>
          <w:rFonts w:ascii="Times New Roman" w:hAnsi="Times New Roman" w:cs="Times New Roman"/>
          <w:lang w:val="sq-AL"/>
        </w:rPr>
        <w:t>komisionere</w:t>
      </w:r>
      <w:proofErr w:type="spellEnd"/>
      <w:r>
        <w:rPr>
          <w:rFonts w:ascii="Times New Roman" w:hAnsi="Times New Roman" w:cs="Times New Roman"/>
          <w:lang w:val="sq-AL"/>
        </w:rPr>
        <w:t>.</w:t>
      </w:r>
    </w:p>
    <w:p w14:paraId="3C4D856B" w14:textId="77777777" w:rsidR="00481FCF" w:rsidRDefault="00481FCF">
      <w:pPr>
        <w:pStyle w:val="ListParagraph"/>
        <w:rPr>
          <w:rFonts w:ascii="Times New Roman" w:eastAsia="Times New Roman" w:hAnsi="Times New Roman" w:cs="Times New Roman"/>
          <w:kern w:val="0"/>
          <w:lang w:val="sq-AL"/>
          <w14:ligatures w14:val="none"/>
        </w:rPr>
      </w:pPr>
    </w:p>
    <w:p w14:paraId="52520273" w14:textId="7AA9745E" w:rsidR="00481FCF" w:rsidRDefault="00766735">
      <w:pPr>
        <w:pStyle w:val="ListParagraph"/>
        <w:widowControl w:val="0"/>
        <w:numPr>
          <w:ilvl w:val="2"/>
          <w:numId w:val="45"/>
        </w:numPr>
        <w:spacing w:after="0" w:line="240" w:lineRule="auto"/>
        <w:ind w:left="360" w:firstLine="0"/>
        <w:jc w:val="both"/>
        <w:rPr>
          <w:rFonts w:ascii="Times New Roman" w:eastAsia="Times New Roman" w:hAnsi="Times New Roman" w:cs="Times New Roman"/>
          <w:kern w:val="0"/>
          <w:lang w:val="sq-AL"/>
          <w14:ligatures w14:val="none"/>
        </w:rPr>
      </w:pPr>
      <w:r>
        <w:rPr>
          <w:rFonts w:ascii="Times New Roman" w:eastAsia="Times New Roman" w:hAnsi="Times New Roman" w:cs="Times New Roman"/>
          <w:kern w:val="0"/>
          <w:lang w:val="sq-AL"/>
          <w14:ligatures w14:val="none"/>
        </w:rPr>
        <w:t xml:space="preserve">Për të siguruar kushte të njëtrajtshme të zbatimi të </w:t>
      </w:r>
      <w:r w:rsidR="003A64D2">
        <w:rPr>
          <w:rFonts w:ascii="Times New Roman" w:eastAsia="Times New Roman" w:hAnsi="Times New Roman" w:cs="Times New Roman"/>
          <w:kern w:val="0"/>
          <w:lang w:val="sq-AL"/>
          <w14:ligatures w14:val="none"/>
        </w:rPr>
        <w:t>pik</w:t>
      </w:r>
      <w:r w:rsidR="00E4617A">
        <w:rPr>
          <w:rFonts w:ascii="Times New Roman" w:eastAsia="Times New Roman" w:hAnsi="Times New Roman" w:cs="Times New Roman"/>
          <w:kern w:val="0"/>
          <w:lang w:val="sq-AL"/>
          <w14:ligatures w14:val="none"/>
        </w:rPr>
        <w:t>ë</w:t>
      </w:r>
      <w:r w:rsidR="003A64D2">
        <w:rPr>
          <w:rFonts w:ascii="Times New Roman" w:eastAsia="Times New Roman" w:hAnsi="Times New Roman" w:cs="Times New Roman"/>
          <w:kern w:val="0"/>
          <w:lang w:val="sq-AL"/>
          <w14:ligatures w14:val="none"/>
        </w:rPr>
        <w:t xml:space="preserve">s </w:t>
      </w:r>
      <w:r>
        <w:rPr>
          <w:rFonts w:ascii="Times New Roman" w:eastAsia="Times New Roman" w:hAnsi="Times New Roman" w:cs="Times New Roman"/>
          <w:kern w:val="0"/>
          <w:lang w:val="sq-AL"/>
          <w14:ligatures w14:val="none"/>
        </w:rPr>
        <w:t xml:space="preserve">1, Autoriteti, në përputhje me rregullat e Komisionit Evropian, miraton masa zbatuese </w:t>
      </w:r>
      <w:r>
        <w:rPr>
          <w:rFonts w:ascii="Times New Roman" w:hAnsi="Times New Roman" w:cs="Times New Roman"/>
          <w:lang w:val="sq-AL"/>
        </w:rPr>
        <w:t>që përcaktojnë:</w:t>
      </w:r>
    </w:p>
    <w:p w14:paraId="7367EE48" w14:textId="77777777" w:rsidR="00481FCF" w:rsidRDefault="00481FCF">
      <w:pPr>
        <w:widowControl w:val="0"/>
        <w:spacing w:after="0" w:line="240" w:lineRule="auto"/>
        <w:jc w:val="both"/>
        <w:rPr>
          <w:rFonts w:ascii="Times New Roman" w:eastAsia="Times New Roman" w:hAnsi="Times New Roman" w:cs="Times New Roman"/>
          <w:kern w:val="0"/>
          <w:lang w:val="sq-AL"/>
          <w14:ligatures w14:val="none"/>
        </w:rPr>
      </w:pPr>
    </w:p>
    <w:p w14:paraId="59EF68F6" w14:textId="6BF44253" w:rsidR="00481FCF" w:rsidRDefault="00766735">
      <w:pPr>
        <w:pStyle w:val="ListParagraph"/>
        <w:widowControl w:val="0"/>
        <w:numPr>
          <w:ilvl w:val="0"/>
          <w:numId w:val="47"/>
        </w:numPr>
        <w:spacing w:after="0" w:line="240" w:lineRule="auto"/>
        <w:jc w:val="both"/>
        <w:rPr>
          <w:rFonts w:ascii="Times New Roman" w:eastAsia="Times New Roman" w:hAnsi="Times New Roman" w:cs="Times New Roman"/>
          <w:kern w:val="0"/>
          <w:lang w:val="sq-AL"/>
          <w14:ligatures w14:val="none"/>
        </w:rPr>
      </w:pPr>
      <w:r>
        <w:rPr>
          <w:rFonts w:ascii="Times New Roman" w:eastAsia="Times New Roman" w:hAnsi="Times New Roman" w:cs="Times New Roman"/>
          <w:kern w:val="0"/>
          <w:lang w:val="sq-AL"/>
          <w14:ligatures w14:val="none"/>
        </w:rPr>
        <w:t xml:space="preserve">mekanizmin për vlerësimin e ekuivalencës së informacionit të kërkuar sipas këtij </w:t>
      </w:r>
      <w:r w:rsidR="003A64D2">
        <w:rPr>
          <w:rFonts w:ascii="Times New Roman" w:eastAsia="Times New Roman" w:hAnsi="Times New Roman" w:cs="Times New Roman"/>
          <w:kern w:val="0"/>
          <w:lang w:val="sq-AL"/>
          <w14:ligatures w14:val="none"/>
        </w:rPr>
        <w:t>ligji</w:t>
      </w:r>
      <w:r>
        <w:rPr>
          <w:rFonts w:ascii="Times New Roman" w:eastAsia="Times New Roman" w:hAnsi="Times New Roman" w:cs="Times New Roman"/>
          <w:kern w:val="0"/>
          <w:lang w:val="sq-AL"/>
          <w14:ligatures w14:val="none"/>
        </w:rPr>
        <w:t>, përfshirë pasqyrat financiare dhe informacionin e kërkuar, rregulloreve ose dispozitave administrative të një vendi të tretë;</w:t>
      </w:r>
    </w:p>
    <w:p w14:paraId="1142B634" w14:textId="77777777" w:rsidR="00481FCF" w:rsidRDefault="00766735">
      <w:pPr>
        <w:pStyle w:val="ListParagraph"/>
        <w:widowControl w:val="0"/>
        <w:numPr>
          <w:ilvl w:val="0"/>
          <w:numId w:val="47"/>
        </w:numPr>
        <w:spacing w:after="0" w:line="240" w:lineRule="auto"/>
        <w:jc w:val="both"/>
        <w:rPr>
          <w:rFonts w:ascii="Times New Roman" w:eastAsia="Times New Roman" w:hAnsi="Times New Roman" w:cs="Times New Roman"/>
          <w:kern w:val="0"/>
          <w:lang w:val="sq-AL"/>
          <w14:ligatures w14:val="none"/>
        </w:rPr>
      </w:pPr>
      <w:r>
        <w:rPr>
          <w:rFonts w:ascii="Times New Roman" w:hAnsi="Times New Roman" w:cs="Times New Roman"/>
          <w:lang w:val="sq-AL"/>
        </w:rPr>
        <w:t>deklarimin se, për shkak të së drejtës së tij të brendshme, rregulloreve, dispozitave administrative, ose praktikave apo procedurave të bazuara në standardet ndërkombëtare të vendosura nga organizatat ndërkombëtare, vendi i tretë ku është regjistruar emetuesi siguron ekuivalencën e kërkesave të informacionit të parashikuara në këtë Ligj.</w:t>
      </w:r>
    </w:p>
    <w:p w14:paraId="3359C7E1" w14:textId="77777777" w:rsidR="00481FCF" w:rsidRDefault="00766735">
      <w:pPr>
        <w:pStyle w:val="ListParagraph"/>
        <w:numPr>
          <w:ilvl w:val="2"/>
          <w:numId w:val="45"/>
        </w:numPr>
        <w:ind w:left="0" w:firstLine="0"/>
        <w:jc w:val="both"/>
        <w:rPr>
          <w:rFonts w:ascii="Times New Roman" w:hAnsi="Times New Roman" w:cs="Times New Roman"/>
          <w:lang w:val="sq-AL"/>
        </w:rPr>
      </w:pPr>
      <w:r>
        <w:rPr>
          <w:rFonts w:ascii="Times New Roman" w:hAnsi="Times New Roman" w:cs="Times New Roman"/>
          <w:lang w:val="sq-AL"/>
        </w:rPr>
        <w:t xml:space="preserve"> Autoriteti, në përputhje me rregullat e Komisionit Evropian, miraton gjithashtu, masa që lidhen me vlerësimin e standardeve përkatëse për emetuesit e më shumë se një shteti.</w:t>
      </w:r>
    </w:p>
    <w:p w14:paraId="004B3758" w14:textId="14A1500F" w:rsidR="00481FCF" w:rsidRDefault="00766735">
      <w:pPr>
        <w:pStyle w:val="ListParagraph"/>
        <w:numPr>
          <w:ilvl w:val="2"/>
          <w:numId w:val="45"/>
        </w:numPr>
        <w:ind w:left="0" w:firstLine="0"/>
        <w:jc w:val="both"/>
        <w:rPr>
          <w:rFonts w:ascii="Times New Roman" w:hAnsi="Times New Roman" w:cs="Times New Roman"/>
          <w:lang w:val="sq-AL"/>
        </w:rPr>
      </w:pPr>
      <w:r>
        <w:rPr>
          <w:rFonts w:ascii="Times New Roman" w:hAnsi="Times New Roman" w:cs="Times New Roman"/>
          <w:lang w:val="sq-AL"/>
        </w:rPr>
        <w:t xml:space="preserve">Autoriteti, në përputhje me rregullat e Komisionit </w:t>
      </w:r>
      <w:r w:rsidR="001C34F9">
        <w:rPr>
          <w:rFonts w:ascii="Times New Roman" w:hAnsi="Times New Roman" w:cs="Times New Roman"/>
          <w:lang w:val="sq-AL"/>
        </w:rPr>
        <w:t>Evropian</w:t>
      </w:r>
      <w:r>
        <w:rPr>
          <w:rFonts w:ascii="Times New Roman" w:hAnsi="Times New Roman" w:cs="Times New Roman"/>
          <w:lang w:val="sq-AL"/>
        </w:rPr>
        <w:t xml:space="preserve">, merr vendimet e nevojshme mbi </w:t>
      </w:r>
      <w:r>
        <w:rPr>
          <w:rStyle w:val="Strong"/>
          <w:rFonts w:ascii="Times New Roman" w:hAnsi="Times New Roman" w:cs="Times New Roman"/>
          <w:b w:val="0"/>
          <w:bCs w:val="0"/>
          <w:lang w:val="sq-AL"/>
        </w:rPr>
        <w:t>ekuivalencën e standardeve të kontabilitetit</w:t>
      </w:r>
      <w:r>
        <w:rPr>
          <w:rFonts w:ascii="Times New Roman" w:hAnsi="Times New Roman" w:cs="Times New Roman"/>
          <w:b/>
          <w:bCs/>
          <w:lang w:val="sq-AL"/>
        </w:rPr>
        <w:t xml:space="preserve"> </w:t>
      </w:r>
      <w:r>
        <w:rPr>
          <w:rFonts w:ascii="Times New Roman" w:hAnsi="Times New Roman" w:cs="Times New Roman"/>
          <w:lang w:val="sq-AL"/>
        </w:rPr>
        <w:t>dhe mbi</w:t>
      </w:r>
      <w:r>
        <w:rPr>
          <w:rFonts w:ascii="Times New Roman" w:hAnsi="Times New Roman" w:cs="Times New Roman"/>
          <w:b/>
          <w:bCs/>
          <w:lang w:val="sq-AL"/>
        </w:rPr>
        <w:t xml:space="preserve"> </w:t>
      </w:r>
      <w:r>
        <w:rPr>
          <w:rStyle w:val="Strong"/>
          <w:rFonts w:ascii="Times New Roman" w:hAnsi="Times New Roman" w:cs="Times New Roman"/>
          <w:b w:val="0"/>
          <w:bCs w:val="0"/>
          <w:lang w:val="sq-AL"/>
        </w:rPr>
        <w:t>ekuivalencën e standardeve të raportimit të qëndrueshmërisë</w:t>
      </w:r>
      <w:r>
        <w:rPr>
          <w:rFonts w:ascii="Times New Roman" w:hAnsi="Times New Roman" w:cs="Times New Roman"/>
          <w:lang w:val="sq-AL"/>
        </w:rPr>
        <w:t xml:space="preserve">, siç parashikohet në legjislacionin kombëtar që </w:t>
      </w:r>
      <w:proofErr w:type="spellStart"/>
      <w:r>
        <w:rPr>
          <w:rFonts w:ascii="Times New Roman" w:hAnsi="Times New Roman" w:cs="Times New Roman"/>
          <w:lang w:val="sq-AL"/>
        </w:rPr>
        <w:t>transpozon</w:t>
      </w:r>
      <w:proofErr w:type="spellEnd"/>
      <w:r>
        <w:rPr>
          <w:rFonts w:ascii="Times New Roman" w:hAnsi="Times New Roman" w:cs="Times New Roman"/>
          <w:lang w:val="sq-AL"/>
        </w:rPr>
        <w:t xml:space="preserve"> nenin 29b të Direktivës 2013/34/BE.</w:t>
      </w:r>
    </w:p>
    <w:p w14:paraId="472F653A" w14:textId="77777777" w:rsidR="00481FCF" w:rsidRDefault="00481FCF">
      <w:pPr>
        <w:pStyle w:val="ListParagraph"/>
        <w:ind w:left="540"/>
        <w:jc w:val="both"/>
        <w:rPr>
          <w:rFonts w:ascii="Times New Roman" w:hAnsi="Times New Roman" w:cs="Times New Roman"/>
          <w:lang w:val="sq-AL"/>
        </w:rPr>
      </w:pPr>
    </w:p>
    <w:p w14:paraId="60E710F1" w14:textId="0B890421" w:rsidR="00481FCF" w:rsidRDefault="00766735">
      <w:pPr>
        <w:pStyle w:val="ListParagraph"/>
        <w:numPr>
          <w:ilvl w:val="2"/>
          <w:numId w:val="45"/>
        </w:numPr>
        <w:ind w:left="540" w:firstLine="0"/>
        <w:jc w:val="both"/>
        <w:rPr>
          <w:rFonts w:ascii="Times New Roman" w:hAnsi="Times New Roman" w:cs="Times New Roman"/>
          <w:lang w:val="sq-AL"/>
        </w:rPr>
      </w:pPr>
      <w:r>
        <w:rPr>
          <w:rFonts w:ascii="Times New Roman" w:hAnsi="Times New Roman" w:cs="Times New Roman"/>
          <w:lang w:val="sq-AL"/>
        </w:rPr>
        <w:t xml:space="preserve"> Nëse Autoriteti, në përputhje me rregullat e Komisionit </w:t>
      </w:r>
      <w:r w:rsidR="001C34F9">
        <w:rPr>
          <w:rFonts w:ascii="Times New Roman" w:hAnsi="Times New Roman" w:cs="Times New Roman"/>
          <w:lang w:val="sq-AL"/>
        </w:rPr>
        <w:t>Evropian</w:t>
      </w:r>
      <w:r>
        <w:rPr>
          <w:rFonts w:ascii="Times New Roman" w:hAnsi="Times New Roman" w:cs="Times New Roman"/>
          <w:lang w:val="sq-AL"/>
        </w:rPr>
        <w:t xml:space="preserve">, vendos se standardet e kontabilitetit ose standardet e raportimit të qëndrueshmërisë të një shteti të tretë nuk janë ekuivalente, ai mund t’u lejojë emetuesve përkatës të vazhdojnë përdorimin e këtyre standardeve gjatë një periudhe kalimtare të përshtatshme. Periudhat kalimtare dhe kushtet e përdorimit të standardeve jo-ekuivalente përcaktohen me rregullore nga Autoriteti. </w:t>
      </w:r>
    </w:p>
    <w:p w14:paraId="3F48F924" w14:textId="77777777" w:rsidR="00481FCF" w:rsidRDefault="00766735">
      <w:pPr>
        <w:pStyle w:val="ListParagraph"/>
        <w:numPr>
          <w:ilvl w:val="2"/>
          <w:numId w:val="45"/>
        </w:numPr>
        <w:ind w:left="540" w:firstLine="0"/>
        <w:jc w:val="both"/>
        <w:rPr>
          <w:rFonts w:ascii="Times New Roman" w:hAnsi="Times New Roman" w:cs="Times New Roman"/>
          <w:lang w:val="sq-AL"/>
        </w:rPr>
      </w:pPr>
      <w:r>
        <w:rPr>
          <w:rFonts w:ascii="Times New Roman" w:hAnsi="Times New Roman" w:cs="Times New Roman"/>
          <w:lang w:val="sq-AL"/>
        </w:rPr>
        <w:t xml:space="preserve">Autoriteti, në përputhje me rregullat e Komisionit Evropian, miraton gjithashtu masa që synojnë vendosjen e kritereve të përgjithshme të ekuivalencës në lidhje me standardet e </w:t>
      </w:r>
      <w:r>
        <w:rPr>
          <w:rFonts w:ascii="Times New Roman" w:hAnsi="Times New Roman" w:cs="Times New Roman"/>
          <w:lang w:val="sq-AL"/>
        </w:rPr>
        <w:lastRenderedPageBreak/>
        <w:t>kontabilitetit dhe standardet e raportimit të qëndrueshmërisë, të rëndësishme për emetuesit e më shumë se një shteti.</w:t>
      </w:r>
    </w:p>
    <w:p w14:paraId="6F46CFB1" w14:textId="22700DB4" w:rsidR="00481FCF" w:rsidRDefault="00766735">
      <w:pPr>
        <w:pStyle w:val="ListParagraph"/>
        <w:numPr>
          <w:ilvl w:val="2"/>
          <w:numId w:val="45"/>
        </w:numPr>
        <w:ind w:left="540" w:firstLine="0"/>
        <w:jc w:val="both"/>
        <w:rPr>
          <w:rFonts w:ascii="Times New Roman" w:hAnsi="Times New Roman" w:cs="Times New Roman"/>
          <w:lang w:val="sq-AL"/>
        </w:rPr>
      </w:pPr>
      <w:r>
        <w:rPr>
          <w:rFonts w:ascii="Times New Roman" w:eastAsia="Times New Roman" w:hAnsi="Times New Roman" w:cs="Times New Roman"/>
          <w:kern w:val="0"/>
          <w:lang w:val="sq-AL"/>
          <w14:ligatures w14:val="none"/>
        </w:rPr>
        <w:t>Kriteret minimale që përdor Autoriteti për vlerësimin e ekuivalencës së standardeve të raportimit të qëndrueshmërisë të emetuesve të vendeve të treta sigurojnë të paktën:</w:t>
      </w:r>
      <w:r>
        <w:rPr>
          <w:rFonts w:ascii="Times New Roman" w:eastAsia="Times New Roman" w:hAnsi="Times New Roman" w:cs="Times New Roman"/>
          <w:b/>
          <w:bCs/>
          <w:kern w:val="0"/>
          <w:lang w:val="sq-AL"/>
          <w14:ligatures w14:val="none"/>
        </w:rPr>
        <w:t xml:space="preserve"> </w:t>
      </w:r>
    </w:p>
    <w:p w14:paraId="5F4218DF" w14:textId="77777777" w:rsidR="00481FCF" w:rsidRDefault="00766735">
      <w:pPr>
        <w:pStyle w:val="ListParagraph"/>
        <w:numPr>
          <w:ilvl w:val="0"/>
          <w:numId w:val="48"/>
        </w:numPr>
        <w:jc w:val="both"/>
        <w:rPr>
          <w:rFonts w:ascii="Times New Roman" w:hAnsi="Times New Roman" w:cs="Times New Roman"/>
          <w:lang w:val="sq-AL"/>
        </w:rPr>
      </w:pPr>
      <w:r>
        <w:rPr>
          <w:rFonts w:ascii="Times New Roman" w:eastAsia="Times New Roman" w:hAnsi="Times New Roman" w:cs="Times New Roman"/>
          <w:kern w:val="0"/>
          <w:lang w:val="sq-AL"/>
          <w14:ligatures w14:val="none"/>
        </w:rPr>
        <w:t>standardet kërkojnë që sipërmarrjet të zbulojnë informacion mbi faktorët mjedisorë, socialë dhe të qeverisjes (ESG);</w:t>
      </w:r>
    </w:p>
    <w:p w14:paraId="030A3820" w14:textId="77777777" w:rsidR="00481FCF" w:rsidRDefault="00766735">
      <w:pPr>
        <w:pStyle w:val="ListParagraph"/>
        <w:numPr>
          <w:ilvl w:val="0"/>
          <w:numId w:val="48"/>
        </w:numPr>
        <w:jc w:val="both"/>
        <w:rPr>
          <w:rFonts w:ascii="Times New Roman" w:hAnsi="Times New Roman" w:cs="Times New Roman"/>
          <w:lang w:val="sq-AL"/>
        </w:rPr>
      </w:pPr>
      <w:r>
        <w:rPr>
          <w:rFonts w:ascii="Times New Roman" w:eastAsia="Times New Roman" w:hAnsi="Times New Roman" w:cs="Times New Roman"/>
          <w:kern w:val="0"/>
          <w:lang w:val="sq-AL"/>
          <w14:ligatures w14:val="none"/>
        </w:rPr>
        <w:t>standardet kërkojnë zbulimin e informacionit të nevojshëm për të kuptuar ndikimet e sipërmarrjes  mbi çështjet e qëndrueshmërisë, dhe se si çështjet e qëndrueshmërisë ndikojnë në zhvillimin, ecurinë dhe pozicionin e saj.</w:t>
      </w:r>
    </w:p>
    <w:p w14:paraId="021C488C" w14:textId="77777777" w:rsidR="00481FCF" w:rsidRDefault="00481FCF">
      <w:pPr>
        <w:jc w:val="both"/>
        <w:rPr>
          <w:rFonts w:ascii="Times New Roman" w:hAnsi="Times New Roman" w:cs="Times New Roman"/>
          <w:lang w:val="sq-AL"/>
        </w:rPr>
      </w:pPr>
    </w:p>
    <w:p w14:paraId="34D5EF39" w14:textId="77777777" w:rsidR="00481FCF" w:rsidRDefault="00481FCF">
      <w:pPr>
        <w:widowControl w:val="0"/>
        <w:spacing w:after="0" w:line="240" w:lineRule="auto"/>
        <w:rPr>
          <w:rFonts w:ascii="Times New Roman" w:eastAsia="Times New Roman" w:hAnsi="Times New Roman" w:cs="Times New Roman"/>
          <w:b/>
          <w:bCs/>
          <w:kern w:val="0"/>
          <w:lang w:val="sq-AL"/>
          <w14:ligatures w14:val="none"/>
        </w:rPr>
      </w:pPr>
    </w:p>
    <w:p w14:paraId="792AE85C" w14:textId="77777777" w:rsidR="00481FCF" w:rsidRDefault="00766735">
      <w:pPr>
        <w:widowControl w:val="0"/>
        <w:spacing w:after="0" w:line="240" w:lineRule="auto"/>
        <w:jc w:val="center"/>
        <w:rPr>
          <w:rFonts w:ascii="Times New Roman" w:eastAsia="Times New Roman" w:hAnsi="Times New Roman" w:cs="Times New Roman"/>
          <w:b/>
          <w:bCs/>
          <w:kern w:val="0"/>
          <w:lang w:val="sq-AL"/>
          <w14:ligatures w14:val="none"/>
        </w:rPr>
      </w:pPr>
      <w:r>
        <w:rPr>
          <w:rFonts w:ascii="Times New Roman" w:eastAsia="Times New Roman" w:hAnsi="Times New Roman" w:cs="Times New Roman"/>
          <w:b/>
          <w:bCs/>
          <w:kern w:val="0"/>
          <w:lang w:val="sq-AL"/>
          <w14:ligatures w14:val="none"/>
        </w:rPr>
        <w:t>Neni 35</w:t>
      </w:r>
    </w:p>
    <w:p w14:paraId="7E20F719" w14:textId="77777777" w:rsidR="00481FCF" w:rsidRDefault="00766735">
      <w:pPr>
        <w:widowControl w:val="0"/>
        <w:spacing w:after="0" w:line="240" w:lineRule="auto"/>
        <w:jc w:val="center"/>
        <w:rPr>
          <w:rFonts w:ascii="Times New Roman" w:eastAsia="Times New Roman" w:hAnsi="Times New Roman" w:cs="Times New Roman"/>
          <w:b/>
          <w:bCs/>
          <w:kern w:val="0"/>
          <w:lang w:val="sq-AL"/>
          <w14:ligatures w14:val="none"/>
        </w:rPr>
      </w:pPr>
      <w:r>
        <w:rPr>
          <w:rFonts w:ascii="Times New Roman" w:eastAsia="Times New Roman" w:hAnsi="Times New Roman" w:cs="Times New Roman"/>
          <w:b/>
          <w:bCs/>
          <w:kern w:val="0"/>
          <w:lang w:val="sq-AL"/>
          <w14:ligatures w14:val="none"/>
        </w:rPr>
        <w:t>Kërkesat ekuivalente</w:t>
      </w:r>
    </w:p>
    <w:p w14:paraId="51B466A7" w14:textId="77777777" w:rsidR="00481FCF" w:rsidRDefault="00481FCF">
      <w:pPr>
        <w:widowControl w:val="0"/>
        <w:spacing w:after="0" w:line="240" w:lineRule="auto"/>
        <w:jc w:val="center"/>
        <w:rPr>
          <w:rFonts w:ascii="Times New Roman" w:eastAsia="Times New Roman" w:hAnsi="Times New Roman" w:cs="Times New Roman"/>
          <w:b/>
          <w:bCs/>
          <w:kern w:val="0"/>
          <w:lang w:val="sq-AL"/>
          <w14:ligatures w14:val="none"/>
        </w:rPr>
      </w:pPr>
    </w:p>
    <w:p w14:paraId="10D2F627" w14:textId="02F7B0B4" w:rsidR="00481FCF" w:rsidRDefault="00766735">
      <w:pPr>
        <w:widowControl w:val="0"/>
        <w:spacing w:after="0" w:line="240" w:lineRule="auto"/>
        <w:ind w:left="180" w:hanging="180"/>
        <w:jc w:val="both"/>
        <w:rPr>
          <w:rFonts w:ascii="Times New Roman" w:eastAsia="Times New Roman" w:hAnsi="Times New Roman" w:cs="Times New Roman"/>
          <w:kern w:val="0"/>
          <w:lang w:val="sq-AL"/>
          <w14:ligatures w14:val="none"/>
        </w:rPr>
      </w:pPr>
      <w:r>
        <w:rPr>
          <w:rFonts w:ascii="Times New Roman" w:eastAsia="Times New Roman" w:hAnsi="Times New Roman" w:cs="Times New Roman"/>
          <w:kern w:val="0"/>
          <w:lang w:val="sq-AL"/>
          <w14:ligatures w14:val="none"/>
        </w:rPr>
        <w:t xml:space="preserve">1. Një vend i tretë konsiderohet se vendos kërkesa ekuivalente me ato të përcaktuara në nenin 4 </w:t>
      </w:r>
      <w:r w:rsidR="002703C2">
        <w:rPr>
          <w:rFonts w:ascii="Times New Roman" w:eastAsia="Times New Roman" w:hAnsi="Times New Roman" w:cs="Times New Roman"/>
          <w:kern w:val="0"/>
          <w:lang w:val="sq-AL"/>
          <w14:ligatures w14:val="none"/>
        </w:rPr>
        <w:t xml:space="preserve">pika </w:t>
      </w:r>
      <w:r>
        <w:rPr>
          <w:rFonts w:ascii="Times New Roman" w:eastAsia="Times New Roman" w:hAnsi="Times New Roman" w:cs="Times New Roman"/>
          <w:kern w:val="0"/>
          <w:lang w:val="sq-AL"/>
          <w14:ligatures w14:val="none"/>
        </w:rPr>
        <w:t xml:space="preserve">2, </w:t>
      </w:r>
      <w:r w:rsidR="002703C2">
        <w:rPr>
          <w:rFonts w:ascii="Times New Roman" w:eastAsia="Times New Roman" w:hAnsi="Times New Roman" w:cs="Times New Roman"/>
          <w:kern w:val="0"/>
          <w:lang w:val="sq-AL"/>
          <w14:ligatures w14:val="none"/>
        </w:rPr>
        <w:t xml:space="preserve">shkronja </w:t>
      </w:r>
      <w:r>
        <w:rPr>
          <w:rFonts w:ascii="Times New Roman" w:eastAsia="Times New Roman" w:hAnsi="Times New Roman" w:cs="Times New Roman"/>
          <w:kern w:val="0"/>
          <w:lang w:val="sq-AL"/>
          <w14:ligatures w14:val="none"/>
        </w:rPr>
        <w:t>(b) t</w:t>
      </w:r>
      <w:r w:rsidR="00E4617A">
        <w:rPr>
          <w:rFonts w:ascii="Times New Roman" w:eastAsia="Times New Roman" w:hAnsi="Times New Roman" w:cs="Times New Roman"/>
          <w:kern w:val="0"/>
          <w:lang w:val="sq-AL"/>
          <w14:ligatures w14:val="none"/>
        </w:rPr>
        <w:t>ë</w:t>
      </w:r>
      <w:r>
        <w:rPr>
          <w:rFonts w:ascii="Times New Roman" w:eastAsia="Times New Roman" w:hAnsi="Times New Roman" w:cs="Times New Roman"/>
          <w:kern w:val="0"/>
          <w:lang w:val="sq-AL"/>
          <w14:ligatures w14:val="none"/>
        </w:rPr>
        <w:t xml:space="preserve"> këtij </w:t>
      </w:r>
      <w:r w:rsidR="002703C2">
        <w:rPr>
          <w:rFonts w:ascii="Times New Roman" w:eastAsia="Times New Roman" w:hAnsi="Times New Roman" w:cs="Times New Roman"/>
          <w:kern w:val="0"/>
          <w:lang w:val="sq-AL"/>
          <w14:ligatures w14:val="none"/>
        </w:rPr>
        <w:t>l</w:t>
      </w:r>
      <w:r>
        <w:rPr>
          <w:rFonts w:ascii="Times New Roman" w:eastAsia="Times New Roman" w:hAnsi="Times New Roman" w:cs="Times New Roman"/>
          <w:kern w:val="0"/>
          <w:lang w:val="sq-AL"/>
          <w14:ligatures w14:val="none"/>
        </w:rPr>
        <w:t>igji kur, sipas ligjit të atij vendi, raporti vjetor i drejtimit të brendshëm kërkohet të përfshijë të paktën informacionin e mëposhtëm:</w:t>
      </w:r>
    </w:p>
    <w:p w14:paraId="0839F5B6" w14:textId="77777777" w:rsidR="00481FCF" w:rsidRDefault="00481FCF">
      <w:pPr>
        <w:widowControl w:val="0"/>
        <w:spacing w:after="0" w:line="240" w:lineRule="auto"/>
        <w:jc w:val="both"/>
        <w:rPr>
          <w:rFonts w:ascii="Times New Roman" w:eastAsia="Times New Roman" w:hAnsi="Times New Roman" w:cs="Times New Roman"/>
          <w:kern w:val="0"/>
          <w:lang w:val="sq-AL"/>
          <w14:ligatures w14:val="none"/>
        </w:rPr>
      </w:pPr>
    </w:p>
    <w:p w14:paraId="3293FBCB" w14:textId="77777777" w:rsidR="00481FCF" w:rsidRDefault="00766735">
      <w:pPr>
        <w:widowControl w:val="0"/>
        <w:numPr>
          <w:ilvl w:val="0"/>
          <w:numId w:val="49"/>
        </w:numPr>
        <w:spacing w:after="0" w:line="240" w:lineRule="auto"/>
        <w:jc w:val="both"/>
        <w:rPr>
          <w:rFonts w:ascii="Times New Roman" w:eastAsia="Times New Roman" w:hAnsi="Times New Roman" w:cs="Times New Roman"/>
          <w:kern w:val="0"/>
          <w:lang w:val="sq-AL"/>
          <w14:ligatures w14:val="none"/>
        </w:rPr>
      </w:pPr>
      <w:r>
        <w:rPr>
          <w:rFonts w:ascii="Times New Roman" w:eastAsia="Times New Roman" w:hAnsi="Times New Roman" w:cs="Times New Roman"/>
          <w:kern w:val="0"/>
          <w:lang w:val="sq-AL"/>
          <w14:ligatures w14:val="none"/>
        </w:rPr>
        <w:t xml:space="preserve">një analizë të drejtë të zhvillimit dhe </w:t>
      </w:r>
      <w:proofErr w:type="spellStart"/>
      <w:r>
        <w:rPr>
          <w:rFonts w:ascii="Times New Roman" w:eastAsia="Times New Roman" w:hAnsi="Times New Roman" w:cs="Times New Roman"/>
          <w:kern w:val="0"/>
          <w:lang w:val="sq-AL"/>
          <w14:ligatures w14:val="none"/>
        </w:rPr>
        <w:t>performancës</w:t>
      </w:r>
      <w:proofErr w:type="spellEnd"/>
      <w:r>
        <w:rPr>
          <w:rFonts w:ascii="Times New Roman" w:eastAsia="Times New Roman" w:hAnsi="Times New Roman" w:cs="Times New Roman"/>
          <w:kern w:val="0"/>
          <w:lang w:val="sq-AL"/>
          <w14:ligatures w14:val="none"/>
        </w:rPr>
        <w:t xml:space="preserve"> së biznesit të emetuesit dhe të pozicionit të tij, së bashku me një përshkrim të rreziqeve dhe pasigurive kryesore me të cilat përballet, në mënyrë të tillë që shqyrtimi të paraqesë një analizë të balancuar dhe gjithëpërfshirëse të zhvillimit dhe </w:t>
      </w:r>
      <w:proofErr w:type="spellStart"/>
      <w:r>
        <w:rPr>
          <w:rFonts w:ascii="Times New Roman" w:eastAsia="Times New Roman" w:hAnsi="Times New Roman" w:cs="Times New Roman"/>
          <w:kern w:val="0"/>
          <w:lang w:val="sq-AL"/>
          <w14:ligatures w14:val="none"/>
        </w:rPr>
        <w:t>performancës</w:t>
      </w:r>
      <w:proofErr w:type="spellEnd"/>
      <w:r>
        <w:rPr>
          <w:rFonts w:ascii="Times New Roman" w:eastAsia="Times New Roman" w:hAnsi="Times New Roman" w:cs="Times New Roman"/>
          <w:kern w:val="0"/>
          <w:lang w:val="sq-AL"/>
          <w14:ligatures w14:val="none"/>
        </w:rPr>
        <w:t xml:space="preserve"> së biznesit të emetuesit dhe të pozicionit të tij, në përputhje me madhësinë dhe </w:t>
      </w:r>
      <w:proofErr w:type="spellStart"/>
      <w:r>
        <w:rPr>
          <w:rFonts w:ascii="Times New Roman" w:eastAsia="Times New Roman" w:hAnsi="Times New Roman" w:cs="Times New Roman"/>
          <w:kern w:val="0"/>
          <w:lang w:val="sq-AL"/>
          <w14:ligatures w14:val="none"/>
        </w:rPr>
        <w:t>kompleksitetin</w:t>
      </w:r>
      <w:proofErr w:type="spellEnd"/>
      <w:r>
        <w:rPr>
          <w:rFonts w:ascii="Times New Roman" w:eastAsia="Times New Roman" w:hAnsi="Times New Roman" w:cs="Times New Roman"/>
          <w:kern w:val="0"/>
          <w:lang w:val="sq-AL"/>
          <w14:ligatures w14:val="none"/>
        </w:rPr>
        <w:t xml:space="preserve"> e biznesit;</w:t>
      </w:r>
    </w:p>
    <w:p w14:paraId="722F68D2" w14:textId="77777777" w:rsidR="00481FCF" w:rsidRDefault="00481FCF">
      <w:pPr>
        <w:widowControl w:val="0"/>
        <w:spacing w:after="0" w:line="240" w:lineRule="auto"/>
        <w:jc w:val="both"/>
        <w:rPr>
          <w:rFonts w:ascii="Times New Roman" w:eastAsia="Times New Roman" w:hAnsi="Times New Roman" w:cs="Times New Roman"/>
          <w:kern w:val="0"/>
          <w:lang w:val="sq-AL"/>
          <w14:ligatures w14:val="none"/>
        </w:rPr>
      </w:pPr>
    </w:p>
    <w:p w14:paraId="1FD52478" w14:textId="77777777" w:rsidR="00481FCF" w:rsidRDefault="00766735">
      <w:pPr>
        <w:widowControl w:val="0"/>
        <w:numPr>
          <w:ilvl w:val="0"/>
          <w:numId w:val="49"/>
        </w:numPr>
        <w:spacing w:after="0" w:line="240" w:lineRule="auto"/>
        <w:jc w:val="both"/>
        <w:rPr>
          <w:rFonts w:ascii="Times New Roman" w:eastAsia="Times New Roman" w:hAnsi="Times New Roman" w:cs="Times New Roman"/>
          <w:kern w:val="0"/>
          <w:lang w:val="sq-AL"/>
          <w14:ligatures w14:val="none"/>
        </w:rPr>
      </w:pPr>
      <w:r>
        <w:rPr>
          <w:rFonts w:ascii="Times New Roman" w:eastAsia="Times New Roman" w:hAnsi="Times New Roman" w:cs="Times New Roman"/>
          <w:kern w:val="0"/>
          <w:lang w:val="sq-AL"/>
          <w14:ligatures w14:val="none"/>
        </w:rPr>
        <w:t>një indikacion të çdo ngjarjeje të rëndësishme që ka ndodhur që nga fundi i vitit financiar;</w:t>
      </w:r>
    </w:p>
    <w:p w14:paraId="4EE4E3E3" w14:textId="77777777" w:rsidR="00481FCF" w:rsidRDefault="00481FCF">
      <w:pPr>
        <w:widowControl w:val="0"/>
        <w:spacing w:after="0" w:line="240" w:lineRule="auto"/>
        <w:jc w:val="both"/>
        <w:rPr>
          <w:rFonts w:ascii="Times New Roman" w:eastAsia="Times New Roman" w:hAnsi="Times New Roman" w:cs="Times New Roman"/>
          <w:kern w:val="0"/>
          <w:lang w:val="sq-AL"/>
          <w14:ligatures w14:val="none"/>
        </w:rPr>
      </w:pPr>
    </w:p>
    <w:p w14:paraId="3E076291" w14:textId="77777777" w:rsidR="00481FCF" w:rsidRDefault="00766735">
      <w:pPr>
        <w:widowControl w:val="0"/>
        <w:numPr>
          <w:ilvl w:val="0"/>
          <w:numId w:val="49"/>
        </w:numPr>
        <w:spacing w:after="0" w:line="240" w:lineRule="auto"/>
        <w:jc w:val="both"/>
        <w:rPr>
          <w:rFonts w:ascii="Times New Roman" w:eastAsia="Times New Roman" w:hAnsi="Times New Roman" w:cs="Times New Roman"/>
          <w:kern w:val="0"/>
          <w:lang w:val="sq-AL"/>
          <w14:ligatures w14:val="none"/>
        </w:rPr>
      </w:pPr>
      <w:r>
        <w:rPr>
          <w:rFonts w:ascii="Times New Roman" w:eastAsia="Times New Roman" w:hAnsi="Times New Roman" w:cs="Times New Roman"/>
          <w:kern w:val="0"/>
          <w:lang w:val="sq-AL"/>
          <w14:ligatures w14:val="none"/>
        </w:rPr>
        <w:t>indikacion të zhvillimit të mundshëm të ardhshëm të emetuesit.</w:t>
      </w:r>
    </w:p>
    <w:p w14:paraId="3C5D2C1E" w14:textId="77777777" w:rsidR="00481FCF" w:rsidRDefault="00481FCF">
      <w:pPr>
        <w:widowControl w:val="0"/>
        <w:spacing w:after="0" w:line="240" w:lineRule="auto"/>
        <w:jc w:val="both"/>
        <w:rPr>
          <w:rFonts w:ascii="Times New Roman" w:eastAsia="Times New Roman" w:hAnsi="Times New Roman" w:cs="Times New Roman"/>
          <w:kern w:val="0"/>
          <w:lang w:val="sq-AL"/>
          <w14:ligatures w14:val="none"/>
        </w:rPr>
      </w:pPr>
    </w:p>
    <w:p w14:paraId="5D7253C3" w14:textId="524A1C2D" w:rsidR="00481FCF" w:rsidRDefault="00766735">
      <w:pPr>
        <w:widowControl w:val="0"/>
        <w:spacing w:after="0" w:line="240" w:lineRule="auto"/>
        <w:ind w:left="180" w:hanging="180"/>
        <w:jc w:val="both"/>
        <w:rPr>
          <w:rFonts w:ascii="Times New Roman" w:eastAsia="Times New Roman" w:hAnsi="Times New Roman" w:cs="Times New Roman"/>
          <w:kern w:val="0"/>
          <w:lang w:val="sq-AL"/>
          <w14:ligatures w14:val="none"/>
        </w:rPr>
      </w:pPr>
      <w:r>
        <w:rPr>
          <w:rFonts w:ascii="Times New Roman" w:eastAsia="Times New Roman" w:hAnsi="Times New Roman" w:cs="Times New Roman"/>
          <w:kern w:val="0"/>
          <w:lang w:val="sq-AL"/>
          <w14:ligatures w14:val="none"/>
        </w:rPr>
        <w:t xml:space="preserve">   Analiza e përmendur në </w:t>
      </w:r>
      <w:r w:rsidR="002703C2">
        <w:rPr>
          <w:rFonts w:ascii="Times New Roman" w:eastAsia="Times New Roman" w:hAnsi="Times New Roman" w:cs="Times New Roman"/>
          <w:kern w:val="0"/>
          <w:lang w:val="sq-AL"/>
          <w14:ligatures w14:val="none"/>
        </w:rPr>
        <w:t>shkronj</w:t>
      </w:r>
      <w:r w:rsidR="00E4617A">
        <w:rPr>
          <w:rFonts w:ascii="Times New Roman" w:eastAsia="Times New Roman" w:hAnsi="Times New Roman" w:cs="Times New Roman"/>
          <w:kern w:val="0"/>
          <w:lang w:val="sq-AL"/>
          <w14:ligatures w14:val="none"/>
        </w:rPr>
        <w:t>ë</w:t>
      </w:r>
      <w:r w:rsidR="002703C2">
        <w:rPr>
          <w:rFonts w:ascii="Times New Roman" w:eastAsia="Times New Roman" w:hAnsi="Times New Roman" w:cs="Times New Roman"/>
          <w:kern w:val="0"/>
          <w:lang w:val="sq-AL"/>
          <w14:ligatures w14:val="none"/>
        </w:rPr>
        <w:t xml:space="preserve">n </w:t>
      </w:r>
      <w:r>
        <w:rPr>
          <w:rFonts w:ascii="Times New Roman" w:eastAsia="Times New Roman" w:hAnsi="Times New Roman" w:cs="Times New Roman"/>
          <w:kern w:val="0"/>
          <w:lang w:val="sq-AL"/>
          <w14:ligatures w14:val="none"/>
        </w:rPr>
        <w:t xml:space="preserve">(a), </w:t>
      </w:r>
      <w:r w:rsidR="002703C2">
        <w:rPr>
          <w:rFonts w:ascii="Times New Roman" w:eastAsia="Times New Roman" w:hAnsi="Times New Roman" w:cs="Times New Roman"/>
          <w:kern w:val="0"/>
          <w:lang w:val="sq-AL"/>
          <w14:ligatures w14:val="none"/>
        </w:rPr>
        <w:t>t</w:t>
      </w:r>
      <w:r w:rsidR="00E4617A">
        <w:rPr>
          <w:rFonts w:ascii="Times New Roman" w:eastAsia="Times New Roman" w:hAnsi="Times New Roman" w:cs="Times New Roman"/>
          <w:kern w:val="0"/>
          <w:lang w:val="sq-AL"/>
          <w14:ligatures w14:val="none"/>
        </w:rPr>
        <w:t>ë</w:t>
      </w:r>
      <w:r w:rsidR="002703C2">
        <w:rPr>
          <w:rFonts w:ascii="Times New Roman" w:eastAsia="Times New Roman" w:hAnsi="Times New Roman" w:cs="Times New Roman"/>
          <w:kern w:val="0"/>
          <w:lang w:val="sq-AL"/>
          <w14:ligatures w14:val="none"/>
        </w:rPr>
        <w:t xml:space="preserve"> k</w:t>
      </w:r>
      <w:r w:rsidR="00E4617A">
        <w:rPr>
          <w:rFonts w:ascii="Times New Roman" w:eastAsia="Times New Roman" w:hAnsi="Times New Roman" w:cs="Times New Roman"/>
          <w:kern w:val="0"/>
          <w:lang w:val="sq-AL"/>
          <w14:ligatures w14:val="none"/>
        </w:rPr>
        <w:t>ë</w:t>
      </w:r>
      <w:r w:rsidR="002703C2">
        <w:rPr>
          <w:rFonts w:ascii="Times New Roman" w:eastAsia="Times New Roman" w:hAnsi="Times New Roman" w:cs="Times New Roman"/>
          <w:kern w:val="0"/>
          <w:lang w:val="sq-AL"/>
          <w14:ligatures w14:val="none"/>
        </w:rPr>
        <w:t xml:space="preserve">saj pike, </w:t>
      </w:r>
      <w:r>
        <w:rPr>
          <w:rFonts w:ascii="Times New Roman" w:eastAsia="Times New Roman" w:hAnsi="Times New Roman" w:cs="Times New Roman"/>
          <w:kern w:val="0"/>
          <w:lang w:val="sq-AL"/>
          <w14:ligatures w14:val="none"/>
        </w:rPr>
        <w:t xml:space="preserve">në masën e nevojshme për të kuptuar zhvillimin, </w:t>
      </w:r>
      <w:proofErr w:type="spellStart"/>
      <w:r>
        <w:rPr>
          <w:rFonts w:ascii="Times New Roman" w:eastAsia="Times New Roman" w:hAnsi="Times New Roman" w:cs="Times New Roman"/>
          <w:kern w:val="0"/>
          <w:lang w:val="sq-AL"/>
          <w14:ligatures w14:val="none"/>
        </w:rPr>
        <w:t>performancën</w:t>
      </w:r>
      <w:proofErr w:type="spellEnd"/>
      <w:r>
        <w:rPr>
          <w:rFonts w:ascii="Times New Roman" w:eastAsia="Times New Roman" w:hAnsi="Times New Roman" w:cs="Times New Roman"/>
          <w:kern w:val="0"/>
          <w:lang w:val="sq-AL"/>
          <w14:ligatures w14:val="none"/>
        </w:rPr>
        <w:t xml:space="preserve"> ose pozicionin e emetuesit, duhet të përfshijë si treguesit financiarë ashtu edhe, kur është e përshtatshme, treguesit jo-financiarë kryesorë të </w:t>
      </w:r>
      <w:proofErr w:type="spellStart"/>
      <w:r>
        <w:rPr>
          <w:rFonts w:ascii="Times New Roman" w:eastAsia="Times New Roman" w:hAnsi="Times New Roman" w:cs="Times New Roman"/>
          <w:kern w:val="0"/>
          <w:lang w:val="sq-AL"/>
          <w14:ligatures w14:val="none"/>
        </w:rPr>
        <w:t>performancës</w:t>
      </w:r>
      <w:proofErr w:type="spellEnd"/>
      <w:r>
        <w:rPr>
          <w:rFonts w:ascii="Times New Roman" w:eastAsia="Times New Roman" w:hAnsi="Times New Roman" w:cs="Times New Roman"/>
          <w:kern w:val="0"/>
          <w:lang w:val="sq-AL"/>
          <w14:ligatures w14:val="none"/>
        </w:rPr>
        <w:t xml:space="preserve"> që lidhen me biznesin e veçantë.</w:t>
      </w:r>
    </w:p>
    <w:p w14:paraId="06044A04" w14:textId="77777777" w:rsidR="00481FCF" w:rsidRDefault="00481FCF">
      <w:pPr>
        <w:widowControl w:val="0"/>
        <w:spacing w:after="0" w:line="240" w:lineRule="auto"/>
        <w:jc w:val="both"/>
        <w:rPr>
          <w:rFonts w:ascii="Times New Roman" w:eastAsia="Times New Roman" w:hAnsi="Times New Roman" w:cs="Times New Roman"/>
          <w:kern w:val="0"/>
          <w:lang w:val="sq-AL"/>
          <w14:ligatures w14:val="none"/>
        </w:rPr>
      </w:pPr>
    </w:p>
    <w:p w14:paraId="6D983DB0" w14:textId="12CBDE06" w:rsidR="00481FCF" w:rsidRDefault="00766735">
      <w:pPr>
        <w:widowControl w:val="0"/>
        <w:spacing w:after="0" w:line="240" w:lineRule="auto"/>
        <w:ind w:left="180" w:hanging="180"/>
        <w:jc w:val="both"/>
        <w:rPr>
          <w:rFonts w:ascii="Times New Roman" w:eastAsia="Times New Roman" w:hAnsi="Times New Roman" w:cs="Times New Roman"/>
          <w:kern w:val="0"/>
          <w:lang w:val="sq-AL"/>
          <w14:ligatures w14:val="none"/>
        </w:rPr>
      </w:pPr>
      <w:r>
        <w:rPr>
          <w:rFonts w:ascii="Times New Roman" w:eastAsia="Times New Roman" w:hAnsi="Times New Roman" w:cs="Times New Roman"/>
          <w:kern w:val="0"/>
          <w:lang w:val="sq-AL"/>
          <w14:ligatures w14:val="none"/>
        </w:rPr>
        <w:t>2. Një vend i tretë konsiderohet se vendos kërkesa ekuivalente me ato të përcaktuara në nenin 5</w:t>
      </w:r>
      <w:r w:rsidR="002703C2">
        <w:rPr>
          <w:rFonts w:ascii="Times New Roman" w:eastAsia="Times New Roman" w:hAnsi="Times New Roman" w:cs="Times New Roman"/>
          <w:kern w:val="0"/>
          <w:lang w:val="sq-AL"/>
          <w14:ligatures w14:val="none"/>
        </w:rPr>
        <w:t>,</w:t>
      </w:r>
      <w:r>
        <w:rPr>
          <w:rFonts w:ascii="Times New Roman" w:eastAsia="Times New Roman" w:hAnsi="Times New Roman" w:cs="Times New Roman"/>
          <w:kern w:val="0"/>
          <w:lang w:val="sq-AL"/>
          <w14:ligatures w14:val="none"/>
        </w:rPr>
        <w:t xml:space="preserve"> p</w:t>
      </w:r>
      <w:r w:rsidR="002703C2">
        <w:rPr>
          <w:rFonts w:ascii="Times New Roman" w:eastAsia="Times New Roman" w:hAnsi="Times New Roman" w:cs="Times New Roman"/>
          <w:kern w:val="0"/>
          <w:lang w:val="sq-AL"/>
          <w14:ligatures w14:val="none"/>
        </w:rPr>
        <w:t>ika</w:t>
      </w:r>
      <w:r>
        <w:rPr>
          <w:rFonts w:ascii="Times New Roman" w:eastAsia="Times New Roman" w:hAnsi="Times New Roman" w:cs="Times New Roman"/>
          <w:kern w:val="0"/>
          <w:lang w:val="sq-AL"/>
          <w14:ligatures w14:val="none"/>
        </w:rPr>
        <w:t xml:space="preserve"> 4 të këtij </w:t>
      </w:r>
      <w:r w:rsidR="002703C2">
        <w:rPr>
          <w:rFonts w:ascii="Times New Roman" w:eastAsia="Times New Roman" w:hAnsi="Times New Roman" w:cs="Times New Roman"/>
          <w:kern w:val="0"/>
          <w:lang w:val="sq-AL"/>
          <w14:ligatures w14:val="none"/>
        </w:rPr>
        <w:t>l</w:t>
      </w:r>
      <w:r>
        <w:rPr>
          <w:rFonts w:ascii="Times New Roman" w:eastAsia="Times New Roman" w:hAnsi="Times New Roman" w:cs="Times New Roman"/>
          <w:kern w:val="0"/>
          <w:lang w:val="sq-AL"/>
          <w14:ligatures w14:val="none"/>
        </w:rPr>
        <w:t>igji, kur, sipas ligjit të atij vendi, kërkohet një set i përmbledhur pasqyrash financiare përveç raportit të ndërmjetëm të menaxhimit, dhe raporti i ndërmjetëm i menaxhimit kërkohet të përfshijë të paktën informacionin e mëposhtëm:</w:t>
      </w:r>
    </w:p>
    <w:p w14:paraId="048378A9" w14:textId="77777777" w:rsidR="00481FCF" w:rsidRDefault="00481FCF">
      <w:pPr>
        <w:widowControl w:val="0"/>
        <w:spacing w:after="0" w:line="240" w:lineRule="auto"/>
        <w:jc w:val="both"/>
        <w:rPr>
          <w:rFonts w:ascii="Times New Roman" w:eastAsia="Times New Roman" w:hAnsi="Times New Roman" w:cs="Times New Roman"/>
          <w:kern w:val="0"/>
          <w:lang w:val="sq-AL"/>
          <w14:ligatures w14:val="none"/>
        </w:rPr>
      </w:pPr>
    </w:p>
    <w:p w14:paraId="42B89847" w14:textId="77777777" w:rsidR="00481FCF" w:rsidRDefault="00766735">
      <w:pPr>
        <w:widowControl w:val="0"/>
        <w:numPr>
          <w:ilvl w:val="0"/>
          <w:numId w:val="50"/>
        </w:numPr>
        <w:spacing w:after="0" w:line="240" w:lineRule="auto"/>
        <w:jc w:val="both"/>
        <w:rPr>
          <w:rFonts w:ascii="Times New Roman" w:eastAsia="Times New Roman" w:hAnsi="Times New Roman" w:cs="Times New Roman"/>
          <w:kern w:val="0"/>
          <w:lang w:val="sq-AL"/>
          <w14:ligatures w14:val="none"/>
        </w:rPr>
      </w:pPr>
      <w:r>
        <w:rPr>
          <w:rFonts w:ascii="Times New Roman" w:eastAsia="Times New Roman" w:hAnsi="Times New Roman" w:cs="Times New Roman"/>
          <w:kern w:val="0"/>
          <w:lang w:val="sq-AL"/>
          <w14:ligatures w14:val="none"/>
        </w:rPr>
        <w:t>vlerësimin e periudhës së mbuluar;</w:t>
      </w:r>
    </w:p>
    <w:p w14:paraId="3EB6AE11" w14:textId="77777777" w:rsidR="00481FCF" w:rsidRDefault="00766735">
      <w:pPr>
        <w:widowControl w:val="0"/>
        <w:numPr>
          <w:ilvl w:val="0"/>
          <w:numId w:val="50"/>
        </w:numPr>
        <w:spacing w:after="0" w:line="240" w:lineRule="auto"/>
        <w:jc w:val="both"/>
        <w:rPr>
          <w:rFonts w:ascii="Times New Roman" w:eastAsia="Times New Roman" w:hAnsi="Times New Roman" w:cs="Times New Roman"/>
          <w:kern w:val="0"/>
          <w:lang w:val="sq-AL"/>
          <w14:ligatures w14:val="none"/>
        </w:rPr>
      </w:pPr>
      <w:r>
        <w:rPr>
          <w:rFonts w:ascii="Times New Roman" w:eastAsia="Times New Roman" w:hAnsi="Times New Roman" w:cs="Times New Roman"/>
          <w:kern w:val="0"/>
          <w:lang w:val="sq-AL"/>
          <w14:ligatures w14:val="none"/>
        </w:rPr>
        <w:t>treguesit e zhvillimit të mundshëm të ardhshëm të emetuesit për gjashtë muajt e mbetur të vitit financiar;</w:t>
      </w:r>
    </w:p>
    <w:p w14:paraId="01408697" w14:textId="77777777" w:rsidR="00481FCF" w:rsidRDefault="00766735">
      <w:pPr>
        <w:widowControl w:val="0"/>
        <w:numPr>
          <w:ilvl w:val="0"/>
          <w:numId w:val="50"/>
        </w:numPr>
        <w:spacing w:after="0" w:line="240" w:lineRule="auto"/>
        <w:jc w:val="both"/>
        <w:rPr>
          <w:rFonts w:ascii="Times New Roman" w:eastAsia="Times New Roman" w:hAnsi="Times New Roman" w:cs="Times New Roman"/>
          <w:kern w:val="0"/>
          <w:lang w:val="sq-AL"/>
          <w14:ligatures w14:val="none"/>
        </w:rPr>
      </w:pPr>
      <w:r>
        <w:rPr>
          <w:rFonts w:ascii="Times New Roman" w:eastAsia="Times New Roman" w:hAnsi="Times New Roman" w:cs="Times New Roman"/>
          <w:kern w:val="0"/>
          <w:lang w:val="sq-AL"/>
          <w14:ligatures w14:val="none"/>
        </w:rPr>
        <w:t>për emetuesit e aksioneve, dhe nëse nuk janë bërë ende publike në mënyrë të vazhdueshme, transaksionet kryesore/e rëndësishme me palët e lidhura.</w:t>
      </w:r>
    </w:p>
    <w:p w14:paraId="2377FC1D" w14:textId="77777777" w:rsidR="00481FCF" w:rsidRDefault="00481FCF">
      <w:pPr>
        <w:widowControl w:val="0"/>
        <w:spacing w:after="0" w:line="240" w:lineRule="auto"/>
        <w:jc w:val="both"/>
        <w:rPr>
          <w:rFonts w:ascii="Times New Roman" w:eastAsia="Times New Roman" w:hAnsi="Times New Roman" w:cs="Times New Roman"/>
          <w:kern w:val="0"/>
          <w:lang w:val="sq-AL"/>
          <w14:ligatures w14:val="none"/>
        </w:rPr>
      </w:pPr>
    </w:p>
    <w:p w14:paraId="4D0FB349" w14:textId="359D11CC" w:rsidR="00481FCF" w:rsidRDefault="00766735">
      <w:pPr>
        <w:widowControl w:val="0"/>
        <w:spacing w:after="0" w:line="240" w:lineRule="auto"/>
        <w:ind w:left="180" w:hanging="270"/>
        <w:jc w:val="both"/>
        <w:rPr>
          <w:rFonts w:ascii="Times New Roman" w:eastAsia="Times New Roman" w:hAnsi="Times New Roman" w:cs="Times New Roman"/>
          <w:kern w:val="0"/>
          <w:lang w:val="sq-AL"/>
          <w14:ligatures w14:val="none"/>
        </w:rPr>
      </w:pPr>
      <w:r>
        <w:rPr>
          <w:rFonts w:ascii="Times New Roman" w:eastAsia="Times New Roman" w:hAnsi="Times New Roman" w:cs="Times New Roman"/>
          <w:kern w:val="0"/>
          <w:lang w:val="sq-AL"/>
          <w14:ligatures w14:val="none"/>
        </w:rPr>
        <w:t xml:space="preserve">3. Një vend i tretë konsiderohet se vendos kërkesa ekuivalente me ato të përcaktuara në nenet 4 </w:t>
      </w:r>
      <w:r w:rsidR="002703C2">
        <w:rPr>
          <w:rFonts w:ascii="Times New Roman" w:eastAsia="Times New Roman" w:hAnsi="Times New Roman" w:cs="Times New Roman"/>
          <w:kern w:val="0"/>
          <w:lang w:val="sq-AL"/>
          <w14:ligatures w14:val="none"/>
        </w:rPr>
        <w:t xml:space="preserve">pika </w:t>
      </w:r>
      <w:r>
        <w:rPr>
          <w:rFonts w:ascii="Times New Roman" w:eastAsia="Times New Roman" w:hAnsi="Times New Roman" w:cs="Times New Roman"/>
          <w:kern w:val="0"/>
          <w:lang w:val="sq-AL"/>
          <w14:ligatures w14:val="none"/>
        </w:rPr>
        <w:t xml:space="preserve">2, </w:t>
      </w:r>
      <w:r w:rsidR="002703C2">
        <w:rPr>
          <w:rFonts w:ascii="Times New Roman" w:eastAsia="Times New Roman" w:hAnsi="Times New Roman" w:cs="Times New Roman"/>
          <w:kern w:val="0"/>
          <w:lang w:val="sq-AL"/>
          <w14:ligatures w14:val="none"/>
        </w:rPr>
        <w:t>shkronja</w:t>
      </w:r>
      <w:r>
        <w:rPr>
          <w:rFonts w:ascii="Times New Roman" w:eastAsia="Times New Roman" w:hAnsi="Times New Roman" w:cs="Times New Roman"/>
          <w:kern w:val="0"/>
          <w:lang w:val="sq-AL"/>
          <w14:ligatures w14:val="none"/>
        </w:rPr>
        <w:t xml:space="preserve"> (c) dhe 5, p</w:t>
      </w:r>
      <w:r w:rsidR="002703C2">
        <w:rPr>
          <w:rFonts w:ascii="Times New Roman" w:eastAsia="Times New Roman" w:hAnsi="Times New Roman" w:cs="Times New Roman"/>
          <w:kern w:val="0"/>
          <w:lang w:val="sq-AL"/>
          <w14:ligatures w14:val="none"/>
        </w:rPr>
        <w:t>ika</w:t>
      </w:r>
      <w:r>
        <w:rPr>
          <w:rFonts w:ascii="Times New Roman" w:eastAsia="Times New Roman" w:hAnsi="Times New Roman" w:cs="Times New Roman"/>
          <w:kern w:val="0"/>
          <w:lang w:val="sq-AL"/>
          <w14:ligatures w14:val="none"/>
        </w:rPr>
        <w:t xml:space="preserve"> 2, </w:t>
      </w:r>
      <w:r w:rsidR="002703C2">
        <w:rPr>
          <w:rFonts w:ascii="Times New Roman" w:eastAsia="Times New Roman" w:hAnsi="Times New Roman" w:cs="Times New Roman"/>
          <w:kern w:val="0"/>
          <w:lang w:val="sq-AL"/>
          <w14:ligatures w14:val="none"/>
        </w:rPr>
        <w:t>shkronja</w:t>
      </w:r>
      <w:r>
        <w:rPr>
          <w:rFonts w:ascii="Times New Roman" w:eastAsia="Times New Roman" w:hAnsi="Times New Roman" w:cs="Times New Roman"/>
          <w:kern w:val="0"/>
          <w:lang w:val="sq-AL"/>
          <w14:ligatures w14:val="none"/>
        </w:rPr>
        <w:t xml:space="preserve"> (c) të këtij Ligji, kur, sipas ligjit të atij vendi, një person ose persona brenda emetuesit janë përgjegjës për informacionin financiar vjetor dhe gjashtëmujor, dhe në veçanti për sa vijon:</w:t>
      </w:r>
    </w:p>
    <w:p w14:paraId="6E5DD930" w14:textId="77777777" w:rsidR="00481FCF" w:rsidRDefault="00766735">
      <w:pPr>
        <w:widowControl w:val="0"/>
        <w:spacing w:after="0" w:line="240" w:lineRule="auto"/>
        <w:ind w:left="720"/>
        <w:jc w:val="both"/>
        <w:rPr>
          <w:rFonts w:ascii="Times New Roman" w:eastAsia="Times New Roman" w:hAnsi="Times New Roman" w:cs="Times New Roman"/>
          <w:kern w:val="0"/>
          <w:lang w:val="sq-AL"/>
          <w14:ligatures w14:val="none"/>
        </w:rPr>
      </w:pPr>
      <w:r>
        <w:rPr>
          <w:rFonts w:ascii="Times New Roman" w:eastAsia="Times New Roman" w:hAnsi="Times New Roman" w:cs="Times New Roman"/>
          <w:kern w:val="0"/>
          <w:lang w:val="sq-AL"/>
          <w14:ligatures w14:val="none"/>
        </w:rPr>
        <w:t>a. përputhshmërinë e pasqyrave financiare me kuadrin e raportimit ose seti-n e standardeve të kontabilitetit në fuqi;</w:t>
      </w:r>
    </w:p>
    <w:p w14:paraId="6B8DEDBE" w14:textId="77777777" w:rsidR="00481FCF" w:rsidRDefault="00766735">
      <w:pPr>
        <w:widowControl w:val="0"/>
        <w:spacing w:after="0" w:line="240" w:lineRule="auto"/>
        <w:ind w:firstLine="720"/>
        <w:jc w:val="both"/>
        <w:rPr>
          <w:rFonts w:ascii="Times New Roman" w:eastAsia="Times New Roman" w:hAnsi="Times New Roman" w:cs="Times New Roman"/>
          <w:kern w:val="0"/>
          <w:lang w:val="sq-AL"/>
          <w14:ligatures w14:val="none"/>
        </w:rPr>
      </w:pPr>
      <w:r>
        <w:rPr>
          <w:rFonts w:ascii="Times New Roman" w:eastAsia="Times New Roman" w:hAnsi="Times New Roman" w:cs="Times New Roman"/>
          <w:kern w:val="0"/>
          <w:lang w:val="sq-AL"/>
          <w14:ligatures w14:val="none"/>
        </w:rPr>
        <w:t xml:space="preserve">b. drejtësinë e vlerësimit/analizës së menaxhimit të përfshirë në raportin e drejtimit të  </w:t>
      </w:r>
    </w:p>
    <w:p w14:paraId="2161EA8B" w14:textId="77777777" w:rsidR="00481FCF" w:rsidRDefault="00766735">
      <w:pPr>
        <w:widowControl w:val="0"/>
        <w:spacing w:after="0" w:line="240" w:lineRule="auto"/>
        <w:ind w:firstLine="720"/>
        <w:jc w:val="both"/>
        <w:rPr>
          <w:rFonts w:ascii="Times New Roman" w:eastAsia="Times New Roman" w:hAnsi="Times New Roman" w:cs="Times New Roman"/>
          <w:kern w:val="0"/>
          <w:lang w:val="sq-AL"/>
          <w14:ligatures w14:val="none"/>
        </w:rPr>
      </w:pPr>
      <w:r>
        <w:rPr>
          <w:rFonts w:ascii="Times New Roman" w:eastAsia="Times New Roman" w:hAnsi="Times New Roman" w:cs="Times New Roman"/>
          <w:kern w:val="0"/>
          <w:lang w:val="sq-AL"/>
          <w14:ligatures w14:val="none"/>
        </w:rPr>
        <w:t xml:space="preserve">brendshëm. </w:t>
      </w:r>
    </w:p>
    <w:p w14:paraId="446FA3BF" w14:textId="77777777" w:rsidR="00481FCF" w:rsidRDefault="00481FCF">
      <w:pPr>
        <w:widowControl w:val="0"/>
        <w:spacing w:after="0" w:line="240" w:lineRule="auto"/>
        <w:jc w:val="both"/>
        <w:rPr>
          <w:rFonts w:ascii="Times New Roman" w:eastAsia="Times New Roman" w:hAnsi="Times New Roman" w:cs="Times New Roman"/>
          <w:kern w:val="0"/>
          <w:lang w:val="sq-AL"/>
          <w14:ligatures w14:val="none"/>
        </w:rPr>
      </w:pPr>
    </w:p>
    <w:p w14:paraId="09E9BAA5" w14:textId="65C07C40" w:rsidR="00481FCF" w:rsidRDefault="00766735">
      <w:pPr>
        <w:widowControl w:val="0"/>
        <w:spacing w:after="0" w:line="240" w:lineRule="auto"/>
        <w:ind w:left="270" w:hanging="270"/>
        <w:jc w:val="both"/>
        <w:rPr>
          <w:rFonts w:ascii="Times New Roman" w:eastAsia="Times New Roman" w:hAnsi="Times New Roman" w:cs="Times New Roman"/>
          <w:kern w:val="0"/>
          <w:lang w:val="sq-AL"/>
          <w14:ligatures w14:val="none"/>
        </w:rPr>
      </w:pPr>
      <w:r>
        <w:rPr>
          <w:rFonts w:ascii="Times New Roman" w:eastAsia="Times New Roman" w:hAnsi="Times New Roman" w:cs="Times New Roman"/>
          <w:kern w:val="0"/>
          <w:lang w:val="sq-AL"/>
          <w14:ligatures w14:val="none"/>
        </w:rPr>
        <w:t xml:space="preserve">4. Një vend i tretë konsiderohet se vendos kërkesa ekuivalente me ato të përcaktuara në nenin 4 </w:t>
      </w:r>
      <w:r w:rsidR="002703C2">
        <w:rPr>
          <w:rFonts w:ascii="Times New Roman" w:eastAsia="Times New Roman" w:hAnsi="Times New Roman" w:cs="Times New Roman"/>
          <w:kern w:val="0"/>
          <w:lang w:val="sq-AL"/>
          <w14:ligatures w14:val="none"/>
        </w:rPr>
        <w:t xml:space="preserve">pika </w:t>
      </w:r>
      <w:r>
        <w:rPr>
          <w:rFonts w:ascii="Times New Roman" w:eastAsia="Times New Roman" w:hAnsi="Times New Roman" w:cs="Times New Roman"/>
          <w:kern w:val="0"/>
          <w:lang w:val="sq-AL"/>
          <w14:ligatures w14:val="none"/>
        </w:rPr>
        <w:t xml:space="preserve">3 të këtij ligji, kur, sipas ligjit të atij vendi, nuk kërkohet ofrimi i llogarive individuale nga kompania mëmë, por emetuesi, selia e të cilit është e regjistruar në atë vend të tretë, kërkohet, në përgatitjen e llogarive të </w:t>
      </w:r>
      <w:proofErr w:type="spellStart"/>
      <w:r>
        <w:rPr>
          <w:rFonts w:ascii="Times New Roman" w:eastAsia="Times New Roman" w:hAnsi="Times New Roman" w:cs="Times New Roman"/>
          <w:kern w:val="0"/>
          <w:lang w:val="sq-AL"/>
          <w14:ligatures w14:val="none"/>
        </w:rPr>
        <w:t>konsoliduara</w:t>
      </w:r>
      <w:proofErr w:type="spellEnd"/>
      <w:r>
        <w:rPr>
          <w:rFonts w:ascii="Times New Roman" w:eastAsia="Times New Roman" w:hAnsi="Times New Roman" w:cs="Times New Roman"/>
          <w:kern w:val="0"/>
          <w:lang w:val="sq-AL"/>
          <w14:ligatures w14:val="none"/>
        </w:rPr>
        <w:t>, të përfshijë informacionin e mëposhtëm:</w:t>
      </w:r>
    </w:p>
    <w:p w14:paraId="503F57B4" w14:textId="77777777" w:rsidR="00481FCF" w:rsidRDefault="00766735">
      <w:pPr>
        <w:widowControl w:val="0"/>
        <w:spacing w:after="0" w:line="240" w:lineRule="auto"/>
        <w:ind w:left="720"/>
        <w:jc w:val="both"/>
        <w:rPr>
          <w:rFonts w:ascii="Times New Roman" w:eastAsia="Times New Roman" w:hAnsi="Times New Roman" w:cs="Times New Roman"/>
          <w:kern w:val="0"/>
          <w:lang w:val="sq-AL"/>
          <w14:ligatures w14:val="none"/>
        </w:rPr>
      </w:pPr>
      <w:r>
        <w:rPr>
          <w:rFonts w:ascii="Times New Roman" w:eastAsia="Times New Roman" w:hAnsi="Times New Roman" w:cs="Times New Roman"/>
          <w:kern w:val="0"/>
          <w:lang w:val="sq-AL"/>
          <w14:ligatures w14:val="none"/>
        </w:rPr>
        <w:t xml:space="preserve">a. për emetuesit e aksioneve, llogaritjen e </w:t>
      </w:r>
      <w:proofErr w:type="spellStart"/>
      <w:r>
        <w:rPr>
          <w:rFonts w:ascii="Times New Roman" w:eastAsia="Times New Roman" w:hAnsi="Times New Roman" w:cs="Times New Roman"/>
          <w:kern w:val="0"/>
          <w:lang w:val="sq-AL"/>
          <w14:ligatures w14:val="none"/>
        </w:rPr>
        <w:t>dividentëve</w:t>
      </w:r>
      <w:proofErr w:type="spellEnd"/>
      <w:r>
        <w:rPr>
          <w:rFonts w:ascii="Times New Roman" w:eastAsia="Times New Roman" w:hAnsi="Times New Roman" w:cs="Times New Roman"/>
          <w:kern w:val="0"/>
          <w:lang w:val="sq-AL"/>
          <w14:ligatures w14:val="none"/>
        </w:rPr>
        <w:t xml:space="preserve"> dhe aftësinë për të paguar </w:t>
      </w:r>
      <w:proofErr w:type="spellStart"/>
      <w:r>
        <w:rPr>
          <w:rFonts w:ascii="Times New Roman" w:eastAsia="Times New Roman" w:hAnsi="Times New Roman" w:cs="Times New Roman"/>
          <w:kern w:val="0"/>
          <w:lang w:val="sq-AL"/>
          <w14:ligatures w14:val="none"/>
        </w:rPr>
        <w:t>dividentë</w:t>
      </w:r>
      <w:proofErr w:type="spellEnd"/>
      <w:r>
        <w:rPr>
          <w:rFonts w:ascii="Times New Roman" w:eastAsia="Times New Roman" w:hAnsi="Times New Roman" w:cs="Times New Roman"/>
          <w:kern w:val="0"/>
          <w:lang w:val="sq-AL"/>
          <w14:ligatures w14:val="none"/>
        </w:rPr>
        <w:t>;</w:t>
      </w:r>
    </w:p>
    <w:p w14:paraId="5BA888EB" w14:textId="77777777" w:rsidR="00481FCF" w:rsidRDefault="00766735">
      <w:pPr>
        <w:widowControl w:val="0"/>
        <w:spacing w:after="0" w:line="240" w:lineRule="auto"/>
        <w:ind w:left="720"/>
        <w:jc w:val="both"/>
        <w:rPr>
          <w:rFonts w:ascii="Times New Roman" w:eastAsia="Times New Roman" w:hAnsi="Times New Roman" w:cs="Times New Roman"/>
          <w:kern w:val="0"/>
          <w:lang w:val="sq-AL"/>
          <w14:ligatures w14:val="none"/>
        </w:rPr>
      </w:pPr>
      <w:r>
        <w:rPr>
          <w:rFonts w:ascii="Times New Roman" w:eastAsia="Times New Roman" w:hAnsi="Times New Roman" w:cs="Times New Roman"/>
          <w:kern w:val="0"/>
          <w:lang w:val="sq-AL"/>
          <w14:ligatures w14:val="none"/>
        </w:rPr>
        <w:t>b. për të gjithë emetuesit, kur është e aplikueshme, kërkesat minimale të kapitalit dhe kapitalit dhe çështjet e likuiditetit.</w:t>
      </w:r>
    </w:p>
    <w:p w14:paraId="6B997456" w14:textId="77777777" w:rsidR="00481FCF" w:rsidRDefault="00481FCF">
      <w:pPr>
        <w:widowControl w:val="0"/>
        <w:spacing w:after="0" w:line="240" w:lineRule="auto"/>
        <w:jc w:val="both"/>
        <w:rPr>
          <w:rFonts w:ascii="Times New Roman" w:eastAsia="Times New Roman" w:hAnsi="Times New Roman" w:cs="Times New Roman"/>
          <w:kern w:val="0"/>
          <w:lang w:val="sq-AL"/>
          <w14:ligatures w14:val="none"/>
        </w:rPr>
      </w:pPr>
    </w:p>
    <w:p w14:paraId="791106B1" w14:textId="4F8B12B0" w:rsidR="00481FCF" w:rsidRDefault="00766735">
      <w:pPr>
        <w:widowControl w:val="0"/>
        <w:spacing w:after="0" w:line="240" w:lineRule="auto"/>
        <w:ind w:left="360"/>
        <w:jc w:val="both"/>
        <w:rPr>
          <w:rFonts w:ascii="Times New Roman" w:eastAsia="Times New Roman" w:hAnsi="Times New Roman" w:cs="Times New Roman"/>
          <w:kern w:val="0"/>
          <w:lang w:val="sq-AL"/>
          <w14:ligatures w14:val="none"/>
        </w:rPr>
      </w:pPr>
      <w:r>
        <w:rPr>
          <w:rFonts w:ascii="Times New Roman" w:eastAsia="Times New Roman" w:hAnsi="Times New Roman" w:cs="Times New Roman"/>
          <w:kern w:val="0"/>
          <w:lang w:val="sq-AL"/>
          <w14:ligatures w14:val="none"/>
        </w:rPr>
        <w:t xml:space="preserve">Për qëllime të ekuivalencës, emetuesi duhet të jetë gjithashtu në gjendje t'i ofrojë Autoritetit,  deklarime shtesë të </w:t>
      </w:r>
      <w:proofErr w:type="spellStart"/>
      <w:r>
        <w:rPr>
          <w:rFonts w:ascii="Times New Roman" w:eastAsia="Times New Roman" w:hAnsi="Times New Roman" w:cs="Times New Roman"/>
          <w:kern w:val="0"/>
          <w:lang w:val="sq-AL"/>
          <w14:ligatures w14:val="none"/>
        </w:rPr>
        <w:t>audituara</w:t>
      </w:r>
      <w:proofErr w:type="spellEnd"/>
      <w:r>
        <w:rPr>
          <w:rFonts w:ascii="Times New Roman" w:eastAsia="Times New Roman" w:hAnsi="Times New Roman" w:cs="Times New Roman"/>
          <w:kern w:val="0"/>
          <w:lang w:val="sq-AL"/>
          <w14:ligatures w14:val="none"/>
        </w:rPr>
        <w:t xml:space="preserve"> që japin informacion mbi llogaritë individuale të emetuesit si një të vetme, relevante për elementët e informacionit të përmendur në </w:t>
      </w:r>
      <w:r w:rsidR="002703C2">
        <w:rPr>
          <w:rFonts w:ascii="Times New Roman" w:eastAsia="Times New Roman" w:hAnsi="Times New Roman" w:cs="Times New Roman"/>
          <w:kern w:val="0"/>
          <w:lang w:val="sq-AL"/>
          <w14:ligatures w14:val="none"/>
        </w:rPr>
        <w:t xml:space="preserve">shkronjat </w:t>
      </w:r>
      <w:r>
        <w:rPr>
          <w:rFonts w:ascii="Times New Roman" w:eastAsia="Times New Roman" w:hAnsi="Times New Roman" w:cs="Times New Roman"/>
          <w:kern w:val="0"/>
          <w:lang w:val="sq-AL"/>
          <w14:ligatures w14:val="none"/>
        </w:rPr>
        <w:t>(a) dhe (b)</w:t>
      </w:r>
      <w:r w:rsidR="002703C2">
        <w:rPr>
          <w:rFonts w:ascii="Times New Roman" w:eastAsia="Times New Roman" w:hAnsi="Times New Roman" w:cs="Times New Roman"/>
          <w:kern w:val="0"/>
          <w:lang w:val="sq-AL"/>
          <w14:ligatures w14:val="none"/>
        </w:rPr>
        <w:t xml:space="preserve"> t</w:t>
      </w:r>
      <w:r w:rsidR="00E4617A">
        <w:rPr>
          <w:rFonts w:ascii="Times New Roman" w:eastAsia="Times New Roman" w:hAnsi="Times New Roman" w:cs="Times New Roman"/>
          <w:kern w:val="0"/>
          <w:lang w:val="sq-AL"/>
          <w14:ligatures w14:val="none"/>
        </w:rPr>
        <w:t>ë</w:t>
      </w:r>
      <w:r w:rsidR="002703C2">
        <w:rPr>
          <w:rFonts w:ascii="Times New Roman" w:eastAsia="Times New Roman" w:hAnsi="Times New Roman" w:cs="Times New Roman"/>
          <w:kern w:val="0"/>
          <w:lang w:val="sq-AL"/>
          <w14:ligatures w14:val="none"/>
        </w:rPr>
        <w:t xml:space="preserve"> k</w:t>
      </w:r>
      <w:r w:rsidR="00E4617A">
        <w:rPr>
          <w:rFonts w:ascii="Times New Roman" w:eastAsia="Times New Roman" w:hAnsi="Times New Roman" w:cs="Times New Roman"/>
          <w:kern w:val="0"/>
          <w:lang w:val="sq-AL"/>
          <w14:ligatures w14:val="none"/>
        </w:rPr>
        <w:t>ë</w:t>
      </w:r>
      <w:r w:rsidR="002703C2">
        <w:rPr>
          <w:rFonts w:ascii="Times New Roman" w:eastAsia="Times New Roman" w:hAnsi="Times New Roman" w:cs="Times New Roman"/>
          <w:kern w:val="0"/>
          <w:lang w:val="sq-AL"/>
          <w14:ligatures w14:val="none"/>
        </w:rPr>
        <w:t>saj pike</w:t>
      </w:r>
      <w:r>
        <w:rPr>
          <w:rFonts w:ascii="Times New Roman" w:eastAsia="Times New Roman" w:hAnsi="Times New Roman" w:cs="Times New Roman"/>
          <w:kern w:val="0"/>
          <w:lang w:val="sq-AL"/>
          <w14:ligatures w14:val="none"/>
        </w:rPr>
        <w:t>. Këto deklarime mund të përgatiten sipas standardeve të kontabilitetit të vendit të tretë.</w:t>
      </w:r>
    </w:p>
    <w:p w14:paraId="1D3AB375" w14:textId="77777777" w:rsidR="00481FCF" w:rsidRDefault="00481FCF">
      <w:pPr>
        <w:widowControl w:val="0"/>
        <w:spacing w:after="0" w:line="240" w:lineRule="auto"/>
        <w:jc w:val="both"/>
        <w:rPr>
          <w:rFonts w:ascii="Times New Roman" w:eastAsia="Times New Roman" w:hAnsi="Times New Roman" w:cs="Times New Roman"/>
          <w:kern w:val="0"/>
          <w:lang w:val="sq-AL"/>
          <w14:ligatures w14:val="none"/>
        </w:rPr>
      </w:pPr>
    </w:p>
    <w:p w14:paraId="70034C6B" w14:textId="5827E8CD" w:rsidR="00481FCF" w:rsidRDefault="00766735">
      <w:pPr>
        <w:widowControl w:val="0"/>
        <w:spacing w:after="0" w:line="240" w:lineRule="auto"/>
        <w:ind w:left="270" w:hanging="270"/>
        <w:jc w:val="both"/>
        <w:rPr>
          <w:rFonts w:ascii="Times New Roman" w:eastAsia="Times New Roman" w:hAnsi="Times New Roman" w:cs="Times New Roman"/>
          <w:kern w:val="0"/>
          <w:lang w:val="sq-AL"/>
          <w14:ligatures w14:val="none"/>
        </w:rPr>
      </w:pPr>
      <w:r>
        <w:rPr>
          <w:rFonts w:ascii="Times New Roman" w:eastAsia="Times New Roman" w:hAnsi="Times New Roman" w:cs="Times New Roman"/>
          <w:kern w:val="0"/>
          <w:lang w:val="sq-AL"/>
          <w14:ligatures w14:val="none"/>
        </w:rPr>
        <w:t>5. Një vend i tretë konsiderohet se vendos kërkesa ekuivalente me ato të përcaktuara në nenin 4, pi</w:t>
      </w:r>
      <w:r w:rsidR="002703C2">
        <w:rPr>
          <w:rFonts w:ascii="Times New Roman" w:eastAsia="Times New Roman" w:hAnsi="Times New Roman" w:cs="Times New Roman"/>
          <w:kern w:val="0"/>
          <w:lang w:val="sq-AL"/>
          <w14:ligatures w14:val="none"/>
        </w:rPr>
        <w:t>ka</w:t>
      </w:r>
      <w:r>
        <w:rPr>
          <w:rFonts w:ascii="Times New Roman" w:eastAsia="Times New Roman" w:hAnsi="Times New Roman" w:cs="Times New Roman"/>
          <w:kern w:val="0"/>
          <w:lang w:val="sq-AL"/>
          <w14:ligatures w14:val="none"/>
        </w:rPr>
        <w:t xml:space="preserve"> 3 të këtij </w:t>
      </w:r>
      <w:r w:rsidR="002703C2">
        <w:rPr>
          <w:rFonts w:ascii="Times New Roman" w:eastAsia="Times New Roman" w:hAnsi="Times New Roman" w:cs="Times New Roman"/>
          <w:kern w:val="0"/>
          <w:lang w:val="sq-AL"/>
          <w14:ligatures w14:val="none"/>
        </w:rPr>
        <w:t xml:space="preserve">ligji, </w:t>
      </w:r>
      <w:r>
        <w:rPr>
          <w:rFonts w:ascii="Times New Roman" w:eastAsia="Times New Roman" w:hAnsi="Times New Roman" w:cs="Times New Roman"/>
          <w:kern w:val="0"/>
          <w:lang w:val="sq-AL"/>
          <w14:ligatures w14:val="none"/>
        </w:rPr>
        <w:t xml:space="preserve">në lidhje me llogaritë individuale, kur sipas ligjit të një vendi të tretë, një emetues, selia e të cilit është e regjistruar në atë vend të tretë, nuk kërkohet të përgatisë llogari të </w:t>
      </w:r>
      <w:proofErr w:type="spellStart"/>
      <w:r>
        <w:rPr>
          <w:rFonts w:ascii="Times New Roman" w:eastAsia="Times New Roman" w:hAnsi="Times New Roman" w:cs="Times New Roman"/>
          <w:kern w:val="0"/>
          <w:lang w:val="sq-AL"/>
          <w14:ligatures w14:val="none"/>
        </w:rPr>
        <w:t>konsoliduara</w:t>
      </w:r>
      <w:proofErr w:type="spellEnd"/>
      <w:r>
        <w:rPr>
          <w:rFonts w:ascii="Times New Roman" w:eastAsia="Times New Roman" w:hAnsi="Times New Roman" w:cs="Times New Roman"/>
          <w:kern w:val="0"/>
          <w:lang w:val="sq-AL"/>
          <w14:ligatures w14:val="none"/>
        </w:rPr>
        <w:t xml:space="preserve">, por kërkohet të përgatisë llogaritë e tij individuale në përputhje me standardet ndërkombëtare të kontabilitetit të njohura nga legjislacioni i fushës që merr në konsideratë </w:t>
      </w:r>
      <w:r>
        <w:rPr>
          <w:rFonts w:ascii="Times New Roman" w:hAnsi="Times New Roman" w:cs="Times New Roman"/>
          <w:lang w:val="sq-AL"/>
        </w:rPr>
        <w:t xml:space="preserve">nenin 3  të rregullores  (EC) </w:t>
      </w:r>
      <w:proofErr w:type="spellStart"/>
      <w:r>
        <w:rPr>
          <w:rFonts w:ascii="Times New Roman" w:hAnsi="Times New Roman" w:cs="Times New Roman"/>
          <w:lang w:val="sq-AL"/>
        </w:rPr>
        <w:t>Nr</w:t>
      </w:r>
      <w:proofErr w:type="spellEnd"/>
      <w:r>
        <w:rPr>
          <w:rFonts w:ascii="Times New Roman" w:hAnsi="Times New Roman" w:cs="Times New Roman"/>
          <w:lang w:val="sq-AL"/>
        </w:rPr>
        <w:t xml:space="preserve"> 1606/2002 të Parlamentit Evropian dhe Këshillit  </w:t>
      </w:r>
      <w:r>
        <w:rPr>
          <w:rFonts w:ascii="Times New Roman" w:eastAsia="Times New Roman" w:hAnsi="Times New Roman" w:cs="Times New Roman"/>
          <w:kern w:val="0"/>
          <w:lang w:val="sq-AL"/>
          <w14:ligatures w14:val="none"/>
        </w:rPr>
        <w:t xml:space="preserve">siç zbatohet në Republikën e </w:t>
      </w:r>
      <w:proofErr w:type="spellStart"/>
      <w:r>
        <w:rPr>
          <w:rFonts w:ascii="Times New Roman" w:eastAsia="Times New Roman" w:hAnsi="Times New Roman" w:cs="Times New Roman"/>
          <w:kern w:val="0"/>
          <w:lang w:val="sq-AL"/>
          <w14:ligatures w14:val="none"/>
        </w:rPr>
        <w:t>shqipërisë</w:t>
      </w:r>
      <w:proofErr w:type="spellEnd"/>
      <w:r>
        <w:rPr>
          <w:rFonts w:ascii="Times New Roman" w:eastAsia="Times New Roman" w:hAnsi="Times New Roman" w:cs="Times New Roman"/>
          <w:kern w:val="0"/>
          <w:lang w:val="sq-AL"/>
          <w14:ligatures w14:val="none"/>
        </w:rPr>
        <w:t xml:space="preserve"> dhe brenda Komunitetit Evropian ose me standardet kombëtare të kontabilitetit të vendeve të treta ekuivalente me ato standarde.</w:t>
      </w:r>
    </w:p>
    <w:p w14:paraId="4997988F" w14:textId="77777777" w:rsidR="00481FCF" w:rsidRDefault="00481FCF">
      <w:pPr>
        <w:widowControl w:val="0"/>
        <w:spacing w:after="0" w:line="240" w:lineRule="auto"/>
        <w:ind w:left="270" w:hanging="270"/>
        <w:jc w:val="both"/>
        <w:rPr>
          <w:rFonts w:ascii="Times New Roman" w:eastAsia="Times New Roman" w:hAnsi="Times New Roman" w:cs="Times New Roman"/>
          <w:kern w:val="0"/>
          <w:lang w:val="sq-AL"/>
          <w14:ligatures w14:val="none"/>
        </w:rPr>
      </w:pPr>
    </w:p>
    <w:p w14:paraId="57C4912C" w14:textId="77777777" w:rsidR="00481FCF" w:rsidRDefault="00766735">
      <w:pPr>
        <w:widowControl w:val="0"/>
        <w:spacing w:after="0" w:line="240" w:lineRule="auto"/>
        <w:ind w:left="270" w:hanging="270"/>
        <w:jc w:val="both"/>
        <w:rPr>
          <w:rFonts w:ascii="Times New Roman" w:eastAsia="Times New Roman" w:hAnsi="Times New Roman" w:cs="Times New Roman"/>
          <w:kern w:val="0"/>
          <w:lang w:val="sq-AL"/>
          <w14:ligatures w14:val="none"/>
        </w:rPr>
      </w:pPr>
      <w:r>
        <w:rPr>
          <w:rFonts w:ascii="Times New Roman" w:eastAsia="Times New Roman" w:hAnsi="Times New Roman" w:cs="Times New Roman"/>
          <w:kern w:val="0"/>
          <w:lang w:val="sq-AL"/>
          <w14:ligatures w14:val="none"/>
        </w:rPr>
        <w:t xml:space="preserve">     Për qëllime të ekuivalencës, nëse informacioni i tillë financiar nuk është në përputhje me ato standarde, ai duhet të paraqitet në formën e pasqyrave financiare të rishikuara. Për më tepër, llogaritë individuale duhet të </w:t>
      </w:r>
      <w:proofErr w:type="spellStart"/>
      <w:r>
        <w:rPr>
          <w:rFonts w:ascii="Times New Roman" w:eastAsia="Times New Roman" w:hAnsi="Times New Roman" w:cs="Times New Roman"/>
          <w:kern w:val="0"/>
          <w:lang w:val="sq-AL"/>
          <w14:ligatures w14:val="none"/>
        </w:rPr>
        <w:t>auditohen</w:t>
      </w:r>
      <w:proofErr w:type="spellEnd"/>
      <w:r>
        <w:rPr>
          <w:rFonts w:ascii="Times New Roman" w:eastAsia="Times New Roman" w:hAnsi="Times New Roman" w:cs="Times New Roman"/>
          <w:kern w:val="0"/>
          <w:lang w:val="sq-AL"/>
          <w14:ligatures w14:val="none"/>
        </w:rPr>
        <w:t xml:space="preserve"> në mënyrë të pavarur.</w:t>
      </w:r>
    </w:p>
    <w:p w14:paraId="2B021C0D" w14:textId="77777777" w:rsidR="00481FCF" w:rsidRDefault="00481FCF">
      <w:pPr>
        <w:widowControl w:val="0"/>
        <w:spacing w:after="0" w:line="240" w:lineRule="auto"/>
        <w:jc w:val="both"/>
        <w:rPr>
          <w:rFonts w:ascii="Times New Roman" w:eastAsia="Times New Roman" w:hAnsi="Times New Roman" w:cs="Times New Roman"/>
          <w:kern w:val="0"/>
          <w:lang w:val="sq-AL"/>
          <w14:ligatures w14:val="none"/>
        </w:rPr>
      </w:pPr>
    </w:p>
    <w:p w14:paraId="0AFAFB1D" w14:textId="49468627" w:rsidR="00481FCF" w:rsidRDefault="00766735">
      <w:pPr>
        <w:widowControl w:val="0"/>
        <w:spacing w:after="0" w:line="240" w:lineRule="auto"/>
        <w:jc w:val="both"/>
        <w:rPr>
          <w:rFonts w:ascii="Times New Roman" w:eastAsia="Times New Roman" w:hAnsi="Times New Roman" w:cs="Times New Roman"/>
          <w:kern w:val="0"/>
          <w:lang w:val="sq-AL"/>
          <w14:ligatures w14:val="none"/>
        </w:rPr>
      </w:pPr>
      <w:r>
        <w:rPr>
          <w:rFonts w:ascii="Times New Roman" w:eastAsia="Times New Roman" w:hAnsi="Times New Roman" w:cs="Times New Roman"/>
          <w:kern w:val="0"/>
          <w:lang w:val="sq-AL"/>
          <w14:ligatures w14:val="none"/>
        </w:rPr>
        <w:t>6. Një vend i tretë konsiderohet se vendos kërkesa ekuivalente me ato të përcaktuara në nenin 15</w:t>
      </w:r>
      <w:r w:rsidR="002703C2">
        <w:rPr>
          <w:rFonts w:ascii="Times New Roman" w:eastAsia="Times New Roman" w:hAnsi="Times New Roman" w:cs="Times New Roman"/>
          <w:kern w:val="0"/>
          <w:lang w:val="sq-AL"/>
          <w14:ligatures w14:val="none"/>
        </w:rPr>
        <w:t>,</w:t>
      </w:r>
      <w:r>
        <w:rPr>
          <w:rFonts w:ascii="Times New Roman" w:eastAsia="Times New Roman" w:hAnsi="Times New Roman" w:cs="Times New Roman"/>
          <w:kern w:val="0"/>
          <w:lang w:val="sq-AL"/>
          <w14:ligatures w14:val="none"/>
        </w:rPr>
        <w:t xml:space="preserve"> pi</w:t>
      </w:r>
      <w:r w:rsidR="002703C2">
        <w:rPr>
          <w:rFonts w:ascii="Times New Roman" w:eastAsia="Times New Roman" w:hAnsi="Times New Roman" w:cs="Times New Roman"/>
          <w:kern w:val="0"/>
          <w:lang w:val="sq-AL"/>
          <w14:ligatures w14:val="none"/>
        </w:rPr>
        <w:t>ka</w:t>
      </w:r>
      <w:r>
        <w:rPr>
          <w:rFonts w:ascii="Times New Roman" w:eastAsia="Times New Roman" w:hAnsi="Times New Roman" w:cs="Times New Roman"/>
          <w:kern w:val="0"/>
          <w:lang w:val="sq-AL"/>
          <w14:ligatures w14:val="none"/>
        </w:rPr>
        <w:t xml:space="preserve"> 6 të këtij </w:t>
      </w:r>
      <w:r w:rsidR="002703C2">
        <w:rPr>
          <w:rFonts w:ascii="Times New Roman" w:eastAsia="Times New Roman" w:hAnsi="Times New Roman" w:cs="Times New Roman"/>
          <w:kern w:val="0"/>
          <w:lang w:val="sq-AL"/>
          <w14:ligatures w14:val="none"/>
        </w:rPr>
        <w:t>l</w:t>
      </w:r>
      <w:r>
        <w:rPr>
          <w:rFonts w:ascii="Times New Roman" w:eastAsia="Times New Roman" w:hAnsi="Times New Roman" w:cs="Times New Roman"/>
          <w:kern w:val="0"/>
          <w:lang w:val="sq-AL"/>
          <w14:ligatures w14:val="none"/>
        </w:rPr>
        <w:t>igji, kur, sipas ligjit të atij vendi, periudha kohore brenda së cilës një emetues, selia e të cilit është e regjistruar në atë vend të tretë, duhet të njoftohet për zotërimet kryesore dhe brenda së cilës duhet t'ia zbulojë publikut këto zotërime kryesore është në total jo më shumë se shtatë ditë tregtimi. Afatet kohore për njoftimin e emetuesit dhe për publikimin e mëtejshëm te publiku nga emetuesi mund të jenë të ndryshme nga ato të përcaktuara në nenin 15</w:t>
      </w:r>
      <w:r w:rsidR="002703C2">
        <w:rPr>
          <w:rFonts w:ascii="Times New Roman" w:eastAsia="Times New Roman" w:hAnsi="Times New Roman" w:cs="Times New Roman"/>
          <w:kern w:val="0"/>
          <w:lang w:val="sq-AL"/>
          <w14:ligatures w14:val="none"/>
        </w:rPr>
        <w:t>,</w:t>
      </w:r>
      <w:r>
        <w:rPr>
          <w:rFonts w:ascii="Times New Roman" w:eastAsia="Times New Roman" w:hAnsi="Times New Roman" w:cs="Times New Roman"/>
          <w:kern w:val="0"/>
          <w:lang w:val="sq-AL"/>
          <w14:ligatures w14:val="none"/>
        </w:rPr>
        <w:t xml:space="preserve"> pi</w:t>
      </w:r>
      <w:r w:rsidR="002703C2">
        <w:rPr>
          <w:rFonts w:ascii="Times New Roman" w:eastAsia="Times New Roman" w:hAnsi="Times New Roman" w:cs="Times New Roman"/>
          <w:kern w:val="0"/>
          <w:lang w:val="sq-AL"/>
          <w14:ligatures w14:val="none"/>
        </w:rPr>
        <w:t>ka</w:t>
      </w:r>
      <w:r>
        <w:rPr>
          <w:rFonts w:ascii="Times New Roman" w:eastAsia="Times New Roman" w:hAnsi="Times New Roman" w:cs="Times New Roman"/>
          <w:kern w:val="0"/>
          <w:lang w:val="sq-AL"/>
          <w14:ligatures w14:val="none"/>
        </w:rPr>
        <w:t xml:space="preserve"> 2 dhe nenin 15 pi</w:t>
      </w:r>
      <w:r w:rsidR="002703C2">
        <w:rPr>
          <w:rFonts w:ascii="Times New Roman" w:eastAsia="Times New Roman" w:hAnsi="Times New Roman" w:cs="Times New Roman"/>
          <w:kern w:val="0"/>
          <w:lang w:val="sq-AL"/>
          <w14:ligatures w14:val="none"/>
        </w:rPr>
        <w:t>ka</w:t>
      </w:r>
      <w:r>
        <w:rPr>
          <w:rFonts w:ascii="Times New Roman" w:eastAsia="Times New Roman" w:hAnsi="Times New Roman" w:cs="Times New Roman"/>
          <w:kern w:val="0"/>
          <w:lang w:val="sq-AL"/>
          <w14:ligatures w14:val="none"/>
        </w:rPr>
        <w:t xml:space="preserve"> 6</w:t>
      </w:r>
      <w:r w:rsidR="002703C2">
        <w:rPr>
          <w:rFonts w:ascii="Times New Roman" w:eastAsia="Times New Roman" w:hAnsi="Times New Roman" w:cs="Times New Roman"/>
          <w:kern w:val="0"/>
          <w:lang w:val="sq-AL"/>
          <w14:ligatures w14:val="none"/>
        </w:rPr>
        <w:t>,</w:t>
      </w:r>
      <w:r>
        <w:rPr>
          <w:rFonts w:ascii="Times New Roman" w:eastAsia="Times New Roman" w:hAnsi="Times New Roman" w:cs="Times New Roman"/>
          <w:kern w:val="0"/>
          <w:lang w:val="sq-AL"/>
          <w14:ligatures w14:val="none"/>
        </w:rPr>
        <w:t xml:space="preserve">  të këtij </w:t>
      </w:r>
      <w:r w:rsidR="002703C2">
        <w:rPr>
          <w:rFonts w:ascii="Times New Roman" w:eastAsia="Times New Roman" w:hAnsi="Times New Roman" w:cs="Times New Roman"/>
          <w:kern w:val="0"/>
          <w:lang w:val="sq-AL"/>
          <w14:ligatures w14:val="none"/>
        </w:rPr>
        <w:t>l</w:t>
      </w:r>
      <w:r>
        <w:rPr>
          <w:rFonts w:ascii="Times New Roman" w:eastAsia="Times New Roman" w:hAnsi="Times New Roman" w:cs="Times New Roman"/>
          <w:kern w:val="0"/>
          <w:lang w:val="sq-AL"/>
          <w14:ligatures w14:val="none"/>
        </w:rPr>
        <w:t xml:space="preserve">igji . </w:t>
      </w:r>
    </w:p>
    <w:p w14:paraId="272E1639" w14:textId="77777777" w:rsidR="00481FCF" w:rsidRDefault="00481FCF">
      <w:pPr>
        <w:widowControl w:val="0"/>
        <w:spacing w:after="0" w:line="240" w:lineRule="auto"/>
        <w:jc w:val="both"/>
        <w:rPr>
          <w:rFonts w:ascii="Times New Roman" w:eastAsia="Times New Roman" w:hAnsi="Times New Roman" w:cs="Times New Roman"/>
          <w:kern w:val="0"/>
          <w:lang w:val="sq-AL"/>
          <w14:ligatures w14:val="none"/>
        </w:rPr>
      </w:pPr>
    </w:p>
    <w:p w14:paraId="2E173D4F" w14:textId="31955F1C" w:rsidR="00481FCF" w:rsidRDefault="00766735">
      <w:pPr>
        <w:widowControl w:val="0"/>
        <w:spacing w:after="0" w:line="240" w:lineRule="auto"/>
        <w:ind w:left="270" w:hanging="270"/>
        <w:jc w:val="both"/>
        <w:rPr>
          <w:rFonts w:ascii="Times New Roman" w:eastAsia="Times New Roman" w:hAnsi="Times New Roman" w:cs="Times New Roman"/>
          <w:kern w:val="0"/>
          <w:lang w:val="sq-AL"/>
          <w14:ligatures w14:val="none"/>
        </w:rPr>
      </w:pPr>
      <w:r>
        <w:rPr>
          <w:rFonts w:ascii="Times New Roman" w:eastAsia="Times New Roman" w:hAnsi="Times New Roman" w:cs="Times New Roman"/>
          <w:kern w:val="0"/>
          <w:lang w:val="sq-AL"/>
          <w14:ligatures w14:val="none"/>
        </w:rPr>
        <w:t xml:space="preserve">7. Një vend i tretë konsiderohet se vendos kërkesa ekuivalente me ato të përcaktuara në nenin 22  të këtij </w:t>
      </w:r>
      <w:r w:rsidR="002703C2">
        <w:rPr>
          <w:rFonts w:ascii="Times New Roman" w:eastAsia="Times New Roman" w:hAnsi="Times New Roman" w:cs="Times New Roman"/>
          <w:kern w:val="0"/>
          <w:lang w:val="sq-AL"/>
          <w14:ligatures w14:val="none"/>
        </w:rPr>
        <w:t>l</w:t>
      </w:r>
      <w:r>
        <w:rPr>
          <w:rFonts w:ascii="Times New Roman" w:eastAsia="Times New Roman" w:hAnsi="Times New Roman" w:cs="Times New Roman"/>
          <w:kern w:val="0"/>
          <w:lang w:val="sq-AL"/>
          <w14:ligatures w14:val="none"/>
        </w:rPr>
        <w:t>igji kur, sipas ligjit të atij vendi, një emetues selia e të cilit është e regjistruar në atë vend të tretë kërkohet të përmbushë kushtet e mëposhtme:</w:t>
      </w:r>
    </w:p>
    <w:p w14:paraId="4C97C6CE" w14:textId="77777777" w:rsidR="00481FCF" w:rsidRDefault="00481FCF">
      <w:pPr>
        <w:widowControl w:val="0"/>
        <w:spacing w:after="0" w:line="240" w:lineRule="auto"/>
        <w:jc w:val="both"/>
        <w:rPr>
          <w:rFonts w:ascii="Times New Roman" w:eastAsia="Times New Roman" w:hAnsi="Times New Roman" w:cs="Times New Roman"/>
          <w:kern w:val="0"/>
          <w:lang w:val="sq-AL"/>
          <w14:ligatures w14:val="none"/>
        </w:rPr>
      </w:pPr>
    </w:p>
    <w:p w14:paraId="75B2B522" w14:textId="77777777" w:rsidR="00481FCF" w:rsidRDefault="00766735">
      <w:pPr>
        <w:widowControl w:val="0"/>
        <w:numPr>
          <w:ilvl w:val="0"/>
          <w:numId w:val="51"/>
        </w:numPr>
        <w:spacing w:after="0" w:line="240" w:lineRule="auto"/>
        <w:jc w:val="both"/>
        <w:rPr>
          <w:rFonts w:ascii="Times New Roman" w:eastAsia="Times New Roman" w:hAnsi="Times New Roman" w:cs="Times New Roman"/>
          <w:kern w:val="0"/>
          <w:lang w:val="sq-AL"/>
          <w14:ligatures w14:val="none"/>
        </w:rPr>
      </w:pPr>
      <w:r>
        <w:rPr>
          <w:rFonts w:ascii="Times New Roman" w:eastAsia="Times New Roman" w:hAnsi="Times New Roman" w:cs="Times New Roman"/>
          <w:kern w:val="0"/>
          <w:lang w:val="sq-AL"/>
          <w14:ligatures w14:val="none"/>
        </w:rPr>
        <w:t>në rastin e një emetuesi të cilit i lejohet të mbajë deri në një maksimum prej 5% të aksioneve të veta me të cilat janë të bashkangjitura të drejtat e votës, ai duhet të bëjë një njoftim sa herë që arrihet ose tejkalohet ky prag;</w:t>
      </w:r>
    </w:p>
    <w:p w14:paraId="63DBD38F" w14:textId="77777777" w:rsidR="00481FCF" w:rsidRDefault="00481FCF">
      <w:pPr>
        <w:widowControl w:val="0"/>
        <w:spacing w:after="0" w:line="240" w:lineRule="auto"/>
        <w:jc w:val="both"/>
        <w:rPr>
          <w:rFonts w:ascii="Times New Roman" w:eastAsia="Times New Roman" w:hAnsi="Times New Roman" w:cs="Times New Roman"/>
          <w:kern w:val="0"/>
          <w:lang w:val="sq-AL"/>
          <w14:ligatures w14:val="none"/>
        </w:rPr>
      </w:pPr>
    </w:p>
    <w:p w14:paraId="034FF8AF" w14:textId="77777777" w:rsidR="00481FCF" w:rsidRDefault="00766735">
      <w:pPr>
        <w:widowControl w:val="0"/>
        <w:numPr>
          <w:ilvl w:val="0"/>
          <w:numId w:val="51"/>
        </w:numPr>
        <w:spacing w:after="0" w:line="240" w:lineRule="auto"/>
        <w:jc w:val="both"/>
        <w:rPr>
          <w:rFonts w:ascii="Times New Roman" w:eastAsia="Times New Roman" w:hAnsi="Times New Roman" w:cs="Times New Roman"/>
          <w:kern w:val="0"/>
          <w:lang w:val="sq-AL"/>
          <w14:ligatures w14:val="none"/>
        </w:rPr>
      </w:pPr>
      <w:r>
        <w:rPr>
          <w:rFonts w:ascii="Times New Roman" w:eastAsia="Times New Roman" w:hAnsi="Times New Roman" w:cs="Times New Roman"/>
          <w:kern w:val="0"/>
          <w:lang w:val="sq-AL"/>
          <w14:ligatures w14:val="none"/>
        </w:rPr>
        <w:t>në rastin e një emetuesi të cilit i lejohet të mbajë deri në një maksimum prej 5% dhe 10% të aksioneve të veta me të cilat janë të bashkangjitura të drejtat e votës, ai duhet të bëjë një njoftim sa herë që arrihet ose tejkalohet një prag prej 5% ose ai prag maksimal;</w:t>
      </w:r>
    </w:p>
    <w:p w14:paraId="2E03FBFC" w14:textId="77777777" w:rsidR="00481FCF" w:rsidRDefault="00481FCF">
      <w:pPr>
        <w:widowControl w:val="0"/>
        <w:spacing w:after="0" w:line="240" w:lineRule="auto"/>
        <w:jc w:val="both"/>
        <w:rPr>
          <w:rFonts w:ascii="Times New Roman" w:eastAsia="Times New Roman" w:hAnsi="Times New Roman" w:cs="Times New Roman"/>
          <w:kern w:val="0"/>
          <w:lang w:val="sq-AL"/>
          <w14:ligatures w14:val="none"/>
        </w:rPr>
      </w:pPr>
    </w:p>
    <w:p w14:paraId="69E6C50B" w14:textId="77777777" w:rsidR="00481FCF" w:rsidRDefault="00766735">
      <w:pPr>
        <w:widowControl w:val="0"/>
        <w:numPr>
          <w:ilvl w:val="0"/>
          <w:numId w:val="51"/>
        </w:numPr>
        <w:spacing w:after="0" w:line="240" w:lineRule="auto"/>
        <w:jc w:val="both"/>
        <w:rPr>
          <w:rFonts w:ascii="Times New Roman" w:eastAsia="Times New Roman" w:hAnsi="Times New Roman" w:cs="Times New Roman"/>
          <w:kern w:val="0"/>
          <w:lang w:val="sq-AL"/>
          <w14:ligatures w14:val="none"/>
        </w:rPr>
      </w:pPr>
      <w:r>
        <w:rPr>
          <w:rFonts w:ascii="Times New Roman" w:eastAsia="Times New Roman" w:hAnsi="Times New Roman" w:cs="Times New Roman"/>
          <w:kern w:val="0"/>
          <w:lang w:val="sq-AL"/>
          <w14:ligatures w14:val="none"/>
        </w:rPr>
        <w:t>Në rastin e një emetuesi të cilit i lejohet të mbajë më shumë se 10% të aksioneve të veta, të cilave u bashkëngjiten të drejtat e votës, ai duhet të bëjë një njoftim sa herë që arrihet ose tejkalohet pragu prej 5% ose pragu prej 10%.</w:t>
      </w:r>
    </w:p>
    <w:p w14:paraId="55222750" w14:textId="77777777" w:rsidR="00481FCF" w:rsidRDefault="00481FCF">
      <w:pPr>
        <w:widowControl w:val="0"/>
        <w:spacing w:after="0" w:line="240" w:lineRule="auto"/>
        <w:jc w:val="both"/>
        <w:rPr>
          <w:rFonts w:ascii="Times New Roman" w:eastAsia="Times New Roman" w:hAnsi="Times New Roman" w:cs="Times New Roman"/>
          <w:kern w:val="0"/>
          <w:lang w:val="sq-AL"/>
          <w14:ligatures w14:val="none"/>
        </w:rPr>
      </w:pPr>
    </w:p>
    <w:p w14:paraId="1A4B0C9E" w14:textId="77777777" w:rsidR="00481FCF" w:rsidRDefault="00766735">
      <w:pPr>
        <w:widowControl w:val="0"/>
        <w:spacing w:after="0" w:line="240" w:lineRule="auto"/>
        <w:ind w:left="360" w:hanging="360"/>
        <w:jc w:val="both"/>
        <w:rPr>
          <w:rFonts w:ascii="Times New Roman" w:eastAsia="Times New Roman" w:hAnsi="Times New Roman" w:cs="Times New Roman"/>
          <w:kern w:val="0"/>
          <w:lang w:val="sq-AL"/>
          <w14:ligatures w14:val="none"/>
        </w:rPr>
      </w:pPr>
      <w:r>
        <w:rPr>
          <w:rFonts w:ascii="Times New Roman" w:eastAsia="Times New Roman" w:hAnsi="Times New Roman" w:cs="Times New Roman"/>
          <w:kern w:val="0"/>
          <w:lang w:val="sq-AL"/>
          <w14:ligatures w14:val="none"/>
        </w:rPr>
        <w:t xml:space="preserve">      Për qëllime të ekuivalencës, nuk kërkohet njoftim mbi pragun prej 10%.</w:t>
      </w:r>
    </w:p>
    <w:p w14:paraId="4C2FDA19" w14:textId="77777777" w:rsidR="00481FCF" w:rsidRDefault="00481FCF">
      <w:pPr>
        <w:widowControl w:val="0"/>
        <w:spacing w:after="0" w:line="240" w:lineRule="auto"/>
        <w:jc w:val="both"/>
        <w:rPr>
          <w:rFonts w:ascii="Times New Roman" w:eastAsia="Times New Roman" w:hAnsi="Times New Roman" w:cs="Times New Roman"/>
          <w:kern w:val="0"/>
          <w:lang w:val="sq-AL"/>
          <w14:ligatures w14:val="none"/>
        </w:rPr>
      </w:pPr>
    </w:p>
    <w:p w14:paraId="62CEBC9C" w14:textId="0C2F71C2" w:rsidR="00481FCF" w:rsidRDefault="00766735">
      <w:pPr>
        <w:widowControl w:val="0"/>
        <w:spacing w:after="0" w:line="240" w:lineRule="auto"/>
        <w:ind w:left="270" w:hanging="270"/>
        <w:jc w:val="both"/>
        <w:rPr>
          <w:rFonts w:ascii="Times New Roman" w:eastAsia="Times New Roman" w:hAnsi="Times New Roman" w:cs="Times New Roman"/>
          <w:kern w:val="0"/>
          <w:lang w:val="sq-AL"/>
          <w14:ligatures w14:val="none"/>
        </w:rPr>
      </w:pPr>
      <w:r>
        <w:rPr>
          <w:rFonts w:ascii="Times New Roman" w:eastAsia="Times New Roman" w:hAnsi="Times New Roman" w:cs="Times New Roman"/>
          <w:kern w:val="0"/>
          <w:lang w:val="sq-AL"/>
          <w14:ligatures w14:val="none"/>
        </w:rPr>
        <w:t xml:space="preserve">8.  Një vend i tretë konsiderohet se vendos kërkesa ekuivalente me ato të përcaktuara në nenin 23 të këtij </w:t>
      </w:r>
      <w:r w:rsidR="00B1406F">
        <w:rPr>
          <w:rFonts w:ascii="Times New Roman" w:eastAsia="Times New Roman" w:hAnsi="Times New Roman" w:cs="Times New Roman"/>
          <w:kern w:val="0"/>
          <w:lang w:val="sq-AL"/>
          <w14:ligatures w14:val="none"/>
        </w:rPr>
        <w:t>ligji</w:t>
      </w:r>
      <w:r>
        <w:rPr>
          <w:rFonts w:ascii="Times New Roman" w:eastAsia="Times New Roman" w:hAnsi="Times New Roman" w:cs="Times New Roman"/>
          <w:kern w:val="0"/>
          <w:lang w:val="sq-AL"/>
          <w14:ligatures w14:val="none"/>
        </w:rPr>
        <w:t xml:space="preserve">, kur, sipas </w:t>
      </w:r>
      <w:r w:rsidR="00B1406F">
        <w:rPr>
          <w:rFonts w:ascii="Times New Roman" w:eastAsia="Times New Roman" w:hAnsi="Times New Roman" w:cs="Times New Roman"/>
          <w:kern w:val="0"/>
          <w:lang w:val="sq-AL"/>
          <w14:ligatures w14:val="none"/>
        </w:rPr>
        <w:t>l</w:t>
      </w:r>
      <w:r>
        <w:rPr>
          <w:rFonts w:ascii="Times New Roman" w:eastAsia="Times New Roman" w:hAnsi="Times New Roman" w:cs="Times New Roman"/>
          <w:kern w:val="0"/>
          <w:lang w:val="sq-AL"/>
          <w14:ligatures w14:val="none"/>
        </w:rPr>
        <w:t xml:space="preserve">igjit të atij vendi, një emetues, selia e të cilit është e regjistruar në atë vend të tretë, kërkohet t'i zbulojë publikut numrin e përgjithshëm të </w:t>
      </w:r>
      <w:proofErr w:type="spellStart"/>
      <w:r>
        <w:rPr>
          <w:rFonts w:ascii="Times New Roman" w:eastAsia="Times New Roman" w:hAnsi="Times New Roman" w:cs="Times New Roman"/>
          <w:kern w:val="0"/>
          <w:lang w:val="sq-AL"/>
          <w14:ligatures w14:val="none"/>
        </w:rPr>
        <w:t>të</w:t>
      </w:r>
      <w:proofErr w:type="spellEnd"/>
      <w:r>
        <w:rPr>
          <w:rFonts w:ascii="Times New Roman" w:eastAsia="Times New Roman" w:hAnsi="Times New Roman" w:cs="Times New Roman"/>
          <w:kern w:val="0"/>
          <w:lang w:val="sq-AL"/>
          <w14:ligatures w14:val="none"/>
        </w:rPr>
        <w:t xml:space="preserve"> drejtave të votës dhe kapitalin brenda 30 ditëve kalendarike pasi të ketë ndodhur një rritje ose ulje e këtij numri të përgjithshëm. </w:t>
      </w:r>
    </w:p>
    <w:p w14:paraId="30268A1C" w14:textId="77777777" w:rsidR="00481FCF" w:rsidRDefault="00481FCF">
      <w:pPr>
        <w:widowControl w:val="0"/>
        <w:spacing w:after="0" w:line="240" w:lineRule="auto"/>
        <w:jc w:val="both"/>
        <w:rPr>
          <w:rFonts w:ascii="Times New Roman" w:eastAsia="Times New Roman" w:hAnsi="Times New Roman" w:cs="Times New Roman"/>
          <w:kern w:val="0"/>
          <w:lang w:val="sq-AL"/>
          <w14:ligatures w14:val="none"/>
        </w:rPr>
      </w:pPr>
    </w:p>
    <w:p w14:paraId="518D1B0E" w14:textId="5215907E" w:rsidR="00481FCF" w:rsidRDefault="00766735">
      <w:pPr>
        <w:widowControl w:val="0"/>
        <w:spacing w:after="0" w:line="240" w:lineRule="auto"/>
        <w:ind w:left="270" w:hanging="270"/>
        <w:jc w:val="both"/>
        <w:rPr>
          <w:rFonts w:ascii="Times New Roman" w:eastAsia="Times New Roman" w:hAnsi="Times New Roman" w:cs="Times New Roman"/>
          <w:kern w:val="0"/>
          <w:lang w:val="sq-AL"/>
          <w14:ligatures w14:val="none"/>
        </w:rPr>
      </w:pPr>
      <w:r>
        <w:rPr>
          <w:rFonts w:ascii="Times New Roman" w:eastAsia="Times New Roman" w:hAnsi="Times New Roman" w:cs="Times New Roman"/>
          <w:kern w:val="0"/>
          <w:lang w:val="sq-AL"/>
          <w14:ligatures w14:val="none"/>
        </w:rPr>
        <w:t xml:space="preserve">9. Një vend i tretë konsiderohet se vendos kërkesa ekuivalente me ato të përcaktuara në </w:t>
      </w:r>
      <w:r w:rsidR="00B1406F">
        <w:rPr>
          <w:rFonts w:ascii="Times New Roman" w:eastAsia="Times New Roman" w:hAnsi="Times New Roman" w:cs="Times New Roman"/>
          <w:kern w:val="0"/>
          <w:lang w:val="sq-AL"/>
          <w14:ligatures w14:val="none"/>
        </w:rPr>
        <w:t xml:space="preserve">nenet </w:t>
      </w:r>
      <w:r>
        <w:rPr>
          <w:rFonts w:ascii="Times New Roman" w:eastAsia="Times New Roman" w:hAnsi="Times New Roman" w:cs="Times New Roman"/>
          <w:kern w:val="0"/>
          <w:lang w:val="sq-AL"/>
          <w14:ligatures w14:val="none"/>
        </w:rPr>
        <w:t>25</w:t>
      </w:r>
      <w:r w:rsidR="00B1406F">
        <w:rPr>
          <w:rFonts w:ascii="Times New Roman" w:eastAsia="Times New Roman" w:hAnsi="Times New Roman" w:cs="Times New Roman"/>
          <w:kern w:val="0"/>
          <w:lang w:val="sq-AL"/>
          <w14:ligatures w14:val="none"/>
        </w:rPr>
        <w:t>,</w:t>
      </w:r>
      <w:r>
        <w:rPr>
          <w:rFonts w:ascii="Times New Roman" w:eastAsia="Times New Roman" w:hAnsi="Times New Roman" w:cs="Times New Roman"/>
          <w:kern w:val="0"/>
          <w:lang w:val="sq-AL"/>
          <w14:ligatures w14:val="none"/>
        </w:rPr>
        <w:t xml:space="preserve"> pi</w:t>
      </w:r>
      <w:r w:rsidR="00B1406F">
        <w:rPr>
          <w:rFonts w:ascii="Times New Roman" w:eastAsia="Times New Roman" w:hAnsi="Times New Roman" w:cs="Times New Roman"/>
          <w:kern w:val="0"/>
          <w:lang w:val="sq-AL"/>
          <w14:ligatures w14:val="none"/>
        </w:rPr>
        <w:t>ka</w:t>
      </w:r>
      <w:r>
        <w:rPr>
          <w:rFonts w:ascii="Times New Roman" w:eastAsia="Times New Roman" w:hAnsi="Times New Roman" w:cs="Times New Roman"/>
          <w:kern w:val="0"/>
          <w:lang w:val="sq-AL"/>
          <w14:ligatures w14:val="none"/>
        </w:rPr>
        <w:t xml:space="preserve"> 2 dhe 26</w:t>
      </w:r>
      <w:r w:rsidR="00B1406F">
        <w:rPr>
          <w:rFonts w:ascii="Times New Roman" w:eastAsia="Times New Roman" w:hAnsi="Times New Roman" w:cs="Times New Roman"/>
          <w:kern w:val="0"/>
          <w:lang w:val="sq-AL"/>
          <w14:ligatures w14:val="none"/>
        </w:rPr>
        <w:t>,</w:t>
      </w:r>
      <w:r>
        <w:rPr>
          <w:rFonts w:ascii="Times New Roman" w:eastAsia="Times New Roman" w:hAnsi="Times New Roman" w:cs="Times New Roman"/>
          <w:kern w:val="0"/>
          <w:lang w:val="sq-AL"/>
          <w14:ligatures w14:val="none"/>
        </w:rPr>
        <w:t xml:space="preserve"> pi</w:t>
      </w:r>
      <w:r w:rsidR="00B1406F">
        <w:rPr>
          <w:rFonts w:ascii="Times New Roman" w:eastAsia="Times New Roman" w:hAnsi="Times New Roman" w:cs="Times New Roman"/>
          <w:kern w:val="0"/>
          <w:lang w:val="sq-AL"/>
          <w14:ligatures w14:val="none"/>
        </w:rPr>
        <w:t>ka</w:t>
      </w:r>
      <w:r>
        <w:rPr>
          <w:rFonts w:ascii="Times New Roman" w:eastAsia="Times New Roman" w:hAnsi="Times New Roman" w:cs="Times New Roman"/>
          <w:kern w:val="0"/>
          <w:lang w:val="sq-AL"/>
          <w14:ligatures w14:val="none"/>
        </w:rPr>
        <w:t xml:space="preserve"> 2 të këtij </w:t>
      </w:r>
      <w:r w:rsidR="00B1406F">
        <w:rPr>
          <w:rFonts w:ascii="Times New Roman" w:eastAsia="Times New Roman" w:hAnsi="Times New Roman" w:cs="Times New Roman"/>
          <w:kern w:val="0"/>
          <w:lang w:val="sq-AL"/>
          <w14:ligatures w14:val="none"/>
        </w:rPr>
        <w:t>l</w:t>
      </w:r>
      <w:r>
        <w:rPr>
          <w:rFonts w:ascii="Times New Roman" w:eastAsia="Times New Roman" w:hAnsi="Times New Roman" w:cs="Times New Roman"/>
          <w:kern w:val="0"/>
          <w:lang w:val="sq-AL"/>
          <w14:ligatures w14:val="none"/>
        </w:rPr>
        <w:t>igji për sa i përket përmbajtjes së informacionit në lidhje me mbledhjet, kur, sipas ligjit të atij vendi, një emetues, selia e të cilit është e regjistruar në atë vend të tretë, kërkohet të ofrojë të paktën informacion mbi vendin, kohën dhe rendin e ditës së mbledhjeve.</w:t>
      </w:r>
    </w:p>
    <w:p w14:paraId="2D53BB7C" w14:textId="77777777" w:rsidR="00481FCF" w:rsidRDefault="00766735">
      <w:pPr>
        <w:widowControl w:val="0"/>
        <w:tabs>
          <w:tab w:val="left" w:pos="5196"/>
        </w:tabs>
        <w:spacing w:after="0" w:line="240" w:lineRule="auto"/>
        <w:jc w:val="both"/>
        <w:rPr>
          <w:rFonts w:ascii="Times New Roman" w:eastAsia="Times New Roman" w:hAnsi="Times New Roman" w:cs="Times New Roman"/>
          <w:kern w:val="0"/>
          <w:lang w:val="sq-AL"/>
          <w14:ligatures w14:val="none"/>
        </w:rPr>
      </w:pPr>
      <w:r>
        <w:rPr>
          <w:rFonts w:ascii="Times New Roman" w:eastAsia="Times New Roman" w:hAnsi="Times New Roman" w:cs="Times New Roman"/>
          <w:kern w:val="0"/>
          <w:lang w:val="sq-AL"/>
          <w14:ligatures w14:val="none"/>
        </w:rPr>
        <w:tab/>
      </w:r>
    </w:p>
    <w:p w14:paraId="004C3DE5" w14:textId="7A57CFF2" w:rsidR="00481FCF" w:rsidRDefault="00766735">
      <w:pPr>
        <w:widowControl w:val="0"/>
        <w:spacing w:after="0" w:line="240" w:lineRule="auto"/>
        <w:ind w:left="360" w:hanging="360"/>
        <w:jc w:val="both"/>
        <w:rPr>
          <w:rFonts w:ascii="Times New Roman" w:eastAsia="Times New Roman" w:hAnsi="Times New Roman" w:cs="Times New Roman"/>
          <w:kern w:val="0"/>
          <w:lang w:val="sq-AL"/>
          <w14:ligatures w14:val="none"/>
        </w:rPr>
      </w:pPr>
      <w:r>
        <w:rPr>
          <w:rFonts w:ascii="Times New Roman" w:eastAsia="Times New Roman" w:hAnsi="Times New Roman" w:cs="Times New Roman"/>
          <w:kern w:val="0"/>
          <w:lang w:val="sq-AL"/>
          <w14:ligatures w14:val="none"/>
        </w:rPr>
        <w:t>10. Një vend i tretë konsiderohet se vendos kushte pavarësie ekuivalente me ato të përcaktuara në nenin 15</w:t>
      </w:r>
      <w:r w:rsidR="00B1406F">
        <w:rPr>
          <w:rFonts w:ascii="Times New Roman" w:eastAsia="Times New Roman" w:hAnsi="Times New Roman" w:cs="Times New Roman"/>
          <w:kern w:val="0"/>
          <w:lang w:val="sq-AL"/>
          <w14:ligatures w14:val="none"/>
        </w:rPr>
        <w:t>,</w:t>
      </w:r>
      <w:r>
        <w:rPr>
          <w:rFonts w:ascii="Times New Roman" w:eastAsia="Times New Roman" w:hAnsi="Times New Roman" w:cs="Times New Roman"/>
          <w:kern w:val="0"/>
          <w:lang w:val="sq-AL"/>
          <w14:ligatures w14:val="none"/>
        </w:rPr>
        <w:t xml:space="preserve"> pi</w:t>
      </w:r>
      <w:r w:rsidR="00B1406F">
        <w:rPr>
          <w:rFonts w:ascii="Times New Roman" w:eastAsia="Times New Roman" w:hAnsi="Times New Roman" w:cs="Times New Roman"/>
          <w:kern w:val="0"/>
          <w:lang w:val="sq-AL"/>
          <w14:ligatures w14:val="none"/>
        </w:rPr>
        <w:t>kat</w:t>
      </w:r>
      <w:r>
        <w:rPr>
          <w:rFonts w:ascii="Times New Roman" w:eastAsia="Times New Roman" w:hAnsi="Times New Roman" w:cs="Times New Roman"/>
          <w:kern w:val="0"/>
          <w:lang w:val="sq-AL"/>
          <w14:ligatures w14:val="none"/>
        </w:rPr>
        <w:t xml:space="preserve"> 4 dhe 5  të këtij </w:t>
      </w:r>
      <w:r w:rsidR="00B1406F">
        <w:rPr>
          <w:rFonts w:ascii="Times New Roman" w:eastAsia="Times New Roman" w:hAnsi="Times New Roman" w:cs="Times New Roman"/>
          <w:kern w:val="0"/>
          <w:lang w:val="sq-AL"/>
          <w14:ligatures w14:val="none"/>
        </w:rPr>
        <w:t>l</w:t>
      </w:r>
      <w:r>
        <w:rPr>
          <w:rFonts w:ascii="Times New Roman" w:eastAsia="Times New Roman" w:hAnsi="Times New Roman" w:cs="Times New Roman"/>
          <w:kern w:val="0"/>
          <w:lang w:val="sq-AL"/>
          <w14:ligatures w14:val="none"/>
        </w:rPr>
        <w:t xml:space="preserve">igji, kur, sipas ligjit të atij vendi, një shoqëri administruese ose </w:t>
      </w:r>
      <w:proofErr w:type="spellStart"/>
      <w:r>
        <w:rPr>
          <w:rFonts w:ascii="Times New Roman" w:eastAsia="Times New Roman" w:hAnsi="Times New Roman" w:cs="Times New Roman"/>
          <w:kern w:val="0"/>
          <w:lang w:val="sq-AL"/>
          <w14:ligatures w14:val="none"/>
        </w:rPr>
        <w:t>shoqeri</w:t>
      </w:r>
      <w:proofErr w:type="spellEnd"/>
      <w:r>
        <w:rPr>
          <w:rFonts w:ascii="Times New Roman" w:eastAsia="Times New Roman" w:hAnsi="Times New Roman" w:cs="Times New Roman"/>
          <w:kern w:val="0"/>
          <w:lang w:val="sq-AL"/>
          <w14:ligatures w14:val="none"/>
        </w:rPr>
        <w:t xml:space="preserve"> </w:t>
      </w:r>
      <w:proofErr w:type="spellStart"/>
      <w:r>
        <w:rPr>
          <w:rFonts w:ascii="Times New Roman" w:eastAsia="Times New Roman" w:hAnsi="Times New Roman" w:cs="Times New Roman"/>
          <w:kern w:val="0"/>
          <w:lang w:val="sq-AL"/>
          <w14:ligatures w14:val="none"/>
        </w:rPr>
        <w:t>komisionere</w:t>
      </w:r>
      <w:proofErr w:type="spellEnd"/>
      <w:r>
        <w:rPr>
          <w:rFonts w:ascii="Times New Roman" w:eastAsia="Times New Roman" w:hAnsi="Times New Roman" w:cs="Times New Roman"/>
          <w:kern w:val="0"/>
          <w:lang w:val="sq-AL"/>
          <w14:ligatures w14:val="none"/>
        </w:rPr>
        <w:t>, kërkohet të përmbushë kushtet e mëposhtme:</w:t>
      </w:r>
    </w:p>
    <w:p w14:paraId="07EF365D" w14:textId="77777777" w:rsidR="00481FCF" w:rsidRDefault="00766735">
      <w:pPr>
        <w:widowControl w:val="0"/>
        <w:spacing w:after="0" w:line="240" w:lineRule="auto"/>
        <w:ind w:left="720"/>
        <w:jc w:val="both"/>
        <w:rPr>
          <w:rFonts w:ascii="Times New Roman" w:eastAsia="Times New Roman" w:hAnsi="Times New Roman" w:cs="Times New Roman"/>
          <w:kern w:val="0"/>
          <w:lang w:val="sq-AL"/>
          <w14:ligatures w14:val="none"/>
        </w:rPr>
      </w:pPr>
      <w:r>
        <w:rPr>
          <w:rFonts w:ascii="Times New Roman" w:eastAsia="Times New Roman" w:hAnsi="Times New Roman" w:cs="Times New Roman"/>
          <w:kern w:val="0"/>
          <w:lang w:val="sq-AL"/>
          <w14:ligatures w14:val="none"/>
        </w:rPr>
        <w:t xml:space="preserve">a. shoqëria administruese ose shoqëria </w:t>
      </w:r>
      <w:proofErr w:type="spellStart"/>
      <w:r>
        <w:rPr>
          <w:rFonts w:ascii="Times New Roman" w:eastAsia="Times New Roman" w:hAnsi="Times New Roman" w:cs="Times New Roman"/>
          <w:kern w:val="0"/>
          <w:lang w:val="sq-AL"/>
          <w14:ligatures w14:val="none"/>
        </w:rPr>
        <w:t>komisionere</w:t>
      </w:r>
      <w:proofErr w:type="spellEnd"/>
      <w:r>
        <w:rPr>
          <w:rFonts w:ascii="Times New Roman" w:eastAsia="Times New Roman" w:hAnsi="Times New Roman" w:cs="Times New Roman"/>
          <w:kern w:val="0"/>
          <w:lang w:val="sq-AL"/>
          <w14:ligatures w14:val="none"/>
        </w:rPr>
        <w:t xml:space="preserve"> duhet të jetë e lirë në të gjitha situatat për të ushtruar, në mënyrë të pavarur nga shoqëria e saj mëmë, të drejtat e votës të lidhura me </w:t>
      </w:r>
      <w:proofErr w:type="spellStart"/>
      <w:r>
        <w:rPr>
          <w:rFonts w:ascii="Times New Roman" w:eastAsia="Times New Roman" w:hAnsi="Times New Roman" w:cs="Times New Roman"/>
          <w:kern w:val="0"/>
          <w:lang w:val="sq-AL"/>
          <w14:ligatures w14:val="none"/>
        </w:rPr>
        <w:t>asetet</w:t>
      </w:r>
      <w:proofErr w:type="spellEnd"/>
      <w:r>
        <w:rPr>
          <w:rFonts w:ascii="Times New Roman" w:eastAsia="Times New Roman" w:hAnsi="Times New Roman" w:cs="Times New Roman"/>
          <w:kern w:val="0"/>
          <w:lang w:val="sq-AL"/>
          <w14:ligatures w14:val="none"/>
        </w:rPr>
        <w:t xml:space="preserve"> që ajo administron;</w:t>
      </w:r>
    </w:p>
    <w:p w14:paraId="7F053BCA" w14:textId="77777777" w:rsidR="00481FCF" w:rsidRDefault="00481FCF">
      <w:pPr>
        <w:widowControl w:val="0"/>
        <w:spacing w:after="0" w:line="240" w:lineRule="auto"/>
        <w:jc w:val="both"/>
        <w:rPr>
          <w:rFonts w:ascii="Times New Roman" w:eastAsia="Times New Roman" w:hAnsi="Times New Roman" w:cs="Times New Roman"/>
          <w:kern w:val="0"/>
          <w:lang w:val="sq-AL"/>
          <w14:ligatures w14:val="none"/>
        </w:rPr>
      </w:pPr>
    </w:p>
    <w:p w14:paraId="06D3B0D5" w14:textId="77777777" w:rsidR="00481FCF" w:rsidRDefault="00766735">
      <w:pPr>
        <w:widowControl w:val="0"/>
        <w:spacing w:after="0" w:line="240" w:lineRule="auto"/>
        <w:ind w:left="720"/>
        <w:jc w:val="both"/>
        <w:rPr>
          <w:rFonts w:ascii="Times New Roman" w:eastAsia="Times New Roman" w:hAnsi="Times New Roman" w:cs="Times New Roman"/>
          <w:kern w:val="0"/>
          <w:lang w:val="sq-AL"/>
          <w14:ligatures w14:val="none"/>
        </w:rPr>
      </w:pPr>
      <w:r>
        <w:rPr>
          <w:rFonts w:ascii="Times New Roman" w:eastAsia="Times New Roman" w:hAnsi="Times New Roman" w:cs="Times New Roman"/>
          <w:kern w:val="0"/>
          <w:lang w:val="sq-AL"/>
          <w14:ligatures w14:val="none"/>
        </w:rPr>
        <w:t xml:space="preserve">b. shoqëria administruese ose </w:t>
      </w:r>
      <w:proofErr w:type="spellStart"/>
      <w:r>
        <w:rPr>
          <w:rFonts w:ascii="Times New Roman" w:eastAsia="Times New Roman" w:hAnsi="Times New Roman" w:cs="Times New Roman"/>
          <w:kern w:val="0"/>
          <w:lang w:val="sq-AL"/>
          <w14:ligatures w14:val="none"/>
        </w:rPr>
        <w:t>shoqeria</w:t>
      </w:r>
      <w:proofErr w:type="spellEnd"/>
      <w:r>
        <w:rPr>
          <w:rFonts w:ascii="Times New Roman" w:eastAsia="Times New Roman" w:hAnsi="Times New Roman" w:cs="Times New Roman"/>
          <w:kern w:val="0"/>
          <w:lang w:val="sq-AL"/>
          <w14:ligatures w14:val="none"/>
        </w:rPr>
        <w:t xml:space="preserve"> </w:t>
      </w:r>
      <w:proofErr w:type="spellStart"/>
      <w:r>
        <w:rPr>
          <w:rFonts w:ascii="Times New Roman" w:eastAsia="Times New Roman" w:hAnsi="Times New Roman" w:cs="Times New Roman"/>
          <w:kern w:val="0"/>
          <w:lang w:val="sq-AL"/>
          <w14:ligatures w14:val="none"/>
        </w:rPr>
        <w:t>komisionere</w:t>
      </w:r>
      <w:proofErr w:type="spellEnd"/>
      <w:r>
        <w:rPr>
          <w:rFonts w:ascii="Times New Roman" w:eastAsia="Times New Roman" w:hAnsi="Times New Roman" w:cs="Times New Roman"/>
          <w:kern w:val="0"/>
          <w:lang w:val="sq-AL"/>
          <w14:ligatures w14:val="none"/>
        </w:rPr>
        <w:t xml:space="preserve"> duhet të mos konsiderojë interesat e </w:t>
      </w:r>
      <w:proofErr w:type="spellStart"/>
      <w:r>
        <w:rPr>
          <w:rFonts w:ascii="Times New Roman" w:eastAsia="Times New Roman" w:hAnsi="Times New Roman" w:cs="Times New Roman"/>
          <w:kern w:val="0"/>
          <w:lang w:val="sq-AL"/>
          <w14:ligatures w14:val="none"/>
        </w:rPr>
        <w:t>shoqërise</w:t>
      </w:r>
      <w:proofErr w:type="spellEnd"/>
      <w:r>
        <w:rPr>
          <w:rFonts w:ascii="Times New Roman" w:eastAsia="Times New Roman" w:hAnsi="Times New Roman" w:cs="Times New Roman"/>
          <w:kern w:val="0"/>
          <w:lang w:val="sq-AL"/>
          <w14:ligatures w14:val="none"/>
        </w:rPr>
        <w:t xml:space="preserve"> mëmë ose të çdo shoqërie tjetër të kontrolluar të </w:t>
      </w:r>
      <w:proofErr w:type="spellStart"/>
      <w:r>
        <w:rPr>
          <w:rFonts w:ascii="Times New Roman" w:eastAsia="Times New Roman" w:hAnsi="Times New Roman" w:cs="Times New Roman"/>
          <w:kern w:val="0"/>
          <w:lang w:val="sq-AL"/>
          <w14:ligatures w14:val="none"/>
        </w:rPr>
        <w:t>shoqerisë</w:t>
      </w:r>
      <w:proofErr w:type="spellEnd"/>
      <w:r>
        <w:rPr>
          <w:rFonts w:ascii="Times New Roman" w:eastAsia="Times New Roman" w:hAnsi="Times New Roman" w:cs="Times New Roman"/>
          <w:kern w:val="0"/>
          <w:lang w:val="sq-AL"/>
          <w14:ligatures w14:val="none"/>
        </w:rPr>
        <w:t xml:space="preserve"> mëmë sa herë që lindin konflikte interesi.</w:t>
      </w:r>
    </w:p>
    <w:p w14:paraId="02339AB3" w14:textId="77777777" w:rsidR="00481FCF" w:rsidRDefault="00481FCF">
      <w:pPr>
        <w:widowControl w:val="0"/>
        <w:spacing w:after="0" w:line="240" w:lineRule="auto"/>
        <w:jc w:val="both"/>
        <w:rPr>
          <w:rFonts w:ascii="Times New Roman" w:eastAsia="Times New Roman" w:hAnsi="Times New Roman" w:cs="Times New Roman"/>
          <w:kern w:val="0"/>
          <w:lang w:val="sq-AL"/>
          <w14:ligatures w14:val="none"/>
        </w:rPr>
      </w:pPr>
    </w:p>
    <w:p w14:paraId="10C264CD" w14:textId="514CF30A" w:rsidR="00481FCF" w:rsidRDefault="00766735">
      <w:pPr>
        <w:widowControl w:val="0"/>
        <w:spacing w:after="0" w:line="240" w:lineRule="auto"/>
        <w:ind w:left="360"/>
        <w:jc w:val="both"/>
        <w:rPr>
          <w:rFonts w:ascii="Times New Roman" w:eastAsia="Times New Roman" w:hAnsi="Times New Roman" w:cs="Times New Roman"/>
          <w:kern w:val="0"/>
          <w:lang w:val="sq-AL"/>
          <w14:ligatures w14:val="none"/>
        </w:rPr>
      </w:pPr>
      <w:r>
        <w:rPr>
          <w:rFonts w:ascii="Times New Roman" w:eastAsia="Times New Roman" w:hAnsi="Times New Roman" w:cs="Times New Roman"/>
          <w:kern w:val="0"/>
          <w:lang w:val="sq-AL"/>
          <w14:ligatures w14:val="none"/>
        </w:rPr>
        <w:t>Shoqëria mëmë duhet të përmbushë kërkesat e njoftimit të përcaktuara në nenin 18, pi</w:t>
      </w:r>
      <w:r w:rsidR="00EC0CED">
        <w:rPr>
          <w:rFonts w:ascii="Times New Roman" w:eastAsia="Times New Roman" w:hAnsi="Times New Roman" w:cs="Times New Roman"/>
          <w:kern w:val="0"/>
          <w:lang w:val="sq-AL"/>
          <w14:ligatures w14:val="none"/>
        </w:rPr>
        <w:t>ka</w:t>
      </w:r>
      <w:r>
        <w:rPr>
          <w:rFonts w:ascii="Times New Roman" w:eastAsia="Times New Roman" w:hAnsi="Times New Roman" w:cs="Times New Roman"/>
          <w:kern w:val="0"/>
          <w:lang w:val="sq-AL"/>
          <w14:ligatures w14:val="none"/>
        </w:rPr>
        <w:t xml:space="preserve"> 2, </w:t>
      </w:r>
      <w:proofErr w:type="spellStart"/>
      <w:r w:rsidR="00EC0CED">
        <w:rPr>
          <w:rFonts w:ascii="Times New Roman" w:eastAsia="Times New Roman" w:hAnsi="Times New Roman" w:cs="Times New Roman"/>
          <w:kern w:val="0"/>
          <w:lang w:val="sq-AL"/>
          <w14:ligatures w14:val="none"/>
        </w:rPr>
        <w:t>shkronj</w:t>
      </w:r>
      <w:proofErr w:type="spellEnd"/>
      <w:r>
        <w:rPr>
          <w:rFonts w:ascii="Times New Roman" w:eastAsia="Times New Roman" w:hAnsi="Times New Roman" w:cs="Times New Roman"/>
          <w:kern w:val="0"/>
          <w:lang w:val="sq-AL"/>
          <w14:ligatures w14:val="none"/>
        </w:rPr>
        <w:t xml:space="preserve"> a dhe pi</w:t>
      </w:r>
      <w:r w:rsidR="00EC0CED">
        <w:rPr>
          <w:rFonts w:ascii="Times New Roman" w:eastAsia="Times New Roman" w:hAnsi="Times New Roman" w:cs="Times New Roman"/>
          <w:kern w:val="0"/>
          <w:lang w:val="sq-AL"/>
          <w14:ligatures w14:val="none"/>
        </w:rPr>
        <w:t>ka</w:t>
      </w:r>
      <w:r>
        <w:rPr>
          <w:rFonts w:ascii="Times New Roman" w:eastAsia="Times New Roman" w:hAnsi="Times New Roman" w:cs="Times New Roman"/>
          <w:kern w:val="0"/>
          <w:lang w:val="sq-AL"/>
          <w14:ligatures w14:val="none"/>
        </w:rPr>
        <w:t xml:space="preserve"> 3</w:t>
      </w:r>
      <w:r w:rsidR="00EC0CED">
        <w:rPr>
          <w:rFonts w:ascii="Times New Roman" w:eastAsia="Times New Roman" w:hAnsi="Times New Roman" w:cs="Times New Roman"/>
          <w:kern w:val="0"/>
          <w:lang w:val="sq-AL"/>
          <w14:ligatures w14:val="none"/>
        </w:rPr>
        <w:t>,</w:t>
      </w:r>
      <w:r>
        <w:rPr>
          <w:rFonts w:ascii="Times New Roman" w:eastAsia="Times New Roman" w:hAnsi="Times New Roman" w:cs="Times New Roman"/>
          <w:kern w:val="0"/>
          <w:lang w:val="sq-AL"/>
          <w14:ligatures w14:val="none"/>
        </w:rPr>
        <w:t xml:space="preserve"> të këtij </w:t>
      </w:r>
      <w:r w:rsidR="00EC0CED">
        <w:rPr>
          <w:rFonts w:ascii="Times New Roman" w:eastAsia="Times New Roman" w:hAnsi="Times New Roman" w:cs="Times New Roman"/>
          <w:kern w:val="0"/>
          <w:lang w:val="sq-AL"/>
          <w14:ligatures w14:val="none"/>
        </w:rPr>
        <w:t>l</w:t>
      </w:r>
      <w:r>
        <w:rPr>
          <w:rFonts w:ascii="Times New Roman" w:eastAsia="Times New Roman" w:hAnsi="Times New Roman" w:cs="Times New Roman"/>
          <w:kern w:val="0"/>
          <w:lang w:val="sq-AL"/>
          <w14:ligatures w14:val="none"/>
        </w:rPr>
        <w:t>igji.</w:t>
      </w:r>
    </w:p>
    <w:p w14:paraId="0CA1C08E" w14:textId="77777777" w:rsidR="00481FCF" w:rsidRDefault="00766735">
      <w:pPr>
        <w:widowControl w:val="0"/>
        <w:spacing w:after="0" w:line="240" w:lineRule="auto"/>
        <w:ind w:left="360"/>
        <w:jc w:val="both"/>
        <w:rPr>
          <w:rFonts w:ascii="Times New Roman" w:eastAsia="Times New Roman" w:hAnsi="Times New Roman" w:cs="Times New Roman"/>
          <w:kern w:val="0"/>
          <w:lang w:val="sq-AL"/>
          <w14:ligatures w14:val="none"/>
        </w:rPr>
      </w:pPr>
      <w:r>
        <w:rPr>
          <w:rFonts w:ascii="Times New Roman" w:eastAsia="Times New Roman" w:hAnsi="Times New Roman" w:cs="Times New Roman"/>
          <w:kern w:val="0"/>
          <w:lang w:val="sq-AL"/>
          <w14:ligatures w14:val="none"/>
        </w:rPr>
        <w:t xml:space="preserve">Përveç kësaj, ajo duhet të bëjë një deklaratë se, në rastin e secilës shoqëri administrimi ose </w:t>
      </w:r>
      <w:r>
        <w:rPr>
          <w:rFonts w:ascii="Times New Roman" w:eastAsia="Times New Roman" w:hAnsi="Times New Roman" w:cs="Times New Roman"/>
          <w:kern w:val="0"/>
          <w:lang w:val="sq-AL"/>
          <w14:ligatures w14:val="none"/>
        </w:rPr>
        <w:lastRenderedPageBreak/>
        <w:t xml:space="preserve">shoqërie </w:t>
      </w:r>
      <w:proofErr w:type="spellStart"/>
      <w:r>
        <w:rPr>
          <w:rFonts w:ascii="Times New Roman" w:eastAsia="Times New Roman" w:hAnsi="Times New Roman" w:cs="Times New Roman"/>
          <w:kern w:val="0"/>
          <w:lang w:val="sq-AL"/>
          <w14:ligatures w14:val="none"/>
        </w:rPr>
        <w:t>komisionere</w:t>
      </w:r>
      <w:proofErr w:type="spellEnd"/>
      <w:r>
        <w:rPr>
          <w:rFonts w:ascii="Times New Roman" w:eastAsia="Times New Roman" w:hAnsi="Times New Roman" w:cs="Times New Roman"/>
          <w:kern w:val="0"/>
          <w:lang w:val="sq-AL"/>
          <w14:ligatures w14:val="none"/>
        </w:rPr>
        <w:t xml:space="preserve"> në fjalë, shoqëria mëmë i përmbush kushtet e përcaktuara në këtë paragraf.</w:t>
      </w:r>
    </w:p>
    <w:p w14:paraId="4D303091" w14:textId="77777777" w:rsidR="00481FCF" w:rsidRDefault="00481FCF">
      <w:pPr>
        <w:widowControl w:val="0"/>
        <w:spacing w:after="0" w:line="240" w:lineRule="auto"/>
        <w:ind w:left="360"/>
        <w:jc w:val="both"/>
        <w:rPr>
          <w:rFonts w:ascii="Times New Roman" w:eastAsia="Times New Roman" w:hAnsi="Times New Roman" w:cs="Times New Roman"/>
          <w:kern w:val="0"/>
          <w:lang w:val="sq-AL"/>
          <w14:ligatures w14:val="none"/>
        </w:rPr>
      </w:pPr>
    </w:p>
    <w:p w14:paraId="61DA509D" w14:textId="63220869" w:rsidR="00481FCF" w:rsidRDefault="00766735">
      <w:pPr>
        <w:widowControl w:val="0"/>
        <w:spacing w:after="0" w:line="240" w:lineRule="auto"/>
        <w:ind w:left="360"/>
        <w:jc w:val="both"/>
        <w:rPr>
          <w:rFonts w:ascii="Times New Roman" w:eastAsia="Times New Roman" w:hAnsi="Times New Roman" w:cs="Times New Roman"/>
          <w:kern w:val="0"/>
          <w:lang w:val="sq-AL"/>
          <w14:ligatures w14:val="none"/>
        </w:rPr>
      </w:pPr>
      <w:r>
        <w:rPr>
          <w:rFonts w:ascii="Times New Roman" w:eastAsia="Times New Roman" w:hAnsi="Times New Roman" w:cs="Times New Roman"/>
          <w:kern w:val="0"/>
          <w:lang w:val="sq-AL"/>
          <w14:ligatures w14:val="none"/>
        </w:rPr>
        <w:t>11.</w:t>
      </w:r>
      <w:r>
        <w:rPr>
          <w:rFonts w:ascii="Times New Roman" w:hAnsi="Times New Roman" w:cs="Times New Roman"/>
          <w:lang w:val="sq-AL"/>
        </w:rPr>
        <w:t xml:space="preserve"> Pa cenuar zbatimin e nenit 36 të këtij </w:t>
      </w:r>
      <w:r w:rsidR="00EC0CED">
        <w:rPr>
          <w:rFonts w:ascii="Times New Roman" w:hAnsi="Times New Roman" w:cs="Times New Roman"/>
          <w:lang w:val="sq-AL"/>
        </w:rPr>
        <w:t xml:space="preserve">ligji </w:t>
      </w:r>
      <w:r>
        <w:rPr>
          <w:rFonts w:ascii="Times New Roman" w:hAnsi="Times New Roman" w:cs="Times New Roman"/>
          <w:lang w:val="sq-AL"/>
        </w:rPr>
        <w:t>, shoqëria mëmë duhet të jetë në gjendje, me kërkesë të tij, t’i demonstrojë Autoritetit, si Autoriteti kompetent i  të Shtetit të origjinës së emetuesit se janë respektuar kërkesat e përcaktuara në nenin 18</w:t>
      </w:r>
      <w:r w:rsidR="00EC0CED">
        <w:rPr>
          <w:rFonts w:ascii="Times New Roman" w:hAnsi="Times New Roman" w:cs="Times New Roman"/>
          <w:lang w:val="sq-AL"/>
        </w:rPr>
        <w:t>,</w:t>
      </w:r>
      <w:r>
        <w:rPr>
          <w:rFonts w:ascii="Times New Roman" w:hAnsi="Times New Roman" w:cs="Times New Roman"/>
          <w:lang w:val="sq-AL"/>
        </w:rPr>
        <w:t xml:space="preserve"> pi</w:t>
      </w:r>
      <w:r w:rsidR="00EC0CED">
        <w:rPr>
          <w:rFonts w:ascii="Times New Roman" w:hAnsi="Times New Roman" w:cs="Times New Roman"/>
          <w:lang w:val="sq-AL"/>
        </w:rPr>
        <w:t>ka</w:t>
      </w:r>
      <w:r>
        <w:rPr>
          <w:rFonts w:ascii="Times New Roman" w:hAnsi="Times New Roman" w:cs="Times New Roman"/>
          <w:lang w:val="sq-AL"/>
        </w:rPr>
        <w:t xml:space="preserve"> 4 të këtij </w:t>
      </w:r>
      <w:r w:rsidR="00EC0CED">
        <w:rPr>
          <w:rFonts w:ascii="Times New Roman" w:hAnsi="Times New Roman" w:cs="Times New Roman"/>
          <w:lang w:val="sq-AL"/>
        </w:rPr>
        <w:t>ligji</w:t>
      </w:r>
      <w:r>
        <w:rPr>
          <w:rFonts w:ascii="Times New Roman" w:hAnsi="Times New Roman" w:cs="Times New Roman"/>
          <w:lang w:val="sq-AL"/>
        </w:rPr>
        <w:t xml:space="preserve">.  </w:t>
      </w:r>
    </w:p>
    <w:p w14:paraId="3464B4EB" w14:textId="77777777" w:rsidR="00481FCF" w:rsidRDefault="00481FCF">
      <w:pPr>
        <w:widowControl w:val="0"/>
        <w:spacing w:after="0" w:line="240" w:lineRule="auto"/>
        <w:jc w:val="both"/>
        <w:rPr>
          <w:rFonts w:ascii="Times New Roman" w:eastAsia="Times New Roman" w:hAnsi="Times New Roman" w:cs="Times New Roman"/>
          <w:kern w:val="0"/>
          <w:lang w:val="sq-AL"/>
          <w14:ligatures w14:val="none"/>
        </w:rPr>
      </w:pPr>
    </w:p>
    <w:p w14:paraId="167D7118" w14:textId="77777777" w:rsidR="00481FCF" w:rsidRDefault="00766735">
      <w:pPr>
        <w:widowControl w:val="0"/>
        <w:spacing w:after="0" w:line="240" w:lineRule="auto"/>
        <w:ind w:left="360" w:hanging="360"/>
        <w:jc w:val="both"/>
        <w:rPr>
          <w:rFonts w:ascii="Times New Roman" w:eastAsia="Times New Roman" w:hAnsi="Times New Roman" w:cs="Times New Roman"/>
          <w:kern w:val="0"/>
          <w:lang w:val="sq-AL"/>
          <w14:ligatures w14:val="none"/>
        </w:rPr>
      </w:pPr>
      <w:r>
        <w:rPr>
          <w:rFonts w:ascii="Times New Roman" w:eastAsia="Times New Roman" w:hAnsi="Times New Roman" w:cs="Times New Roman"/>
          <w:kern w:val="0"/>
          <w:lang w:val="sq-AL"/>
          <w14:ligatures w14:val="none"/>
        </w:rPr>
        <w:t xml:space="preserve">. </w:t>
      </w:r>
    </w:p>
    <w:p w14:paraId="65685166" w14:textId="77777777" w:rsidR="00481FCF" w:rsidRDefault="00481FCF">
      <w:pPr>
        <w:widowControl w:val="0"/>
        <w:spacing w:after="0" w:line="240" w:lineRule="auto"/>
        <w:jc w:val="both"/>
        <w:rPr>
          <w:rFonts w:ascii="Times New Roman" w:eastAsia="Times New Roman" w:hAnsi="Times New Roman" w:cs="Times New Roman"/>
          <w:kern w:val="0"/>
          <w:lang w:val="sq-AL"/>
          <w14:ligatures w14:val="none"/>
        </w:rPr>
      </w:pPr>
    </w:p>
    <w:p w14:paraId="0D549E45" w14:textId="77777777" w:rsidR="00481FCF" w:rsidRDefault="00481FCF">
      <w:pPr>
        <w:keepNext/>
        <w:keepLines/>
        <w:spacing w:before="480" w:after="480" w:line="240" w:lineRule="auto"/>
        <w:contextualSpacing/>
        <w:jc w:val="center"/>
        <w:rPr>
          <w:rFonts w:ascii="Times New Roman" w:eastAsia="Times New Roman" w:hAnsi="Times New Roman" w:cs="Times New Roman"/>
          <w:b/>
          <w:bCs/>
          <w:kern w:val="0"/>
          <w:szCs w:val="20"/>
          <w:lang w:val="sq-AL"/>
          <w14:ligatures w14:val="none"/>
        </w:rPr>
      </w:pPr>
    </w:p>
    <w:p w14:paraId="024883E1" w14:textId="77777777" w:rsidR="00481FCF" w:rsidRDefault="00481FCF">
      <w:pPr>
        <w:keepNext/>
        <w:keepLines/>
        <w:spacing w:before="480" w:after="480" w:line="240" w:lineRule="auto"/>
        <w:contextualSpacing/>
        <w:jc w:val="center"/>
        <w:rPr>
          <w:rFonts w:ascii="Times New Roman" w:eastAsia="Times New Roman" w:hAnsi="Times New Roman" w:cs="Times New Roman"/>
          <w:b/>
          <w:bCs/>
          <w:kern w:val="0"/>
          <w:szCs w:val="20"/>
          <w:lang w:val="sq-AL"/>
          <w14:ligatures w14:val="none"/>
        </w:rPr>
      </w:pPr>
    </w:p>
    <w:p w14:paraId="32F7F4CE" w14:textId="77777777" w:rsidR="00481FCF" w:rsidRDefault="00766735">
      <w:pPr>
        <w:keepNext/>
        <w:keepLines/>
        <w:spacing w:before="480" w:after="480" w:line="240" w:lineRule="auto"/>
        <w:contextualSpacing/>
        <w:jc w:val="center"/>
        <w:rPr>
          <w:rFonts w:ascii="Times New Roman" w:eastAsia="Times New Roman" w:hAnsi="Times New Roman" w:cs="Times New Roman"/>
          <w:b/>
          <w:bCs/>
          <w:color w:val="010302"/>
          <w:kern w:val="0"/>
          <w:szCs w:val="20"/>
          <w:lang w:val="sq-AL"/>
          <w14:ligatures w14:val="none"/>
        </w:rPr>
      </w:pPr>
      <w:r>
        <w:rPr>
          <w:rFonts w:ascii="Times New Roman" w:eastAsia="Times New Roman" w:hAnsi="Times New Roman" w:cs="Times New Roman"/>
          <w:b/>
          <w:bCs/>
          <w:kern w:val="0"/>
          <w:szCs w:val="20"/>
          <w:lang w:val="sq-AL"/>
          <w14:ligatures w14:val="none"/>
        </w:rPr>
        <w:t>KREU IV</w:t>
      </w:r>
    </w:p>
    <w:p w14:paraId="6D7740CD" w14:textId="77777777" w:rsidR="00481FCF" w:rsidRDefault="00766735">
      <w:pPr>
        <w:keepNext/>
        <w:keepLines/>
        <w:spacing w:before="480" w:after="480" w:line="240" w:lineRule="auto"/>
        <w:contextualSpacing/>
        <w:jc w:val="center"/>
        <w:rPr>
          <w:rFonts w:ascii="Times New Roman" w:eastAsia="Times New Roman" w:hAnsi="Times New Roman" w:cs="Times New Roman"/>
          <w:b/>
          <w:bCs/>
          <w:color w:val="010302"/>
          <w:kern w:val="0"/>
          <w:szCs w:val="20"/>
          <w:lang w:val="sq-AL"/>
          <w14:ligatures w14:val="none"/>
        </w:rPr>
      </w:pPr>
      <w:r>
        <w:rPr>
          <w:rFonts w:ascii="Times New Roman" w:eastAsia="Times New Roman" w:hAnsi="Times New Roman" w:cs="Times New Roman"/>
          <w:b/>
          <w:bCs/>
          <w:kern w:val="0"/>
          <w:szCs w:val="20"/>
          <w:lang w:val="sq-AL"/>
          <w14:ligatures w14:val="none"/>
        </w:rPr>
        <w:t>KOMPETENCAT E AUTORITETIT</w:t>
      </w:r>
    </w:p>
    <w:p w14:paraId="227022C8" w14:textId="77777777" w:rsidR="00481FCF" w:rsidRDefault="00481FCF">
      <w:pPr>
        <w:keepNext/>
        <w:keepLines/>
        <w:spacing w:before="480" w:after="240" w:line="240" w:lineRule="auto"/>
        <w:contextualSpacing/>
        <w:jc w:val="center"/>
        <w:rPr>
          <w:rFonts w:ascii="Times New Roman" w:eastAsia="Times New Roman" w:hAnsi="Times New Roman" w:cs="Times New Roman"/>
          <w:b/>
          <w:bCs/>
          <w:kern w:val="0"/>
          <w:szCs w:val="20"/>
          <w:lang w:val="sq-AL"/>
          <w14:ligatures w14:val="none"/>
        </w:rPr>
      </w:pPr>
    </w:p>
    <w:p w14:paraId="1590532B" w14:textId="77777777" w:rsidR="00481FCF" w:rsidRDefault="00481FCF">
      <w:pPr>
        <w:keepNext/>
        <w:keepLines/>
        <w:spacing w:before="100" w:beforeAutospacing="1" w:after="100" w:afterAutospacing="1" w:line="240" w:lineRule="exact"/>
        <w:contextualSpacing/>
        <w:jc w:val="center"/>
        <w:rPr>
          <w:rFonts w:ascii="Times New Roman" w:eastAsia="Times New Roman" w:hAnsi="Times New Roman" w:cs="Times New Roman"/>
          <w:b/>
          <w:bCs/>
          <w:kern w:val="0"/>
          <w:szCs w:val="20"/>
          <w:lang w:val="sq-AL"/>
          <w14:ligatures w14:val="none"/>
        </w:rPr>
      </w:pPr>
    </w:p>
    <w:p w14:paraId="12FDF1A3" w14:textId="77777777" w:rsidR="00481FCF" w:rsidRDefault="00766735">
      <w:pPr>
        <w:keepNext/>
        <w:keepLines/>
        <w:spacing w:before="100" w:beforeAutospacing="1" w:after="100" w:afterAutospacing="1" w:line="240" w:lineRule="exact"/>
        <w:contextualSpacing/>
        <w:jc w:val="center"/>
        <w:rPr>
          <w:rFonts w:ascii="Times New Roman" w:eastAsia="Times New Roman" w:hAnsi="Times New Roman" w:cs="Times New Roman"/>
          <w:b/>
          <w:bCs/>
          <w:kern w:val="0"/>
          <w:szCs w:val="20"/>
          <w:lang w:val="sq-AL"/>
          <w14:ligatures w14:val="none"/>
        </w:rPr>
      </w:pPr>
      <w:r>
        <w:rPr>
          <w:rFonts w:ascii="Times New Roman" w:eastAsia="Times New Roman" w:hAnsi="Times New Roman" w:cs="Times New Roman"/>
          <w:b/>
          <w:bCs/>
          <w:kern w:val="0"/>
          <w:szCs w:val="20"/>
          <w:lang w:val="sq-AL"/>
          <w14:ligatures w14:val="none"/>
        </w:rPr>
        <w:t>Neni 36</w:t>
      </w:r>
    </w:p>
    <w:p w14:paraId="332BA2C1" w14:textId="77777777" w:rsidR="00481FCF" w:rsidRDefault="00481FCF">
      <w:pPr>
        <w:keepNext/>
        <w:keepLines/>
        <w:spacing w:before="100" w:beforeAutospacing="1" w:after="100" w:afterAutospacing="1" w:line="240" w:lineRule="exact"/>
        <w:contextualSpacing/>
        <w:jc w:val="center"/>
        <w:rPr>
          <w:rFonts w:ascii="Times New Roman" w:eastAsia="Times New Roman" w:hAnsi="Times New Roman" w:cs="Times New Roman"/>
          <w:b/>
          <w:bCs/>
          <w:kern w:val="0"/>
          <w:szCs w:val="20"/>
          <w:lang w:val="sq-AL"/>
          <w14:ligatures w14:val="none"/>
        </w:rPr>
      </w:pPr>
    </w:p>
    <w:p w14:paraId="57F13D40" w14:textId="77777777" w:rsidR="00481FCF" w:rsidRDefault="00766735">
      <w:pPr>
        <w:keepNext/>
        <w:keepLines/>
        <w:spacing w:before="100" w:beforeAutospacing="1" w:after="100" w:afterAutospacing="1" w:line="240" w:lineRule="exact"/>
        <w:contextualSpacing/>
        <w:jc w:val="both"/>
        <w:rPr>
          <w:rFonts w:ascii="Times New Roman" w:eastAsia="Times New Roman" w:hAnsi="Times New Roman" w:cs="Times New Roman"/>
          <w:b/>
          <w:bCs/>
          <w:kern w:val="0"/>
          <w:szCs w:val="20"/>
          <w:lang w:val="sq-AL"/>
          <w14:ligatures w14:val="none"/>
        </w:rPr>
      </w:pPr>
      <w:r>
        <w:rPr>
          <w:rFonts w:ascii="Times New Roman" w:eastAsia="Times New Roman" w:hAnsi="Times New Roman" w:cs="Times New Roman"/>
          <w:kern w:val="0"/>
          <w:szCs w:val="20"/>
          <w:lang w:val="sq-AL"/>
          <w14:ligatures w14:val="none"/>
        </w:rPr>
        <w:tab/>
      </w:r>
      <w:r>
        <w:rPr>
          <w:rFonts w:ascii="Times New Roman" w:eastAsia="Times New Roman" w:hAnsi="Times New Roman" w:cs="Times New Roman"/>
          <w:kern w:val="0"/>
          <w:szCs w:val="20"/>
          <w:lang w:val="sq-AL"/>
          <w14:ligatures w14:val="none"/>
        </w:rPr>
        <w:tab/>
      </w:r>
      <w:r>
        <w:rPr>
          <w:rFonts w:ascii="Times New Roman" w:eastAsia="Times New Roman" w:hAnsi="Times New Roman" w:cs="Times New Roman"/>
          <w:kern w:val="0"/>
          <w:szCs w:val="20"/>
          <w:lang w:val="sq-AL"/>
          <w14:ligatures w14:val="none"/>
        </w:rPr>
        <w:tab/>
      </w:r>
      <w:r>
        <w:rPr>
          <w:rFonts w:ascii="Times New Roman" w:eastAsia="Times New Roman" w:hAnsi="Times New Roman" w:cs="Times New Roman"/>
          <w:b/>
          <w:bCs/>
          <w:kern w:val="0"/>
          <w:szCs w:val="20"/>
          <w:lang w:val="sq-AL"/>
          <w14:ligatures w14:val="none"/>
        </w:rPr>
        <w:t>Autoritetet Përgjegjëse dhe Kompetencat e tyre</w:t>
      </w:r>
    </w:p>
    <w:p w14:paraId="7240E113" w14:textId="77777777" w:rsidR="00481FCF" w:rsidRDefault="00766735">
      <w:pPr>
        <w:pStyle w:val="ListParagraph"/>
        <w:keepNext/>
        <w:keepLines/>
        <w:numPr>
          <w:ilvl w:val="0"/>
          <w:numId w:val="52"/>
        </w:numPr>
        <w:spacing w:before="480" w:after="240" w:line="240" w:lineRule="auto"/>
        <w:jc w:val="both"/>
        <w:rPr>
          <w:rFonts w:ascii="Times New Roman" w:eastAsia="Times New Roman" w:hAnsi="Times New Roman" w:cs="Times New Roman"/>
          <w:kern w:val="0"/>
          <w:lang w:val="sq-AL"/>
          <w14:ligatures w14:val="none"/>
        </w:rPr>
      </w:pPr>
      <w:r>
        <w:rPr>
          <w:rFonts w:ascii="Times New Roman" w:eastAsia="Times New Roman" w:hAnsi="Times New Roman" w:cs="Times New Roman"/>
          <w:kern w:val="0"/>
          <w:lang w:val="sq-AL"/>
          <w14:ligatures w14:val="none"/>
        </w:rPr>
        <w:t>Autoriteti i Mbikëqyrjes Financiare është autoriteti kompetent për zbatimin e kërkesave të këtij Ligji.</w:t>
      </w:r>
    </w:p>
    <w:p w14:paraId="67EEBE72" w14:textId="77777777" w:rsidR="00481FCF" w:rsidRDefault="00481FCF">
      <w:pPr>
        <w:pStyle w:val="ListParagraph"/>
        <w:keepNext/>
        <w:keepLines/>
        <w:spacing w:before="480" w:after="240" w:line="240" w:lineRule="auto"/>
        <w:jc w:val="both"/>
        <w:rPr>
          <w:rFonts w:ascii="Times New Roman" w:eastAsia="Times New Roman" w:hAnsi="Times New Roman" w:cs="Times New Roman"/>
          <w:kern w:val="0"/>
          <w:lang w:val="sq-AL"/>
          <w14:ligatures w14:val="none"/>
        </w:rPr>
      </w:pPr>
    </w:p>
    <w:p w14:paraId="6A4235CF" w14:textId="77777777" w:rsidR="00481FCF" w:rsidRDefault="00766735">
      <w:pPr>
        <w:pStyle w:val="ListParagraph"/>
        <w:keepNext/>
        <w:keepLines/>
        <w:numPr>
          <w:ilvl w:val="0"/>
          <w:numId w:val="52"/>
        </w:numPr>
        <w:spacing w:before="480" w:after="240" w:line="240" w:lineRule="auto"/>
        <w:jc w:val="both"/>
        <w:rPr>
          <w:rFonts w:ascii="Times New Roman" w:eastAsia="Times New Roman" w:hAnsi="Times New Roman" w:cs="Times New Roman"/>
          <w:kern w:val="0"/>
          <w:lang w:val="sq-AL"/>
          <w14:ligatures w14:val="none"/>
        </w:rPr>
      </w:pPr>
      <w:r>
        <w:rPr>
          <w:rFonts w:ascii="Times New Roman" w:eastAsia="Times New Roman" w:hAnsi="Times New Roman" w:cs="Times New Roman"/>
          <w:kern w:val="0"/>
          <w:lang w:val="sq-AL"/>
          <w14:ligatures w14:val="none"/>
        </w:rPr>
        <w:t>Me qëllim kryerjen e funksioneve të tij Autoriteti ka kompetencën:</w:t>
      </w:r>
    </w:p>
    <w:p w14:paraId="09172A75" w14:textId="122FE777" w:rsidR="00481FCF" w:rsidRDefault="00766735">
      <w:pPr>
        <w:keepNext/>
        <w:keepLines/>
        <w:spacing w:before="480" w:after="240" w:line="240" w:lineRule="auto"/>
        <w:ind w:left="720"/>
        <w:contextualSpacing/>
        <w:jc w:val="both"/>
        <w:rPr>
          <w:rFonts w:ascii="Times New Roman" w:eastAsia="Times New Roman" w:hAnsi="Times New Roman" w:cs="Times New Roman"/>
          <w:kern w:val="0"/>
          <w:lang w:val="sq-AL"/>
          <w14:ligatures w14:val="none"/>
        </w:rPr>
      </w:pPr>
      <w:r>
        <w:rPr>
          <w:rFonts w:ascii="Times New Roman" w:eastAsia="Times New Roman" w:hAnsi="Times New Roman" w:cs="Times New Roman"/>
          <w:kern w:val="0"/>
          <w:lang w:val="sq-AL"/>
          <w14:ligatures w14:val="none"/>
        </w:rPr>
        <w:t xml:space="preserve">a) për t'i kërkuar </w:t>
      </w:r>
      <w:proofErr w:type="spellStart"/>
      <w:r>
        <w:rPr>
          <w:rFonts w:ascii="Times New Roman" w:eastAsia="Times New Roman" w:hAnsi="Times New Roman" w:cs="Times New Roman"/>
          <w:kern w:val="0"/>
          <w:lang w:val="sq-AL"/>
          <w14:ligatures w14:val="none"/>
        </w:rPr>
        <w:t>audituesve</w:t>
      </w:r>
      <w:proofErr w:type="spellEnd"/>
      <w:r>
        <w:rPr>
          <w:rFonts w:ascii="Times New Roman" w:eastAsia="Times New Roman" w:hAnsi="Times New Roman" w:cs="Times New Roman"/>
          <w:kern w:val="0"/>
          <w:lang w:val="sq-AL"/>
          <w14:ligatures w14:val="none"/>
        </w:rPr>
        <w:t>, emetuesve, zotëruesve të aksioneve ose instrumenteve të tjera financiare apo personave ose subjekteve të përmendura në nenet 13, 14, 15 dhe 20</w:t>
      </w:r>
      <w:r w:rsidR="00CC1DC3">
        <w:rPr>
          <w:rFonts w:ascii="Times New Roman" w:eastAsia="Times New Roman" w:hAnsi="Times New Roman" w:cs="Times New Roman"/>
          <w:kern w:val="0"/>
          <w:lang w:val="sq-AL"/>
          <w14:ligatures w14:val="none"/>
        </w:rPr>
        <w:t>, t</w:t>
      </w:r>
      <w:r w:rsidR="00E4617A">
        <w:rPr>
          <w:rFonts w:ascii="Times New Roman" w:eastAsia="Times New Roman" w:hAnsi="Times New Roman" w:cs="Times New Roman"/>
          <w:kern w:val="0"/>
          <w:lang w:val="sq-AL"/>
          <w14:ligatures w14:val="none"/>
        </w:rPr>
        <w:t>ë</w:t>
      </w:r>
      <w:r w:rsidR="00CC1DC3">
        <w:rPr>
          <w:rFonts w:ascii="Times New Roman" w:eastAsia="Times New Roman" w:hAnsi="Times New Roman" w:cs="Times New Roman"/>
          <w:kern w:val="0"/>
          <w:lang w:val="sq-AL"/>
          <w14:ligatures w14:val="none"/>
        </w:rPr>
        <w:t xml:space="preserve"> k</w:t>
      </w:r>
      <w:r w:rsidR="00E4617A">
        <w:rPr>
          <w:rFonts w:ascii="Times New Roman" w:eastAsia="Times New Roman" w:hAnsi="Times New Roman" w:cs="Times New Roman"/>
          <w:kern w:val="0"/>
          <w:lang w:val="sq-AL"/>
          <w14:ligatures w14:val="none"/>
        </w:rPr>
        <w:t>ë</w:t>
      </w:r>
      <w:r w:rsidR="00CC1DC3">
        <w:rPr>
          <w:rFonts w:ascii="Times New Roman" w:eastAsia="Times New Roman" w:hAnsi="Times New Roman" w:cs="Times New Roman"/>
          <w:kern w:val="0"/>
          <w:lang w:val="sq-AL"/>
          <w14:ligatures w14:val="none"/>
        </w:rPr>
        <w:t>tij ligji</w:t>
      </w:r>
      <w:r>
        <w:rPr>
          <w:rFonts w:ascii="Times New Roman" w:eastAsia="Times New Roman" w:hAnsi="Times New Roman" w:cs="Times New Roman"/>
          <w:kern w:val="0"/>
          <w:lang w:val="sq-AL"/>
          <w14:ligatures w14:val="none"/>
        </w:rPr>
        <w:t xml:space="preserve"> dhe personave që i kontrollojnë ose kontrollohen prej tyre, sigurimin e informacioneve dhe dokumenteve;</w:t>
      </w:r>
    </w:p>
    <w:p w14:paraId="58C47F54" w14:textId="77777777" w:rsidR="00481FCF" w:rsidRDefault="00481FCF">
      <w:pPr>
        <w:keepNext/>
        <w:keepLines/>
        <w:spacing w:before="480" w:after="240" w:line="240" w:lineRule="auto"/>
        <w:ind w:left="720"/>
        <w:contextualSpacing/>
        <w:jc w:val="both"/>
        <w:rPr>
          <w:rFonts w:ascii="Times New Roman" w:eastAsia="Times New Roman" w:hAnsi="Times New Roman" w:cs="Times New Roman"/>
          <w:kern w:val="0"/>
          <w:lang w:val="sq-AL"/>
          <w14:ligatures w14:val="none"/>
        </w:rPr>
      </w:pPr>
    </w:p>
    <w:p w14:paraId="05559588" w14:textId="4AF92488" w:rsidR="00481FCF" w:rsidRDefault="00766735">
      <w:pPr>
        <w:keepNext/>
        <w:keepLines/>
        <w:spacing w:before="480" w:after="240" w:line="240" w:lineRule="auto"/>
        <w:ind w:left="720"/>
        <w:contextualSpacing/>
        <w:jc w:val="both"/>
        <w:rPr>
          <w:rFonts w:ascii="Times New Roman" w:eastAsia="Times New Roman" w:hAnsi="Times New Roman" w:cs="Times New Roman"/>
          <w:kern w:val="0"/>
          <w:lang w:val="sq-AL"/>
          <w14:ligatures w14:val="none"/>
        </w:rPr>
      </w:pPr>
      <w:r>
        <w:rPr>
          <w:rFonts w:ascii="Times New Roman" w:eastAsia="Times New Roman" w:hAnsi="Times New Roman" w:cs="Times New Roman"/>
          <w:kern w:val="0"/>
          <w:lang w:val="sq-AL"/>
          <w14:ligatures w14:val="none"/>
        </w:rPr>
        <w:t xml:space="preserve">b) për t'i kërkuar emetuesit të publikojë informacionin e kërkuar sipas </w:t>
      </w:r>
      <w:r w:rsidR="00CC1DC3">
        <w:rPr>
          <w:rFonts w:ascii="Times New Roman" w:eastAsia="Times New Roman" w:hAnsi="Times New Roman" w:cs="Times New Roman"/>
          <w:kern w:val="0"/>
          <w:lang w:val="sq-AL"/>
          <w14:ligatures w14:val="none"/>
        </w:rPr>
        <w:t>shkronj</w:t>
      </w:r>
      <w:r w:rsidR="00E4617A">
        <w:rPr>
          <w:rFonts w:ascii="Times New Roman" w:eastAsia="Times New Roman" w:hAnsi="Times New Roman" w:cs="Times New Roman"/>
          <w:kern w:val="0"/>
          <w:lang w:val="sq-AL"/>
          <w14:ligatures w14:val="none"/>
        </w:rPr>
        <w:t>ë</w:t>
      </w:r>
      <w:r w:rsidR="00CC1DC3">
        <w:rPr>
          <w:rFonts w:ascii="Times New Roman" w:eastAsia="Times New Roman" w:hAnsi="Times New Roman" w:cs="Times New Roman"/>
          <w:kern w:val="0"/>
          <w:lang w:val="sq-AL"/>
          <w14:ligatures w14:val="none"/>
        </w:rPr>
        <w:t xml:space="preserve">s </w:t>
      </w:r>
      <w:r>
        <w:rPr>
          <w:rFonts w:ascii="Times New Roman" w:eastAsia="Times New Roman" w:hAnsi="Times New Roman" w:cs="Times New Roman"/>
          <w:kern w:val="0"/>
          <w:lang w:val="sq-AL"/>
          <w14:ligatures w14:val="none"/>
        </w:rPr>
        <w:t>(a)</w:t>
      </w:r>
      <w:r w:rsidR="00CC1DC3">
        <w:rPr>
          <w:rFonts w:ascii="Times New Roman" w:eastAsia="Times New Roman" w:hAnsi="Times New Roman" w:cs="Times New Roman"/>
          <w:kern w:val="0"/>
          <w:lang w:val="sq-AL"/>
          <w14:ligatures w14:val="none"/>
        </w:rPr>
        <w:t>, t</w:t>
      </w:r>
      <w:r w:rsidR="00E4617A">
        <w:rPr>
          <w:rFonts w:ascii="Times New Roman" w:eastAsia="Times New Roman" w:hAnsi="Times New Roman" w:cs="Times New Roman"/>
          <w:kern w:val="0"/>
          <w:lang w:val="sq-AL"/>
          <w14:ligatures w14:val="none"/>
        </w:rPr>
        <w:t>ë</w:t>
      </w:r>
      <w:r w:rsidR="00CC1DC3">
        <w:rPr>
          <w:rFonts w:ascii="Times New Roman" w:eastAsia="Times New Roman" w:hAnsi="Times New Roman" w:cs="Times New Roman"/>
          <w:kern w:val="0"/>
          <w:lang w:val="sq-AL"/>
          <w14:ligatures w14:val="none"/>
        </w:rPr>
        <w:t xml:space="preserve"> k</w:t>
      </w:r>
      <w:r w:rsidR="00E4617A">
        <w:rPr>
          <w:rFonts w:ascii="Times New Roman" w:eastAsia="Times New Roman" w:hAnsi="Times New Roman" w:cs="Times New Roman"/>
          <w:kern w:val="0"/>
          <w:lang w:val="sq-AL"/>
          <w14:ligatures w14:val="none"/>
        </w:rPr>
        <w:t>ë</w:t>
      </w:r>
      <w:r w:rsidR="00CC1DC3">
        <w:rPr>
          <w:rFonts w:ascii="Times New Roman" w:eastAsia="Times New Roman" w:hAnsi="Times New Roman" w:cs="Times New Roman"/>
          <w:kern w:val="0"/>
          <w:lang w:val="sq-AL"/>
          <w14:ligatures w14:val="none"/>
        </w:rPr>
        <w:t xml:space="preserve">saj pike, </w:t>
      </w:r>
      <w:r>
        <w:rPr>
          <w:rFonts w:ascii="Times New Roman" w:eastAsia="Times New Roman" w:hAnsi="Times New Roman" w:cs="Times New Roman"/>
          <w:kern w:val="0"/>
          <w:lang w:val="sq-AL"/>
          <w14:ligatures w14:val="none"/>
        </w:rPr>
        <w:t xml:space="preserve"> me anë të mjeteve dhe brenda afateve kohore që autoriteti konsideron të nevojshme. Ai mund ta publikojë këtë informacion me iniciativën e tij në rastet kur emetuesi ose personat që e kontrollojnë ose kontrollohen nga ai, nuk arrijnë ta bëjnë këtë dhe pasi ka dëgjuar emetuesin;</w:t>
      </w:r>
    </w:p>
    <w:p w14:paraId="3F5637FB" w14:textId="77777777" w:rsidR="00481FCF" w:rsidRDefault="00481FCF">
      <w:pPr>
        <w:keepNext/>
        <w:keepLines/>
        <w:spacing w:before="480" w:after="240" w:line="240" w:lineRule="auto"/>
        <w:ind w:left="720"/>
        <w:contextualSpacing/>
        <w:jc w:val="both"/>
        <w:rPr>
          <w:rFonts w:ascii="Times New Roman" w:eastAsia="Times New Roman" w:hAnsi="Times New Roman" w:cs="Times New Roman"/>
          <w:kern w:val="0"/>
          <w:lang w:val="sq-AL"/>
          <w14:ligatures w14:val="none"/>
        </w:rPr>
      </w:pPr>
    </w:p>
    <w:p w14:paraId="69AE6D26" w14:textId="55CECBFF" w:rsidR="00481FCF" w:rsidRDefault="00766735">
      <w:pPr>
        <w:keepNext/>
        <w:keepLines/>
        <w:spacing w:before="480" w:after="240" w:line="240" w:lineRule="auto"/>
        <w:ind w:left="720"/>
        <w:contextualSpacing/>
        <w:jc w:val="both"/>
        <w:rPr>
          <w:rFonts w:ascii="Times New Roman" w:eastAsia="Times New Roman" w:hAnsi="Times New Roman" w:cs="Times New Roman"/>
          <w:kern w:val="0"/>
          <w:lang w:val="sq-AL"/>
          <w14:ligatures w14:val="none"/>
        </w:rPr>
      </w:pPr>
      <w:r>
        <w:rPr>
          <w:rFonts w:ascii="Times New Roman" w:eastAsia="Times New Roman" w:hAnsi="Times New Roman" w:cs="Times New Roman"/>
          <w:kern w:val="0"/>
          <w:lang w:val="sq-AL"/>
          <w14:ligatures w14:val="none"/>
        </w:rPr>
        <w:t xml:space="preserve">c) për t'i kërkuar drejtuesve të emetuesve dhe të zotëruesve të aksioneve ose instrumenteve të tjera financiare apo të personave ose subjekteve të përmendura në nenet 13, 14, 15, dhe 20 të </w:t>
      </w:r>
      <w:r w:rsidR="00CC1DC3">
        <w:rPr>
          <w:rFonts w:ascii="Times New Roman" w:eastAsia="Times New Roman" w:hAnsi="Times New Roman" w:cs="Times New Roman"/>
          <w:kern w:val="0"/>
          <w:lang w:val="sq-AL"/>
          <w14:ligatures w14:val="none"/>
        </w:rPr>
        <w:t>k</w:t>
      </w:r>
      <w:r w:rsidR="00E4617A">
        <w:rPr>
          <w:rFonts w:ascii="Times New Roman" w:eastAsia="Times New Roman" w:hAnsi="Times New Roman" w:cs="Times New Roman"/>
          <w:kern w:val="0"/>
          <w:lang w:val="sq-AL"/>
          <w14:ligatures w14:val="none"/>
        </w:rPr>
        <w:t>ë</w:t>
      </w:r>
      <w:r w:rsidR="00CC1DC3">
        <w:rPr>
          <w:rFonts w:ascii="Times New Roman" w:eastAsia="Times New Roman" w:hAnsi="Times New Roman" w:cs="Times New Roman"/>
          <w:kern w:val="0"/>
          <w:lang w:val="sq-AL"/>
          <w14:ligatures w14:val="none"/>
        </w:rPr>
        <w:t>tij l</w:t>
      </w:r>
      <w:r>
        <w:rPr>
          <w:rFonts w:ascii="Times New Roman" w:eastAsia="Times New Roman" w:hAnsi="Times New Roman" w:cs="Times New Roman"/>
          <w:kern w:val="0"/>
          <w:lang w:val="sq-AL"/>
          <w14:ligatures w14:val="none"/>
        </w:rPr>
        <w:t>igji, të përcjellin informacionin e kërkuar dhe, nëse është e nevojshme, të sigurojnë informacione dhe dokumente shtesë;</w:t>
      </w:r>
    </w:p>
    <w:p w14:paraId="639E4A42" w14:textId="77777777" w:rsidR="00481FCF" w:rsidRDefault="00481FCF">
      <w:pPr>
        <w:keepNext/>
        <w:keepLines/>
        <w:spacing w:before="480" w:after="240" w:line="240" w:lineRule="auto"/>
        <w:ind w:left="720"/>
        <w:contextualSpacing/>
        <w:jc w:val="both"/>
        <w:rPr>
          <w:rFonts w:ascii="Times New Roman" w:eastAsia="Times New Roman" w:hAnsi="Times New Roman" w:cs="Times New Roman"/>
          <w:kern w:val="0"/>
          <w:lang w:val="sq-AL"/>
          <w14:ligatures w14:val="none"/>
        </w:rPr>
      </w:pPr>
    </w:p>
    <w:p w14:paraId="4A939EB1" w14:textId="77777777" w:rsidR="00481FCF" w:rsidRDefault="00766735">
      <w:pPr>
        <w:keepNext/>
        <w:keepLines/>
        <w:spacing w:before="480" w:after="240" w:line="240" w:lineRule="auto"/>
        <w:ind w:left="720"/>
        <w:contextualSpacing/>
        <w:jc w:val="both"/>
        <w:rPr>
          <w:rFonts w:ascii="Times New Roman" w:eastAsia="Times New Roman" w:hAnsi="Times New Roman" w:cs="Times New Roman"/>
          <w:kern w:val="0"/>
          <w:lang w:val="sq-AL"/>
          <w14:ligatures w14:val="none"/>
        </w:rPr>
      </w:pPr>
      <w:r>
        <w:rPr>
          <w:rFonts w:ascii="Times New Roman" w:eastAsia="Times New Roman" w:hAnsi="Times New Roman" w:cs="Times New Roman"/>
          <w:kern w:val="0"/>
          <w:lang w:val="sq-AL"/>
          <w14:ligatures w14:val="none"/>
        </w:rPr>
        <w:t>d) për të pezulluar ose për t'i kërkuar tregut të rregulluar përkatës të pezullojë tregtimin e titujve për një maksimum prej dhjetë ditësh të njëpasnjëshme, nëse ka arsye që të dyshojë se dispozitat e këtij Ligji, janë shkelur nga emetuesi;</w:t>
      </w:r>
    </w:p>
    <w:p w14:paraId="1C3BC88A" w14:textId="77777777" w:rsidR="00481FCF" w:rsidRDefault="00481FCF">
      <w:pPr>
        <w:keepNext/>
        <w:keepLines/>
        <w:spacing w:before="480" w:after="240" w:line="240" w:lineRule="auto"/>
        <w:ind w:left="720"/>
        <w:contextualSpacing/>
        <w:jc w:val="both"/>
        <w:rPr>
          <w:rFonts w:ascii="Times New Roman" w:eastAsia="Times New Roman" w:hAnsi="Times New Roman" w:cs="Times New Roman"/>
          <w:kern w:val="0"/>
          <w:lang w:val="sq-AL"/>
          <w14:ligatures w14:val="none"/>
        </w:rPr>
      </w:pPr>
    </w:p>
    <w:p w14:paraId="3C89209D" w14:textId="77777777" w:rsidR="00481FCF" w:rsidRDefault="00766735">
      <w:pPr>
        <w:keepNext/>
        <w:keepLines/>
        <w:spacing w:before="480" w:after="240" w:line="240" w:lineRule="auto"/>
        <w:ind w:left="720"/>
        <w:contextualSpacing/>
        <w:jc w:val="both"/>
        <w:rPr>
          <w:rFonts w:ascii="Times New Roman" w:eastAsia="Times New Roman" w:hAnsi="Times New Roman" w:cs="Times New Roman"/>
          <w:kern w:val="0"/>
          <w:lang w:val="sq-AL"/>
          <w14:ligatures w14:val="none"/>
        </w:rPr>
      </w:pPr>
      <w:r>
        <w:rPr>
          <w:rFonts w:ascii="Times New Roman" w:eastAsia="Times New Roman" w:hAnsi="Times New Roman" w:cs="Times New Roman"/>
          <w:kern w:val="0"/>
          <w:lang w:val="sq-AL"/>
          <w14:ligatures w14:val="none"/>
        </w:rPr>
        <w:t>e) për të ndaluar tregtimin në një treg të rregulluar nëse zbulon se janë shkelur dispozitat e këtij Ligji, ose nëse ka arsye që të dyshojë se janë shkelur dispozitat e këtij Ligji;</w:t>
      </w:r>
    </w:p>
    <w:p w14:paraId="73B4EFA3" w14:textId="77777777" w:rsidR="00481FCF" w:rsidRDefault="00481FCF">
      <w:pPr>
        <w:keepNext/>
        <w:keepLines/>
        <w:spacing w:before="480" w:after="240" w:line="240" w:lineRule="auto"/>
        <w:ind w:left="720"/>
        <w:contextualSpacing/>
        <w:jc w:val="both"/>
        <w:rPr>
          <w:rFonts w:ascii="Times New Roman" w:eastAsia="Times New Roman" w:hAnsi="Times New Roman" w:cs="Times New Roman"/>
          <w:kern w:val="0"/>
          <w:lang w:val="sq-AL"/>
          <w14:ligatures w14:val="none"/>
        </w:rPr>
      </w:pPr>
    </w:p>
    <w:p w14:paraId="7F5A40CA" w14:textId="77777777" w:rsidR="00481FCF" w:rsidRDefault="00766735">
      <w:pPr>
        <w:keepNext/>
        <w:keepLines/>
        <w:spacing w:before="480" w:after="240" w:line="240" w:lineRule="auto"/>
        <w:ind w:left="720"/>
        <w:contextualSpacing/>
        <w:jc w:val="both"/>
        <w:rPr>
          <w:rFonts w:ascii="Times New Roman" w:eastAsia="Times New Roman" w:hAnsi="Times New Roman" w:cs="Times New Roman"/>
          <w:kern w:val="0"/>
          <w:lang w:val="sq-AL"/>
          <w14:ligatures w14:val="none"/>
        </w:rPr>
      </w:pPr>
      <w:r>
        <w:rPr>
          <w:rFonts w:ascii="Times New Roman" w:eastAsia="Times New Roman" w:hAnsi="Times New Roman" w:cs="Times New Roman"/>
          <w:kern w:val="0"/>
          <w:lang w:val="sq-AL"/>
          <w14:ligatures w14:val="none"/>
        </w:rPr>
        <w:t xml:space="preserve">f) për të monitoruar që emetuesi i publikon në kohë informacionet me qëllim garantimin e </w:t>
      </w:r>
      <w:proofErr w:type="spellStart"/>
      <w:r>
        <w:rPr>
          <w:rFonts w:ascii="Times New Roman" w:eastAsia="Times New Roman" w:hAnsi="Times New Roman" w:cs="Times New Roman"/>
          <w:kern w:val="0"/>
          <w:lang w:val="sq-AL"/>
          <w14:ligatures w14:val="none"/>
        </w:rPr>
        <w:t>aksesit</w:t>
      </w:r>
      <w:proofErr w:type="spellEnd"/>
      <w:r>
        <w:rPr>
          <w:rFonts w:ascii="Times New Roman" w:eastAsia="Times New Roman" w:hAnsi="Times New Roman" w:cs="Times New Roman"/>
          <w:kern w:val="0"/>
          <w:lang w:val="sq-AL"/>
          <w14:ligatures w14:val="none"/>
        </w:rPr>
        <w:t xml:space="preserve"> efikas dhe të barabartë të publikut në të gjitha shtetet anëtare ku tregtohen titujt dhe për të marrë masat e duhura në rast të kundërt;</w:t>
      </w:r>
    </w:p>
    <w:p w14:paraId="447479E5" w14:textId="77777777" w:rsidR="00481FCF" w:rsidRDefault="00481FCF">
      <w:pPr>
        <w:keepNext/>
        <w:keepLines/>
        <w:spacing w:before="480" w:after="240" w:line="240" w:lineRule="auto"/>
        <w:ind w:left="720"/>
        <w:contextualSpacing/>
        <w:jc w:val="both"/>
        <w:rPr>
          <w:rFonts w:ascii="Times New Roman" w:eastAsia="Times New Roman" w:hAnsi="Times New Roman" w:cs="Times New Roman"/>
          <w:kern w:val="0"/>
          <w:lang w:val="sq-AL"/>
          <w14:ligatures w14:val="none"/>
        </w:rPr>
      </w:pPr>
    </w:p>
    <w:p w14:paraId="4375316A" w14:textId="2F58FED1" w:rsidR="00481FCF" w:rsidRDefault="00766735">
      <w:pPr>
        <w:keepNext/>
        <w:keepLines/>
        <w:spacing w:before="480" w:after="240" w:line="240" w:lineRule="auto"/>
        <w:ind w:left="720"/>
        <w:contextualSpacing/>
        <w:jc w:val="both"/>
        <w:rPr>
          <w:rFonts w:ascii="Times New Roman" w:eastAsia="Times New Roman" w:hAnsi="Times New Roman" w:cs="Times New Roman"/>
          <w:kern w:val="0"/>
          <w:lang w:val="sq-AL"/>
          <w14:ligatures w14:val="none"/>
        </w:rPr>
      </w:pPr>
      <w:r>
        <w:rPr>
          <w:rFonts w:ascii="Times New Roman" w:eastAsia="Times New Roman" w:hAnsi="Times New Roman" w:cs="Times New Roman"/>
          <w:kern w:val="0"/>
          <w:lang w:val="sq-AL"/>
          <w14:ligatures w14:val="none"/>
        </w:rPr>
        <w:t xml:space="preserve">g) për të bërë publik faktin që një emetues, zotërues aksionesh apo instrumentesh të tjera financiare ose një person apo subjekt i </w:t>
      </w:r>
      <w:r w:rsidR="00CC1DC3">
        <w:rPr>
          <w:rFonts w:ascii="Times New Roman" w:eastAsia="Times New Roman" w:hAnsi="Times New Roman" w:cs="Times New Roman"/>
          <w:kern w:val="0"/>
          <w:lang w:val="sq-AL"/>
          <w14:ligatures w14:val="none"/>
        </w:rPr>
        <w:t xml:space="preserve">parashikuar </w:t>
      </w:r>
      <w:r>
        <w:rPr>
          <w:rFonts w:ascii="Times New Roman" w:eastAsia="Times New Roman" w:hAnsi="Times New Roman" w:cs="Times New Roman"/>
          <w:kern w:val="0"/>
          <w:lang w:val="sq-AL"/>
          <w14:ligatures w14:val="none"/>
        </w:rPr>
        <w:t xml:space="preserve">në nenet 11 deri në 14, </w:t>
      </w:r>
      <w:r w:rsidR="00CC1DC3">
        <w:rPr>
          <w:rFonts w:ascii="Times New Roman" w:eastAsia="Times New Roman" w:hAnsi="Times New Roman" w:cs="Times New Roman"/>
          <w:kern w:val="0"/>
          <w:lang w:val="sq-AL"/>
          <w14:ligatures w14:val="none"/>
        </w:rPr>
        <w:t>t</w:t>
      </w:r>
      <w:r w:rsidR="00E4617A">
        <w:rPr>
          <w:rFonts w:ascii="Times New Roman" w:eastAsia="Times New Roman" w:hAnsi="Times New Roman" w:cs="Times New Roman"/>
          <w:kern w:val="0"/>
          <w:lang w:val="sq-AL"/>
          <w14:ligatures w14:val="none"/>
        </w:rPr>
        <w:t>ë</w:t>
      </w:r>
      <w:r w:rsidR="00CC1DC3">
        <w:rPr>
          <w:rFonts w:ascii="Times New Roman" w:eastAsia="Times New Roman" w:hAnsi="Times New Roman" w:cs="Times New Roman"/>
          <w:kern w:val="0"/>
          <w:lang w:val="sq-AL"/>
          <w14:ligatures w14:val="none"/>
        </w:rPr>
        <w:t xml:space="preserve"> k</w:t>
      </w:r>
      <w:r w:rsidR="00E4617A">
        <w:rPr>
          <w:rFonts w:ascii="Times New Roman" w:eastAsia="Times New Roman" w:hAnsi="Times New Roman" w:cs="Times New Roman"/>
          <w:kern w:val="0"/>
          <w:lang w:val="sq-AL"/>
          <w14:ligatures w14:val="none"/>
        </w:rPr>
        <w:t>ë</w:t>
      </w:r>
      <w:r w:rsidR="00CC1DC3">
        <w:rPr>
          <w:rFonts w:ascii="Times New Roman" w:eastAsia="Times New Roman" w:hAnsi="Times New Roman" w:cs="Times New Roman"/>
          <w:kern w:val="0"/>
          <w:lang w:val="sq-AL"/>
          <w14:ligatures w14:val="none"/>
        </w:rPr>
        <w:t xml:space="preserve">tij ligji, </w:t>
      </w:r>
      <w:r>
        <w:rPr>
          <w:rFonts w:ascii="Times New Roman" w:eastAsia="Times New Roman" w:hAnsi="Times New Roman" w:cs="Times New Roman"/>
          <w:kern w:val="0"/>
          <w:lang w:val="sq-AL"/>
          <w14:ligatures w14:val="none"/>
        </w:rPr>
        <w:t>nuk po përmbush detyrimet e tij;</w:t>
      </w:r>
    </w:p>
    <w:p w14:paraId="01F58694" w14:textId="77777777" w:rsidR="00481FCF" w:rsidRDefault="00481FCF">
      <w:pPr>
        <w:keepNext/>
        <w:keepLines/>
        <w:spacing w:before="480" w:after="240" w:line="240" w:lineRule="auto"/>
        <w:ind w:left="720"/>
        <w:contextualSpacing/>
        <w:jc w:val="both"/>
        <w:rPr>
          <w:rFonts w:ascii="Times New Roman" w:eastAsia="Times New Roman" w:hAnsi="Times New Roman" w:cs="Times New Roman"/>
          <w:kern w:val="0"/>
          <w:lang w:val="sq-AL"/>
          <w14:ligatures w14:val="none"/>
        </w:rPr>
      </w:pPr>
    </w:p>
    <w:p w14:paraId="433891CA" w14:textId="77777777" w:rsidR="00481FCF" w:rsidRDefault="00766735">
      <w:pPr>
        <w:keepNext/>
        <w:keepLines/>
        <w:spacing w:before="480" w:after="240" w:line="240" w:lineRule="auto"/>
        <w:ind w:left="720"/>
        <w:contextualSpacing/>
        <w:jc w:val="both"/>
        <w:rPr>
          <w:rFonts w:ascii="Times New Roman" w:eastAsia="Times New Roman" w:hAnsi="Times New Roman" w:cs="Times New Roman"/>
          <w:kern w:val="0"/>
          <w:lang w:val="sq-AL"/>
          <w14:ligatures w14:val="none"/>
        </w:rPr>
      </w:pPr>
      <w:r>
        <w:rPr>
          <w:rFonts w:ascii="Times New Roman" w:eastAsia="Times New Roman" w:hAnsi="Times New Roman" w:cs="Times New Roman"/>
          <w:kern w:val="0"/>
          <w:lang w:val="sq-AL"/>
          <w14:ligatures w14:val="none"/>
        </w:rPr>
        <w:lastRenderedPageBreak/>
        <w:t>h) për të analizuar që informacioni i përmendur në këtë Ligj është hartuar në përputhje me kuadrin raportues përkatës dhe për të marrë masat përkatëse në rastet kur zbulohen shkelje; dhe</w:t>
      </w:r>
    </w:p>
    <w:p w14:paraId="2963A70D" w14:textId="043465B5" w:rsidR="00481FCF" w:rsidRDefault="00766735">
      <w:pPr>
        <w:keepNext/>
        <w:keepLines/>
        <w:spacing w:before="480" w:after="240" w:line="240" w:lineRule="auto"/>
        <w:ind w:left="720"/>
        <w:contextualSpacing/>
        <w:jc w:val="both"/>
        <w:rPr>
          <w:rFonts w:ascii="Times New Roman" w:eastAsia="Times New Roman" w:hAnsi="Times New Roman" w:cs="Times New Roman"/>
          <w:kern w:val="0"/>
          <w:lang w:val="sq-AL"/>
          <w14:ligatures w14:val="none"/>
        </w:rPr>
      </w:pPr>
      <w:r>
        <w:rPr>
          <w:rFonts w:ascii="Times New Roman" w:eastAsia="Times New Roman" w:hAnsi="Times New Roman" w:cs="Times New Roman"/>
          <w:kern w:val="0"/>
          <w:lang w:val="sq-AL"/>
          <w14:ligatures w14:val="none"/>
        </w:rPr>
        <w:t xml:space="preserve">i) për të kryer inspektime në terren në territorin e tij, në përputhje me legjislacionin e brendshëm, me qëllim verifikimin e përputhshmërisë me dispozitat e këtij </w:t>
      </w:r>
      <w:r w:rsidR="00CC1DC3">
        <w:rPr>
          <w:rFonts w:ascii="Times New Roman" w:eastAsia="Times New Roman" w:hAnsi="Times New Roman" w:cs="Times New Roman"/>
          <w:kern w:val="0"/>
          <w:lang w:val="sq-AL"/>
          <w14:ligatures w14:val="none"/>
        </w:rPr>
        <w:t xml:space="preserve">ligji </w:t>
      </w:r>
      <w:r>
        <w:rPr>
          <w:rFonts w:ascii="Times New Roman" w:eastAsia="Times New Roman" w:hAnsi="Times New Roman" w:cs="Times New Roman"/>
          <w:kern w:val="0"/>
          <w:lang w:val="sq-AL"/>
          <w14:ligatures w14:val="none"/>
        </w:rPr>
        <w:t xml:space="preserve">dhe masat e tij zbatuese; </w:t>
      </w:r>
    </w:p>
    <w:p w14:paraId="012FEC17" w14:textId="7843994D" w:rsidR="00481FCF" w:rsidRDefault="00766735">
      <w:pPr>
        <w:pStyle w:val="NormalWeb"/>
        <w:numPr>
          <w:ilvl w:val="0"/>
          <w:numId w:val="52"/>
        </w:numPr>
        <w:rPr>
          <w:lang w:val="sq-AL"/>
        </w:rPr>
      </w:pPr>
      <w:r>
        <w:rPr>
          <w:rStyle w:val="Strong"/>
          <w:rFonts w:eastAsiaTheme="majorEastAsia"/>
          <w:b w:val="0"/>
          <w:bCs w:val="0"/>
          <w:lang w:val="sq-AL"/>
        </w:rPr>
        <w:t xml:space="preserve">Pa cenuar </w:t>
      </w:r>
      <w:r w:rsidR="00CC1DC3">
        <w:rPr>
          <w:rStyle w:val="Strong"/>
          <w:rFonts w:eastAsiaTheme="majorEastAsia"/>
          <w:b w:val="0"/>
          <w:bCs w:val="0"/>
          <w:lang w:val="sq-AL"/>
        </w:rPr>
        <w:t>pik</w:t>
      </w:r>
      <w:r w:rsidR="00E4617A">
        <w:rPr>
          <w:rStyle w:val="Strong"/>
          <w:rFonts w:eastAsiaTheme="majorEastAsia"/>
          <w:b w:val="0"/>
          <w:bCs w:val="0"/>
          <w:lang w:val="sq-AL"/>
        </w:rPr>
        <w:t>ë</w:t>
      </w:r>
      <w:r w:rsidR="00CC1DC3">
        <w:rPr>
          <w:rStyle w:val="Strong"/>
          <w:rFonts w:eastAsiaTheme="majorEastAsia"/>
          <w:b w:val="0"/>
          <w:bCs w:val="0"/>
          <w:lang w:val="sq-AL"/>
        </w:rPr>
        <w:t xml:space="preserve">n </w:t>
      </w:r>
      <w:r>
        <w:rPr>
          <w:rStyle w:val="Strong"/>
          <w:rFonts w:eastAsiaTheme="majorEastAsia"/>
          <w:b w:val="0"/>
          <w:bCs w:val="0"/>
          <w:lang w:val="sq-AL"/>
        </w:rPr>
        <w:t>2</w:t>
      </w:r>
      <w:r>
        <w:rPr>
          <w:lang w:val="sq-AL"/>
        </w:rPr>
        <w:t>,</w:t>
      </w:r>
      <w:r w:rsidR="00CC1DC3">
        <w:rPr>
          <w:lang w:val="sq-AL"/>
        </w:rPr>
        <w:t xml:space="preserve"> t</w:t>
      </w:r>
      <w:r w:rsidR="00E4617A">
        <w:rPr>
          <w:lang w:val="sq-AL"/>
        </w:rPr>
        <w:t>ë</w:t>
      </w:r>
      <w:r w:rsidR="00CC1DC3">
        <w:rPr>
          <w:lang w:val="sq-AL"/>
        </w:rPr>
        <w:t xml:space="preserve"> k</w:t>
      </w:r>
      <w:r w:rsidR="00E4617A">
        <w:rPr>
          <w:lang w:val="sq-AL"/>
        </w:rPr>
        <w:t>ë</w:t>
      </w:r>
      <w:r w:rsidR="00CC1DC3">
        <w:rPr>
          <w:lang w:val="sq-AL"/>
        </w:rPr>
        <w:t xml:space="preserve">tij neni, </w:t>
      </w:r>
      <w:r>
        <w:rPr>
          <w:lang w:val="sq-AL"/>
        </w:rPr>
        <w:t xml:space="preserve"> Autoriteti ka të gjitha kompetencat hetimore që janë të nevojshme për ushtrimin e funksioneve të tij.  Këto kompetenca ushtrohen në përputhje me legjislacionin kombëtar;</w:t>
      </w:r>
    </w:p>
    <w:p w14:paraId="45D97739" w14:textId="77777777" w:rsidR="00481FCF" w:rsidRDefault="00766735">
      <w:pPr>
        <w:pStyle w:val="NormalWeb"/>
        <w:rPr>
          <w:lang w:val="sq-AL"/>
        </w:rPr>
      </w:pPr>
      <w:r>
        <w:rPr>
          <w:rStyle w:val="Strong"/>
          <w:rFonts w:eastAsiaTheme="majorEastAsia"/>
          <w:b w:val="0"/>
          <w:bCs w:val="0"/>
          <w:lang w:val="sq-AL"/>
        </w:rPr>
        <w:t>4.</w:t>
      </w:r>
      <w:r>
        <w:rPr>
          <w:rStyle w:val="Strong"/>
          <w:rFonts w:eastAsiaTheme="majorEastAsia"/>
          <w:lang w:val="sq-AL"/>
        </w:rPr>
        <w:t xml:space="preserve"> </w:t>
      </w:r>
      <w:r>
        <w:rPr>
          <w:lang w:val="sq-AL"/>
        </w:rPr>
        <w:t>Autoriteti ushtron kompetencat e tij sanksionuese, në përputhje me këtë Ligj në një nga mënyrat e mëposhtme:</w:t>
      </w:r>
    </w:p>
    <w:p w14:paraId="2A94FD95" w14:textId="77777777" w:rsidR="00481FCF" w:rsidRDefault="00766735">
      <w:pPr>
        <w:pStyle w:val="NormalWeb"/>
        <w:numPr>
          <w:ilvl w:val="0"/>
          <w:numId w:val="53"/>
        </w:numPr>
        <w:rPr>
          <w:lang w:val="sq-AL"/>
        </w:rPr>
      </w:pPr>
      <w:r>
        <w:rPr>
          <w:lang w:val="sq-AL"/>
        </w:rPr>
        <w:t>drejtpërdrejt</w:t>
      </w:r>
    </w:p>
    <w:p w14:paraId="38BA364D" w14:textId="77777777" w:rsidR="00481FCF" w:rsidRDefault="00766735">
      <w:pPr>
        <w:pStyle w:val="NormalWeb"/>
        <w:numPr>
          <w:ilvl w:val="0"/>
          <w:numId w:val="53"/>
        </w:numPr>
        <w:rPr>
          <w:lang w:val="sq-AL"/>
        </w:rPr>
      </w:pPr>
      <w:r>
        <w:rPr>
          <w:lang w:val="sq-AL"/>
        </w:rPr>
        <w:t xml:space="preserve">në bashkëpunim me autoritete të tjera </w:t>
      </w:r>
    </w:p>
    <w:p w14:paraId="7447C660" w14:textId="77777777" w:rsidR="00481FCF" w:rsidRDefault="00766735">
      <w:pPr>
        <w:pStyle w:val="NormalWeb"/>
        <w:numPr>
          <w:ilvl w:val="0"/>
          <w:numId w:val="53"/>
        </w:numPr>
        <w:rPr>
          <w:lang w:val="sq-AL"/>
        </w:rPr>
      </w:pPr>
      <w:r>
        <w:rPr>
          <w:lang w:val="sq-AL"/>
        </w:rPr>
        <w:t>me delegim tek autoritete të tjera, nën përgjegjësinë e tij</w:t>
      </w:r>
    </w:p>
    <w:p w14:paraId="2680DACA" w14:textId="77777777" w:rsidR="00481FCF" w:rsidRDefault="00766735">
      <w:pPr>
        <w:pStyle w:val="NormalWeb"/>
        <w:numPr>
          <w:ilvl w:val="0"/>
          <w:numId w:val="53"/>
        </w:numPr>
        <w:rPr>
          <w:lang w:val="sq-AL"/>
        </w:rPr>
      </w:pPr>
      <w:r>
        <w:rPr>
          <w:lang w:val="sq-AL"/>
        </w:rPr>
        <w:t>me kërkesë te autoritetet gjyqësore kompetente</w:t>
      </w:r>
      <w:r>
        <w:rPr>
          <w:lang w:val="sq-AL"/>
        </w:rPr>
        <w:br/>
      </w:r>
    </w:p>
    <w:p w14:paraId="38564636" w14:textId="2FC2F91E" w:rsidR="00481FCF" w:rsidRDefault="00766735">
      <w:pPr>
        <w:pStyle w:val="NormalWeb"/>
        <w:rPr>
          <w:lang w:val="sq-AL"/>
        </w:rPr>
      </w:pPr>
      <w:r>
        <w:rPr>
          <w:rStyle w:val="Strong"/>
          <w:rFonts w:eastAsiaTheme="majorEastAsia"/>
          <w:b w:val="0"/>
          <w:bCs w:val="0"/>
          <w:lang w:val="sq-AL"/>
        </w:rPr>
        <w:t>5</w:t>
      </w:r>
      <w:r>
        <w:rPr>
          <w:rStyle w:val="Strong"/>
          <w:rFonts w:eastAsiaTheme="majorEastAsia"/>
          <w:lang w:val="sq-AL"/>
        </w:rPr>
        <w:t>.</w:t>
      </w:r>
      <w:r>
        <w:rPr>
          <w:lang w:val="sq-AL"/>
        </w:rPr>
        <w:t xml:space="preserve"> </w:t>
      </w:r>
      <w:r w:rsidR="00CC1DC3">
        <w:rPr>
          <w:lang w:val="sq-AL"/>
        </w:rPr>
        <w:t xml:space="preserve">Pikat </w:t>
      </w:r>
      <w:r>
        <w:rPr>
          <w:lang w:val="sq-AL"/>
        </w:rPr>
        <w:t>1 deri</w:t>
      </w:r>
      <w:r w:rsidR="00CC1DC3">
        <w:rPr>
          <w:lang w:val="sq-AL"/>
        </w:rPr>
        <w:t xml:space="preserve"> n</w:t>
      </w:r>
      <w:r w:rsidR="00E4617A">
        <w:rPr>
          <w:lang w:val="sq-AL"/>
        </w:rPr>
        <w:t>ë</w:t>
      </w:r>
      <w:r w:rsidR="00CC1DC3">
        <w:rPr>
          <w:lang w:val="sq-AL"/>
        </w:rPr>
        <w:t xml:space="preserve"> </w:t>
      </w:r>
      <w:r>
        <w:rPr>
          <w:lang w:val="sq-AL"/>
        </w:rPr>
        <w:t xml:space="preserve"> 4</w:t>
      </w:r>
      <w:r w:rsidR="00CC1DC3">
        <w:rPr>
          <w:lang w:val="sq-AL"/>
        </w:rPr>
        <w:t>, t</w:t>
      </w:r>
      <w:r w:rsidR="00E4617A">
        <w:rPr>
          <w:lang w:val="sq-AL"/>
        </w:rPr>
        <w:t>ë</w:t>
      </w:r>
      <w:r w:rsidR="00CC1DC3">
        <w:rPr>
          <w:lang w:val="sq-AL"/>
        </w:rPr>
        <w:t xml:space="preserve"> k</w:t>
      </w:r>
      <w:r w:rsidR="00E4617A">
        <w:rPr>
          <w:lang w:val="sq-AL"/>
        </w:rPr>
        <w:t>ë</w:t>
      </w:r>
      <w:r w:rsidR="00CC1DC3">
        <w:rPr>
          <w:lang w:val="sq-AL"/>
        </w:rPr>
        <w:t xml:space="preserve">tij neni, </w:t>
      </w:r>
      <w:r>
        <w:rPr>
          <w:lang w:val="sq-AL"/>
        </w:rPr>
        <w:t xml:space="preserve"> nuk e </w:t>
      </w:r>
      <w:proofErr w:type="spellStart"/>
      <w:r>
        <w:rPr>
          <w:lang w:val="sq-AL"/>
        </w:rPr>
        <w:t>cënojnë</w:t>
      </w:r>
      <w:proofErr w:type="spellEnd"/>
      <w:r>
        <w:rPr>
          <w:lang w:val="sq-AL"/>
        </w:rPr>
        <w:t xml:space="preserve"> mundësinë për një Shtet Anëtar që të bëjë rregullime të veçanta ligjore dhe administrative për territoret </w:t>
      </w:r>
      <w:proofErr w:type="spellStart"/>
      <w:r>
        <w:rPr>
          <w:lang w:val="sq-AL"/>
        </w:rPr>
        <w:t>europiane</w:t>
      </w:r>
      <w:proofErr w:type="spellEnd"/>
      <w:r>
        <w:rPr>
          <w:lang w:val="sq-AL"/>
        </w:rPr>
        <w:t xml:space="preserve"> jashtë vendit, për të cilat marrëdhëniet e jashtme janë përgjegjësi e atij Shteti Anëtar.</w:t>
      </w:r>
    </w:p>
    <w:p w14:paraId="60D047E4" w14:textId="65DBBD7A" w:rsidR="00481FCF" w:rsidRDefault="00766735">
      <w:pPr>
        <w:pStyle w:val="NormalWeb"/>
        <w:rPr>
          <w:lang w:val="sq-AL"/>
        </w:rPr>
      </w:pPr>
      <w:r>
        <w:rPr>
          <w:rStyle w:val="Strong"/>
          <w:rFonts w:eastAsiaTheme="majorEastAsia"/>
          <w:b w:val="0"/>
          <w:bCs w:val="0"/>
          <w:lang w:val="sq-AL"/>
        </w:rPr>
        <w:t>6</w:t>
      </w:r>
      <w:r>
        <w:rPr>
          <w:rStyle w:val="Strong"/>
          <w:rFonts w:eastAsiaTheme="majorEastAsia"/>
          <w:lang w:val="sq-AL"/>
        </w:rPr>
        <w:t>.</w:t>
      </w:r>
      <w:r>
        <w:rPr>
          <w:lang w:val="sq-AL"/>
        </w:rPr>
        <w:t xml:space="preserve"> Dhënia e Informacionit Autoritetit nga </w:t>
      </w:r>
      <w:proofErr w:type="spellStart"/>
      <w:r>
        <w:rPr>
          <w:lang w:val="sq-AL"/>
        </w:rPr>
        <w:t>audituesit</w:t>
      </w:r>
      <w:proofErr w:type="spellEnd"/>
      <w:r>
        <w:rPr>
          <w:lang w:val="sq-AL"/>
        </w:rPr>
        <w:t xml:space="preserve"> për ndonjë  fakt ose vendim në lidhje me kërkesa të bëra nga Autoriteti sipas </w:t>
      </w:r>
      <w:proofErr w:type="spellStart"/>
      <w:r w:rsidR="00CC1DC3">
        <w:rPr>
          <w:lang w:val="sq-AL"/>
        </w:rPr>
        <w:t>pik</w:t>
      </w:r>
      <w:r w:rsidR="00036282">
        <w:rPr>
          <w:lang w:val="sq-AL"/>
        </w:rPr>
        <w:t>w</w:t>
      </w:r>
      <w:r w:rsidR="00CC1DC3">
        <w:rPr>
          <w:lang w:val="sq-AL"/>
        </w:rPr>
        <w:t>s</w:t>
      </w:r>
      <w:proofErr w:type="spellEnd"/>
      <w:r w:rsidR="00CC1DC3">
        <w:rPr>
          <w:lang w:val="sq-AL"/>
        </w:rPr>
        <w:t xml:space="preserve"> </w:t>
      </w:r>
      <w:r>
        <w:rPr>
          <w:lang w:val="sq-AL"/>
        </w:rPr>
        <w:t xml:space="preserve">3 të këtij neni,  nuk do të përbëjë shkelje të ndonjë kufizimi për dhënien e informacionit, të vendosur nga kontrata ose nga ndonjë ligj, rregullore apo dispozitë administrative dhe nuk do t’i bëjë këta </w:t>
      </w:r>
      <w:proofErr w:type="spellStart"/>
      <w:r>
        <w:rPr>
          <w:lang w:val="sq-AL"/>
        </w:rPr>
        <w:t>auditues</w:t>
      </w:r>
      <w:proofErr w:type="spellEnd"/>
      <w:r>
        <w:rPr>
          <w:lang w:val="sq-AL"/>
        </w:rPr>
        <w:t xml:space="preserve"> të përgjegjshëm në ndonjë formë.</w:t>
      </w:r>
    </w:p>
    <w:p w14:paraId="2D674E98" w14:textId="77777777" w:rsidR="00481FCF" w:rsidRDefault="00481FCF">
      <w:pPr>
        <w:pStyle w:val="NormalWeb"/>
        <w:rPr>
          <w:b/>
          <w:bCs/>
          <w:lang w:val="sq-AL"/>
        </w:rPr>
      </w:pPr>
    </w:p>
    <w:p w14:paraId="2F35B4F7" w14:textId="77777777" w:rsidR="00481FCF" w:rsidRDefault="00766735">
      <w:pPr>
        <w:pStyle w:val="NormalWeb"/>
        <w:spacing w:before="0" w:beforeAutospacing="0" w:after="0" w:afterAutospacing="0" w:line="240" w:lineRule="exact"/>
        <w:ind w:left="4320"/>
        <w:rPr>
          <w:b/>
          <w:bCs/>
          <w:lang w:val="sq-AL"/>
        </w:rPr>
      </w:pPr>
      <w:r>
        <w:rPr>
          <w:b/>
          <w:bCs/>
          <w:lang w:val="sq-AL"/>
        </w:rPr>
        <w:t>Neni 37</w:t>
      </w:r>
    </w:p>
    <w:p w14:paraId="46E3E179" w14:textId="77777777" w:rsidR="00481FCF" w:rsidRDefault="00766735">
      <w:pPr>
        <w:pStyle w:val="NormalWeb"/>
        <w:spacing w:before="0" w:beforeAutospacing="0" w:after="0" w:afterAutospacing="0" w:line="240" w:lineRule="exact"/>
        <w:ind w:left="720"/>
        <w:rPr>
          <w:b/>
          <w:bCs/>
          <w:lang w:val="sq-AL"/>
        </w:rPr>
      </w:pPr>
      <w:r>
        <w:rPr>
          <w:b/>
          <w:bCs/>
          <w:lang w:val="sq-AL"/>
        </w:rPr>
        <w:t>Sekreti profesional dhe Bashkëpunimi midis Republikës së Shqipërisë dhe Shteteve Anëtare</w:t>
      </w:r>
    </w:p>
    <w:p w14:paraId="29426F8C" w14:textId="77777777" w:rsidR="00481FCF" w:rsidRDefault="00766735">
      <w:pPr>
        <w:pStyle w:val="ListParagraph"/>
        <w:numPr>
          <w:ilvl w:val="0"/>
          <w:numId w:val="54"/>
        </w:numPr>
        <w:spacing w:before="180" w:after="180" w:line="276" w:lineRule="auto"/>
        <w:ind w:left="0"/>
        <w:jc w:val="both"/>
        <w:rPr>
          <w:rFonts w:ascii="Times New Roman" w:eastAsia="Calibri" w:hAnsi="Times New Roman" w:cs="Times New Roman"/>
          <w:kern w:val="0"/>
          <w:lang w:val="sq-AL"/>
          <w14:ligatures w14:val="none"/>
        </w:rPr>
      </w:pPr>
      <w:r>
        <w:rPr>
          <w:rFonts w:ascii="Times New Roman" w:eastAsia="Calibri" w:hAnsi="Times New Roman" w:cs="Times New Roman"/>
          <w:kern w:val="0"/>
          <w:lang w:val="sq-AL"/>
          <w14:ligatures w14:val="none"/>
        </w:rPr>
        <w:t xml:space="preserve">Personat që punojnë ose kanë punuar për Autoritetin e Mbikëqyrjes Financiare, si dhe entitete, tek të cilët Autoriteti mund të ketë deleguar detyra të caktuara, janë subjekt i detyrimit të sekretit profesional. Informacioni </w:t>
      </w:r>
      <w:proofErr w:type="spellStart"/>
      <w:r>
        <w:rPr>
          <w:rFonts w:ascii="Times New Roman" w:eastAsia="Calibri" w:hAnsi="Times New Roman" w:cs="Times New Roman"/>
          <w:kern w:val="0"/>
          <w:lang w:val="sq-AL"/>
          <w14:ligatures w14:val="none"/>
        </w:rPr>
        <w:t>konfidencial</w:t>
      </w:r>
      <w:proofErr w:type="spellEnd"/>
      <w:r>
        <w:rPr>
          <w:rFonts w:ascii="Times New Roman" w:eastAsia="Calibri" w:hAnsi="Times New Roman" w:cs="Times New Roman"/>
          <w:kern w:val="0"/>
          <w:lang w:val="sq-AL"/>
          <w14:ligatures w14:val="none"/>
        </w:rPr>
        <w:t xml:space="preserve"> i marrë në këtë mënyrë nuk mund të zbulohet ndaj asnjë personi apo Autoriteti tjetër, </w:t>
      </w:r>
      <w:proofErr w:type="spellStart"/>
      <w:r>
        <w:rPr>
          <w:rFonts w:ascii="Times New Roman" w:eastAsia="Calibri" w:hAnsi="Times New Roman" w:cs="Times New Roman"/>
          <w:kern w:val="0"/>
          <w:lang w:val="sq-AL"/>
          <w14:ligatures w14:val="none"/>
        </w:rPr>
        <w:t>përvec</w:t>
      </w:r>
      <w:proofErr w:type="spellEnd"/>
      <w:r>
        <w:rPr>
          <w:rFonts w:ascii="Times New Roman" w:eastAsia="Calibri" w:hAnsi="Times New Roman" w:cs="Times New Roman"/>
          <w:kern w:val="0"/>
          <w:lang w:val="sq-AL"/>
          <w14:ligatures w14:val="none"/>
        </w:rPr>
        <w:t xml:space="preserve"> rasteve të përcaktuara në ligj, rregullore apo dispozita administrative</w:t>
      </w:r>
    </w:p>
    <w:p w14:paraId="74BE1CD5" w14:textId="6B4A039E" w:rsidR="00481FCF" w:rsidRDefault="00766735">
      <w:pPr>
        <w:numPr>
          <w:ilvl w:val="0"/>
          <w:numId w:val="54"/>
        </w:numPr>
        <w:spacing w:before="180" w:after="180" w:line="276" w:lineRule="auto"/>
        <w:ind w:left="0"/>
        <w:jc w:val="both"/>
        <w:rPr>
          <w:rFonts w:ascii="Times New Roman" w:eastAsia="Calibri" w:hAnsi="Times New Roman" w:cs="Times New Roman"/>
          <w:kern w:val="0"/>
          <w:lang w:val="sq-AL"/>
          <w14:ligatures w14:val="none"/>
        </w:rPr>
      </w:pPr>
      <w:r>
        <w:rPr>
          <w:rFonts w:ascii="Times New Roman" w:eastAsia="Calibri" w:hAnsi="Times New Roman" w:cs="Times New Roman"/>
          <w:kern w:val="0"/>
          <w:lang w:val="sq-AL"/>
          <w14:ligatures w14:val="none"/>
        </w:rPr>
        <w:t xml:space="preserve">Autoriteti i Mbikëqyrjes Financiare bashkëpunon me autoritetet kompetente të Shteteve Anëtare sa herë që është e nevojshme, me qëllim përmbushjen e detyrave të tij dhe ushtrimin e kompetencave të përcaktuara në këtë </w:t>
      </w:r>
      <w:r w:rsidR="00CC1DC3">
        <w:rPr>
          <w:rFonts w:ascii="Times New Roman" w:eastAsia="Calibri" w:hAnsi="Times New Roman" w:cs="Times New Roman"/>
          <w:kern w:val="0"/>
          <w:lang w:val="sq-AL"/>
          <w14:ligatures w14:val="none"/>
        </w:rPr>
        <w:t>ligj</w:t>
      </w:r>
      <w:r>
        <w:rPr>
          <w:rFonts w:ascii="Times New Roman" w:eastAsia="Calibri" w:hAnsi="Times New Roman" w:cs="Times New Roman"/>
          <w:kern w:val="0"/>
          <w:lang w:val="sq-AL"/>
          <w14:ligatures w14:val="none"/>
        </w:rPr>
        <w:t>. Autoriteti i jep mbështetje/asistencë autoriteteve kompetente të shteteve të tjera anëtare;</w:t>
      </w:r>
    </w:p>
    <w:p w14:paraId="59722C14" w14:textId="77777777" w:rsidR="00481FCF" w:rsidRDefault="00766735">
      <w:pPr>
        <w:numPr>
          <w:ilvl w:val="0"/>
          <w:numId w:val="54"/>
        </w:numPr>
        <w:spacing w:before="180" w:after="180" w:line="276" w:lineRule="auto"/>
        <w:ind w:left="180"/>
        <w:jc w:val="both"/>
        <w:rPr>
          <w:rFonts w:ascii="Times New Roman" w:eastAsia="Calibri" w:hAnsi="Times New Roman" w:cs="Times New Roman"/>
          <w:kern w:val="0"/>
          <w:lang w:val="sq-AL"/>
          <w14:ligatures w14:val="none"/>
        </w:rPr>
      </w:pPr>
      <w:r>
        <w:rPr>
          <w:rFonts w:ascii="Times New Roman" w:eastAsia="Calibri" w:hAnsi="Times New Roman" w:cs="Times New Roman"/>
          <w:kern w:val="0"/>
          <w:lang w:val="sq-AL"/>
          <w14:ligatures w14:val="none"/>
        </w:rPr>
        <w:lastRenderedPageBreak/>
        <w:t>Gjatë ushtrimit të kompetencave hetimore dhe sanksionuese, Autoriteti bashkëpunon me Autoritetet kompetente të Shteteve Anëtare për të siguruar që sanksionet dhe masat japin rezultate e dëshiruara dhe koordinojnë veprimet e tyre kur trajtojnë raste ndërkufitare;</w:t>
      </w:r>
    </w:p>
    <w:p w14:paraId="069EF17C" w14:textId="77777777" w:rsidR="00481FCF" w:rsidRDefault="00766735">
      <w:pPr>
        <w:numPr>
          <w:ilvl w:val="0"/>
          <w:numId w:val="54"/>
        </w:numPr>
        <w:spacing w:before="120" w:after="120" w:line="276" w:lineRule="auto"/>
        <w:ind w:left="173"/>
        <w:jc w:val="both"/>
        <w:rPr>
          <w:rFonts w:ascii="Times New Roman" w:eastAsia="Calibri" w:hAnsi="Times New Roman" w:cs="Times New Roman"/>
          <w:kern w:val="0"/>
          <w:lang w:val="sq-AL"/>
          <w14:ligatures w14:val="none"/>
        </w:rPr>
      </w:pPr>
      <w:r>
        <w:rPr>
          <w:rFonts w:ascii="Times New Roman" w:eastAsia="Calibri" w:hAnsi="Times New Roman" w:cs="Times New Roman"/>
          <w:lang w:val="sq-AL"/>
          <w14:ligatures w14:val="none"/>
        </w:rPr>
        <w:t xml:space="preserve">Autoriteti dhe Autoritetet e tjera kompetente mund t’i drejtohen ESMA-s në rastet kur një kërkesë për bashkëpunim është refuzuar ose nuk është zgjidhur brenda një kohe të arsyeshme, sipas kompetencave të përcaktuara me Rregulloren (BE) nr. 1095/2010. Pa paragjykuar nenin 258 të Traktatit për Funksionimin e BE-së,  ESMA mund të veprojë sipas kompetencave të saj të dhëna në nenin </w:t>
      </w:r>
      <w:r>
        <w:rPr>
          <w:rFonts w:ascii="Times New Roman" w:hAnsi="Times New Roman" w:cs="Times New Roman"/>
          <w:color w:val="211D1E"/>
          <w:lang w:val="sq-AL"/>
        </w:rPr>
        <w:t xml:space="preserve"> 19 të rregullores (BE) Nr. 1095/2010.</w:t>
      </w:r>
    </w:p>
    <w:p w14:paraId="174C158C" w14:textId="77777777" w:rsidR="00481FCF" w:rsidRDefault="00766735">
      <w:pPr>
        <w:numPr>
          <w:ilvl w:val="0"/>
          <w:numId w:val="54"/>
        </w:numPr>
        <w:spacing w:before="180" w:after="180" w:line="276" w:lineRule="auto"/>
        <w:ind w:left="180"/>
        <w:jc w:val="both"/>
        <w:rPr>
          <w:rFonts w:ascii="Times New Roman" w:eastAsia="Calibri" w:hAnsi="Times New Roman" w:cs="Times New Roman"/>
          <w:kern w:val="0"/>
          <w:lang w:val="sq-AL"/>
          <w14:ligatures w14:val="none"/>
        </w:rPr>
      </w:pPr>
      <w:r>
        <w:rPr>
          <w:rFonts w:ascii="Times New Roman" w:eastAsia="Calibri" w:hAnsi="Times New Roman" w:cs="Times New Roman"/>
          <w:kern w:val="0"/>
          <w:lang w:val="sq-AL"/>
          <w14:ligatures w14:val="none"/>
        </w:rPr>
        <w:t>Autoriteti bashkëpunon me ESMA-n për qëllim të këtij Ligji, në përputhje me Rregulloren (BE) nr. 1095/2010.</w:t>
      </w:r>
    </w:p>
    <w:p w14:paraId="22BBE7BE" w14:textId="77777777" w:rsidR="00481FCF" w:rsidRDefault="00766735">
      <w:pPr>
        <w:numPr>
          <w:ilvl w:val="0"/>
          <w:numId w:val="54"/>
        </w:numPr>
        <w:spacing w:before="180" w:after="180" w:line="276" w:lineRule="auto"/>
        <w:ind w:left="180"/>
        <w:jc w:val="both"/>
        <w:rPr>
          <w:rFonts w:ascii="Times New Roman" w:eastAsia="Calibri" w:hAnsi="Times New Roman" w:cs="Times New Roman"/>
          <w:kern w:val="0"/>
          <w:lang w:val="sq-AL"/>
          <w14:ligatures w14:val="none"/>
        </w:rPr>
      </w:pPr>
      <w:r>
        <w:rPr>
          <w:rFonts w:ascii="Times New Roman" w:eastAsia="Calibri" w:hAnsi="Times New Roman" w:cs="Times New Roman"/>
          <w:kern w:val="0"/>
          <w:lang w:val="sq-AL"/>
          <w14:ligatures w14:val="none"/>
        </w:rPr>
        <w:t>Autoriteti i  jep pa vonesë ESMA-s të gjitha informacionet e nevojshme për kryerjen e detyrave të saj sipas këtij ligji dhe Rregullores (BE) nr. 1095/2010.</w:t>
      </w:r>
    </w:p>
    <w:p w14:paraId="36D3926E" w14:textId="2BAF9C48" w:rsidR="00481FCF" w:rsidRDefault="00766735">
      <w:pPr>
        <w:numPr>
          <w:ilvl w:val="0"/>
          <w:numId w:val="54"/>
        </w:numPr>
        <w:spacing w:before="180" w:after="180" w:line="276" w:lineRule="auto"/>
        <w:ind w:left="180"/>
        <w:jc w:val="both"/>
        <w:rPr>
          <w:rFonts w:ascii="Times New Roman" w:eastAsia="Calibri" w:hAnsi="Times New Roman" w:cs="Times New Roman"/>
          <w:kern w:val="0"/>
          <w:lang w:val="sq-AL"/>
          <w14:ligatures w14:val="none"/>
        </w:rPr>
      </w:pPr>
      <w:r>
        <w:rPr>
          <w:rFonts w:ascii="Times New Roman" w:eastAsia="Calibri" w:hAnsi="Times New Roman" w:cs="Times New Roman"/>
          <w:kern w:val="0"/>
          <w:lang w:val="sq-AL"/>
          <w14:ligatures w14:val="none"/>
        </w:rPr>
        <w:t>P</w:t>
      </w:r>
      <w:r w:rsidR="00BA7043">
        <w:rPr>
          <w:rFonts w:ascii="Times New Roman" w:eastAsia="Calibri" w:hAnsi="Times New Roman" w:cs="Times New Roman"/>
          <w:kern w:val="0"/>
          <w:lang w:val="sq-AL"/>
          <w14:ligatures w14:val="none"/>
        </w:rPr>
        <w:t xml:space="preserve">arashikimi i </w:t>
      </w:r>
      <w:proofErr w:type="spellStart"/>
      <w:r w:rsidR="00BA7043">
        <w:rPr>
          <w:rFonts w:ascii="Times New Roman" w:eastAsia="Calibri" w:hAnsi="Times New Roman" w:cs="Times New Roman"/>
          <w:kern w:val="0"/>
          <w:lang w:val="sq-AL"/>
          <w14:ligatures w14:val="none"/>
        </w:rPr>
        <w:t>pikes</w:t>
      </w:r>
      <w:proofErr w:type="spellEnd"/>
      <w:r>
        <w:rPr>
          <w:rFonts w:ascii="Times New Roman" w:eastAsia="Calibri" w:hAnsi="Times New Roman" w:cs="Times New Roman"/>
          <w:kern w:val="0"/>
          <w:lang w:val="sq-AL"/>
          <w14:ligatures w14:val="none"/>
        </w:rPr>
        <w:t xml:space="preserve"> 1</w:t>
      </w:r>
      <w:r w:rsidR="00BA7043">
        <w:rPr>
          <w:rFonts w:ascii="Times New Roman" w:eastAsia="Calibri" w:hAnsi="Times New Roman" w:cs="Times New Roman"/>
          <w:kern w:val="0"/>
          <w:lang w:val="sq-AL"/>
          <w14:ligatures w14:val="none"/>
        </w:rPr>
        <w:t>, t</w:t>
      </w:r>
      <w:r w:rsidR="00E4617A">
        <w:rPr>
          <w:rFonts w:ascii="Times New Roman" w:eastAsia="Calibri" w:hAnsi="Times New Roman" w:cs="Times New Roman"/>
          <w:kern w:val="0"/>
          <w:lang w:val="sq-AL"/>
          <w14:ligatures w14:val="none"/>
        </w:rPr>
        <w:t>ë</w:t>
      </w:r>
      <w:r w:rsidR="00BA7043">
        <w:rPr>
          <w:rFonts w:ascii="Times New Roman" w:eastAsia="Calibri" w:hAnsi="Times New Roman" w:cs="Times New Roman"/>
          <w:kern w:val="0"/>
          <w:lang w:val="sq-AL"/>
          <w14:ligatures w14:val="none"/>
        </w:rPr>
        <w:t xml:space="preserve"> k</w:t>
      </w:r>
      <w:r w:rsidR="00E4617A">
        <w:rPr>
          <w:rFonts w:ascii="Times New Roman" w:eastAsia="Calibri" w:hAnsi="Times New Roman" w:cs="Times New Roman"/>
          <w:kern w:val="0"/>
          <w:lang w:val="sq-AL"/>
          <w14:ligatures w14:val="none"/>
        </w:rPr>
        <w:t>ë</w:t>
      </w:r>
      <w:r w:rsidR="00BA7043">
        <w:rPr>
          <w:rFonts w:ascii="Times New Roman" w:eastAsia="Calibri" w:hAnsi="Times New Roman" w:cs="Times New Roman"/>
          <w:kern w:val="0"/>
          <w:lang w:val="sq-AL"/>
          <w14:ligatures w14:val="none"/>
        </w:rPr>
        <w:t xml:space="preserve">tij neni, </w:t>
      </w:r>
      <w:r>
        <w:rPr>
          <w:rFonts w:ascii="Times New Roman" w:eastAsia="Calibri" w:hAnsi="Times New Roman" w:cs="Times New Roman"/>
          <w:kern w:val="0"/>
          <w:lang w:val="sq-AL"/>
          <w14:ligatures w14:val="none"/>
        </w:rPr>
        <w:t xml:space="preserve"> nuk e pengon Autoritetin të shkëmbejë apo të përcjellë informacion </w:t>
      </w:r>
      <w:proofErr w:type="spellStart"/>
      <w:r>
        <w:rPr>
          <w:rFonts w:ascii="Times New Roman" w:eastAsia="Calibri" w:hAnsi="Times New Roman" w:cs="Times New Roman"/>
          <w:kern w:val="0"/>
          <w:lang w:val="sq-AL"/>
          <w14:ligatures w14:val="none"/>
        </w:rPr>
        <w:t>konfidencial</w:t>
      </w:r>
      <w:proofErr w:type="spellEnd"/>
      <w:r>
        <w:rPr>
          <w:rFonts w:ascii="Times New Roman" w:eastAsia="Calibri" w:hAnsi="Times New Roman" w:cs="Times New Roman"/>
          <w:kern w:val="0"/>
          <w:lang w:val="sq-AL"/>
          <w14:ligatures w14:val="none"/>
        </w:rPr>
        <w:t xml:space="preserve">  tek autoritetet e tjera kompetente, ESMA dhe Bordi Evropian të Rrezikut </w:t>
      </w:r>
      <w:proofErr w:type="spellStart"/>
      <w:r>
        <w:rPr>
          <w:rFonts w:ascii="Times New Roman" w:eastAsia="Calibri" w:hAnsi="Times New Roman" w:cs="Times New Roman"/>
          <w:kern w:val="0"/>
          <w:lang w:val="sq-AL"/>
          <w14:ligatures w14:val="none"/>
        </w:rPr>
        <w:t>Sistemik</w:t>
      </w:r>
      <w:proofErr w:type="spellEnd"/>
      <w:r>
        <w:rPr>
          <w:rFonts w:ascii="Times New Roman" w:eastAsia="Calibri" w:hAnsi="Times New Roman" w:cs="Times New Roman"/>
          <w:kern w:val="0"/>
          <w:lang w:val="sq-AL"/>
          <w14:ligatures w14:val="none"/>
        </w:rPr>
        <w:t xml:space="preserve"> (ESRB) Çdo informacion i shkëmbyer në këtë mënyrë mbulohet nga detyrimi i sekretit profesional, subjekt i të cilit janë punonjësit aktualë apo ish punonjësit e autoriteteve kompetente që marrin informacionin;</w:t>
      </w:r>
    </w:p>
    <w:p w14:paraId="5D030248" w14:textId="3D5EE7E2" w:rsidR="00481FCF" w:rsidRDefault="00766735">
      <w:pPr>
        <w:numPr>
          <w:ilvl w:val="0"/>
          <w:numId w:val="54"/>
        </w:numPr>
        <w:spacing w:before="180" w:after="180" w:line="276" w:lineRule="auto"/>
        <w:ind w:left="180"/>
        <w:jc w:val="both"/>
        <w:rPr>
          <w:rFonts w:ascii="Times New Roman" w:eastAsia="Calibri" w:hAnsi="Times New Roman" w:cs="Times New Roman"/>
          <w:kern w:val="0"/>
          <w:lang w:val="sq-AL"/>
          <w14:ligatures w14:val="none"/>
        </w:rPr>
      </w:pPr>
      <w:r>
        <w:rPr>
          <w:rFonts w:ascii="Times New Roman" w:eastAsia="Calibri" w:hAnsi="Times New Roman" w:cs="Times New Roman"/>
          <w:lang w:val="sq-AL"/>
        </w:rPr>
        <w:t xml:space="preserve">Autoriteti mund të lidhë marrëveshje bashkëpunimi për shkëmbimin e informacionit me autoritetet kompetente ose organet e vendeve të treta, </w:t>
      </w:r>
      <w:r>
        <w:rPr>
          <w:rFonts w:ascii="Times New Roman" w:hAnsi="Times New Roman" w:cs="Times New Roman"/>
          <w:lang w:val="sq-AL"/>
        </w:rPr>
        <w:t xml:space="preserve">të mundësuara në bazë të legjislacionit të tyre përkatës, për përmbushjen e </w:t>
      </w:r>
      <w:proofErr w:type="spellStart"/>
      <w:r>
        <w:rPr>
          <w:rFonts w:ascii="Times New Roman" w:hAnsi="Times New Roman" w:cs="Times New Roman"/>
          <w:lang w:val="sq-AL"/>
        </w:rPr>
        <w:t>cdo</w:t>
      </w:r>
      <w:proofErr w:type="spellEnd"/>
      <w:r>
        <w:rPr>
          <w:rFonts w:ascii="Times New Roman" w:hAnsi="Times New Roman" w:cs="Times New Roman"/>
          <w:lang w:val="sq-AL"/>
        </w:rPr>
        <w:t xml:space="preserve"> detyre sipas këtij </w:t>
      </w:r>
      <w:r w:rsidR="00BA7043">
        <w:rPr>
          <w:rFonts w:ascii="Times New Roman" w:hAnsi="Times New Roman" w:cs="Times New Roman"/>
          <w:lang w:val="sq-AL"/>
        </w:rPr>
        <w:t>l</w:t>
      </w:r>
      <w:r>
        <w:rPr>
          <w:rFonts w:ascii="Times New Roman" w:hAnsi="Times New Roman" w:cs="Times New Roman"/>
          <w:lang w:val="sq-AL"/>
        </w:rPr>
        <w:t>igji</w:t>
      </w:r>
      <w:r w:rsidR="00BA7043">
        <w:rPr>
          <w:rFonts w:ascii="Times New Roman" w:hAnsi="Times New Roman" w:cs="Times New Roman"/>
          <w:lang w:val="sq-AL"/>
        </w:rPr>
        <w:t>,</w:t>
      </w:r>
      <w:r>
        <w:rPr>
          <w:rFonts w:ascii="Times New Roman" w:hAnsi="Times New Roman" w:cs="Times New Roman"/>
          <w:lang w:val="sq-AL"/>
        </w:rPr>
        <w:t xml:space="preserve"> në përputhje me </w:t>
      </w:r>
      <w:r w:rsidR="00BA7043">
        <w:rPr>
          <w:rFonts w:ascii="Times New Roman" w:hAnsi="Times New Roman" w:cs="Times New Roman"/>
          <w:lang w:val="sq-AL"/>
        </w:rPr>
        <w:t>parashikimet e n</w:t>
      </w:r>
      <w:r>
        <w:rPr>
          <w:rFonts w:ascii="Times New Roman" w:hAnsi="Times New Roman" w:cs="Times New Roman"/>
          <w:lang w:val="sq-AL"/>
        </w:rPr>
        <w:t>eni</w:t>
      </w:r>
      <w:r w:rsidR="00BA7043">
        <w:rPr>
          <w:rFonts w:ascii="Times New Roman" w:hAnsi="Times New Roman" w:cs="Times New Roman"/>
          <w:lang w:val="sq-AL"/>
        </w:rPr>
        <w:t>t</w:t>
      </w:r>
      <w:r>
        <w:rPr>
          <w:rFonts w:ascii="Times New Roman" w:hAnsi="Times New Roman" w:cs="Times New Roman"/>
          <w:lang w:val="sq-AL"/>
        </w:rPr>
        <w:t xml:space="preserve"> 36. Shkëmbimi i informacioni kryhet me qëllim përmbushjen e funksioneve mbikëqyrëse të autoriteteve kompetente apo organeve të përmendura dhe është subjekt i garantimit të sekretit profesional të paktën i barasvlershëm me atë që përmendet në këtë nen</w:t>
      </w:r>
      <w:r w:rsidR="00BA7043">
        <w:rPr>
          <w:rFonts w:ascii="Times New Roman" w:hAnsi="Times New Roman" w:cs="Times New Roman"/>
          <w:lang w:val="sq-AL"/>
        </w:rPr>
        <w:t>, kur:</w:t>
      </w:r>
    </w:p>
    <w:p w14:paraId="6979C7E1" w14:textId="7CF294ED" w:rsidR="00481FCF" w:rsidRDefault="00766735">
      <w:pPr>
        <w:pStyle w:val="ListParagraph"/>
        <w:numPr>
          <w:ilvl w:val="0"/>
          <w:numId w:val="55"/>
        </w:numPr>
        <w:spacing w:before="180" w:after="180" w:line="276" w:lineRule="auto"/>
        <w:jc w:val="both"/>
        <w:rPr>
          <w:rFonts w:ascii="Times New Roman" w:eastAsia="Calibri" w:hAnsi="Times New Roman" w:cs="Times New Roman"/>
          <w:kern w:val="0"/>
          <w:lang w:val="sq-AL"/>
          <w14:ligatures w14:val="none"/>
        </w:rPr>
      </w:pPr>
      <w:r>
        <w:rPr>
          <w:rFonts w:ascii="Times New Roman" w:hAnsi="Times New Roman" w:cs="Times New Roman"/>
          <w:lang w:val="sq-AL"/>
        </w:rPr>
        <w:t>lidh marrëveshje bashkëpunimi për shkëmbimin e informacionin me autoritetet kompetente ose organet e vendeve të treta, Autoriteti njofton ESMA-n.</w:t>
      </w:r>
    </w:p>
    <w:p w14:paraId="1E550DC8" w14:textId="01484169" w:rsidR="00481FCF" w:rsidRDefault="00766735">
      <w:pPr>
        <w:pStyle w:val="ListParagraph"/>
        <w:numPr>
          <w:ilvl w:val="0"/>
          <w:numId w:val="55"/>
        </w:numPr>
        <w:spacing w:before="180" w:after="180" w:line="276" w:lineRule="auto"/>
        <w:jc w:val="both"/>
        <w:rPr>
          <w:rFonts w:ascii="Times New Roman" w:eastAsia="Calibri" w:hAnsi="Times New Roman" w:cs="Times New Roman"/>
          <w:kern w:val="0"/>
          <w:lang w:val="sq-AL"/>
          <w14:ligatures w14:val="none"/>
        </w:rPr>
      </w:pPr>
      <w:r>
        <w:rPr>
          <w:rFonts w:ascii="Times New Roman" w:hAnsi="Times New Roman" w:cs="Times New Roman"/>
          <w:lang w:val="sq-AL"/>
        </w:rPr>
        <w:t xml:space="preserve">informacioni buron nga një Shtet Anëtar tjetër, ai nuk mund të zbulohet pa </w:t>
      </w:r>
      <w:proofErr w:type="spellStart"/>
      <w:r>
        <w:rPr>
          <w:rFonts w:ascii="Times New Roman" w:hAnsi="Times New Roman" w:cs="Times New Roman"/>
          <w:lang w:val="sq-AL"/>
        </w:rPr>
        <w:t>dakordësinë</w:t>
      </w:r>
      <w:proofErr w:type="spellEnd"/>
      <w:r>
        <w:rPr>
          <w:rFonts w:ascii="Times New Roman" w:hAnsi="Times New Roman" w:cs="Times New Roman"/>
          <w:lang w:val="sq-AL"/>
        </w:rPr>
        <w:t xml:space="preserve"> e shprehur të autoriteteve kompetente që e kanë zbuluar atë dhe, kur është e përshtatshme, vetëm për qëllimet për të cilat këto autoritete kanë dhënë </w:t>
      </w:r>
      <w:proofErr w:type="spellStart"/>
      <w:r>
        <w:rPr>
          <w:rFonts w:ascii="Times New Roman" w:hAnsi="Times New Roman" w:cs="Times New Roman"/>
          <w:lang w:val="sq-AL"/>
        </w:rPr>
        <w:t>dakordësinë</w:t>
      </w:r>
      <w:proofErr w:type="spellEnd"/>
      <w:r>
        <w:rPr>
          <w:rFonts w:ascii="Times New Roman" w:hAnsi="Times New Roman" w:cs="Times New Roman"/>
          <w:lang w:val="sq-AL"/>
        </w:rPr>
        <w:t xml:space="preserve"> e tyre</w:t>
      </w:r>
      <w:r>
        <w:rPr>
          <w:lang w:val="sq-AL"/>
        </w:rPr>
        <w:t>.</w:t>
      </w:r>
    </w:p>
    <w:p w14:paraId="12A025AE" w14:textId="77777777" w:rsidR="00481FCF" w:rsidRDefault="00481FCF">
      <w:pPr>
        <w:keepNext/>
        <w:keepLines/>
        <w:spacing w:before="480" w:after="240" w:line="240" w:lineRule="auto"/>
        <w:ind w:left="720"/>
        <w:contextualSpacing/>
        <w:jc w:val="both"/>
        <w:rPr>
          <w:rFonts w:ascii="Times New Roman" w:eastAsia="Times New Roman" w:hAnsi="Times New Roman" w:cs="Times New Roman"/>
          <w:kern w:val="0"/>
          <w:szCs w:val="20"/>
          <w:lang w:val="sq-AL"/>
          <w14:ligatures w14:val="none"/>
        </w:rPr>
      </w:pPr>
    </w:p>
    <w:p w14:paraId="1DDC415C" w14:textId="77777777" w:rsidR="00481FCF" w:rsidRDefault="00481FCF">
      <w:pPr>
        <w:keepNext/>
        <w:keepLines/>
        <w:spacing w:before="480" w:after="480" w:line="240" w:lineRule="auto"/>
        <w:contextualSpacing/>
        <w:rPr>
          <w:rFonts w:ascii="Times New Roman" w:eastAsia="Times New Roman" w:hAnsi="Times New Roman" w:cs="Times New Roman"/>
          <w:b/>
          <w:bCs/>
          <w:kern w:val="0"/>
          <w:szCs w:val="20"/>
          <w:lang w:val="sq-AL"/>
          <w14:ligatures w14:val="none"/>
        </w:rPr>
      </w:pPr>
    </w:p>
    <w:p w14:paraId="62B1C491" w14:textId="77777777" w:rsidR="00481FCF" w:rsidRDefault="00766735">
      <w:pPr>
        <w:spacing w:after="0" w:line="276" w:lineRule="auto"/>
        <w:jc w:val="center"/>
        <w:rPr>
          <w:rFonts w:ascii="Times New Roman" w:eastAsia="Aptos" w:hAnsi="Times New Roman" w:cs="Times New Roman"/>
          <w:b/>
          <w:bCs/>
          <w:kern w:val="0"/>
          <w:lang w:val="en"/>
          <w14:ligatures w14:val="none"/>
        </w:rPr>
      </w:pPr>
      <w:r>
        <w:rPr>
          <w:rFonts w:ascii="Times New Roman" w:eastAsia="Aptos" w:hAnsi="Times New Roman" w:cs="Times New Roman"/>
          <w:b/>
          <w:bCs/>
          <w:kern w:val="0"/>
          <w:lang w:val="en"/>
          <w14:ligatures w14:val="none"/>
        </w:rPr>
        <w:t>Neni 38</w:t>
      </w:r>
    </w:p>
    <w:p w14:paraId="58CEE895" w14:textId="77777777" w:rsidR="00481FCF" w:rsidRDefault="00766735">
      <w:pPr>
        <w:spacing w:after="0" w:line="276" w:lineRule="auto"/>
        <w:jc w:val="center"/>
        <w:rPr>
          <w:rFonts w:ascii="Times New Roman" w:eastAsia="Times New Roman" w:hAnsi="Times New Roman" w:cs="Times New Roman"/>
          <w:kern w:val="0"/>
          <w14:ligatures w14:val="none"/>
        </w:rPr>
      </w:pPr>
      <w:proofErr w:type="spellStart"/>
      <w:r>
        <w:rPr>
          <w:rFonts w:ascii="Times New Roman" w:eastAsia="Aptos" w:hAnsi="Times New Roman" w:cs="Times New Roman"/>
          <w:b/>
          <w:bCs/>
          <w:kern w:val="0"/>
          <w:lang w:val="en"/>
          <w14:ligatures w14:val="none"/>
        </w:rPr>
        <w:t>Masat</w:t>
      </w:r>
      <w:proofErr w:type="spellEnd"/>
      <w:r>
        <w:rPr>
          <w:rFonts w:ascii="Times New Roman" w:eastAsia="Aptos" w:hAnsi="Times New Roman" w:cs="Times New Roman"/>
          <w:b/>
          <w:bCs/>
          <w:kern w:val="0"/>
          <w:lang w:val="en"/>
          <w14:ligatures w14:val="none"/>
        </w:rPr>
        <w:t xml:space="preserve"> </w:t>
      </w:r>
      <w:proofErr w:type="spellStart"/>
      <w:r>
        <w:rPr>
          <w:rFonts w:ascii="Times New Roman" w:eastAsia="Aptos" w:hAnsi="Times New Roman" w:cs="Times New Roman"/>
          <w:b/>
          <w:bCs/>
          <w:kern w:val="0"/>
          <w:lang w:val="en"/>
          <w14:ligatures w14:val="none"/>
        </w:rPr>
        <w:t>paraprake</w:t>
      </w:r>
      <w:proofErr w:type="spellEnd"/>
    </w:p>
    <w:p w14:paraId="60229581" w14:textId="2A2C5D95" w:rsidR="00481FCF" w:rsidRDefault="00766735">
      <w:pPr>
        <w:pStyle w:val="ListParagraph"/>
        <w:numPr>
          <w:ilvl w:val="0"/>
          <w:numId w:val="56"/>
        </w:numPr>
        <w:spacing w:before="100" w:beforeAutospacing="1" w:after="100" w:afterAutospacing="1" w:line="240" w:lineRule="auto"/>
        <w:jc w:val="both"/>
        <w:rPr>
          <w:rFonts w:ascii="Times New Roman" w:eastAsia="Aptos" w:hAnsi="Times New Roman" w:cs="Times New Roman"/>
          <w:kern w:val="0"/>
          <w:lang w:val="en"/>
          <w14:ligatures w14:val="none"/>
        </w:rPr>
      </w:pPr>
      <w:r>
        <w:rPr>
          <w:rFonts w:ascii="Times New Roman" w:eastAsia="Aptos" w:hAnsi="Times New Roman" w:cs="Times New Roman"/>
          <w:kern w:val="0"/>
          <w:lang w:val="en"/>
          <w14:ligatures w14:val="none"/>
        </w:rPr>
        <w:t xml:space="preserve">Kur </w:t>
      </w:r>
      <w:proofErr w:type="spellStart"/>
      <w:r>
        <w:rPr>
          <w:rFonts w:ascii="Times New Roman" w:eastAsia="Aptos" w:hAnsi="Times New Roman" w:cs="Times New Roman"/>
          <w:kern w:val="0"/>
          <w:lang w:val="en"/>
          <w14:ligatures w14:val="none"/>
        </w:rPr>
        <w:t>Autoriteti</w:t>
      </w:r>
      <w:proofErr w:type="spellEnd"/>
      <w:r>
        <w:rPr>
          <w:rFonts w:ascii="Times New Roman" w:eastAsia="Aptos" w:hAnsi="Times New Roman" w:cs="Times New Roman"/>
          <w:kern w:val="0"/>
          <w:lang w:val="en"/>
          <w14:ligatures w14:val="none"/>
        </w:rPr>
        <w:t xml:space="preserve">, </w:t>
      </w:r>
      <w:proofErr w:type="spellStart"/>
      <w:r>
        <w:rPr>
          <w:rFonts w:ascii="Times New Roman" w:eastAsia="Aptos" w:hAnsi="Times New Roman" w:cs="Times New Roman"/>
          <w:kern w:val="0"/>
          <w:lang w:val="en"/>
          <w14:ligatures w14:val="none"/>
        </w:rPr>
        <w:t>në</w:t>
      </w:r>
      <w:proofErr w:type="spellEnd"/>
      <w:r>
        <w:rPr>
          <w:rFonts w:ascii="Times New Roman" w:eastAsia="Aptos" w:hAnsi="Times New Roman" w:cs="Times New Roman"/>
          <w:kern w:val="0"/>
          <w:lang w:val="en"/>
          <w14:ligatures w14:val="none"/>
        </w:rPr>
        <w:t xml:space="preserve"> </w:t>
      </w:r>
      <w:proofErr w:type="spellStart"/>
      <w:r>
        <w:rPr>
          <w:rFonts w:ascii="Times New Roman" w:eastAsia="Aptos" w:hAnsi="Times New Roman" w:cs="Times New Roman"/>
          <w:kern w:val="0"/>
          <w:lang w:val="en"/>
          <w14:ligatures w14:val="none"/>
        </w:rPr>
        <w:t>cilësinë</w:t>
      </w:r>
      <w:proofErr w:type="spellEnd"/>
      <w:r>
        <w:rPr>
          <w:rFonts w:ascii="Times New Roman" w:eastAsia="Aptos" w:hAnsi="Times New Roman" w:cs="Times New Roman"/>
          <w:kern w:val="0"/>
          <w:lang w:val="en"/>
          <w14:ligatures w14:val="none"/>
        </w:rPr>
        <w:t xml:space="preserve"> e </w:t>
      </w:r>
      <w:proofErr w:type="spellStart"/>
      <w:r>
        <w:rPr>
          <w:rFonts w:ascii="Times New Roman" w:eastAsia="Aptos" w:hAnsi="Times New Roman" w:cs="Times New Roman"/>
          <w:kern w:val="0"/>
          <w:lang w:val="en"/>
          <w14:ligatures w14:val="none"/>
        </w:rPr>
        <w:t>Autoritetit</w:t>
      </w:r>
      <w:proofErr w:type="spellEnd"/>
      <w:r>
        <w:rPr>
          <w:rFonts w:ascii="Times New Roman" w:eastAsia="Aptos" w:hAnsi="Times New Roman" w:cs="Times New Roman"/>
          <w:kern w:val="0"/>
          <w:lang w:val="en"/>
          <w14:ligatures w14:val="none"/>
        </w:rPr>
        <w:t xml:space="preserve"> </w:t>
      </w:r>
      <w:proofErr w:type="spellStart"/>
      <w:r>
        <w:rPr>
          <w:rFonts w:ascii="Times New Roman" w:eastAsia="Aptos" w:hAnsi="Times New Roman" w:cs="Times New Roman"/>
          <w:kern w:val="0"/>
          <w:lang w:val="en"/>
          <w14:ligatures w14:val="none"/>
        </w:rPr>
        <w:t>kompetent</w:t>
      </w:r>
      <w:proofErr w:type="spellEnd"/>
      <w:r>
        <w:rPr>
          <w:rFonts w:ascii="Times New Roman" w:eastAsia="Aptos" w:hAnsi="Times New Roman" w:cs="Times New Roman"/>
          <w:kern w:val="0"/>
          <w:lang w:val="en"/>
          <w14:ligatures w14:val="none"/>
        </w:rPr>
        <w:t xml:space="preserve"> </w:t>
      </w:r>
      <w:proofErr w:type="spellStart"/>
      <w:r>
        <w:rPr>
          <w:rFonts w:ascii="Times New Roman" w:eastAsia="Aptos" w:hAnsi="Times New Roman" w:cs="Times New Roman"/>
          <w:kern w:val="0"/>
          <w:lang w:val="en"/>
          <w14:ligatures w14:val="none"/>
        </w:rPr>
        <w:t>të</w:t>
      </w:r>
      <w:proofErr w:type="spellEnd"/>
      <w:r>
        <w:rPr>
          <w:rFonts w:ascii="Times New Roman" w:eastAsia="Aptos" w:hAnsi="Times New Roman" w:cs="Times New Roman"/>
          <w:kern w:val="0"/>
          <w:lang w:val="en"/>
          <w14:ligatures w14:val="none"/>
        </w:rPr>
        <w:t xml:space="preserve"> </w:t>
      </w:r>
      <w:proofErr w:type="spellStart"/>
      <w:r>
        <w:rPr>
          <w:rFonts w:ascii="Times New Roman" w:eastAsia="Aptos" w:hAnsi="Times New Roman" w:cs="Times New Roman"/>
          <w:kern w:val="0"/>
          <w:lang w:val="en"/>
          <w14:ligatures w14:val="none"/>
        </w:rPr>
        <w:t>shtetit</w:t>
      </w:r>
      <w:proofErr w:type="spellEnd"/>
      <w:r>
        <w:rPr>
          <w:rFonts w:ascii="Times New Roman" w:eastAsia="Aptos" w:hAnsi="Times New Roman" w:cs="Times New Roman"/>
          <w:kern w:val="0"/>
          <w:lang w:val="en"/>
          <w14:ligatures w14:val="none"/>
        </w:rPr>
        <w:t xml:space="preserve"> </w:t>
      </w:r>
      <w:proofErr w:type="spellStart"/>
      <w:r>
        <w:rPr>
          <w:rFonts w:ascii="Times New Roman" w:eastAsia="Aptos" w:hAnsi="Times New Roman" w:cs="Times New Roman"/>
          <w:kern w:val="0"/>
          <w:lang w:val="en"/>
          <w14:ligatures w14:val="none"/>
        </w:rPr>
        <w:t>pritës</w:t>
      </w:r>
      <w:proofErr w:type="spellEnd"/>
      <w:r>
        <w:rPr>
          <w:rFonts w:ascii="Times New Roman" w:eastAsia="Aptos" w:hAnsi="Times New Roman" w:cs="Times New Roman"/>
          <w:kern w:val="0"/>
          <w:lang w:val="en"/>
          <w14:ligatures w14:val="none"/>
        </w:rPr>
        <w:t xml:space="preserve"> </w:t>
      </w:r>
      <w:proofErr w:type="spellStart"/>
      <w:r>
        <w:rPr>
          <w:rFonts w:ascii="Times New Roman" w:eastAsia="Aptos" w:hAnsi="Times New Roman" w:cs="Times New Roman"/>
          <w:kern w:val="0"/>
          <w:lang w:val="en"/>
          <w14:ligatures w14:val="none"/>
        </w:rPr>
        <w:t>zbulon</w:t>
      </w:r>
      <w:proofErr w:type="spellEnd"/>
      <w:r>
        <w:rPr>
          <w:rFonts w:ascii="Times New Roman" w:eastAsia="Aptos" w:hAnsi="Times New Roman" w:cs="Times New Roman"/>
          <w:kern w:val="0"/>
          <w:lang w:val="en"/>
          <w14:ligatures w14:val="none"/>
        </w:rPr>
        <w:t xml:space="preserve"> se </w:t>
      </w:r>
      <w:proofErr w:type="spellStart"/>
      <w:r>
        <w:rPr>
          <w:rFonts w:ascii="Times New Roman" w:eastAsia="Aptos" w:hAnsi="Times New Roman" w:cs="Times New Roman"/>
          <w:kern w:val="0"/>
          <w:lang w:val="en"/>
          <w14:ligatures w14:val="none"/>
        </w:rPr>
        <w:t>një</w:t>
      </w:r>
      <w:proofErr w:type="spellEnd"/>
      <w:r>
        <w:rPr>
          <w:rFonts w:ascii="Times New Roman" w:eastAsia="Aptos" w:hAnsi="Times New Roman" w:cs="Times New Roman"/>
          <w:kern w:val="0"/>
          <w:lang w:val="en"/>
          <w14:ligatures w14:val="none"/>
        </w:rPr>
        <w:t xml:space="preserve"> </w:t>
      </w:r>
      <w:proofErr w:type="spellStart"/>
      <w:r>
        <w:rPr>
          <w:rFonts w:ascii="Times New Roman" w:eastAsia="Aptos" w:hAnsi="Times New Roman" w:cs="Times New Roman"/>
          <w:kern w:val="0"/>
          <w:lang w:val="en"/>
          <w14:ligatures w14:val="none"/>
        </w:rPr>
        <w:t>emetues</w:t>
      </w:r>
      <w:proofErr w:type="spellEnd"/>
      <w:r>
        <w:rPr>
          <w:rFonts w:ascii="Times New Roman" w:eastAsia="Aptos" w:hAnsi="Times New Roman" w:cs="Times New Roman"/>
          <w:kern w:val="0"/>
          <w:lang w:val="en"/>
          <w14:ligatures w14:val="none"/>
        </w:rPr>
        <w:t xml:space="preserve"> </w:t>
      </w:r>
      <w:proofErr w:type="spellStart"/>
      <w:r>
        <w:rPr>
          <w:rFonts w:ascii="Times New Roman" w:eastAsia="Aptos" w:hAnsi="Times New Roman" w:cs="Times New Roman"/>
          <w:kern w:val="0"/>
          <w:lang w:val="en"/>
          <w14:ligatures w14:val="none"/>
        </w:rPr>
        <w:t>ose</w:t>
      </w:r>
      <w:proofErr w:type="spellEnd"/>
      <w:r>
        <w:rPr>
          <w:rFonts w:ascii="Times New Roman" w:eastAsia="Aptos" w:hAnsi="Times New Roman" w:cs="Times New Roman"/>
          <w:kern w:val="0"/>
          <w:lang w:val="en"/>
          <w14:ligatures w14:val="none"/>
        </w:rPr>
        <w:t xml:space="preserve"> </w:t>
      </w:r>
      <w:proofErr w:type="spellStart"/>
      <w:r>
        <w:rPr>
          <w:rFonts w:ascii="Times New Roman" w:eastAsia="Aptos" w:hAnsi="Times New Roman" w:cs="Times New Roman"/>
          <w:kern w:val="0"/>
          <w:lang w:val="en"/>
          <w14:ligatures w14:val="none"/>
        </w:rPr>
        <w:t>mbajtësi</w:t>
      </w:r>
      <w:proofErr w:type="spellEnd"/>
      <w:r>
        <w:rPr>
          <w:rFonts w:ascii="Times New Roman" w:eastAsia="Aptos" w:hAnsi="Times New Roman" w:cs="Times New Roman"/>
          <w:kern w:val="0"/>
          <w:lang w:val="en"/>
          <w14:ligatures w14:val="none"/>
        </w:rPr>
        <w:t xml:space="preserve"> </w:t>
      </w:r>
      <w:proofErr w:type="spellStart"/>
      <w:r>
        <w:rPr>
          <w:rFonts w:ascii="Times New Roman" w:eastAsia="Aptos" w:hAnsi="Times New Roman" w:cs="Times New Roman"/>
          <w:kern w:val="0"/>
          <w:lang w:val="en"/>
          <w14:ligatures w14:val="none"/>
        </w:rPr>
        <w:t>i</w:t>
      </w:r>
      <w:proofErr w:type="spellEnd"/>
      <w:r>
        <w:rPr>
          <w:rFonts w:ascii="Times New Roman" w:eastAsia="Aptos" w:hAnsi="Times New Roman" w:cs="Times New Roman"/>
          <w:kern w:val="0"/>
          <w:lang w:val="en"/>
          <w14:ligatures w14:val="none"/>
        </w:rPr>
        <w:t xml:space="preserve"> </w:t>
      </w:r>
      <w:proofErr w:type="spellStart"/>
      <w:r>
        <w:rPr>
          <w:rFonts w:ascii="Times New Roman" w:eastAsia="Aptos" w:hAnsi="Times New Roman" w:cs="Times New Roman"/>
          <w:kern w:val="0"/>
          <w:lang w:val="en"/>
          <w14:ligatures w14:val="none"/>
        </w:rPr>
        <w:t>aksioneve</w:t>
      </w:r>
      <w:proofErr w:type="spellEnd"/>
      <w:r>
        <w:rPr>
          <w:rFonts w:ascii="Times New Roman" w:eastAsia="Aptos" w:hAnsi="Times New Roman" w:cs="Times New Roman"/>
          <w:kern w:val="0"/>
          <w:lang w:val="en"/>
          <w14:ligatures w14:val="none"/>
        </w:rPr>
        <w:t xml:space="preserve"> apo </w:t>
      </w:r>
      <w:proofErr w:type="spellStart"/>
      <w:r>
        <w:rPr>
          <w:rFonts w:ascii="Times New Roman" w:eastAsia="Aptos" w:hAnsi="Times New Roman" w:cs="Times New Roman"/>
          <w:kern w:val="0"/>
          <w:lang w:val="en"/>
          <w14:ligatures w14:val="none"/>
        </w:rPr>
        <w:t>i</w:t>
      </w:r>
      <w:proofErr w:type="spellEnd"/>
      <w:r>
        <w:rPr>
          <w:rFonts w:ascii="Times New Roman" w:eastAsia="Aptos" w:hAnsi="Times New Roman" w:cs="Times New Roman"/>
          <w:kern w:val="0"/>
          <w:lang w:val="en"/>
          <w14:ligatures w14:val="none"/>
        </w:rPr>
        <w:t xml:space="preserve"> </w:t>
      </w:r>
      <w:proofErr w:type="spellStart"/>
      <w:r>
        <w:rPr>
          <w:rFonts w:ascii="Times New Roman" w:eastAsia="Aptos" w:hAnsi="Times New Roman" w:cs="Times New Roman"/>
          <w:kern w:val="0"/>
          <w:lang w:val="en"/>
          <w14:ligatures w14:val="none"/>
        </w:rPr>
        <w:t>instrumenteve</w:t>
      </w:r>
      <w:proofErr w:type="spellEnd"/>
      <w:r>
        <w:rPr>
          <w:rFonts w:ascii="Times New Roman" w:eastAsia="Aptos" w:hAnsi="Times New Roman" w:cs="Times New Roman"/>
          <w:kern w:val="0"/>
          <w:lang w:val="en"/>
          <w14:ligatures w14:val="none"/>
        </w:rPr>
        <w:t xml:space="preserve"> </w:t>
      </w:r>
      <w:proofErr w:type="spellStart"/>
      <w:r>
        <w:rPr>
          <w:rFonts w:ascii="Times New Roman" w:eastAsia="Aptos" w:hAnsi="Times New Roman" w:cs="Times New Roman"/>
          <w:kern w:val="0"/>
          <w:lang w:val="en"/>
          <w14:ligatures w14:val="none"/>
        </w:rPr>
        <w:t>të</w:t>
      </w:r>
      <w:proofErr w:type="spellEnd"/>
      <w:r>
        <w:rPr>
          <w:rFonts w:ascii="Times New Roman" w:eastAsia="Aptos" w:hAnsi="Times New Roman" w:cs="Times New Roman"/>
          <w:kern w:val="0"/>
          <w:lang w:val="en"/>
          <w14:ligatures w14:val="none"/>
        </w:rPr>
        <w:t xml:space="preserve"> </w:t>
      </w:r>
      <w:proofErr w:type="spellStart"/>
      <w:r>
        <w:rPr>
          <w:rFonts w:ascii="Times New Roman" w:eastAsia="Aptos" w:hAnsi="Times New Roman" w:cs="Times New Roman"/>
          <w:kern w:val="0"/>
          <w:lang w:val="en"/>
          <w14:ligatures w14:val="none"/>
        </w:rPr>
        <w:t>tjera</w:t>
      </w:r>
      <w:proofErr w:type="spellEnd"/>
      <w:r>
        <w:rPr>
          <w:rFonts w:ascii="Times New Roman" w:eastAsia="Aptos" w:hAnsi="Times New Roman" w:cs="Times New Roman"/>
          <w:kern w:val="0"/>
          <w:lang w:val="en"/>
          <w14:ligatures w14:val="none"/>
        </w:rPr>
        <w:t xml:space="preserve"> </w:t>
      </w:r>
      <w:proofErr w:type="spellStart"/>
      <w:r>
        <w:rPr>
          <w:rFonts w:ascii="Times New Roman" w:eastAsia="Aptos" w:hAnsi="Times New Roman" w:cs="Times New Roman"/>
          <w:kern w:val="0"/>
          <w:lang w:val="en"/>
          <w14:ligatures w14:val="none"/>
        </w:rPr>
        <w:t>financiare</w:t>
      </w:r>
      <w:proofErr w:type="spellEnd"/>
      <w:r>
        <w:rPr>
          <w:rFonts w:ascii="Times New Roman" w:eastAsia="Aptos" w:hAnsi="Times New Roman" w:cs="Times New Roman"/>
          <w:kern w:val="0"/>
          <w:lang w:val="en"/>
          <w14:ligatures w14:val="none"/>
        </w:rPr>
        <w:t xml:space="preserve"> </w:t>
      </w:r>
      <w:proofErr w:type="spellStart"/>
      <w:r>
        <w:rPr>
          <w:rFonts w:ascii="Times New Roman" w:eastAsia="Aptos" w:hAnsi="Times New Roman" w:cs="Times New Roman"/>
          <w:kern w:val="0"/>
          <w:lang w:val="en"/>
          <w14:ligatures w14:val="none"/>
        </w:rPr>
        <w:t>të</w:t>
      </w:r>
      <w:proofErr w:type="spellEnd"/>
      <w:r>
        <w:rPr>
          <w:rFonts w:ascii="Times New Roman" w:eastAsia="Aptos" w:hAnsi="Times New Roman" w:cs="Times New Roman"/>
          <w:kern w:val="0"/>
          <w:lang w:val="en"/>
          <w14:ligatures w14:val="none"/>
        </w:rPr>
        <w:t xml:space="preserve"> </w:t>
      </w:r>
      <w:proofErr w:type="spellStart"/>
      <w:r>
        <w:rPr>
          <w:rFonts w:ascii="Times New Roman" w:eastAsia="Aptos" w:hAnsi="Times New Roman" w:cs="Times New Roman"/>
          <w:kern w:val="0"/>
          <w:lang w:val="en"/>
          <w14:ligatures w14:val="none"/>
        </w:rPr>
        <w:t>tij</w:t>
      </w:r>
      <w:proofErr w:type="spellEnd"/>
      <w:r>
        <w:rPr>
          <w:rFonts w:ascii="Times New Roman" w:eastAsia="Aptos" w:hAnsi="Times New Roman" w:cs="Times New Roman"/>
          <w:kern w:val="0"/>
          <w:lang w:val="en"/>
          <w14:ligatures w14:val="none"/>
        </w:rPr>
        <w:t xml:space="preserve">, </w:t>
      </w:r>
      <w:proofErr w:type="spellStart"/>
      <w:r>
        <w:rPr>
          <w:rFonts w:ascii="Times New Roman" w:eastAsia="Aptos" w:hAnsi="Times New Roman" w:cs="Times New Roman"/>
          <w:kern w:val="0"/>
          <w:lang w:val="en"/>
          <w14:ligatures w14:val="none"/>
        </w:rPr>
        <w:t>ose</w:t>
      </w:r>
      <w:proofErr w:type="spellEnd"/>
      <w:r>
        <w:rPr>
          <w:rFonts w:ascii="Times New Roman" w:eastAsia="Aptos" w:hAnsi="Times New Roman" w:cs="Times New Roman"/>
          <w:kern w:val="0"/>
          <w:lang w:val="en"/>
          <w14:ligatures w14:val="none"/>
        </w:rPr>
        <w:t xml:space="preserve"> </w:t>
      </w:r>
      <w:proofErr w:type="spellStart"/>
      <w:r>
        <w:rPr>
          <w:rFonts w:ascii="Times New Roman" w:eastAsia="Aptos" w:hAnsi="Times New Roman" w:cs="Times New Roman"/>
          <w:kern w:val="0"/>
          <w:lang w:val="en"/>
          <w14:ligatures w14:val="none"/>
        </w:rPr>
        <w:t>një</w:t>
      </w:r>
      <w:proofErr w:type="spellEnd"/>
      <w:r>
        <w:rPr>
          <w:rFonts w:ascii="Times New Roman" w:eastAsia="Aptos" w:hAnsi="Times New Roman" w:cs="Times New Roman"/>
          <w:kern w:val="0"/>
          <w:lang w:val="en"/>
          <w14:ligatures w14:val="none"/>
        </w:rPr>
        <w:t xml:space="preserve"> person </w:t>
      </w:r>
      <w:r>
        <w:rPr>
          <w:rFonts w:ascii="Times New Roman" w:eastAsia="Aptos" w:hAnsi="Times New Roman" w:cs="Times New Roman"/>
          <w:kern w:val="0"/>
          <w:lang w:val="en"/>
          <w14:ligatures w14:val="none"/>
        </w:rPr>
        <w:lastRenderedPageBreak/>
        <w:t xml:space="preserve">apo </w:t>
      </w:r>
      <w:proofErr w:type="spellStart"/>
      <w:r>
        <w:rPr>
          <w:rFonts w:ascii="Times New Roman" w:eastAsia="Aptos" w:hAnsi="Times New Roman" w:cs="Times New Roman"/>
          <w:kern w:val="0"/>
          <w:lang w:val="en"/>
          <w14:ligatures w14:val="none"/>
        </w:rPr>
        <w:t>entitet</w:t>
      </w:r>
      <w:proofErr w:type="spellEnd"/>
      <w:r>
        <w:rPr>
          <w:rFonts w:ascii="Times New Roman" w:eastAsia="Aptos" w:hAnsi="Times New Roman" w:cs="Times New Roman"/>
          <w:kern w:val="0"/>
          <w:lang w:val="en"/>
          <w14:ligatures w14:val="none"/>
        </w:rPr>
        <w:t xml:space="preserve">, </w:t>
      </w:r>
      <w:proofErr w:type="spellStart"/>
      <w:r>
        <w:rPr>
          <w:rFonts w:ascii="Times New Roman" w:eastAsia="Aptos" w:hAnsi="Times New Roman" w:cs="Times New Roman"/>
          <w:kern w:val="0"/>
          <w:lang w:val="en"/>
          <w14:ligatures w14:val="none"/>
        </w:rPr>
        <w:t>i</w:t>
      </w:r>
      <w:proofErr w:type="spellEnd"/>
      <w:r>
        <w:rPr>
          <w:rFonts w:ascii="Times New Roman" w:eastAsia="Aptos" w:hAnsi="Times New Roman" w:cs="Times New Roman"/>
          <w:kern w:val="0"/>
          <w:lang w:val="en"/>
          <w14:ligatures w14:val="none"/>
        </w:rPr>
        <w:t xml:space="preserve"> </w:t>
      </w:r>
      <w:proofErr w:type="spellStart"/>
      <w:r>
        <w:rPr>
          <w:rFonts w:ascii="Times New Roman" w:eastAsia="Aptos" w:hAnsi="Times New Roman" w:cs="Times New Roman"/>
          <w:kern w:val="0"/>
          <w:lang w:val="en"/>
          <w14:ligatures w14:val="none"/>
        </w:rPr>
        <w:t>përmendur</w:t>
      </w:r>
      <w:proofErr w:type="spellEnd"/>
      <w:r>
        <w:rPr>
          <w:rFonts w:ascii="Times New Roman" w:eastAsia="Aptos" w:hAnsi="Times New Roman" w:cs="Times New Roman"/>
          <w:kern w:val="0"/>
          <w:lang w:val="en"/>
          <w14:ligatures w14:val="none"/>
        </w:rPr>
        <w:t xml:space="preserve"> </w:t>
      </w:r>
      <w:proofErr w:type="spellStart"/>
      <w:r>
        <w:rPr>
          <w:rFonts w:ascii="Times New Roman" w:eastAsia="Aptos" w:hAnsi="Times New Roman" w:cs="Times New Roman"/>
          <w:kern w:val="0"/>
          <w:lang w:val="en"/>
          <w14:ligatures w14:val="none"/>
        </w:rPr>
        <w:t>në</w:t>
      </w:r>
      <w:proofErr w:type="spellEnd"/>
      <w:r>
        <w:rPr>
          <w:rFonts w:ascii="Times New Roman" w:eastAsia="Aptos" w:hAnsi="Times New Roman" w:cs="Times New Roman"/>
          <w:kern w:val="0"/>
          <w:lang w:val="en"/>
          <w14:ligatures w14:val="none"/>
        </w:rPr>
        <w:t xml:space="preserve"> </w:t>
      </w:r>
      <w:proofErr w:type="spellStart"/>
      <w:r>
        <w:rPr>
          <w:rFonts w:ascii="Times New Roman" w:eastAsia="Aptos" w:hAnsi="Times New Roman" w:cs="Times New Roman"/>
          <w:kern w:val="0"/>
          <w:lang w:val="en"/>
          <w14:ligatures w14:val="none"/>
        </w:rPr>
        <w:t>nenin</w:t>
      </w:r>
      <w:proofErr w:type="spellEnd"/>
      <w:r>
        <w:rPr>
          <w:rFonts w:ascii="Times New Roman" w:eastAsia="Aptos" w:hAnsi="Times New Roman" w:cs="Times New Roman"/>
          <w:kern w:val="0"/>
          <w:lang w:val="en"/>
          <w14:ligatures w14:val="none"/>
        </w:rPr>
        <w:t xml:space="preserve"> 13</w:t>
      </w:r>
      <w:r w:rsidR="00BA7043">
        <w:rPr>
          <w:rFonts w:ascii="Times New Roman" w:eastAsia="Aptos" w:hAnsi="Times New Roman" w:cs="Times New Roman"/>
          <w:kern w:val="0"/>
          <w:lang w:val="en"/>
          <w14:ligatures w14:val="none"/>
        </w:rPr>
        <w:t>,</w:t>
      </w:r>
      <w:r>
        <w:rPr>
          <w:rFonts w:ascii="Times New Roman" w:eastAsia="Aptos" w:hAnsi="Times New Roman" w:cs="Times New Roman"/>
          <w:kern w:val="0"/>
          <w:lang w:val="en"/>
          <w14:ligatures w14:val="none"/>
        </w:rPr>
        <w:t xml:space="preserve"> ka </w:t>
      </w:r>
      <w:proofErr w:type="spellStart"/>
      <w:r>
        <w:rPr>
          <w:rFonts w:ascii="Times New Roman" w:eastAsia="Aptos" w:hAnsi="Times New Roman" w:cs="Times New Roman"/>
          <w:kern w:val="0"/>
          <w:lang w:val="en"/>
          <w14:ligatures w14:val="none"/>
        </w:rPr>
        <w:t>kryer</w:t>
      </w:r>
      <w:proofErr w:type="spellEnd"/>
      <w:r>
        <w:rPr>
          <w:rFonts w:ascii="Times New Roman" w:eastAsia="Aptos" w:hAnsi="Times New Roman" w:cs="Times New Roman"/>
          <w:kern w:val="0"/>
          <w:lang w:val="en"/>
          <w14:ligatures w14:val="none"/>
        </w:rPr>
        <w:t xml:space="preserve"> </w:t>
      </w:r>
      <w:proofErr w:type="spellStart"/>
      <w:r>
        <w:rPr>
          <w:rFonts w:ascii="Times New Roman" w:eastAsia="Aptos" w:hAnsi="Times New Roman" w:cs="Times New Roman"/>
          <w:kern w:val="0"/>
          <w:lang w:val="en"/>
          <w14:ligatures w14:val="none"/>
        </w:rPr>
        <w:t>parregullsi</w:t>
      </w:r>
      <w:proofErr w:type="spellEnd"/>
      <w:r>
        <w:rPr>
          <w:rFonts w:ascii="Times New Roman" w:eastAsia="Aptos" w:hAnsi="Times New Roman" w:cs="Times New Roman"/>
          <w:kern w:val="0"/>
          <w:lang w:val="en"/>
          <w14:ligatures w14:val="none"/>
        </w:rPr>
        <w:t xml:space="preserve"> </w:t>
      </w:r>
      <w:proofErr w:type="spellStart"/>
      <w:r>
        <w:rPr>
          <w:rFonts w:ascii="Times New Roman" w:eastAsia="Aptos" w:hAnsi="Times New Roman" w:cs="Times New Roman"/>
          <w:kern w:val="0"/>
          <w:lang w:val="en"/>
          <w14:ligatures w14:val="none"/>
        </w:rPr>
        <w:t>ose</w:t>
      </w:r>
      <w:proofErr w:type="spellEnd"/>
      <w:r>
        <w:rPr>
          <w:rFonts w:ascii="Times New Roman" w:eastAsia="Aptos" w:hAnsi="Times New Roman" w:cs="Times New Roman"/>
          <w:kern w:val="0"/>
          <w:lang w:val="en"/>
          <w14:ligatures w14:val="none"/>
        </w:rPr>
        <w:t xml:space="preserve"> ka </w:t>
      </w:r>
      <w:proofErr w:type="spellStart"/>
      <w:r>
        <w:rPr>
          <w:rFonts w:ascii="Times New Roman" w:eastAsia="Aptos" w:hAnsi="Times New Roman" w:cs="Times New Roman"/>
          <w:kern w:val="0"/>
          <w:lang w:val="en"/>
          <w14:ligatures w14:val="none"/>
        </w:rPr>
        <w:t>shkelur</w:t>
      </w:r>
      <w:proofErr w:type="spellEnd"/>
      <w:r>
        <w:rPr>
          <w:rFonts w:ascii="Times New Roman" w:eastAsia="Aptos" w:hAnsi="Times New Roman" w:cs="Times New Roman"/>
          <w:kern w:val="0"/>
          <w:lang w:val="en"/>
          <w14:ligatures w14:val="none"/>
        </w:rPr>
        <w:t xml:space="preserve"> </w:t>
      </w:r>
      <w:proofErr w:type="spellStart"/>
      <w:r>
        <w:rPr>
          <w:rFonts w:ascii="Times New Roman" w:eastAsia="Aptos" w:hAnsi="Times New Roman" w:cs="Times New Roman"/>
          <w:kern w:val="0"/>
          <w:lang w:val="en"/>
          <w14:ligatures w14:val="none"/>
        </w:rPr>
        <w:t>detyrimet</w:t>
      </w:r>
      <w:proofErr w:type="spellEnd"/>
      <w:r>
        <w:rPr>
          <w:rFonts w:ascii="Times New Roman" w:eastAsia="Aptos" w:hAnsi="Times New Roman" w:cs="Times New Roman"/>
          <w:kern w:val="0"/>
          <w:lang w:val="en"/>
          <w14:ligatures w14:val="none"/>
        </w:rPr>
        <w:t xml:space="preserve">, ai </w:t>
      </w:r>
      <w:proofErr w:type="spellStart"/>
      <w:r>
        <w:rPr>
          <w:rFonts w:ascii="Times New Roman" w:eastAsia="Aptos" w:hAnsi="Times New Roman" w:cs="Times New Roman"/>
          <w:kern w:val="0"/>
          <w:lang w:val="en"/>
          <w14:ligatures w14:val="none"/>
        </w:rPr>
        <w:t>referon</w:t>
      </w:r>
      <w:proofErr w:type="spellEnd"/>
      <w:r>
        <w:rPr>
          <w:rFonts w:ascii="Times New Roman" w:eastAsia="Aptos" w:hAnsi="Times New Roman" w:cs="Times New Roman"/>
          <w:kern w:val="0"/>
          <w:lang w:val="en"/>
          <w14:ligatures w14:val="none"/>
        </w:rPr>
        <w:t xml:space="preserve"> </w:t>
      </w:r>
      <w:proofErr w:type="spellStart"/>
      <w:r>
        <w:rPr>
          <w:rFonts w:ascii="Times New Roman" w:eastAsia="Aptos" w:hAnsi="Times New Roman" w:cs="Times New Roman"/>
          <w:kern w:val="0"/>
          <w:lang w:val="en"/>
          <w14:ligatures w14:val="none"/>
        </w:rPr>
        <w:t>gjetjet</w:t>
      </w:r>
      <w:proofErr w:type="spellEnd"/>
      <w:r>
        <w:rPr>
          <w:rFonts w:ascii="Times New Roman" w:eastAsia="Aptos" w:hAnsi="Times New Roman" w:cs="Times New Roman"/>
          <w:kern w:val="0"/>
          <w:lang w:val="en"/>
          <w14:ligatures w14:val="none"/>
        </w:rPr>
        <w:t xml:space="preserve"> </w:t>
      </w:r>
      <w:proofErr w:type="spellStart"/>
      <w:r>
        <w:rPr>
          <w:rFonts w:ascii="Times New Roman" w:eastAsia="Aptos" w:hAnsi="Times New Roman" w:cs="Times New Roman"/>
          <w:kern w:val="0"/>
          <w:lang w:val="en"/>
          <w14:ligatures w14:val="none"/>
        </w:rPr>
        <w:t>tek</w:t>
      </w:r>
      <w:proofErr w:type="spellEnd"/>
      <w:r>
        <w:rPr>
          <w:rFonts w:ascii="Times New Roman" w:eastAsia="Aptos" w:hAnsi="Times New Roman" w:cs="Times New Roman"/>
          <w:kern w:val="0"/>
          <w:lang w:val="en"/>
          <w14:ligatures w14:val="none"/>
        </w:rPr>
        <w:t xml:space="preserve"> </w:t>
      </w:r>
      <w:proofErr w:type="spellStart"/>
      <w:r>
        <w:rPr>
          <w:rFonts w:ascii="Times New Roman" w:eastAsia="Aptos" w:hAnsi="Times New Roman" w:cs="Times New Roman"/>
          <w:kern w:val="0"/>
          <w:lang w:val="en"/>
          <w14:ligatures w14:val="none"/>
        </w:rPr>
        <w:t>autoriteti</w:t>
      </w:r>
      <w:proofErr w:type="spellEnd"/>
      <w:r>
        <w:rPr>
          <w:rFonts w:ascii="Times New Roman" w:eastAsia="Aptos" w:hAnsi="Times New Roman" w:cs="Times New Roman"/>
          <w:kern w:val="0"/>
          <w:lang w:val="en"/>
          <w14:ligatures w14:val="none"/>
        </w:rPr>
        <w:t xml:space="preserve"> </w:t>
      </w:r>
      <w:proofErr w:type="spellStart"/>
      <w:r>
        <w:rPr>
          <w:rFonts w:ascii="Times New Roman" w:eastAsia="Aptos" w:hAnsi="Times New Roman" w:cs="Times New Roman"/>
          <w:kern w:val="0"/>
          <w:lang w:val="en"/>
          <w14:ligatures w14:val="none"/>
        </w:rPr>
        <w:t>kompetent</w:t>
      </w:r>
      <w:proofErr w:type="spellEnd"/>
      <w:r>
        <w:rPr>
          <w:rFonts w:ascii="Times New Roman" w:eastAsia="Aptos" w:hAnsi="Times New Roman" w:cs="Times New Roman"/>
          <w:kern w:val="0"/>
          <w:lang w:val="en"/>
          <w14:ligatures w14:val="none"/>
        </w:rPr>
        <w:t xml:space="preserve"> </w:t>
      </w:r>
      <w:proofErr w:type="spellStart"/>
      <w:r>
        <w:rPr>
          <w:rFonts w:ascii="Times New Roman" w:eastAsia="Aptos" w:hAnsi="Times New Roman" w:cs="Times New Roman"/>
          <w:kern w:val="0"/>
          <w:lang w:val="en"/>
          <w14:ligatures w14:val="none"/>
        </w:rPr>
        <w:t>përkatës</w:t>
      </w:r>
      <w:proofErr w:type="spellEnd"/>
      <w:r>
        <w:rPr>
          <w:rFonts w:ascii="Times New Roman" w:eastAsia="Aptos" w:hAnsi="Times New Roman" w:cs="Times New Roman"/>
          <w:kern w:val="0"/>
          <w:lang w:val="en"/>
          <w14:ligatures w14:val="none"/>
        </w:rPr>
        <w:t xml:space="preserve"> </w:t>
      </w:r>
      <w:proofErr w:type="spellStart"/>
      <w:r>
        <w:rPr>
          <w:rFonts w:ascii="Times New Roman" w:eastAsia="Aptos" w:hAnsi="Times New Roman" w:cs="Times New Roman"/>
          <w:kern w:val="0"/>
          <w:lang w:val="en"/>
          <w14:ligatures w14:val="none"/>
        </w:rPr>
        <w:t>i</w:t>
      </w:r>
      <w:proofErr w:type="spellEnd"/>
      <w:r>
        <w:rPr>
          <w:rFonts w:ascii="Times New Roman" w:eastAsia="Aptos" w:hAnsi="Times New Roman" w:cs="Times New Roman"/>
          <w:kern w:val="0"/>
          <w:lang w:val="en"/>
          <w14:ligatures w14:val="none"/>
        </w:rPr>
        <w:t xml:space="preserve"> </w:t>
      </w:r>
      <w:proofErr w:type="spellStart"/>
      <w:r>
        <w:rPr>
          <w:rFonts w:ascii="Times New Roman" w:eastAsia="Aptos" w:hAnsi="Times New Roman" w:cs="Times New Roman"/>
          <w:kern w:val="0"/>
          <w:lang w:val="en"/>
          <w14:ligatures w14:val="none"/>
        </w:rPr>
        <w:t>shtetit</w:t>
      </w:r>
      <w:proofErr w:type="spellEnd"/>
      <w:r>
        <w:rPr>
          <w:rFonts w:ascii="Times New Roman" w:eastAsia="Aptos" w:hAnsi="Times New Roman" w:cs="Times New Roman"/>
          <w:kern w:val="0"/>
          <w:lang w:val="en"/>
          <w14:ligatures w14:val="none"/>
        </w:rPr>
        <w:t xml:space="preserve"> </w:t>
      </w:r>
      <w:proofErr w:type="spellStart"/>
      <w:r>
        <w:rPr>
          <w:rFonts w:ascii="Times New Roman" w:eastAsia="Aptos" w:hAnsi="Times New Roman" w:cs="Times New Roman"/>
          <w:kern w:val="0"/>
          <w:lang w:val="en"/>
          <w14:ligatures w14:val="none"/>
        </w:rPr>
        <w:t>anëtar</w:t>
      </w:r>
      <w:proofErr w:type="spellEnd"/>
      <w:r>
        <w:rPr>
          <w:rFonts w:ascii="Times New Roman" w:eastAsia="Aptos" w:hAnsi="Times New Roman" w:cs="Times New Roman"/>
          <w:kern w:val="0"/>
          <w:lang w:val="en"/>
          <w14:ligatures w14:val="none"/>
        </w:rPr>
        <w:t xml:space="preserve"> </w:t>
      </w:r>
      <w:proofErr w:type="spellStart"/>
      <w:r>
        <w:rPr>
          <w:rFonts w:ascii="Times New Roman" w:eastAsia="Aptos" w:hAnsi="Times New Roman" w:cs="Times New Roman"/>
          <w:kern w:val="0"/>
          <w:lang w:val="en"/>
          <w14:ligatures w14:val="none"/>
        </w:rPr>
        <w:t>të</w:t>
      </w:r>
      <w:proofErr w:type="spellEnd"/>
      <w:r>
        <w:rPr>
          <w:rFonts w:ascii="Times New Roman" w:eastAsia="Aptos" w:hAnsi="Times New Roman" w:cs="Times New Roman"/>
          <w:kern w:val="0"/>
          <w:lang w:val="en"/>
          <w14:ligatures w14:val="none"/>
        </w:rPr>
        <w:t xml:space="preserve"> </w:t>
      </w:r>
      <w:proofErr w:type="spellStart"/>
      <w:r>
        <w:rPr>
          <w:rFonts w:ascii="Times New Roman" w:eastAsia="Aptos" w:hAnsi="Times New Roman" w:cs="Times New Roman"/>
          <w:kern w:val="0"/>
          <w:lang w:val="en"/>
          <w14:ligatures w14:val="none"/>
        </w:rPr>
        <w:t>origjinës</w:t>
      </w:r>
      <w:proofErr w:type="spellEnd"/>
      <w:r>
        <w:rPr>
          <w:rFonts w:ascii="Times New Roman" w:eastAsia="Aptos" w:hAnsi="Times New Roman" w:cs="Times New Roman"/>
          <w:kern w:val="0"/>
          <w:lang w:val="en"/>
          <w14:ligatures w14:val="none"/>
        </w:rPr>
        <w:t xml:space="preserve"> </w:t>
      </w:r>
      <w:proofErr w:type="spellStart"/>
      <w:r>
        <w:rPr>
          <w:rFonts w:ascii="Times New Roman" w:eastAsia="Aptos" w:hAnsi="Times New Roman" w:cs="Times New Roman"/>
          <w:kern w:val="0"/>
          <w:lang w:val="en"/>
          <w14:ligatures w14:val="none"/>
        </w:rPr>
        <w:t>dhe</w:t>
      </w:r>
      <w:proofErr w:type="spellEnd"/>
      <w:r>
        <w:rPr>
          <w:rFonts w:ascii="Times New Roman" w:eastAsia="Aptos" w:hAnsi="Times New Roman" w:cs="Times New Roman"/>
          <w:kern w:val="0"/>
          <w:lang w:val="en"/>
          <w14:ligatures w14:val="none"/>
        </w:rPr>
        <w:t xml:space="preserve"> </w:t>
      </w:r>
      <w:proofErr w:type="spellStart"/>
      <w:r>
        <w:rPr>
          <w:rFonts w:ascii="Times New Roman" w:eastAsia="Aptos" w:hAnsi="Times New Roman" w:cs="Times New Roman"/>
          <w:kern w:val="0"/>
          <w:lang w:val="en"/>
          <w14:ligatures w14:val="none"/>
        </w:rPr>
        <w:t>tek</w:t>
      </w:r>
      <w:proofErr w:type="spellEnd"/>
      <w:r>
        <w:rPr>
          <w:rFonts w:ascii="Times New Roman" w:eastAsia="Aptos" w:hAnsi="Times New Roman" w:cs="Times New Roman"/>
          <w:kern w:val="0"/>
          <w:lang w:val="en"/>
          <w14:ligatures w14:val="none"/>
        </w:rPr>
        <w:t xml:space="preserve"> ESMA.</w:t>
      </w:r>
    </w:p>
    <w:p w14:paraId="79498F78" w14:textId="77777777" w:rsidR="00481FCF" w:rsidRDefault="00766735">
      <w:pPr>
        <w:numPr>
          <w:ilvl w:val="0"/>
          <w:numId w:val="56"/>
        </w:numPr>
        <w:spacing w:before="100" w:beforeAutospacing="1" w:after="100" w:afterAutospacing="1" w:line="240" w:lineRule="auto"/>
        <w:contextualSpacing/>
        <w:jc w:val="both"/>
        <w:rPr>
          <w:rFonts w:ascii="Times New Roman" w:eastAsia="Aptos" w:hAnsi="Times New Roman" w:cs="Times New Roman"/>
          <w:i/>
          <w:iCs/>
          <w:kern w:val="0"/>
          <w:lang w:val="en"/>
          <w14:ligatures w14:val="none"/>
        </w:rPr>
      </w:pPr>
      <w:proofErr w:type="spellStart"/>
      <w:r>
        <w:rPr>
          <w:rFonts w:ascii="Times New Roman" w:eastAsia="Aptos" w:hAnsi="Times New Roman" w:cs="Times New Roman"/>
          <w:kern w:val="0"/>
          <w:lang w:val="en"/>
          <w14:ligatures w14:val="none"/>
        </w:rPr>
        <w:t>Nëse</w:t>
      </w:r>
      <w:proofErr w:type="spellEnd"/>
      <w:r>
        <w:rPr>
          <w:rFonts w:ascii="Times New Roman" w:eastAsia="Aptos" w:hAnsi="Times New Roman" w:cs="Times New Roman"/>
          <w:kern w:val="0"/>
          <w:lang w:val="en"/>
          <w14:ligatures w14:val="none"/>
        </w:rPr>
        <w:t xml:space="preserve">, </w:t>
      </w:r>
      <w:proofErr w:type="spellStart"/>
      <w:r>
        <w:rPr>
          <w:rFonts w:ascii="Times New Roman" w:eastAsia="Aptos" w:hAnsi="Times New Roman" w:cs="Times New Roman"/>
          <w:kern w:val="0"/>
          <w:lang w:val="en"/>
          <w14:ligatures w14:val="none"/>
        </w:rPr>
        <w:t>pavarësisht</w:t>
      </w:r>
      <w:proofErr w:type="spellEnd"/>
      <w:r>
        <w:rPr>
          <w:rFonts w:ascii="Times New Roman" w:eastAsia="Aptos" w:hAnsi="Times New Roman" w:cs="Times New Roman"/>
          <w:kern w:val="0"/>
          <w:lang w:val="en"/>
          <w14:ligatures w14:val="none"/>
        </w:rPr>
        <w:t xml:space="preserve"> </w:t>
      </w:r>
      <w:proofErr w:type="spellStart"/>
      <w:r>
        <w:rPr>
          <w:rFonts w:ascii="Times New Roman" w:eastAsia="Aptos" w:hAnsi="Times New Roman" w:cs="Times New Roman"/>
          <w:kern w:val="0"/>
          <w:lang w:val="en"/>
          <w14:ligatures w14:val="none"/>
        </w:rPr>
        <w:t>masave</w:t>
      </w:r>
      <w:proofErr w:type="spellEnd"/>
      <w:r>
        <w:rPr>
          <w:rFonts w:ascii="Times New Roman" w:eastAsia="Aptos" w:hAnsi="Times New Roman" w:cs="Times New Roman"/>
          <w:kern w:val="0"/>
          <w:lang w:val="en"/>
          <w14:ligatures w14:val="none"/>
        </w:rPr>
        <w:t xml:space="preserve"> </w:t>
      </w:r>
      <w:proofErr w:type="spellStart"/>
      <w:r>
        <w:rPr>
          <w:rFonts w:ascii="Times New Roman" w:eastAsia="Aptos" w:hAnsi="Times New Roman" w:cs="Times New Roman"/>
          <w:kern w:val="0"/>
          <w:lang w:val="en"/>
          <w14:ligatures w14:val="none"/>
        </w:rPr>
        <w:t>të</w:t>
      </w:r>
      <w:proofErr w:type="spellEnd"/>
      <w:r>
        <w:rPr>
          <w:rFonts w:ascii="Times New Roman" w:eastAsia="Aptos" w:hAnsi="Times New Roman" w:cs="Times New Roman"/>
          <w:kern w:val="0"/>
          <w:lang w:val="en"/>
          <w14:ligatures w14:val="none"/>
        </w:rPr>
        <w:t xml:space="preserve"> </w:t>
      </w:r>
      <w:proofErr w:type="spellStart"/>
      <w:r>
        <w:rPr>
          <w:rFonts w:ascii="Times New Roman" w:eastAsia="Aptos" w:hAnsi="Times New Roman" w:cs="Times New Roman"/>
          <w:kern w:val="0"/>
          <w:lang w:val="en"/>
          <w14:ligatures w14:val="none"/>
        </w:rPr>
        <w:t>marra</w:t>
      </w:r>
      <w:proofErr w:type="spellEnd"/>
      <w:r>
        <w:rPr>
          <w:rFonts w:ascii="Times New Roman" w:eastAsia="Aptos" w:hAnsi="Times New Roman" w:cs="Times New Roman"/>
          <w:kern w:val="0"/>
          <w:lang w:val="en"/>
          <w14:ligatures w14:val="none"/>
        </w:rPr>
        <w:t xml:space="preserve"> </w:t>
      </w:r>
      <w:proofErr w:type="spellStart"/>
      <w:r>
        <w:rPr>
          <w:rFonts w:ascii="Times New Roman" w:eastAsia="Aptos" w:hAnsi="Times New Roman" w:cs="Times New Roman"/>
          <w:kern w:val="0"/>
          <w:lang w:val="en"/>
          <w14:ligatures w14:val="none"/>
        </w:rPr>
        <w:t>nga</w:t>
      </w:r>
      <w:proofErr w:type="spellEnd"/>
      <w:r>
        <w:rPr>
          <w:rFonts w:ascii="Times New Roman" w:eastAsia="Aptos" w:hAnsi="Times New Roman" w:cs="Times New Roman"/>
          <w:kern w:val="0"/>
          <w:lang w:val="en"/>
          <w14:ligatures w14:val="none"/>
        </w:rPr>
        <w:t xml:space="preserve"> </w:t>
      </w:r>
      <w:proofErr w:type="spellStart"/>
      <w:r>
        <w:rPr>
          <w:rFonts w:ascii="Times New Roman" w:eastAsia="Aptos" w:hAnsi="Times New Roman" w:cs="Times New Roman"/>
          <w:kern w:val="0"/>
          <w:lang w:val="en"/>
          <w14:ligatures w14:val="none"/>
        </w:rPr>
        <w:t>autoriteti</w:t>
      </w:r>
      <w:proofErr w:type="spellEnd"/>
      <w:r>
        <w:rPr>
          <w:rFonts w:ascii="Times New Roman" w:eastAsia="Aptos" w:hAnsi="Times New Roman" w:cs="Times New Roman"/>
          <w:kern w:val="0"/>
          <w:lang w:val="en"/>
          <w14:ligatures w14:val="none"/>
        </w:rPr>
        <w:t xml:space="preserve"> </w:t>
      </w:r>
      <w:proofErr w:type="spellStart"/>
      <w:r>
        <w:rPr>
          <w:rFonts w:ascii="Times New Roman" w:eastAsia="Aptos" w:hAnsi="Times New Roman" w:cs="Times New Roman"/>
          <w:kern w:val="0"/>
          <w:lang w:val="en"/>
          <w14:ligatures w14:val="none"/>
        </w:rPr>
        <w:t>kompetent</w:t>
      </w:r>
      <w:proofErr w:type="spellEnd"/>
      <w:r>
        <w:rPr>
          <w:rFonts w:ascii="Times New Roman" w:eastAsia="Aptos" w:hAnsi="Times New Roman" w:cs="Times New Roman"/>
          <w:kern w:val="0"/>
          <w:lang w:val="en"/>
          <w14:ligatures w14:val="none"/>
        </w:rPr>
        <w:t xml:space="preserve"> </w:t>
      </w:r>
      <w:proofErr w:type="spellStart"/>
      <w:r>
        <w:rPr>
          <w:rFonts w:ascii="Times New Roman" w:eastAsia="Aptos" w:hAnsi="Times New Roman" w:cs="Times New Roman"/>
          <w:kern w:val="0"/>
          <w:lang w:val="en"/>
          <w14:ligatures w14:val="none"/>
        </w:rPr>
        <w:t>i</w:t>
      </w:r>
      <w:proofErr w:type="spellEnd"/>
      <w:r>
        <w:rPr>
          <w:rFonts w:ascii="Times New Roman" w:eastAsia="Aptos" w:hAnsi="Times New Roman" w:cs="Times New Roman"/>
          <w:kern w:val="0"/>
          <w:lang w:val="en"/>
          <w14:ligatures w14:val="none"/>
        </w:rPr>
        <w:t xml:space="preserve"> </w:t>
      </w:r>
      <w:proofErr w:type="spellStart"/>
      <w:r>
        <w:rPr>
          <w:rFonts w:ascii="Times New Roman" w:eastAsia="Aptos" w:hAnsi="Times New Roman" w:cs="Times New Roman"/>
          <w:kern w:val="0"/>
          <w:lang w:val="en"/>
          <w14:ligatures w14:val="none"/>
        </w:rPr>
        <w:t>vendit</w:t>
      </w:r>
      <w:proofErr w:type="spellEnd"/>
      <w:r>
        <w:rPr>
          <w:rFonts w:ascii="Times New Roman" w:eastAsia="Aptos" w:hAnsi="Times New Roman" w:cs="Times New Roman"/>
          <w:kern w:val="0"/>
          <w:lang w:val="en"/>
          <w14:ligatures w14:val="none"/>
        </w:rPr>
        <w:t xml:space="preserve"> </w:t>
      </w:r>
      <w:proofErr w:type="spellStart"/>
      <w:r>
        <w:rPr>
          <w:rFonts w:ascii="Times New Roman" w:eastAsia="Aptos" w:hAnsi="Times New Roman" w:cs="Times New Roman"/>
          <w:kern w:val="0"/>
          <w:lang w:val="en"/>
          <w14:ligatures w14:val="none"/>
        </w:rPr>
        <w:t>anëtar</w:t>
      </w:r>
      <w:proofErr w:type="spellEnd"/>
      <w:r>
        <w:rPr>
          <w:rFonts w:ascii="Times New Roman" w:eastAsia="Aptos" w:hAnsi="Times New Roman" w:cs="Times New Roman"/>
          <w:kern w:val="0"/>
          <w:lang w:val="en"/>
          <w14:ligatures w14:val="none"/>
        </w:rPr>
        <w:t xml:space="preserve"> </w:t>
      </w:r>
      <w:proofErr w:type="spellStart"/>
      <w:r>
        <w:rPr>
          <w:rFonts w:ascii="Times New Roman" w:eastAsia="Aptos" w:hAnsi="Times New Roman" w:cs="Times New Roman"/>
          <w:kern w:val="0"/>
          <w:lang w:val="en"/>
          <w14:ligatures w14:val="none"/>
        </w:rPr>
        <w:t>të</w:t>
      </w:r>
      <w:proofErr w:type="spellEnd"/>
      <w:r>
        <w:rPr>
          <w:rFonts w:ascii="Times New Roman" w:eastAsia="Aptos" w:hAnsi="Times New Roman" w:cs="Times New Roman"/>
          <w:kern w:val="0"/>
          <w:lang w:val="en"/>
          <w14:ligatures w14:val="none"/>
        </w:rPr>
        <w:t xml:space="preserve"> </w:t>
      </w:r>
      <w:proofErr w:type="spellStart"/>
      <w:proofErr w:type="gramStart"/>
      <w:r>
        <w:rPr>
          <w:rFonts w:ascii="Times New Roman" w:eastAsia="Aptos" w:hAnsi="Times New Roman" w:cs="Times New Roman"/>
          <w:kern w:val="0"/>
          <w:lang w:val="en"/>
          <w14:ligatures w14:val="none"/>
        </w:rPr>
        <w:t>origjinës,ose</w:t>
      </w:r>
      <w:proofErr w:type="spellEnd"/>
      <w:proofErr w:type="gramEnd"/>
      <w:r>
        <w:rPr>
          <w:rFonts w:ascii="Times New Roman" w:eastAsia="Aptos" w:hAnsi="Times New Roman" w:cs="Times New Roman"/>
          <w:kern w:val="0"/>
          <w:lang w:val="en"/>
          <w14:ligatures w14:val="none"/>
        </w:rPr>
        <w:t xml:space="preserve"> </w:t>
      </w:r>
      <w:proofErr w:type="spellStart"/>
      <w:r>
        <w:rPr>
          <w:rFonts w:ascii="Times New Roman" w:eastAsia="Aptos" w:hAnsi="Times New Roman" w:cs="Times New Roman"/>
          <w:kern w:val="0"/>
          <w:lang w:val="en"/>
          <w14:ligatures w14:val="none"/>
        </w:rPr>
        <w:t>për</w:t>
      </w:r>
      <w:proofErr w:type="spellEnd"/>
      <w:r>
        <w:rPr>
          <w:rFonts w:ascii="Times New Roman" w:eastAsia="Aptos" w:hAnsi="Times New Roman" w:cs="Times New Roman"/>
          <w:kern w:val="0"/>
          <w:lang w:val="en"/>
          <w14:ligatures w14:val="none"/>
        </w:rPr>
        <w:t xml:space="preserve"> </w:t>
      </w:r>
      <w:proofErr w:type="spellStart"/>
      <w:r>
        <w:rPr>
          <w:rFonts w:ascii="Times New Roman" w:eastAsia="Aptos" w:hAnsi="Times New Roman" w:cs="Times New Roman"/>
          <w:kern w:val="0"/>
          <w:lang w:val="en"/>
          <w14:ligatures w14:val="none"/>
        </w:rPr>
        <w:t>shkak</w:t>
      </w:r>
      <w:proofErr w:type="spellEnd"/>
      <w:r>
        <w:rPr>
          <w:rFonts w:ascii="Times New Roman" w:eastAsia="Aptos" w:hAnsi="Times New Roman" w:cs="Times New Roman"/>
          <w:kern w:val="0"/>
          <w:lang w:val="en"/>
          <w14:ligatures w14:val="none"/>
        </w:rPr>
        <w:t xml:space="preserve"> se </w:t>
      </w:r>
      <w:proofErr w:type="spellStart"/>
      <w:r>
        <w:rPr>
          <w:rFonts w:ascii="Times New Roman" w:eastAsia="Aptos" w:hAnsi="Times New Roman" w:cs="Times New Roman"/>
          <w:kern w:val="0"/>
          <w:lang w:val="en"/>
          <w14:ligatures w14:val="none"/>
        </w:rPr>
        <w:t>këto</w:t>
      </w:r>
      <w:proofErr w:type="spellEnd"/>
      <w:r>
        <w:rPr>
          <w:rFonts w:ascii="Times New Roman" w:eastAsia="Aptos" w:hAnsi="Times New Roman" w:cs="Times New Roman"/>
          <w:kern w:val="0"/>
          <w:lang w:val="en"/>
          <w14:ligatures w14:val="none"/>
        </w:rPr>
        <w:t xml:space="preserve"> masa </w:t>
      </w:r>
      <w:proofErr w:type="spellStart"/>
      <w:r>
        <w:rPr>
          <w:rFonts w:ascii="Times New Roman" w:eastAsia="Aptos" w:hAnsi="Times New Roman" w:cs="Times New Roman"/>
          <w:kern w:val="0"/>
          <w:lang w:val="en"/>
          <w14:ligatures w14:val="none"/>
        </w:rPr>
        <w:t>rezultojnë</w:t>
      </w:r>
      <w:proofErr w:type="spellEnd"/>
      <w:r>
        <w:rPr>
          <w:rFonts w:ascii="Times New Roman" w:eastAsia="Aptos" w:hAnsi="Times New Roman" w:cs="Times New Roman"/>
          <w:kern w:val="0"/>
          <w:lang w:val="en"/>
          <w14:ligatures w14:val="none"/>
        </w:rPr>
        <w:t xml:space="preserve"> </w:t>
      </w:r>
      <w:proofErr w:type="spellStart"/>
      <w:r>
        <w:rPr>
          <w:rFonts w:ascii="Times New Roman" w:eastAsia="Aptos" w:hAnsi="Times New Roman" w:cs="Times New Roman"/>
          <w:kern w:val="0"/>
          <w:lang w:val="en"/>
          <w14:ligatures w14:val="none"/>
        </w:rPr>
        <w:t>të</w:t>
      </w:r>
      <w:proofErr w:type="spellEnd"/>
      <w:r>
        <w:rPr>
          <w:rFonts w:ascii="Times New Roman" w:eastAsia="Aptos" w:hAnsi="Times New Roman" w:cs="Times New Roman"/>
          <w:kern w:val="0"/>
          <w:lang w:val="en"/>
          <w14:ligatures w14:val="none"/>
        </w:rPr>
        <w:t xml:space="preserve"> </w:t>
      </w:r>
      <w:proofErr w:type="spellStart"/>
      <w:r>
        <w:rPr>
          <w:rFonts w:ascii="Times New Roman" w:eastAsia="Aptos" w:hAnsi="Times New Roman" w:cs="Times New Roman"/>
          <w:kern w:val="0"/>
          <w:lang w:val="en"/>
          <w14:ligatures w14:val="none"/>
        </w:rPr>
        <w:t>pamjaftueshme</w:t>
      </w:r>
      <w:proofErr w:type="spellEnd"/>
      <w:r>
        <w:rPr>
          <w:rFonts w:ascii="Times New Roman" w:eastAsia="Aptos" w:hAnsi="Times New Roman" w:cs="Times New Roman"/>
          <w:kern w:val="0"/>
          <w:lang w:val="en"/>
          <w14:ligatures w14:val="none"/>
        </w:rPr>
        <w:t xml:space="preserve">, </w:t>
      </w:r>
      <w:proofErr w:type="spellStart"/>
      <w:r>
        <w:rPr>
          <w:rFonts w:ascii="Times New Roman" w:eastAsia="Aptos" w:hAnsi="Times New Roman" w:cs="Times New Roman"/>
          <w:kern w:val="0"/>
          <w:lang w:val="en"/>
          <w14:ligatures w14:val="none"/>
        </w:rPr>
        <w:t>emetuesi</w:t>
      </w:r>
      <w:proofErr w:type="spellEnd"/>
      <w:r>
        <w:rPr>
          <w:rFonts w:ascii="Times New Roman" w:eastAsia="Aptos" w:hAnsi="Times New Roman" w:cs="Times New Roman"/>
          <w:kern w:val="0"/>
          <w:lang w:val="en"/>
          <w14:ligatures w14:val="none"/>
        </w:rPr>
        <w:t xml:space="preserve"> </w:t>
      </w:r>
      <w:proofErr w:type="spellStart"/>
      <w:r>
        <w:rPr>
          <w:rFonts w:ascii="Times New Roman" w:eastAsia="Aptos" w:hAnsi="Times New Roman" w:cs="Times New Roman"/>
          <w:kern w:val="0"/>
          <w:lang w:val="en"/>
          <w14:ligatures w14:val="none"/>
        </w:rPr>
        <w:t>ose</w:t>
      </w:r>
      <w:proofErr w:type="spellEnd"/>
      <w:r>
        <w:rPr>
          <w:rFonts w:ascii="Times New Roman" w:eastAsia="Aptos" w:hAnsi="Times New Roman" w:cs="Times New Roman"/>
          <w:kern w:val="0"/>
          <w:lang w:val="en"/>
          <w14:ligatures w14:val="none"/>
        </w:rPr>
        <w:t xml:space="preserve"> </w:t>
      </w:r>
      <w:proofErr w:type="spellStart"/>
      <w:r>
        <w:rPr>
          <w:rFonts w:ascii="Times New Roman" w:eastAsia="Aptos" w:hAnsi="Times New Roman" w:cs="Times New Roman"/>
          <w:kern w:val="0"/>
          <w:lang w:val="en"/>
          <w14:ligatures w14:val="none"/>
        </w:rPr>
        <w:t>mbajtësi</w:t>
      </w:r>
      <w:proofErr w:type="spellEnd"/>
      <w:r>
        <w:rPr>
          <w:rFonts w:ascii="Times New Roman" w:eastAsia="Aptos" w:hAnsi="Times New Roman" w:cs="Times New Roman"/>
          <w:kern w:val="0"/>
          <w:lang w:val="en"/>
          <w14:ligatures w14:val="none"/>
        </w:rPr>
        <w:t xml:space="preserve"> </w:t>
      </w:r>
      <w:proofErr w:type="spellStart"/>
      <w:r>
        <w:rPr>
          <w:rFonts w:ascii="Times New Roman" w:eastAsia="Aptos" w:hAnsi="Times New Roman" w:cs="Times New Roman"/>
          <w:kern w:val="0"/>
          <w:lang w:val="en"/>
          <w14:ligatures w14:val="none"/>
        </w:rPr>
        <w:t>i</w:t>
      </w:r>
      <w:proofErr w:type="spellEnd"/>
      <w:r>
        <w:rPr>
          <w:rFonts w:ascii="Times New Roman" w:eastAsia="Aptos" w:hAnsi="Times New Roman" w:cs="Times New Roman"/>
          <w:kern w:val="0"/>
          <w:lang w:val="en"/>
          <w14:ligatures w14:val="none"/>
        </w:rPr>
        <w:t xml:space="preserve"> </w:t>
      </w:r>
      <w:proofErr w:type="spellStart"/>
      <w:r>
        <w:rPr>
          <w:rFonts w:ascii="Times New Roman" w:eastAsia="Aptos" w:hAnsi="Times New Roman" w:cs="Times New Roman"/>
          <w:kern w:val="0"/>
          <w:lang w:val="en"/>
          <w14:ligatures w14:val="none"/>
        </w:rPr>
        <w:t>titujve</w:t>
      </w:r>
      <w:proofErr w:type="spellEnd"/>
      <w:r>
        <w:rPr>
          <w:rFonts w:ascii="Times New Roman" w:eastAsia="Aptos" w:hAnsi="Times New Roman" w:cs="Times New Roman"/>
          <w:kern w:val="0"/>
          <w:lang w:val="en"/>
          <w14:ligatures w14:val="none"/>
        </w:rPr>
        <w:t xml:space="preserve"> </w:t>
      </w:r>
      <w:proofErr w:type="spellStart"/>
      <w:r>
        <w:rPr>
          <w:rFonts w:ascii="Times New Roman" w:eastAsia="Aptos" w:hAnsi="Times New Roman" w:cs="Times New Roman"/>
          <w:kern w:val="0"/>
          <w:lang w:val="en"/>
          <w14:ligatures w14:val="none"/>
        </w:rPr>
        <w:t>vijon</w:t>
      </w:r>
      <w:proofErr w:type="spellEnd"/>
      <w:r>
        <w:rPr>
          <w:rFonts w:ascii="Times New Roman" w:eastAsia="Aptos" w:hAnsi="Times New Roman" w:cs="Times New Roman"/>
          <w:kern w:val="0"/>
          <w:lang w:val="en"/>
          <w14:ligatures w14:val="none"/>
        </w:rPr>
        <w:t xml:space="preserve"> </w:t>
      </w:r>
      <w:proofErr w:type="spellStart"/>
      <w:r>
        <w:rPr>
          <w:rFonts w:ascii="Times New Roman" w:eastAsia="Aptos" w:hAnsi="Times New Roman" w:cs="Times New Roman"/>
          <w:kern w:val="0"/>
          <w:lang w:val="en"/>
          <w14:ligatures w14:val="none"/>
        </w:rPr>
        <w:t>të</w:t>
      </w:r>
      <w:proofErr w:type="spellEnd"/>
      <w:r>
        <w:rPr>
          <w:rFonts w:ascii="Times New Roman" w:eastAsia="Aptos" w:hAnsi="Times New Roman" w:cs="Times New Roman"/>
          <w:kern w:val="0"/>
          <w:lang w:val="en"/>
          <w14:ligatures w14:val="none"/>
        </w:rPr>
        <w:t xml:space="preserve"> </w:t>
      </w:r>
      <w:proofErr w:type="spellStart"/>
      <w:r>
        <w:rPr>
          <w:rFonts w:ascii="Times New Roman" w:eastAsia="Aptos" w:hAnsi="Times New Roman" w:cs="Times New Roman"/>
          <w:kern w:val="0"/>
          <w:lang w:val="en"/>
          <w14:ligatures w14:val="none"/>
        </w:rPr>
        <w:t>shkelë</w:t>
      </w:r>
      <w:proofErr w:type="spellEnd"/>
      <w:r>
        <w:rPr>
          <w:rFonts w:ascii="Times New Roman" w:eastAsia="Aptos" w:hAnsi="Times New Roman" w:cs="Times New Roman"/>
          <w:kern w:val="0"/>
          <w:lang w:val="en"/>
          <w14:ligatures w14:val="none"/>
        </w:rPr>
        <w:t xml:space="preserve"> </w:t>
      </w:r>
      <w:proofErr w:type="spellStart"/>
      <w:r>
        <w:rPr>
          <w:rFonts w:ascii="Times New Roman" w:eastAsia="Aptos" w:hAnsi="Times New Roman" w:cs="Times New Roman"/>
          <w:kern w:val="0"/>
          <w:lang w:val="en"/>
          <w14:ligatures w14:val="none"/>
        </w:rPr>
        <w:t>dispozitat</w:t>
      </w:r>
      <w:proofErr w:type="spellEnd"/>
      <w:r>
        <w:rPr>
          <w:rFonts w:ascii="Times New Roman" w:eastAsia="Aptos" w:hAnsi="Times New Roman" w:cs="Times New Roman"/>
          <w:kern w:val="0"/>
          <w:lang w:val="en"/>
          <w14:ligatures w14:val="none"/>
        </w:rPr>
        <w:t xml:space="preserve"> </w:t>
      </w:r>
      <w:proofErr w:type="spellStart"/>
      <w:r>
        <w:rPr>
          <w:rFonts w:ascii="Times New Roman" w:eastAsia="Aptos" w:hAnsi="Times New Roman" w:cs="Times New Roman"/>
          <w:kern w:val="0"/>
          <w:lang w:val="en"/>
          <w14:ligatures w14:val="none"/>
        </w:rPr>
        <w:t>ligjore</w:t>
      </w:r>
      <w:proofErr w:type="spellEnd"/>
      <w:r>
        <w:rPr>
          <w:rFonts w:ascii="Times New Roman" w:eastAsia="Aptos" w:hAnsi="Times New Roman" w:cs="Times New Roman"/>
          <w:kern w:val="0"/>
          <w:lang w:val="en"/>
          <w14:ligatures w14:val="none"/>
        </w:rPr>
        <w:t xml:space="preserve"> apo </w:t>
      </w:r>
      <w:proofErr w:type="spellStart"/>
      <w:r>
        <w:rPr>
          <w:rFonts w:ascii="Times New Roman" w:eastAsia="Aptos" w:hAnsi="Times New Roman" w:cs="Times New Roman"/>
          <w:kern w:val="0"/>
          <w:lang w:val="en"/>
          <w14:ligatures w14:val="none"/>
        </w:rPr>
        <w:t>rregullatore</w:t>
      </w:r>
      <w:proofErr w:type="spellEnd"/>
      <w:r>
        <w:rPr>
          <w:rFonts w:ascii="Times New Roman" w:eastAsia="Aptos" w:hAnsi="Times New Roman" w:cs="Times New Roman"/>
          <w:kern w:val="0"/>
          <w:lang w:val="en"/>
          <w14:ligatures w14:val="none"/>
        </w:rPr>
        <w:t xml:space="preserve"> </w:t>
      </w:r>
      <w:proofErr w:type="spellStart"/>
      <w:r>
        <w:rPr>
          <w:rFonts w:ascii="Times New Roman" w:eastAsia="Aptos" w:hAnsi="Times New Roman" w:cs="Times New Roman"/>
          <w:kern w:val="0"/>
          <w:lang w:val="en"/>
          <w14:ligatures w14:val="none"/>
        </w:rPr>
        <w:t>përkatëse</w:t>
      </w:r>
      <w:proofErr w:type="spellEnd"/>
      <w:r>
        <w:rPr>
          <w:rFonts w:ascii="Times New Roman" w:eastAsia="Aptos" w:hAnsi="Times New Roman" w:cs="Times New Roman"/>
          <w:kern w:val="0"/>
          <w:lang w:val="en"/>
          <w14:ligatures w14:val="none"/>
        </w:rPr>
        <w:t xml:space="preserve">, </w:t>
      </w:r>
      <w:proofErr w:type="spellStart"/>
      <w:r>
        <w:rPr>
          <w:rFonts w:ascii="Times New Roman" w:eastAsia="Aptos" w:hAnsi="Times New Roman" w:cs="Times New Roman"/>
          <w:kern w:val="0"/>
          <w:lang w:val="en"/>
          <w14:ligatures w14:val="none"/>
        </w:rPr>
        <w:t>Autoriteti</w:t>
      </w:r>
      <w:proofErr w:type="spellEnd"/>
      <w:r>
        <w:rPr>
          <w:rFonts w:ascii="Times New Roman" w:eastAsia="Aptos" w:hAnsi="Times New Roman" w:cs="Times New Roman"/>
          <w:kern w:val="0"/>
          <w:lang w:val="en"/>
          <w14:ligatures w14:val="none"/>
        </w:rPr>
        <w:t xml:space="preserve"> </w:t>
      </w:r>
      <w:proofErr w:type="spellStart"/>
      <w:r>
        <w:rPr>
          <w:rFonts w:ascii="Times New Roman" w:eastAsia="Aptos" w:hAnsi="Times New Roman" w:cs="Times New Roman"/>
          <w:kern w:val="0"/>
          <w:lang w:val="en"/>
          <w14:ligatures w14:val="none"/>
        </w:rPr>
        <w:t>merr</w:t>
      </w:r>
      <w:proofErr w:type="spellEnd"/>
      <w:r>
        <w:rPr>
          <w:rFonts w:ascii="Times New Roman" w:eastAsia="Aptos" w:hAnsi="Times New Roman" w:cs="Times New Roman"/>
          <w:kern w:val="0"/>
          <w:lang w:val="en"/>
          <w14:ligatures w14:val="none"/>
        </w:rPr>
        <w:t xml:space="preserve"> </w:t>
      </w:r>
      <w:proofErr w:type="spellStart"/>
      <w:r>
        <w:rPr>
          <w:rFonts w:ascii="Times New Roman" w:eastAsia="Aptos" w:hAnsi="Times New Roman" w:cs="Times New Roman"/>
          <w:kern w:val="0"/>
          <w:lang w:val="en"/>
          <w14:ligatures w14:val="none"/>
        </w:rPr>
        <w:t>të</w:t>
      </w:r>
      <w:proofErr w:type="spellEnd"/>
      <w:r>
        <w:rPr>
          <w:rFonts w:ascii="Times New Roman" w:eastAsia="Aptos" w:hAnsi="Times New Roman" w:cs="Times New Roman"/>
          <w:kern w:val="0"/>
          <w:lang w:val="en"/>
          <w14:ligatures w14:val="none"/>
        </w:rPr>
        <w:t xml:space="preserve"> </w:t>
      </w:r>
      <w:proofErr w:type="spellStart"/>
      <w:r>
        <w:rPr>
          <w:rFonts w:ascii="Times New Roman" w:eastAsia="Aptos" w:hAnsi="Times New Roman" w:cs="Times New Roman"/>
          <w:kern w:val="0"/>
          <w:lang w:val="en"/>
          <w14:ligatures w14:val="none"/>
        </w:rPr>
        <w:t>gjitha</w:t>
      </w:r>
      <w:proofErr w:type="spellEnd"/>
      <w:r>
        <w:rPr>
          <w:rFonts w:ascii="Times New Roman" w:eastAsia="Aptos" w:hAnsi="Times New Roman" w:cs="Times New Roman"/>
          <w:kern w:val="0"/>
          <w:lang w:val="en"/>
          <w14:ligatures w14:val="none"/>
        </w:rPr>
        <w:t xml:space="preserve"> </w:t>
      </w:r>
      <w:proofErr w:type="spellStart"/>
      <w:r>
        <w:rPr>
          <w:rFonts w:ascii="Times New Roman" w:eastAsia="Aptos" w:hAnsi="Times New Roman" w:cs="Times New Roman"/>
          <w:kern w:val="0"/>
          <w:lang w:val="en"/>
          <w14:ligatures w14:val="none"/>
        </w:rPr>
        <w:t>masat</w:t>
      </w:r>
      <w:proofErr w:type="spellEnd"/>
      <w:r>
        <w:rPr>
          <w:rFonts w:ascii="Times New Roman" w:eastAsia="Aptos" w:hAnsi="Times New Roman" w:cs="Times New Roman"/>
          <w:kern w:val="0"/>
          <w:lang w:val="en"/>
          <w14:ligatures w14:val="none"/>
        </w:rPr>
        <w:t xml:space="preserve"> e </w:t>
      </w:r>
      <w:proofErr w:type="spellStart"/>
      <w:r>
        <w:rPr>
          <w:rFonts w:ascii="Times New Roman" w:eastAsia="Aptos" w:hAnsi="Times New Roman" w:cs="Times New Roman"/>
          <w:kern w:val="0"/>
          <w:lang w:val="en"/>
          <w14:ligatures w14:val="none"/>
        </w:rPr>
        <w:t>duhura</w:t>
      </w:r>
      <w:proofErr w:type="spellEnd"/>
      <w:r>
        <w:rPr>
          <w:rFonts w:ascii="Times New Roman" w:eastAsia="Aptos" w:hAnsi="Times New Roman" w:cs="Times New Roman"/>
          <w:kern w:val="0"/>
          <w:lang w:val="en"/>
          <w14:ligatures w14:val="none"/>
        </w:rPr>
        <w:t xml:space="preserve"> </w:t>
      </w:r>
      <w:proofErr w:type="spellStart"/>
      <w:r>
        <w:rPr>
          <w:rFonts w:ascii="Times New Roman" w:eastAsia="Aptos" w:hAnsi="Times New Roman" w:cs="Times New Roman"/>
          <w:kern w:val="0"/>
          <w:lang w:val="en"/>
          <w14:ligatures w14:val="none"/>
        </w:rPr>
        <w:t>për</w:t>
      </w:r>
      <w:proofErr w:type="spellEnd"/>
      <w:r>
        <w:rPr>
          <w:rFonts w:ascii="Times New Roman" w:eastAsia="Aptos" w:hAnsi="Times New Roman" w:cs="Times New Roman"/>
          <w:kern w:val="0"/>
          <w:lang w:val="en"/>
          <w14:ligatures w14:val="none"/>
        </w:rPr>
        <w:t xml:space="preserve"> </w:t>
      </w:r>
      <w:proofErr w:type="spellStart"/>
      <w:r>
        <w:rPr>
          <w:rFonts w:ascii="Times New Roman" w:eastAsia="Aptos" w:hAnsi="Times New Roman" w:cs="Times New Roman"/>
          <w:kern w:val="0"/>
          <w:lang w:val="en"/>
          <w14:ligatures w14:val="none"/>
        </w:rPr>
        <w:t>mbrojtjen</w:t>
      </w:r>
      <w:proofErr w:type="spellEnd"/>
      <w:r>
        <w:rPr>
          <w:rFonts w:ascii="Times New Roman" w:eastAsia="Aptos" w:hAnsi="Times New Roman" w:cs="Times New Roman"/>
          <w:kern w:val="0"/>
          <w:lang w:val="en"/>
          <w14:ligatures w14:val="none"/>
        </w:rPr>
        <w:t xml:space="preserve"> e </w:t>
      </w:r>
      <w:proofErr w:type="spellStart"/>
      <w:r>
        <w:rPr>
          <w:rFonts w:ascii="Times New Roman" w:eastAsia="Aptos" w:hAnsi="Times New Roman" w:cs="Times New Roman"/>
          <w:kern w:val="0"/>
          <w:lang w:val="en"/>
          <w14:ligatures w14:val="none"/>
        </w:rPr>
        <w:t>investitorëve</w:t>
      </w:r>
      <w:proofErr w:type="spellEnd"/>
      <w:r>
        <w:rPr>
          <w:rFonts w:ascii="Times New Roman" w:eastAsia="Aptos" w:hAnsi="Times New Roman" w:cs="Times New Roman"/>
          <w:kern w:val="0"/>
          <w:lang w:val="en"/>
          <w14:ligatures w14:val="none"/>
        </w:rPr>
        <w:t xml:space="preserve"> </w:t>
      </w:r>
      <w:proofErr w:type="spellStart"/>
      <w:r>
        <w:rPr>
          <w:rFonts w:ascii="Times New Roman" w:eastAsia="Aptos" w:hAnsi="Times New Roman" w:cs="Times New Roman"/>
          <w:kern w:val="0"/>
          <w:lang w:val="en"/>
          <w14:ligatures w14:val="none"/>
        </w:rPr>
        <w:t>dhe</w:t>
      </w:r>
      <w:proofErr w:type="spellEnd"/>
      <w:r>
        <w:rPr>
          <w:rFonts w:ascii="Times New Roman" w:eastAsia="Aptos" w:hAnsi="Times New Roman" w:cs="Times New Roman"/>
          <w:kern w:val="0"/>
          <w:lang w:val="en"/>
          <w14:ligatures w14:val="none"/>
        </w:rPr>
        <w:t xml:space="preserve"> </w:t>
      </w:r>
      <w:proofErr w:type="spellStart"/>
      <w:r>
        <w:rPr>
          <w:rFonts w:ascii="Times New Roman" w:eastAsia="Aptos" w:hAnsi="Times New Roman" w:cs="Times New Roman"/>
          <w:kern w:val="0"/>
          <w:lang w:val="en"/>
          <w14:ligatures w14:val="none"/>
        </w:rPr>
        <w:t>informon</w:t>
      </w:r>
      <w:proofErr w:type="spellEnd"/>
      <w:r>
        <w:rPr>
          <w:rFonts w:ascii="Times New Roman" w:eastAsia="Aptos" w:hAnsi="Times New Roman" w:cs="Times New Roman"/>
          <w:kern w:val="0"/>
          <w:lang w:val="en"/>
          <w14:ligatures w14:val="none"/>
        </w:rPr>
        <w:t xml:space="preserve"> </w:t>
      </w:r>
      <w:proofErr w:type="spellStart"/>
      <w:r>
        <w:rPr>
          <w:rFonts w:ascii="Times New Roman" w:eastAsia="Aptos" w:hAnsi="Times New Roman" w:cs="Times New Roman"/>
          <w:kern w:val="0"/>
          <w:lang w:val="en"/>
          <w14:ligatures w14:val="none"/>
        </w:rPr>
        <w:t>Komisionin</w:t>
      </w:r>
      <w:proofErr w:type="spellEnd"/>
      <w:r>
        <w:rPr>
          <w:rFonts w:ascii="Times New Roman" w:eastAsia="Aptos" w:hAnsi="Times New Roman" w:cs="Times New Roman"/>
          <w:kern w:val="0"/>
          <w:lang w:val="en"/>
          <w14:ligatures w14:val="none"/>
        </w:rPr>
        <w:t xml:space="preserve"> </w:t>
      </w:r>
      <w:proofErr w:type="spellStart"/>
      <w:r>
        <w:rPr>
          <w:rFonts w:ascii="Times New Roman" w:eastAsia="Aptos" w:hAnsi="Times New Roman" w:cs="Times New Roman"/>
          <w:kern w:val="0"/>
          <w:lang w:val="en"/>
          <w14:ligatures w14:val="none"/>
        </w:rPr>
        <w:t>Evropian</w:t>
      </w:r>
      <w:proofErr w:type="spellEnd"/>
      <w:r>
        <w:rPr>
          <w:rFonts w:ascii="Times New Roman" w:eastAsia="Aptos" w:hAnsi="Times New Roman" w:cs="Times New Roman"/>
          <w:kern w:val="0"/>
          <w:lang w:val="en"/>
          <w14:ligatures w14:val="none"/>
        </w:rPr>
        <w:t xml:space="preserve"> </w:t>
      </w:r>
      <w:proofErr w:type="spellStart"/>
      <w:r>
        <w:rPr>
          <w:rFonts w:ascii="Times New Roman" w:eastAsia="Aptos" w:hAnsi="Times New Roman" w:cs="Times New Roman"/>
          <w:kern w:val="0"/>
          <w:lang w:val="en"/>
          <w14:ligatures w14:val="none"/>
        </w:rPr>
        <w:t>dhe</w:t>
      </w:r>
      <w:proofErr w:type="spellEnd"/>
      <w:r>
        <w:rPr>
          <w:rFonts w:ascii="Times New Roman" w:eastAsia="Aptos" w:hAnsi="Times New Roman" w:cs="Times New Roman"/>
          <w:kern w:val="0"/>
          <w:lang w:val="en"/>
          <w14:ligatures w14:val="none"/>
        </w:rPr>
        <w:t xml:space="preserve"> ESMA-n </w:t>
      </w:r>
      <w:proofErr w:type="spellStart"/>
      <w:r>
        <w:rPr>
          <w:rFonts w:ascii="Times New Roman" w:eastAsia="Aptos" w:hAnsi="Times New Roman" w:cs="Times New Roman"/>
          <w:kern w:val="0"/>
          <w:lang w:val="en"/>
          <w14:ligatures w14:val="none"/>
        </w:rPr>
        <w:t>sa</w:t>
      </w:r>
      <w:proofErr w:type="spellEnd"/>
      <w:r>
        <w:rPr>
          <w:rFonts w:ascii="Times New Roman" w:eastAsia="Aptos" w:hAnsi="Times New Roman" w:cs="Times New Roman"/>
          <w:kern w:val="0"/>
          <w:lang w:val="en"/>
          <w14:ligatures w14:val="none"/>
        </w:rPr>
        <w:t xml:space="preserve"> </w:t>
      </w:r>
      <w:proofErr w:type="spellStart"/>
      <w:r>
        <w:rPr>
          <w:rFonts w:ascii="Times New Roman" w:eastAsia="Aptos" w:hAnsi="Times New Roman" w:cs="Times New Roman"/>
          <w:kern w:val="0"/>
          <w:lang w:val="en"/>
          <w14:ligatures w14:val="none"/>
        </w:rPr>
        <w:t>më</w:t>
      </w:r>
      <w:proofErr w:type="spellEnd"/>
      <w:r>
        <w:rPr>
          <w:rFonts w:ascii="Times New Roman" w:eastAsia="Aptos" w:hAnsi="Times New Roman" w:cs="Times New Roman"/>
          <w:kern w:val="0"/>
          <w:lang w:val="en"/>
          <w14:ligatures w14:val="none"/>
        </w:rPr>
        <w:t xml:space="preserve"> </w:t>
      </w:r>
      <w:proofErr w:type="spellStart"/>
      <w:r>
        <w:rPr>
          <w:rFonts w:ascii="Times New Roman" w:eastAsia="Aptos" w:hAnsi="Times New Roman" w:cs="Times New Roman"/>
          <w:kern w:val="0"/>
          <w:lang w:val="en"/>
          <w14:ligatures w14:val="none"/>
        </w:rPr>
        <w:t>shpejt</w:t>
      </w:r>
      <w:proofErr w:type="spellEnd"/>
      <w:r>
        <w:rPr>
          <w:rFonts w:ascii="Times New Roman" w:eastAsia="Aptos" w:hAnsi="Times New Roman" w:cs="Times New Roman"/>
          <w:kern w:val="0"/>
          <w:lang w:val="en"/>
          <w14:ligatures w14:val="none"/>
        </w:rPr>
        <w:t xml:space="preserve"> </w:t>
      </w:r>
      <w:proofErr w:type="spellStart"/>
      <w:r>
        <w:rPr>
          <w:rFonts w:ascii="Times New Roman" w:eastAsia="Aptos" w:hAnsi="Times New Roman" w:cs="Times New Roman"/>
          <w:kern w:val="0"/>
          <w:lang w:val="en"/>
          <w14:ligatures w14:val="none"/>
        </w:rPr>
        <w:t>të</w:t>
      </w:r>
      <w:proofErr w:type="spellEnd"/>
      <w:r>
        <w:rPr>
          <w:rFonts w:ascii="Times New Roman" w:eastAsia="Aptos" w:hAnsi="Times New Roman" w:cs="Times New Roman"/>
          <w:kern w:val="0"/>
          <w:lang w:val="en"/>
          <w14:ligatures w14:val="none"/>
        </w:rPr>
        <w:t xml:space="preserve"> </w:t>
      </w:r>
      <w:proofErr w:type="spellStart"/>
      <w:r>
        <w:rPr>
          <w:rFonts w:ascii="Times New Roman" w:eastAsia="Aptos" w:hAnsi="Times New Roman" w:cs="Times New Roman"/>
          <w:kern w:val="0"/>
          <w:lang w:val="en"/>
          <w14:ligatures w14:val="none"/>
        </w:rPr>
        <w:t>jetë</w:t>
      </w:r>
      <w:proofErr w:type="spellEnd"/>
      <w:r>
        <w:rPr>
          <w:rFonts w:ascii="Times New Roman" w:eastAsia="Aptos" w:hAnsi="Times New Roman" w:cs="Times New Roman"/>
          <w:kern w:val="0"/>
          <w:lang w:val="en"/>
          <w14:ligatures w14:val="none"/>
        </w:rPr>
        <w:t xml:space="preserve"> e </w:t>
      </w:r>
      <w:proofErr w:type="spellStart"/>
      <w:r>
        <w:rPr>
          <w:rFonts w:ascii="Times New Roman" w:eastAsia="Aptos" w:hAnsi="Times New Roman" w:cs="Times New Roman"/>
          <w:kern w:val="0"/>
          <w:lang w:val="en"/>
          <w14:ligatures w14:val="none"/>
        </w:rPr>
        <w:t>mundur</w:t>
      </w:r>
      <w:proofErr w:type="spellEnd"/>
      <w:r>
        <w:rPr>
          <w:rFonts w:ascii="Times New Roman" w:eastAsia="Aptos" w:hAnsi="Times New Roman" w:cs="Times New Roman"/>
          <w:kern w:val="0"/>
          <w:lang w:val="en"/>
          <w14:ligatures w14:val="none"/>
        </w:rPr>
        <w:t>.</w:t>
      </w:r>
    </w:p>
    <w:p w14:paraId="355C3264" w14:textId="77777777" w:rsidR="00036282" w:rsidRDefault="00036282">
      <w:pPr>
        <w:keepNext/>
        <w:keepLines/>
        <w:spacing w:before="480" w:after="480" w:line="240" w:lineRule="auto"/>
        <w:ind w:left="-270" w:firstLine="270"/>
        <w:contextualSpacing/>
        <w:jc w:val="center"/>
        <w:rPr>
          <w:rFonts w:ascii="Times New Roman" w:eastAsia="Times New Roman" w:hAnsi="Times New Roman" w:cs="Times New Roman"/>
          <w:b/>
          <w:bCs/>
          <w:kern w:val="0"/>
          <w:szCs w:val="20"/>
          <w:lang w:val="sq-AL"/>
          <w14:ligatures w14:val="none"/>
        </w:rPr>
      </w:pPr>
    </w:p>
    <w:p w14:paraId="6A0BDF60" w14:textId="77777777" w:rsidR="00650FD0" w:rsidRPr="00650FD0" w:rsidRDefault="00650FD0" w:rsidP="00650FD0">
      <w:pPr>
        <w:keepNext/>
        <w:keepLines/>
        <w:spacing w:before="480" w:after="480" w:line="240" w:lineRule="auto"/>
        <w:ind w:left="-270" w:firstLine="270"/>
        <w:contextualSpacing/>
        <w:jc w:val="center"/>
        <w:rPr>
          <w:rFonts w:ascii="Times New Roman" w:eastAsia="Times New Roman" w:hAnsi="Times New Roman" w:cs="Times New Roman"/>
          <w:b/>
          <w:bCs/>
          <w:kern w:val="0"/>
          <w:lang w:val="sq-AL"/>
          <w14:ligatures w14:val="none"/>
        </w:rPr>
      </w:pPr>
      <w:r w:rsidRPr="00650FD0">
        <w:rPr>
          <w:rFonts w:ascii="Times New Roman" w:eastAsia="Times New Roman" w:hAnsi="Times New Roman" w:cs="Times New Roman"/>
          <w:b/>
          <w:bCs/>
          <w:kern w:val="0"/>
          <w:lang w:val="sq-AL"/>
          <w14:ligatures w14:val="none"/>
        </w:rPr>
        <w:t>KREU</w:t>
      </w:r>
      <w:r w:rsidRPr="00650FD0">
        <w:rPr>
          <w:rFonts w:ascii="Times New Roman" w:eastAsia="Times New Roman" w:hAnsi="Times New Roman" w:cs="Times New Roman"/>
          <w:b/>
          <w:bCs/>
          <w:spacing w:val="22"/>
          <w:kern w:val="0"/>
          <w:lang w:val="sq-AL"/>
          <w14:ligatures w14:val="none"/>
        </w:rPr>
        <w:t> </w:t>
      </w:r>
      <w:r w:rsidRPr="00650FD0">
        <w:rPr>
          <w:rFonts w:ascii="Times New Roman" w:eastAsia="Times New Roman" w:hAnsi="Times New Roman" w:cs="Times New Roman"/>
          <w:b/>
          <w:bCs/>
          <w:kern w:val="0"/>
          <w:lang w:val="sq-AL"/>
          <w14:ligatures w14:val="none"/>
        </w:rPr>
        <w:t>V</w:t>
      </w:r>
    </w:p>
    <w:p w14:paraId="648544BB" w14:textId="77777777" w:rsidR="00650FD0" w:rsidRPr="00650FD0" w:rsidRDefault="00650FD0" w:rsidP="00650FD0">
      <w:pPr>
        <w:keepNext/>
        <w:keepLines/>
        <w:spacing w:before="480" w:after="480" w:line="240" w:lineRule="auto"/>
        <w:ind w:left="-270" w:firstLine="270"/>
        <w:contextualSpacing/>
        <w:jc w:val="center"/>
        <w:rPr>
          <w:rFonts w:ascii="Times New Roman" w:eastAsia="Times New Roman" w:hAnsi="Times New Roman" w:cs="Times New Roman"/>
          <w:b/>
          <w:bCs/>
          <w:kern w:val="0"/>
          <w:lang w:val="sq-AL"/>
          <w14:ligatures w14:val="none"/>
        </w:rPr>
      </w:pPr>
    </w:p>
    <w:p w14:paraId="67AAB87C" w14:textId="77777777" w:rsidR="00650FD0" w:rsidRPr="00650FD0" w:rsidRDefault="00650FD0" w:rsidP="00650FD0">
      <w:pPr>
        <w:keepNext/>
        <w:keepLines/>
        <w:spacing w:before="480" w:after="480" w:line="240" w:lineRule="auto"/>
        <w:ind w:left="-270" w:firstLine="270"/>
        <w:contextualSpacing/>
        <w:jc w:val="center"/>
        <w:rPr>
          <w:rFonts w:ascii="Times New Roman" w:eastAsia="Times New Roman" w:hAnsi="Times New Roman" w:cs="Times New Roman"/>
          <w:b/>
          <w:bCs/>
          <w:kern w:val="0"/>
          <w:lang w:val="sq-AL"/>
          <w14:ligatures w14:val="none"/>
        </w:rPr>
      </w:pPr>
      <w:r w:rsidRPr="00650FD0">
        <w:rPr>
          <w:rFonts w:ascii="Times New Roman" w:eastAsia="Times New Roman" w:hAnsi="Times New Roman" w:cs="Times New Roman"/>
          <w:b/>
          <w:bCs/>
          <w:kern w:val="0"/>
          <w:lang w:val="sq-AL"/>
          <w14:ligatures w14:val="none"/>
        </w:rPr>
        <w:t>SHKELJET E DISPOZITAVE</w:t>
      </w:r>
    </w:p>
    <w:p w14:paraId="1B74653C" w14:textId="77777777" w:rsidR="00650FD0" w:rsidRPr="00650FD0" w:rsidRDefault="00650FD0" w:rsidP="00650FD0">
      <w:pPr>
        <w:keepNext/>
        <w:keepLines/>
        <w:spacing w:before="480" w:after="480" w:line="240" w:lineRule="auto"/>
        <w:ind w:left="-270" w:firstLine="270"/>
        <w:contextualSpacing/>
        <w:jc w:val="center"/>
        <w:rPr>
          <w:rFonts w:ascii="Times New Roman" w:eastAsia="Times New Roman" w:hAnsi="Times New Roman" w:cs="Times New Roman"/>
          <w:b/>
          <w:bCs/>
          <w:kern w:val="0"/>
          <w:lang w:val="sq-AL"/>
          <w14:ligatures w14:val="none"/>
        </w:rPr>
      </w:pPr>
    </w:p>
    <w:p w14:paraId="4CC39139" w14:textId="63ABEC4D" w:rsidR="00215FDB" w:rsidRDefault="00215FDB" w:rsidP="00650FD0">
      <w:pPr>
        <w:keepNext/>
        <w:keepLines/>
        <w:spacing w:before="480" w:after="480" w:line="240" w:lineRule="auto"/>
        <w:ind w:left="-270" w:firstLine="270"/>
        <w:contextualSpacing/>
        <w:jc w:val="center"/>
        <w:rPr>
          <w:rFonts w:ascii="Times New Roman" w:eastAsia="Times New Roman" w:hAnsi="Times New Roman" w:cs="Times New Roman"/>
          <w:b/>
          <w:bCs/>
          <w:iCs/>
          <w:kern w:val="0"/>
          <w:lang w:val="sq-AL"/>
          <w14:ligatures w14:val="none"/>
        </w:rPr>
      </w:pPr>
      <w:r>
        <w:rPr>
          <w:rFonts w:ascii="Times New Roman" w:eastAsia="Times New Roman" w:hAnsi="Times New Roman" w:cs="Times New Roman"/>
          <w:b/>
          <w:bCs/>
          <w:iCs/>
          <w:kern w:val="0"/>
          <w:lang w:val="sq-AL"/>
          <w14:ligatures w14:val="none"/>
        </w:rPr>
        <w:t>Neni 39</w:t>
      </w:r>
    </w:p>
    <w:p w14:paraId="5B5C6FC2" w14:textId="3AB855E2" w:rsidR="00650FD0" w:rsidRPr="00650FD0" w:rsidRDefault="00650FD0" w:rsidP="00650FD0">
      <w:pPr>
        <w:keepNext/>
        <w:keepLines/>
        <w:spacing w:before="480" w:after="480" w:line="240" w:lineRule="auto"/>
        <w:ind w:left="-270" w:firstLine="270"/>
        <w:contextualSpacing/>
        <w:jc w:val="center"/>
        <w:rPr>
          <w:rFonts w:ascii="Times New Roman" w:eastAsia="Times New Roman" w:hAnsi="Times New Roman" w:cs="Times New Roman"/>
          <w:b/>
          <w:bCs/>
          <w:iCs/>
          <w:kern w:val="0"/>
          <w:lang w:val="sq-AL"/>
          <w14:ligatures w14:val="none"/>
        </w:rPr>
      </w:pPr>
      <w:proofErr w:type="spellStart"/>
      <w:r w:rsidRPr="00650FD0">
        <w:rPr>
          <w:rFonts w:ascii="Times New Roman" w:eastAsia="Times New Roman" w:hAnsi="Times New Roman" w:cs="Times New Roman"/>
          <w:b/>
          <w:bCs/>
          <w:iCs/>
          <w:kern w:val="0"/>
          <w:lang w:val="sq-AL"/>
          <w14:ligatures w14:val="none"/>
        </w:rPr>
        <w:t>Kundravajtjet</w:t>
      </w:r>
      <w:proofErr w:type="spellEnd"/>
      <w:r w:rsidRPr="00650FD0">
        <w:rPr>
          <w:rFonts w:ascii="Times New Roman" w:eastAsia="Times New Roman" w:hAnsi="Times New Roman" w:cs="Times New Roman"/>
          <w:b/>
          <w:bCs/>
          <w:iCs/>
          <w:kern w:val="0"/>
          <w:lang w:val="sq-AL"/>
          <w14:ligatures w14:val="none"/>
        </w:rPr>
        <w:t xml:space="preserve"> administrative</w:t>
      </w:r>
    </w:p>
    <w:p w14:paraId="043851D4" w14:textId="77777777" w:rsidR="00650FD0" w:rsidRPr="00650FD0" w:rsidRDefault="00650FD0" w:rsidP="00650FD0">
      <w:pPr>
        <w:keepNext/>
        <w:keepLines/>
        <w:spacing w:before="480" w:after="480" w:line="240" w:lineRule="auto"/>
        <w:ind w:left="-270" w:firstLine="270"/>
        <w:contextualSpacing/>
        <w:jc w:val="center"/>
        <w:rPr>
          <w:rFonts w:ascii="Times New Roman" w:eastAsia="Times New Roman" w:hAnsi="Times New Roman" w:cs="Times New Roman"/>
          <w:b/>
          <w:bCs/>
          <w:kern w:val="0"/>
          <w:lang w:val="sq-AL"/>
          <w14:ligatures w14:val="none"/>
        </w:rPr>
      </w:pPr>
    </w:p>
    <w:p w14:paraId="7FA7D827" w14:textId="77777777" w:rsidR="00650FD0" w:rsidRPr="00650FD0" w:rsidRDefault="00650FD0" w:rsidP="00650FD0">
      <w:pPr>
        <w:keepNext/>
        <w:keepLines/>
        <w:spacing w:before="480" w:after="480" w:line="240" w:lineRule="auto"/>
        <w:jc w:val="both"/>
        <w:rPr>
          <w:rFonts w:ascii="Times New Roman" w:eastAsia="Aptos" w:hAnsi="Times New Roman" w:cs="Times New Roman"/>
          <w:lang w:val="sq-AL"/>
        </w:rPr>
      </w:pPr>
      <w:r w:rsidRPr="00650FD0">
        <w:rPr>
          <w:rFonts w:ascii="Times New Roman" w:eastAsia="Aptos" w:hAnsi="Times New Roman" w:cs="Times New Roman"/>
          <w:lang w:val="sq-AL"/>
        </w:rPr>
        <w:t>1. Në rast të shkeljeve të dispozitave të parashikuara në nenin 40, të këtij ligji, Autoriteti ka kompetencën për të vendosur masat dhe sanksionet si më poshtë:</w:t>
      </w:r>
    </w:p>
    <w:p w14:paraId="651C3B77" w14:textId="77777777" w:rsidR="00650FD0" w:rsidRPr="00650FD0" w:rsidRDefault="00650FD0" w:rsidP="00650FD0">
      <w:pPr>
        <w:keepNext/>
        <w:keepLines/>
        <w:spacing w:before="480" w:after="480" w:line="240" w:lineRule="auto"/>
        <w:jc w:val="both"/>
        <w:rPr>
          <w:rFonts w:ascii="Times New Roman" w:eastAsia="Aptos" w:hAnsi="Times New Roman" w:cs="Times New Roman"/>
          <w:lang w:val="sq-AL"/>
        </w:rPr>
      </w:pPr>
      <w:r w:rsidRPr="00650FD0">
        <w:rPr>
          <w:rFonts w:ascii="Times New Roman" w:eastAsia="Aptos" w:hAnsi="Times New Roman" w:cs="Times New Roman"/>
          <w:lang w:val="sq-AL"/>
        </w:rPr>
        <w:t>a. publikon një deklarate që identifikon personin fizik ose juridik përgjegjës dhe natyrën e shkeljes;</w:t>
      </w:r>
    </w:p>
    <w:p w14:paraId="07222245" w14:textId="77777777" w:rsidR="00650FD0" w:rsidRPr="00650FD0" w:rsidRDefault="00650FD0" w:rsidP="00650FD0">
      <w:pPr>
        <w:keepNext/>
        <w:keepLines/>
        <w:spacing w:before="480" w:after="480" w:line="240" w:lineRule="auto"/>
        <w:jc w:val="both"/>
        <w:rPr>
          <w:rFonts w:ascii="Times New Roman" w:eastAsia="Aptos" w:hAnsi="Times New Roman" w:cs="Times New Roman"/>
          <w:lang w:val="sq-AL"/>
        </w:rPr>
      </w:pPr>
      <w:r w:rsidRPr="00650FD0">
        <w:rPr>
          <w:rFonts w:ascii="Times New Roman" w:eastAsia="Aptos" w:hAnsi="Times New Roman" w:cs="Times New Roman"/>
          <w:lang w:val="sq-AL"/>
        </w:rPr>
        <w:t>b.  urdhëron personin fizik ose juridik përgjegjës t’i japë fund sjelljes që përbën shkelje dhe të mos e përsërisë më atë;</w:t>
      </w:r>
    </w:p>
    <w:p w14:paraId="438962F8" w14:textId="77777777" w:rsidR="00650FD0" w:rsidRPr="00650FD0" w:rsidRDefault="00650FD0" w:rsidP="00650FD0">
      <w:pPr>
        <w:keepNext/>
        <w:keepLines/>
        <w:spacing w:before="480" w:after="480" w:line="240" w:lineRule="auto"/>
        <w:jc w:val="both"/>
        <w:rPr>
          <w:rFonts w:ascii="Times New Roman" w:eastAsia="Aptos" w:hAnsi="Times New Roman" w:cs="Times New Roman"/>
          <w:lang w:val="sq-AL"/>
        </w:rPr>
      </w:pPr>
      <w:r w:rsidRPr="00650FD0">
        <w:rPr>
          <w:rFonts w:ascii="Times New Roman" w:eastAsia="Aptos" w:hAnsi="Times New Roman" w:cs="Times New Roman"/>
          <w:lang w:val="sq-AL"/>
        </w:rPr>
        <w:t>c. vendos sanksion me gjobë</w:t>
      </w:r>
    </w:p>
    <w:p w14:paraId="08A69CE3" w14:textId="53ACD2E1" w:rsidR="00650FD0" w:rsidRPr="00650FD0" w:rsidRDefault="00650FD0" w:rsidP="00650FD0">
      <w:pPr>
        <w:keepNext/>
        <w:keepLines/>
        <w:spacing w:before="480" w:after="480" w:line="240" w:lineRule="auto"/>
        <w:jc w:val="both"/>
        <w:rPr>
          <w:rFonts w:ascii="Times New Roman" w:eastAsia="Aptos" w:hAnsi="Times New Roman" w:cs="Times New Roman"/>
          <w:lang w:val="sq-AL"/>
        </w:rPr>
      </w:pPr>
      <w:r w:rsidRPr="00650FD0">
        <w:rPr>
          <w:rFonts w:ascii="Times New Roman" w:eastAsia="Aptos" w:hAnsi="Times New Roman" w:cs="Times New Roman"/>
          <w:lang w:val="sq-AL"/>
        </w:rPr>
        <w:t xml:space="preserve">2. </w:t>
      </w:r>
      <w:r w:rsidRPr="00650FD0">
        <w:rPr>
          <w:rFonts w:ascii="Times New Roman" w:eastAsia="Times New Roman" w:hAnsi="Times New Roman" w:cs="Times New Roman"/>
          <w:kern w:val="0"/>
          <w:lang w:val="sq-AL"/>
          <w14:ligatures w14:val="none"/>
        </w:rPr>
        <w:t>Masat administrative dhe sanksionet sipas pikës 1 të këtij neni, duhet të jenë</w:t>
      </w:r>
      <w:r>
        <w:rPr>
          <w:rFonts w:ascii="Times New Roman" w:eastAsia="Times New Roman" w:hAnsi="Times New Roman" w:cs="Times New Roman"/>
          <w:kern w:val="0"/>
          <w:lang w:val="sq-AL"/>
          <w14:ligatures w14:val="none"/>
        </w:rPr>
        <w:t xml:space="preserve"> </w:t>
      </w:r>
      <w:r w:rsidRPr="00650FD0">
        <w:rPr>
          <w:rFonts w:ascii="Times New Roman" w:eastAsia="Times New Roman" w:hAnsi="Times New Roman" w:cs="Times New Roman"/>
          <w:kern w:val="0"/>
          <w:lang w:val="sq-AL"/>
          <w14:ligatures w14:val="none"/>
        </w:rPr>
        <w:t>efektive, proporcionale dhe parandaluese;</w:t>
      </w:r>
    </w:p>
    <w:p w14:paraId="7ADD6D4E" w14:textId="77777777" w:rsidR="00650FD0" w:rsidRPr="00650FD0" w:rsidRDefault="00650FD0" w:rsidP="00650FD0">
      <w:pPr>
        <w:keepNext/>
        <w:keepLines/>
        <w:spacing w:before="480" w:after="480" w:line="240" w:lineRule="auto"/>
        <w:jc w:val="both"/>
        <w:rPr>
          <w:rFonts w:ascii="Times New Roman" w:eastAsia="Aptos" w:hAnsi="Times New Roman" w:cs="Times New Roman"/>
          <w:lang w:val="sq-AL"/>
        </w:rPr>
      </w:pPr>
      <w:r w:rsidRPr="00650FD0">
        <w:rPr>
          <w:rFonts w:ascii="Times New Roman" w:eastAsia="Times New Roman" w:hAnsi="Times New Roman" w:cs="Times New Roman"/>
          <w:kern w:val="0"/>
          <w:lang w:val="sq-AL"/>
          <w14:ligatures w14:val="none"/>
        </w:rPr>
        <w:t xml:space="preserve">3. Pa </w:t>
      </w:r>
      <w:proofErr w:type="spellStart"/>
      <w:r w:rsidRPr="00650FD0">
        <w:rPr>
          <w:rFonts w:ascii="Times New Roman" w:eastAsia="Times New Roman" w:hAnsi="Times New Roman" w:cs="Times New Roman"/>
          <w:kern w:val="0"/>
          <w:lang w:val="sq-AL"/>
          <w14:ligatures w14:val="none"/>
        </w:rPr>
        <w:t>cënuar</w:t>
      </w:r>
      <w:proofErr w:type="spellEnd"/>
      <w:r w:rsidRPr="00650FD0">
        <w:rPr>
          <w:rFonts w:ascii="Times New Roman" w:eastAsia="Times New Roman" w:hAnsi="Times New Roman" w:cs="Times New Roman"/>
          <w:kern w:val="0"/>
          <w:lang w:val="sq-AL"/>
          <w14:ligatures w14:val="none"/>
        </w:rPr>
        <w:t xml:space="preserve"> nenin 9 të këtij Ligji, Autoriteti sigurohet që kur detyrimin për zbatim të këtij ligji e kanë subjektet juridike, në rast shkeljeje, sanksionet në përputhje me legjislacionin në fuqi, mund të zbatohen ndaj anëtarëve të organeve administrative, drejtuese apo mbikëqyrëse të subjektit juridik në fjalë, si dhe ndaj individëve të tjerë që janë përgjegjës për shkeljet.</w:t>
      </w:r>
    </w:p>
    <w:p w14:paraId="1BB7360F" w14:textId="7182D319" w:rsidR="00650FD0" w:rsidRPr="00650FD0" w:rsidRDefault="00650FD0" w:rsidP="00650FD0">
      <w:pPr>
        <w:keepNext/>
        <w:keepLines/>
        <w:spacing w:before="480" w:after="480" w:line="240" w:lineRule="auto"/>
        <w:jc w:val="both"/>
        <w:rPr>
          <w:rFonts w:ascii="Times New Roman" w:eastAsia="Aptos" w:hAnsi="Times New Roman" w:cs="Times New Roman"/>
          <w:lang w:val="sq-AL"/>
        </w:rPr>
      </w:pPr>
      <w:r w:rsidRPr="00650FD0">
        <w:rPr>
          <w:rFonts w:ascii="Times New Roman" w:eastAsia="Aptos" w:hAnsi="Times New Roman" w:cs="Times New Roman"/>
          <w:lang w:val="sq-AL"/>
        </w:rPr>
        <w:t xml:space="preserve">4. </w:t>
      </w:r>
      <w:r w:rsidRPr="00650FD0">
        <w:rPr>
          <w:rFonts w:ascii="Times New Roman" w:eastAsia="Times New Roman" w:hAnsi="Times New Roman" w:cs="Times New Roman"/>
          <w:kern w:val="0"/>
          <w:lang w:val="sq-AL"/>
          <w14:ligatures w14:val="none"/>
        </w:rPr>
        <w:t xml:space="preserve">Pa </w:t>
      </w:r>
      <w:proofErr w:type="spellStart"/>
      <w:r w:rsidRPr="00650FD0">
        <w:rPr>
          <w:rFonts w:ascii="Times New Roman" w:eastAsia="Times New Roman" w:hAnsi="Times New Roman" w:cs="Times New Roman"/>
          <w:kern w:val="0"/>
          <w:lang w:val="sq-AL"/>
          <w14:ligatures w14:val="none"/>
        </w:rPr>
        <w:t>cënuar</w:t>
      </w:r>
      <w:proofErr w:type="spellEnd"/>
      <w:r w:rsidRPr="00650FD0">
        <w:rPr>
          <w:rFonts w:ascii="Times New Roman" w:eastAsia="Times New Roman" w:hAnsi="Times New Roman" w:cs="Times New Roman"/>
          <w:kern w:val="0"/>
          <w:lang w:val="sq-AL"/>
          <w14:ligatures w14:val="none"/>
        </w:rPr>
        <w:t xml:space="preserve"> kompetencat e </w:t>
      </w:r>
      <w:r w:rsidRPr="00650FD0">
        <w:rPr>
          <w:rFonts w:ascii="Times New Roman" w:eastAsia="Aptos" w:hAnsi="Times New Roman" w:cs="Times New Roman"/>
          <w:lang w:val="sq-AL"/>
        </w:rPr>
        <w:t>Autoritetit sipas</w:t>
      </w:r>
      <w:r w:rsidR="00773D45">
        <w:rPr>
          <w:rFonts w:ascii="Times New Roman" w:eastAsia="Aptos" w:hAnsi="Times New Roman" w:cs="Times New Roman"/>
          <w:lang w:val="sq-AL"/>
        </w:rPr>
        <w:t xml:space="preserve"> nenit</w:t>
      </w:r>
      <w:r w:rsidRPr="00650FD0">
        <w:rPr>
          <w:rFonts w:ascii="Times New Roman" w:eastAsia="Aptos" w:hAnsi="Times New Roman" w:cs="Times New Roman"/>
          <w:lang w:val="sq-AL"/>
        </w:rPr>
        <w:t xml:space="preserve"> 36 dhe të drejtën e Republikës së Shqipërisë për të vendosur sanksione penale, </w:t>
      </w:r>
      <w:r w:rsidRPr="00650FD0">
        <w:rPr>
          <w:rFonts w:ascii="Times New Roman" w:eastAsia="Times New Roman" w:hAnsi="Times New Roman" w:cs="Times New Roman"/>
          <w:kern w:val="0"/>
          <w:lang w:val="sq-AL"/>
          <w14:ligatures w14:val="none"/>
        </w:rPr>
        <w:t>Autoriteti mund të</w:t>
      </w:r>
      <w:r w:rsidR="00773D45">
        <w:rPr>
          <w:rFonts w:ascii="Times New Roman" w:eastAsia="Times New Roman" w:hAnsi="Times New Roman" w:cs="Times New Roman"/>
          <w:kern w:val="0"/>
          <w:lang w:val="sq-AL"/>
          <w14:ligatures w14:val="none"/>
        </w:rPr>
        <w:t xml:space="preserve"> lejojë </w:t>
      </w:r>
      <w:r w:rsidRPr="00650FD0">
        <w:rPr>
          <w:rFonts w:ascii="Times New Roman" w:eastAsia="Times New Roman" w:hAnsi="Times New Roman" w:cs="Times New Roman"/>
          <w:kern w:val="0"/>
          <w:lang w:val="sq-AL"/>
          <w14:ligatures w14:val="none"/>
        </w:rPr>
        <w:t>ushtrim</w:t>
      </w:r>
      <w:r w:rsidR="00773D45">
        <w:rPr>
          <w:rFonts w:ascii="Times New Roman" w:eastAsia="Times New Roman" w:hAnsi="Times New Roman" w:cs="Times New Roman"/>
          <w:kern w:val="0"/>
          <w:lang w:val="sq-AL"/>
          <w14:ligatures w14:val="none"/>
        </w:rPr>
        <w:t>i</w:t>
      </w:r>
      <w:r w:rsidRPr="00650FD0">
        <w:rPr>
          <w:rFonts w:ascii="Times New Roman" w:eastAsia="Times New Roman" w:hAnsi="Times New Roman" w:cs="Times New Roman"/>
          <w:kern w:val="0"/>
          <w:lang w:val="sq-AL"/>
          <w14:ligatures w14:val="none"/>
        </w:rPr>
        <w:t xml:space="preserve">n të drejtave të votës të lidhura me aksionet në rast të shkeljeve të përmendura në nenin 40 të këtij ligji, kur ato vlerësohen si shkelje të rënda. </w:t>
      </w:r>
    </w:p>
    <w:p w14:paraId="5EA1A681" w14:textId="77777777" w:rsidR="00650FD0" w:rsidRDefault="00650FD0" w:rsidP="00650FD0">
      <w:pPr>
        <w:keepNext/>
        <w:keepLines/>
        <w:spacing w:before="480" w:after="480" w:line="240" w:lineRule="auto"/>
        <w:ind w:left="720"/>
        <w:contextualSpacing/>
        <w:jc w:val="both"/>
        <w:rPr>
          <w:rFonts w:ascii="Times New Roman" w:eastAsia="Aptos" w:hAnsi="Times New Roman" w:cs="Times New Roman"/>
          <w:lang w:val="sq-AL"/>
        </w:rPr>
      </w:pPr>
    </w:p>
    <w:p w14:paraId="681D7682" w14:textId="77777777" w:rsidR="00C50E83" w:rsidRDefault="00C50E83" w:rsidP="00650FD0">
      <w:pPr>
        <w:keepNext/>
        <w:keepLines/>
        <w:spacing w:before="480" w:after="480" w:line="240" w:lineRule="auto"/>
        <w:ind w:left="720"/>
        <w:contextualSpacing/>
        <w:jc w:val="both"/>
        <w:rPr>
          <w:rFonts w:ascii="Times New Roman" w:eastAsia="Aptos" w:hAnsi="Times New Roman" w:cs="Times New Roman"/>
          <w:lang w:val="sq-AL"/>
        </w:rPr>
      </w:pPr>
    </w:p>
    <w:p w14:paraId="4FC515A5" w14:textId="77777777" w:rsidR="00C50E83" w:rsidRDefault="00C50E83" w:rsidP="00650FD0">
      <w:pPr>
        <w:keepNext/>
        <w:keepLines/>
        <w:spacing w:before="480" w:after="480" w:line="240" w:lineRule="auto"/>
        <w:ind w:left="720"/>
        <w:contextualSpacing/>
        <w:jc w:val="both"/>
        <w:rPr>
          <w:rFonts w:ascii="Times New Roman" w:eastAsia="Aptos" w:hAnsi="Times New Roman" w:cs="Times New Roman"/>
          <w:lang w:val="sq-AL"/>
        </w:rPr>
      </w:pPr>
    </w:p>
    <w:p w14:paraId="579CDCF1" w14:textId="77777777" w:rsidR="00C50E83" w:rsidRDefault="00C50E83" w:rsidP="00650FD0">
      <w:pPr>
        <w:keepNext/>
        <w:keepLines/>
        <w:spacing w:before="480" w:after="480" w:line="240" w:lineRule="auto"/>
        <w:ind w:left="720"/>
        <w:contextualSpacing/>
        <w:jc w:val="both"/>
        <w:rPr>
          <w:rFonts w:ascii="Times New Roman" w:eastAsia="Aptos" w:hAnsi="Times New Roman" w:cs="Times New Roman"/>
          <w:lang w:val="sq-AL"/>
        </w:rPr>
      </w:pPr>
    </w:p>
    <w:p w14:paraId="7DDF1C97" w14:textId="77777777" w:rsidR="00C50E83" w:rsidRDefault="00C50E83" w:rsidP="00650FD0">
      <w:pPr>
        <w:keepNext/>
        <w:keepLines/>
        <w:spacing w:before="480" w:after="480" w:line="240" w:lineRule="auto"/>
        <w:ind w:left="720"/>
        <w:contextualSpacing/>
        <w:jc w:val="both"/>
        <w:rPr>
          <w:rFonts w:ascii="Times New Roman" w:eastAsia="Aptos" w:hAnsi="Times New Roman" w:cs="Times New Roman"/>
          <w:lang w:val="sq-AL"/>
        </w:rPr>
      </w:pPr>
    </w:p>
    <w:p w14:paraId="30C829E2" w14:textId="77777777" w:rsidR="00C50E83" w:rsidRDefault="00C50E83" w:rsidP="00650FD0">
      <w:pPr>
        <w:keepNext/>
        <w:keepLines/>
        <w:spacing w:before="480" w:after="480" w:line="240" w:lineRule="auto"/>
        <w:ind w:left="720"/>
        <w:contextualSpacing/>
        <w:jc w:val="both"/>
        <w:rPr>
          <w:rFonts w:ascii="Times New Roman" w:eastAsia="Aptos" w:hAnsi="Times New Roman" w:cs="Times New Roman"/>
          <w:lang w:val="sq-AL"/>
        </w:rPr>
      </w:pPr>
    </w:p>
    <w:p w14:paraId="14EE9928" w14:textId="77777777" w:rsidR="00C50E83" w:rsidRDefault="00C50E83" w:rsidP="00650FD0">
      <w:pPr>
        <w:keepNext/>
        <w:keepLines/>
        <w:spacing w:before="480" w:after="480" w:line="240" w:lineRule="auto"/>
        <w:ind w:left="720"/>
        <w:contextualSpacing/>
        <w:jc w:val="both"/>
        <w:rPr>
          <w:rFonts w:ascii="Times New Roman" w:eastAsia="Aptos" w:hAnsi="Times New Roman" w:cs="Times New Roman"/>
          <w:lang w:val="sq-AL"/>
        </w:rPr>
      </w:pPr>
    </w:p>
    <w:p w14:paraId="761B978C" w14:textId="77777777" w:rsidR="00C50E83" w:rsidRDefault="00C50E83" w:rsidP="00650FD0">
      <w:pPr>
        <w:keepNext/>
        <w:keepLines/>
        <w:spacing w:before="480" w:after="480" w:line="240" w:lineRule="auto"/>
        <w:ind w:left="720"/>
        <w:contextualSpacing/>
        <w:jc w:val="both"/>
        <w:rPr>
          <w:rFonts w:ascii="Times New Roman" w:eastAsia="Aptos" w:hAnsi="Times New Roman" w:cs="Times New Roman"/>
          <w:lang w:val="sq-AL"/>
        </w:rPr>
      </w:pPr>
    </w:p>
    <w:p w14:paraId="45BF6AB2" w14:textId="77777777" w:rsidR="00C50E83" w:rsidRPr="00650FD0" w:rsidRDefault="00C50E83" w:rsidP="00650FD0">
      <w:pPr>
        <w:keepNext/>
        <w:keepLines/>
        <w:spacing w:before="480" w:after="480" w:line="240" w:lineRule="auto"/>
        <w:ind w:left="720"/>
        <w:contextualSpacing/>
        <w:jc w:val="both"/>
        <w:rPr>
          <w:rFonts w:ascii="Times New Roman" w:eastAsia="Aptos" w:hAnsi="Times New Roman" w:cs="Times New Roman"/>
          <w:lang w:val="sq-AL"/>
        </w:rPr>
      </w:pPr>
    </w:p>
    <w:p w14:paraId="7A7D8085" w14:textId="77777777" w:rsidR="00650FD0" w:rsidRPr="00650FD0" w:rsidRDefault="00650FD0" w:rsidP="00650FD0">
      <w:pPr>
        <w:keepNext/>
        <w:keepLines/>
        <w:spacing w:before="480" w:after="480" w:line="240" w:lineRule="auto"/>
        <w:contextualSpacing/>
        <w:jc w:val="center"/>
        <w:rPr>
          <w:rFonts w:ascii="Times New Roman" w:eastAsia="Times New Roman" w:hAnsi="Times New Roman" w:cs="Times New Roman"/>
          <w:b/>
          <w:bCs/>
          <w:iCs/>
          <w:kern w:val="0"/>
          <w:lang w:val="sq-AL"/>
          <w14:ligatures w14:val="none"/>
        </w:rPr>
      </w:pPr>
      <w:r w:rsidRPr="00650FD0">
        <w:rPr>
          <w:rFonts w:ascii="Times New Roman" w:eastAsia="Times New Roman" w:hAnsi="Times New Roman" w:cs="Times New Roman"/>
          <w:b/>
          <w:bCs/>
          <w:iCs/>
          <w:kern w:val="0"/>
          <w:lang w:val="sq-AL"/>
          <w14:ligatures w14:val="none"/>
        </w:rPr>
        <w:lastRenderedPageBreak/>
        <w:t>Neni 40</w:t>
      </w:r>
    </w:p>
    <w:p w14:paraId="3BB87078" w14:textId="77777777" w:rsidR="00650FD0" w:rsidRPr="00650FD0" w:rsidRDefault="00650FD0" w:rsidP="00650FD0">
      <w:pPr>
        <w:keepNext/>
        <w:keepLines/>
        <w:spacing w:before="480" w:after="480" w:line="240" w:lineRule="auto"/>
        <w:contextualSpacing/>
        <w:jc w:val="center"/>
        <w:rPr>
          <w:rFonts w:ascii="Times New Roman" w:eastAsia="Times New Roman" w:hAnsi="Times New Roman" w:cs="Times New Roman"/>
          <w:b/>
          <w:bCs/>
          <w:kern w:val="0"/>
          <w:lang w:val="sq-AL"/>
          <w14:ligatures w14:val="none"/>
        </w:rPr>
      </w:pPr>
      <w:r w:rsidRPr="00650FD0">
        <w:rPr>
          <w:rFonts w:ascii="Times New Roman" w:eastAsia="Times New Roman" w:hAnsi="Times New Roman" w:cs="Times New Roman"/>
          <w:b/>
          <w:bCs/>
          <w:kern w:val="0"/>
          <w:lang w:val="sq-AL"/>
          <w14:ligatures w14:val="none"/>
        </w:rPr>
        <w:t>Sanksionet me gjobë</w:t>
      </w:r>
    </w:p>
    <w:p w14:paraId="2DBF72B4" w14:textId="77777777" w:rsidR="00650FD0" w:rsidRPr="00650FD0" w:rsidRDefault="00650FD0" w:rsidP="00650FD0">
      <w:pPr>
        <w:keepNext/>
        <w:keepLines/>
        <w:spacing w:before="480" w:after="480" w:line="240" w:lineRule="auto"/>
        <w:contextualSpacing/>
        <w:jc w:val="center"/>
        <w:rPr>
          <w:rFonts w:ascii="Times New Roman" w:eastAsia="Times New Roman" w:hAnsi="Times New Roman" w:cs="Times New Roman"/>
          <w:b/>
          <w:bCs/>
          <w:kern w:val="0"/>
          <w:lang w:val="sq-AL"/>
          <w14:ligatures w14:val="none"/>
        </w:rPr>
      </w:pPr>
    </w:p>
    <w:p w14:paraId="24A02554" w14:textId="77777777" w:rsidR="00650FD0" w:rsidRPr="00650FD0" w:rsidRDefault="00650FD0" w:rsidP="00650FD0">
      <w:pPr>
        <w:keepNext/>
        <w:keepLines/>
        <w:spacing w:before="480" w:after="480" w:line="240" w:lineRule="auto"/>
        <w:contextualSpacing/>
        <w:jc w:val="both"/>
        <w:rPr>
          <w:rFonts w:ascii="Times New Roman" w:eastAsia="Times New Roman" w:hAnsi="Times New Roman" w:cs="Times New Roman"/>
          <w:kern w:val="0"/>
          <w:lang w:val="sq-AL"/>
          <w14:ligatures w14:val="none"/>
        </w:rPr>
      </w:pPr>
    </w:p>
    <w:p w14:paraId="2EC4DB5D" w14:textId="77777777" w:rsidR="00650FD0" w:rsidRPr="00650FD0" w:rsidRDefault="00650FD0" w:rsidP="00650FD0">
      <w:pPr>
        <w:spacing w:before="100" w:beforeAutospacing="1" w:after="100" w:afterAutospacing="1" w:line="240" w:lineRule="auto"/>
        <w:jc w:val="both"/>
        <w:outlineLvl w:val="2"/>
        <w:rPr>
          <w:rFonts w:ascii="Times New Roman" w:eastAsia="Times New Roman" w:hAnsi="Times New Roman" w:cs="Times New Roman"/>
          <w:kern w:val="0"/>
          <w:lang w:val="sq-AL"/>
          <w14:ligatures w14:val="none"/>
        </w:rPr>
      </w:pPr>
      <w:r w:rsidRPr="00650FD0">
        <w:rPr>
          <w:rFonts w:ascii="Times New Roman" w:eastAsia="Times New Roman" w:hAnsi="Times New Roman" w:cs="Times New Roman"/>
          <w:kern w:val="0"/>
          <w:lang w:val="sq-AL"/>
          <w14:ligatures w14:val="none"/>
        </w:rPr>
        <w:t>1. Autoriteti vendos sanksion me gjobë nga 500 000 lekë deri në 4 000 000 lekë ndaj subjektit juridik nëse :</w:t>
      </w:r>
    </w:p>
    <w:p w14:paraId="51203C13" w14:textId="77777777" w:rsidR="00650FD0" w:rsidRPr="00650FD0" w:rsidRDefault="00650FD0" w:rsidP="00650FD0">
      <w:pPr>
        <w:spacing w:before="100" w:beforeAutospacing="1" w:after="100" w:afterAutospacing="1" w:line="240" w:lineRule="auto"/>
        <w:jc w:val="both"/>
        <w:rPr>
          <w:rFonts w:ascii="Times New Roman" w:eastAsia="Times New Roman" w:hAnsi="Times New Roman" w:cs="Times New Roman"/>
          <w:kern w:val="0"/>
          <w:lang w:val="sq-AL"/>
          <w14:ligatures w14:val="none"/>
        </w:rPr>
      </w:pPr>
      <w:r w:rsidRPr="00650FD0">
        <w:rPr>
          <w:rFonts w:ascii="Times New Roman" w:eastAsia="Times New Roman" w:hAnsi="Times New Roman" w:cs="Times New Roman"/>
          <w:kern w:val="0"/>
          <w:lang w:val="sq-AL"/>
          <w14:ligatures w14:val="none"/>
        </w:rPr>
        <w:t xml:space="preserve">a) në kundërshtim me nenin 4 të këtij ligji, nuk publikon raportin financiar vjetor brenda afatit ligjor dhe/ose nuk e paraqet atë pranë Autoritetit të Mbikëqyrjes Financiare, si dhe nuk siguron që raporti financiar vjetor të mbetet i </w:t>
      </w:r>
      <w:proofErr w:type="spellStart"/>
      <w:r w:rsidRPr="00650FD0">
        <w:rPr>
          <w:rFonts w:ascii="Times New Roman" w:eastAsia="Times New Roman" w:hAnsi="Times New Roman" w:cs="Times New Roman"/>
          <w:kern w:val="0"/>
          <w:lang w:val="sq-AL"/>
          <w14:ligatures w14:val="none"/>
        </w:rPr>
        <w:t>disponueshëm</w:t>
      </w:r>
      <w:proofErr w:type="spellEnd"/>
      <w:r w:rsidRPr="00650FD0">
        <w:rPr>
          <w:rFonts w:ascii="Times New Roman" w:eastAsia="Times New Roman" w:hAnsi="Times New Roman" w:cs="Times New Roman"/>
          <w:kern w:val="0"/>
          <w:lang w:val="sq-AL"/>
          <w14:ligatures w14:val="none"/>
        </w:rPr>
        <w:t xml:space="preserve"> publikisht për të paktën 10 (dhjetë) vjet;</w:t>
      </w:r>
    </w:p>
    <w:p w14:paraId="5CAD9512" w14:textId="77777777" w:rsidR="00650FD0" w:rsidRPr="00650FD0" w:rsidRDefault="00650FD0" w:rsidP="00650FD0">
      <w:pPr>
        <w:spacing w:before="100" w:beforeAutospacing="1" w:after="100" w:afterAutospacing="1" w:line="240" w:lineRule="auto"/>
        <w:jc w:val="both"/>
        <w:rPr>
          <w:rFonts w:ascii="Times New Roman" w:eastAsia="Times New Roman" w:hAnsi="Times New Roman" w:cs="Times New Roman"/>
          <w:kern w:val="0"/>
          <w:lang w:val="sq-AL"/>
          <w14:ligatures w14:val="none"/>
        </w:rPr>
      </w:pPr>
      <w:r w:rsidRPr="00650FD0">
        <w:rPr>
          <w:rFonts w:ascii="Times New Roman" w:eastAsia="Times New Roman" w:hAnsi="Times New Roman" w:cs="Times New Roman"/>
          <w:kern w:val="0"/>
          <w:lang w:val="sq-AL"/>
          <w14:ligatures w14:val="none"/>
        </w:rPr>
        <w:t>b) në kundërshtim me nenin 4, paragrafi 2, të këtij ligji, raporti financiar vjetor nuk përmban informacionin e kërkuar nga ky nen;</w:t>
      </w:r>
    </w:p>
    <w:p w14:paraId="0A3CAA29" w14:textId="77777777" w:rsidR="00650FD0" w:rsidRPr="00650FD0" w:rsidRDefault="00650FD0" w:rsidP="00650FD0">
      <w:pPr>
        <w:spacing w:before="100" w:beforeAutospacing="1" w:after="100" w:afterAutospacing="1" w:line="240" w:lineRule="auto"/>
        <w:jc w:val="both"/>
        <w:rPr>
          <w:rFonts w:ascii="Times New Roman" w:eastAsia="Times New Roman" w:hAnsi="Times New Roman" w:cs="Times New Roman"/>
          <w:kern w:val="0"/>
          <w:lang w:val="sq-AL"/>
          <w14:ligatures w14:val="none"/>
        </w:rPr>
      </w:pPr>
      <w:r w:rsidRPr="00650FD0">
        <w:rPr>
          <w:rFonts w:ascii="Times New Roman" w:eastAsia="Times New Roman" w:hAnsi="Times New Roman" w:cs="Times New Roman"/>
          <w:b/>
          <w:bCs/>
          <w:kern w:val="0"/>
          <w:lang w:val="sq-AL"/>
          <w14:ligatures w14:val="none"/>
        </w:rPr>
        <w:t>c)</w:t>
      </w:r>
      <w:r w:rsidRPr="00650FD0">
        <w:rPr>
          <w:rFonts w:ascii="Times New Roman" w:eastAsia="Times New Roman" w:hAnsi="Times New Roman" w:cs="Times New Roman"/>
          <w:kern w:val="0"/>
          <w:lang w:val="sq-AL"/>
          <w14:ligatures w14:val="none"/>
        </w:rPr>
        <w:t xml:space="preserve"> në kundërshtim me nenin 5 të këtij ligji, nuk publikon raportin financiar gjashtëmujor brenda afatit ligjor dhe/ose nuk e paraqet atë pranë Autoritetit , si dhe nuk siguron që raporti financiar gjashtëmujor të mbetet i </w:t>
      </w:r>
      <w:proofErr w:type="spellStart"/>
      <w:r w:rsidRPr="00650FD0">
        <w:rPr>
          <w:rFonts w:ascii="Times New Roman" w:eastAsia="Times New Roman" w:hAnsi="Times New Roman" w:cs="Times New Roman"/>
          <w:kern w:val="0"/>
          <w:lang w:val="sq-AL"/>
          <w14:ligatures w14:val="none"/>
        </w:rPr>
        <w:t>disponueshëm</w:t>
      </w:r>
      <w:proofErr w:type="spellEnd"/>
      <w:r w:rsidRPr="00650FD0">
        <w:rPr>
          <w:rFonts w:ascii="Times New Roman" w:eastAsia="Times New Roman" w:hAnsi="Times New Roman" w:cs="Times New Roman"/>
          <w:kern w:val="0"/>
          <w:lang w:val="sq-AL"/>
          <w14:ligatures w14:val="none"/>
        </w:rPr>
        <w:t xml:space="preserve"> publikisht për të paktën 10 (dhjetë) vjet;</w:t>
      </w:r>
    </w:p>
    <w:p w14:paraId="54589978" w14:textId="77777777" w:rsidR="00650FD0" w:rsidRPr="00650FD0" w:rsidRDefault="00650FD0" w:rsidP="00650FD0">
      <w:pPr>
        <w:spacing w:before="100" w:beforeAutospacing="1" w:after="100" w:afterAutospacing="1" w:line="240" w:lineRule="auto"/>
        <w:jc w:val="both"/>
        <w:rPr>
          <w:rFonts w:ascii="Times New Roman" w:eastAsia="Times New Roman" w:hAnsi="Times New Roman" w:cs="Times New Roman"/>
          <w:kern w:val="0"/>
          <w:lang w:val="sq-AL"/>
          <w14:ligatures w14:val="none"/>
        </w:rPr>
      </w:pPr>
      <w:r w:rsidRPr="00650FD0">
        <w:rPr>
          <w:rFonts w:ascii="Times New Roman" w:eastAsia="Times New Roman" w:hAnsi="Times New Roman" w:cs="Times New Roman"/>
          <w:kern w:val="0"/>
          <w:lang w:val="sq-AL"/>
          <w14:ligatures w14:val="none"/>
        </w:rPr>
        <w:t>ç) në kundërshtim me nenin 5, paragrafi 2, të këtij ligji, raporti financiar gjashtëmujor nuk përmban informacionin e kërkuar;</w:t>
      </w:r>
    </w:p>
    <w:p w14:paraId="660481BC" w14:textId="77777777" w:rsidR="00650FD0" w:rsidRPr="00650FD0" w:rsidRDefault="00650FD0" w:rsidP="00650FD0">
      <w:pPr>
        <w:spacing w:before="100" w:beforeAutospacing="1" w:after="100" w:afterAutospacing="1" w:line="240" w:lineRule="auto"/>
        <w:jc w:val="both"/>
        <w:rPr>
          <w:rFonts w:ascii="Times New Roman" w:eastAsia="Times New Roman" w:hAnsi="Times New Roman" w:cs="Times New Roman"/>
          <w:kern w:val="0"/>
          <w:lang w:val="sq-AL"/>
          <w14:ligatures w14:val="none"/>
        </w:rPr>
      </w:pPr>
      <w:r w:rsidRPr="00650FD0">
        <w:rPr>
          <w:rFonts w:ascii="Times New Roman" w:eastAsia="Times New Roman" w:hAnsi="Times New Roman" w:cs="Times New Roman"/>
          <w:kern w:val="0"/>
          <w:lang w:val="sq-AL"/>
          <w14:ligatures w14:val="none"/>
        </w:rPr>
        <w:t>d) në kundërshtim me nenin 12, paragrafi 1, të këtij ligji, nuk njofton emetuesin për përqindjen e të drejtave të votës që zotëron, kur si rezultat i blerjes ose shitjes së aksioneve, kjo përqindje arrin, tejkalon ose bie nën pragjet prej 5 %, 10 %, 15 %, 20 %, 25 %, 30 %, 50 % dhe 75 %, për aksionet e një emetuesi, titujt e të cilit janë pranuar për tregtim në një treg të rregulluar;</w:t>
      </w:r>
    </w:p>
    <w:p w14:paraId="55F1EDC6" w14:textId="77777777" w:rsidR="00650FD0" w:rsidRPr="00650FD0" w:rsidRDefault="00650FD0" w:rsidP="00650FD0">
      <w:pPr>
        <w:spacing w:before="100" w:beforeAutospacing="1" w:after="100" w:afterAutospacing="1" w:line="240" w:lineRule="auto"/>
        <w:jc w:val="both"/>
        <w:rPr>
          <w:rFonts w:ascii="Times New Roman" w:eastAsia="Times New Roman" w:hAnsi="Times New Roman" w:cs="Times New Roman"/>
          <w:kern w:val="0"/>
          <w:lang w:val="sq-AL"/>
          <w14:ligatures w14:val="none"/>
        </w:rPr>
      </w:pPr>
      <w:r w:rsidRPr="00650FD0">
        <w:rPr>
          <w:rFonts w:ascii="Times New Roman" w:eastAsia="Times New Roman" w:hAnsi="Times New Roman" w:cs="Times New Roman"/>
          <w:kern w:val="0"/>
          <w:lang w:val="sq-AL"/>
          <w14:ligatures w14:val="none"/>
        </w:rPr>
        <w:t>dh) në kundërshtim me nenin 12, paragrafi 2, të këtij ligji, nuk njofton emetuesin për përqindjen e të drejtave të votës që zotëron, kur kjo përqindje arrin, tejkalon ose bie nën pragjet prej 5 %, 10 %, 15 %, 20 %, 25 %, 30 %, 50 % dhe 75 %, si rezultat i ngjarjeve që ndryshojnë përbërjen e të drejtave të votës ose numrin e të drejtave të votës të lidhura me aksionet;</w:t>
      </w:r>
    </w:p>
    <w:p w14:paraId="3D3BB506" w14:textId="549EF450" w:rsidR="00650FD0" w:rsidRPr="00650FD0" w:rsidRDefault="00650FD0" w:rsidP="00650FD0">
      <w:pPr>
        <w:spacing w:before="100" w:beforeAutospacing="1" w:after="100" w:afterAutospacing="1" w:line="240" w:lineRule="auto"/>
        <w:jc w:val="both"/>
        <w:rPr>
          <w:rFonts w:ascii="Times New Roman" w:eastAsia="Times New Roman" w:hAnsi="Times New Roman" w:cs="Times New Roman"/>
          <w:kern w:val="0"/>
          <w:lang w:val="sq-AL"/>
          <w14:ligatures w14:val="none"/>
        </w:rPr>
      </w:pPr>
      <w:r w:rsidRPr="00650FD0">
        <w:rPr>
          <w:rFonts w:ascii="Times New Roman" w:eastAsia="Times New Roman" w:hAnsi="Times New Roman" w:cs="Times New Roman"/>
          <w:kern w:val="0"/>
          <w:lang w:val="sq-AL"/>
          <w14:ligatures w14:val="none"/>
        </w:rPr>
        <w:t xml:space="preserve">e) në kundërshtim me nenin 8, paragrafi 1, të këtij ligji, nuk përgatit raportin mbi pagesat </w:t>
      </w:r>
      <w:r w:rsidR="00597DEE">
        <w:rPr>
          <w:rFonts w:ascii="Times New Roman" w:eastAsia="Times New Roman" w:hAnsi="Times New Roman" w:cs="Times New Roman"/>
          <w:kern w:val="0"/>
          <w:lang w:val="sq-AL"/>
          <w14:ligatures w14:val="none"/>
        </w:rPr>
        <w:t>që bëhen ndaj institucioneve shtetërore</w:t>
      </w:r>
      <w:r w:rsidRPr="00650FD0">
        <w:rPr>
          <w:rFonts w:ascii="Times New Roman" w:eastAsia="Times New Roman" w:hAnsi="Times New Roman" w:cs="Times New Roman"/>
          <w:kern w:val="0"/>
          <w:lang w:val="sq-AL"/>
          <w14:ligatures w14:val="none"/>
        </w:rPr>
        <w:t>, kur ushtron veprimtari në industrinë nxjerrëse ose në industrinë primare të prerjes së pyjeve;</w:t>
      </w:r>
    </w:p>
    <w:p w14:paraId="369C76D4" w14:textId="7B67E53A" w:rsidR="00650FD0" w:rsidRPr="00650FD0" w:rsidRDefault="00650FD0" w:rsidP="00650FD0">
      <w:pPr>
        <w:spacing w:before="100" w:beforeAutospacing="1" w:after="100" w:afterAutospacing="1" w:line="240" w:lineRule="auto"/>
        <w:jc w:val="both"/>
        <w:rPr>
          <w:rFonts w:ascii="Times New Roman" w:eastAsia="Times New Roman" w:hAnsi="Times New Roman" w:cs="Times New Roman"/>
          <w:kern w:val="0"/>
          <w:lang w:val="sq-AL"/>
          <w14:ligatures w14:val="none"/>
        </w:rPr>
      </w:pPr>
      <w:r w:rsidRPr="00650FD0">
        <w:rPr>
          <w:rFonts w:ascii="Times New Roman" w:eastAsia="Times New Roman" w:hAnsi="Times New Roman" w:cs="Times New Roman"/>
          <w:kern w:val="0"/>
          <w:lang w:val="sq-AL"/>
          <w14:ligatures w14:val="none"/>
        </w:rPr>
        <w:t xml:space="preserve">ë) në kundërshtim me nenin 8, paragrafi 3, të këtij ligji, nuk e bën publik raportin mbi pagesat </w:t>
      </w:r>
      <w:r w:rsidR="00597DEE">
        <w:rPr>
          <w:rFonts w:ascii="Times New Roman" w:eastAsia="Times New Roman" w:hAnsi="Times New Roman" w:cs="Times New Roman"/>
          <w:kern w:val="0"/>
          <w:lang w:val="sq-AL"/>
          <w14:ligatures w14:val="none"/>
        </w:rPr>
        <w:t>që bëhen ndaj institucioneve shtetërore</w:t>
      </w:r>
      <w:r w:rsidRPr="00650FD0">
        <w:rPr>
          <w:rFonts w:ascii="Times New Roman" w:eastAsia="Times New Roman" w:hAnsi="Times New Roman" w:cs="Times New Roman"/>
          <w:kern w:val="0"/>
          <w:lang w:val="sq-AL"/>
          <w14:ligatures w14:val="none"/>
        </w:rPr>
        <w:t xml:space="preserve"> brenda afatit ligjor dhe nuk siguron që ai të mbetet i </w:t>
      </w:r>
      <w:proofErr w:type="spellStart"/>
      <w:r w:rsidRPr="00650FD0">
        <w:rPr>
          <w:rFonts w:ascii="Times New Roman" w:eastAsia="Times New Roman" w:hAnsi="Times New Roman" w:cs="Times New Roman"/>
          <w:kern w:val="0"/>
          <w:lang w:val="sq-AL"/>
          <w14:ligatures w14:val="none"/>
        </w:rPr>
        <w:t>disponueshëm</w:t>
      </w:r>
      <w:proofErr w:type="spellEnd"/>
      <w:r w:rsidRPr="00650FD0">
        <w:rPr>
          <w:rFonts w:ascii="Times New Roman" w:eastAsia="Times New Roman" w:hAnsi="Times New Roman" w:cs="Times New Roman"/>
          <w:kern w:val="0"/>
          <w:lang w:val="sq-AL"/>
          <w14:ligatures w14:val="none"/>
        </w:rPr>
        <w:t xml:space="preserve"> publikisht për të paktën 10 (dhjetë) vjet;</w:t>
      </w:r>
    </w:p>
    <w:p w14:paraId="2B878014" w14:textId="77777777" w:rsidR="00650FD0" w:rsidRPr="00650FD0" w:rsidRDefault="00650FD0" w:rsidP="00650FD0">
      <w:pPr>
        <w:spacing w:before="100" w:beforeAutospacing="1" w:after="100" w:afterAutospacing="1" w:line="240" w:lineRule="auto"/>
        <w:jc w:val="both"/>
        <w:rPr>
          <w:rFonts w:ascii="Times New Roman" w:eastAsia="Times New Roman" w:hAnsi="Times New Roman" w:cs="Times New Roman"/>
          <w:kern w:val="0"/>
          <w:lang w:val="sq-AL"/>
          <w14:ligatures w14:val="none"/>
        </w:rPr>
      </w:pPr>
      <w:r w:rsidRPr="00650FD0">
        <w:rPr>
          <w:rFonts w:ascii="Times New Roman" w:eastAsia="Times New Roman" w:hAnsi="Times New Roman" w:cs="Times New Roman"/>
          <w:kern w:val="0"/>
          <w:lang w:val="sq-AL"/>
          <w14:ligatures w14:val="none"/>
        </w:rPr>
        <w:t>f) në kundërshtim me nenin 11, paragrafi 1, të këtij ligji, nuk njofton Autoritetin e Mbikëqyrjes Financiare se vepron ose synon të veprojë si krijues tregu për një emetues të caktuar, brenda afatit ligjor si dhe nuk zbaton detyrimet sipas nenit 13, të këtij ligji.</w:t>
      </w:r>
    </w:p>
    <w:p w14:paraId="084949AC" w14:textId="77777777" w:rsidR="00650FD0" w:rsidRPr="00650FD0" w:rsidRDefault="00650FD0" w:rsidP="00650FD0">
      <w:pPr>
        <w:spacing w:before="100" w:beforeAutospacing="1" w:after="100" w:afterAutospacing="1" w:line="240" w:lineRule="auto"/>
        <w:jc w:val="both"/>
        <w:rPr>
          <w:rFonts w:ascii="Times New Roman" w:eastAsia="Times New Roman" w:hAnsi="Times New Roman" w:cs="Times New Roman"/>
          <w:kern w:val="0"/>
          <w:lang w:val="sq-AL"/>
          <w14:ligatures w14:val="none"/>
        </w:rPr>
      </w:pPr>
      <w:r w:rsidRPr="00650FD0">
        <w:rPr>
          <w:rFonts w:ascii="Times New Roman" w:eastAsia="Times New Roman" w:hAnsi="Times New Roman" w:cs="Times New Roman"/>
          <w:kern w:val="0"/>
          <w:lang w:val="sq-AL"/>
          <w14:ligatures w14:val="none"/>
        </w:rPr>
        <w:t>g) në kundërshtim me nenin 11, paragrafi 4, të këtij ligji, me kërkesë të Autoritetit, nuk vë në dispozicion marrëveshjen e krijimit të tregut të lidhur me operatorin e tregut dhe/ose emetuesin;</w:t>
      </w:r>
    </w:p>
    <w:p w14:paraId="7E9C0D1E" w14:textId="77777777" w:rsidR="00650FD0" w:rsidRPr="00650FD0" w:rsidRDefault="00650FD0" w:rsidP="00650FD0">
      <w:pPr>
        <w:spacing w:before="100" w:beforeAutospacing="1" w:after="100" w:afterAutospacing="1" w:line="240" w:lineRule="auto"/>
        <w:jc w:val="both"/>
        <w:rPr>
          <w:rFonts w:ascii="Times New Roman" w:eastAsia="Times New Roman" w:hAnsi="Times New Roman" w:cs="Times New Roman"/>
          <w:kern w:val="0"/>
          <w:lang w:val="sq-AL"/>
          <w14:ligatures w14:val="none"/>
        </w:rPr>
      </w:pPr>
      <w:r w:rsidRPr="00650FD0">
        <w:rPr>
          <w:rFonts w:ascii="Times New Roman" w:eastAsia="Times New Roman" w:hAnsi="Times New Roman" w:cs="Times New Roman"/>
          <w:kern w:val="0"/>
          <w:lang w:val="sq-AL"/>
          <w14:ligatures w14:val="none"/>
        </w:rPr>
        <w:lastRenderedPageBreak/>
        <w:t>gj) në kundërshtim me nenet 20 dhe 21 të këtij ligji, nuk njofton Autoritetin;</w:t>
      </w:r>
    </w:p>
    <w:p w14:paraId="43B03C99" w14:textId="77777777" w:rsidR="00650FD0" w:rsidRPr="00650FD0" w:rsidRDefault="00650FD0" w:rsidP="00650FD0">
      <w:pPr>
        <w:spacing w:before="100" w:beforeAutospacing="1" w:after="100" w:afterAutospacing="1" w:line="240" w:lineRule="auto"/>
        <w:jc w:val="both"/>
        <w:rPr>
          <w:rFonts w:ascii="Times New Roman" w:eastAsia="Times New Roman" w:hAnsi="Times New Roman" w:cs="Times New Roman"/>
          <w:kern w:val="0"/>
          <w:lang w:val="sq-AL"/>
          <w14:ligatures w14:val="none"/>
        </w:rPr>
      </w:pPr>
      <w:r w:rsidRPr="00650FD0">
        <w:rPr>
          <w:rFonts w:ascii="Times New Roman" w:eastAsia="Times New Roman" w:hAnsi="Times New Roman" w:cs="Times New Roman"/>
          <w:kern w:val="0"/>
          <w:lang w:val="sq-AL"/>
          <w14:ligatures w14:val="none"/>
        </w:rPr>
        <w:t>h)në kundërshtim me nenin 23 të këtij ligji, nuk publikon në faqen e tij zyrtare të internetit informacionin mbi ndryshimet dhe numrin e ri total të aksioneve me të drejta vote brenda afatit të parashikuar;</w:t>
      </w:r>
    </w:p>
    <w:p w14:paraId="5B11876E" w14:textId="77777777" w:rsidR="00650FD0" w:rsidRPr="00650FD0" w:rsidRDefault="00650FD0" w:rsidP="00650FD0">
      <w:pPr>
        <w:spacing w:before="100" w:beforeAutospacing="1" w:after="100" w:afterAutospacing="1" w:line="240" w:lineRule="auto"/>
        <w:jc w:val="both"/>
        <w:rPr>
          <w:rFonts w:ascii="Times New Roman" w:eastAsia="Times New Roman" w:hAnsi="Times New Roman" w:cs="Times New Roman"/>
          <w:kern w:val="0"/>
          <w:lang w:val="sq-AL"/>
          <w14:ligatures w14:val="none"/>
        </w:rPr>
      </w:pPr>
      <w:r w:rsidRPr="00650FD0">
        <w:rPr>
          <w:rFonts w:ascii="Times New Roman" w:eastAsia="Times New Roman" w:hAnsi="Times New Roman" w:cs="Times New Roman"/>
          <w:kern w:val="0"/>
          <w:lang w:val="sq-AL"/>
          <w14:ligatures w14:val="none"/>
        </w:rPr>
        <w:t>i) në kundërshtim me nenin 15, paragrafi 6, të këtij ligji, nuk bën publik, brenda afatit ligjor, informacionin e përfshirë në njoftimin e marrë për zotërimet e mëdha ose pjesëmarrjet e rëndësishme në kapital;</w:t>
      </w:r>
    </w:p>
    <w:p w14:paraId="4A857C99" w14:textId="77777777" w:rsidR="00650FD0" w:rsidRPr="00650FD0" w:rsidRDefault="00650FD0" w:rsidP="00650FD0">
      <w:pPr>
        <w:spacing w:before="100" w:beforeAutospacing="1" w:after="100" w:afterAutospacing="1" w:line="240" w:lineRule="auto"/>
        <w:jc w:val="both"/>
        <w:rPr>
          <w:rFonts w:ascii="Times New Roman" w:eastAsia="Times New Roman" w:hAnsi="Times New Roman" w:cs="Times New Roman"/>
          <w:kern w:val="0"/>
          <w:lang w:val="sq-AL"/>
          <w14:ligatures w14:val="none"/>
        </w:rPr>
      </w:pPr>
      <w:r w:rsidRPr="00650FD0">
        <w:rPr>
          <w:rFonts w:ascii="Times New Roman" w:eastAsia="Times New Roman" w:hAnsi="Times New Roman" w:cs="Times New Roman"/>
          <w:kern w:val="0"/>
          <w:lang w:val="sq-AL"/>
          <w14:ligatures w14:val="none"/>
        </w:rPr>
        <w:t>j) në kundërshtim me nenin 22 të këtij ligji, nuk paraqet pranë Autoritetit të Mbikëqyrjes Financiare informacionin e rregulluar të paraqitur pranë emetuesit;</w:t>
      </w:r>
    </w:p>
    <w:p w14:paraId="7E09DA29" w14:textId="77777777" w:rsidR="00650FD0" w:rsidRPr="00650FD0" w:rsidRDefault="00650FD0" w:rsidP="00650FD0">
      <w:pPr>
        <w:spacing w:before="100" w:beforeAutospacing="1" w:after="100" w:afterAutospacing="1" w:line="240" w:lineRule="auto"/>
        <w:jc w:val="both"/>
        <w:rPr>
          <w:rFonts w:ascii="Times New Roman" w:eastAsia="Times New Roman" w:hAnsi="Times New Roman" w:cs="Times New Roman"/>
          <w:kern w:val="0"/>
          <w:lang w:val="sq-AL"/>
          <w14:ligatures w14:val="none"/>
        </w:rPr>
      </w:pPr>
      <w:r w:rsidRPr="00650FD0">
        <w:rPr>
          <w:rFonts w:ascii="Times New Roman" w:eastAsia="Times New Roman" w:hAnsi="Times New Roman" w:cs="Times New Roman"/>
          <w:kern w:val="0"/>
          <w:lang w:val="sq-AL"/>
          <w14:ligatures w14:val="none"/>
        </w:rPr>
        <w:t xml:space="preserve">k) në kundërshtim me nenin 18, paragrafi 2, të këtij ligji, nuk paraqet pranë Autoritetit të Mbikëqyrjes Financiare listën e shoqërive administruese dhe/ose shoqërive </w:t>
      </w:r>
      <w:proofErr w:type="spellStart"/>
      <w:r w:rsidRPr="00650FD0">
        <w:rPr>
          <w:rFonts w:ascii="Times New Roman" w:eastAsia="Times New Roman" w:hAnsi="Times New Roman" w:cs="Times New Roman"/>
          <w:kern w:val="0"/>
          <w:lang w:val="sq-AL"/>
          <w14:ligatures w14:val="none"/>
        </w:rPr>
        <w:t>komisionere</w:t>
      </w:r>
      <w:proofErr w:type="spellEnd"/>
      <w:r w:rsidRPr="00650FD0">
        <w:rPr>
          <w:rFonts w:ascii="Times New Roman" w:eastAsia="Times New Roman" w:hAnsi="Times New Roman" w:cs="Times New Roman"/>
          <w:kern w:val="0"/>
          <w:lang w:val="sq-AL"/>
          <w14:ligatures w14:val="none"/>
        </w:rPr>
        <w:t>, së bashku me deklaratën për përmbushjen e kushteve të pavarësisë;</w:t>
      </w:r>
    </w:p>
    <w:p w14:paraId="5B035C44" w14:textId="77777777" w:rsidR="00650FD0" w:rsidRPr="00650FD0" w:rsidRDefault="00650FD0" w:rsidP="00650FD0">
      <w:pPr>
        <w:spacing w:before="100" w:beforeAutospacing="1" w:after="100" w:afterAutospacing="1" w:line="240" w:lineRule="auto"/>
        <w:jc w:val="both"/>
        <w:rPr>
          <w:rFonts w:ascii="Times New Roman" w:eastAsia="Times New Roman" w:hAnsi="Times New Roman" w:cs="Times New Roman"/>
          <w:kern w:val="0"/>
          <w:lang w:val="sq-AL"/>
          <w14:ligatures w14:val="none"/>
        </w:rPr>
      </w:pPr>
      <w:r w:rsidRPr="00650FD0">
        <w:rPr>
          <w:rFonts w:ascii="Times New Roman" w:eastAsia="Times New Roman" w:hAnsi="Times New Roman" w:cs="Times New Roman"/>
          <w:kern w:val="0"/>
          <w:lang w:val="sq-AL"/>
          <w14:ligatures w14:val="none"/>
        </w:rPr>
        <w:t>l) në kundërshtim me nenin 18, paragrafi 3, të këtij ligji, nuk përditëson në mënyrë të vazhdueshme listën e përmendur në këtë nen;</w:t>
      </w:r>
    </w:p>
    <w:p w14:paraId="2AF782D5" w14:textId="77777777" w:rsidR="00650FD0" w:rsidRPr="00650FD0" w:rsidRDefault="00650FD0" w:rsidP="00650FD0">
      <w:pPr>
        <w:spacing w:before="100" w:beforeAutospacing="1" w:after="100" w:afterAutospacing="1" w:line="240" w:lineRule="auto"/>
        <w:jc w:val="both"/>
        <w:rPr>
          <w:rFonts w:ascii="Times New Roman" w:eastAsia="Times New Roman" w:hAnsi="Times New Roman" w:cs="Times New Roman"/>
          <w:kern w:val="0"/>
          <w:lang w:val="sq-AL"/>
          <w14:ligatures w14:val="none"/>
        </w:rPr>
      </w:pPr>
      <w:r w:rsidRPr="00650FD0">
        <w:rPr>
          <w:rFonts w:ascii="Times New Roman" w:eastAsia="Times New Roman" w:hAnsi="Times New Roman" w:cs="Times New Roman"/>
          <w:kern w:val="0"/>
          <w:lang w:val="sq-AL"/>
          <w14:ligatures w14:val="none"/>
        </w:rPr>
        <w:t>ll) në kundërshtim me nenin 24 të këtij ligji, në rast të blerjes ose shitjes së aksioneve të veta, nuk bën publik përqindjen e aksioneve të veta brenda afatit ligjor;</w:t>
      </w:r>
    </w:p>
    <w:p w14:paraId="7462EEF5" w14:textId="77777777" w:rsidR="00650FD0" w:rsidRPr="00650FD0" w:rsidRDefault="00650FD0" w:rsidP="00650FD0">
      <w:pPr>
        <w:spacing w:before="100" w:beforeAutospacing="1" w:after="100" w:afterAutospacing="1" w:line="240" w:lineRule="auto"/>
        <w:jc w:val="both"/>
        <w:rPr>
          <w:rFonts w:ascii="Times New Roman" w:eastAsia="Times New Roman" w:hAnsi="Times New Roman" w:cs="Times New Roman"/>
          <w:kern w:val="0"/>
          <w:lang w:val="sq-AL"/>
          <w14:ligatures w14:val="none"/>
        </w:rPr>
      </w:pPr>
      <w:r w:rsidRPr="00650FD0">
        <w:rPr>
          <w:rFonts w:ascii="Times New Roman" w:eastAsia="Times New Roman" w:hAnsi="Times New Roman" w:cs="Times New Roman"/>
          <w:kern w:val="0"/>
          <w:lang w:val="sq-AL"/>
          <w14:ligatures w14:val="none"/>
        </w:rPr>
        <w:t>m) në kundërshtim me nenin 25, paragrafi 3, pika 1, të këtij ligji, nuk publikon informacionin mbi vendin, kohën dhe rendin e ditës së mbledhjeve të aksionarëve;</w:t>
      </w:r>
    </w:p>
    <w:p w14:paraId="12761515" w14:textId="77777777" w:rsidR="00650FD0" w:rsidRPr="00650FD0" w:rsidRDefault="00650FD0" w:rsidP="00650FD0">
      <w:pPr>
        <w:spacing w:before="100" w:beforeAutospacing="1" w:after="100" w:afterAutospacing="1" w:line="240" w:lineRule="auto"/>
        <w:jc w:val="both"/>
        <w:rPr>
          <w:rFonts w:ascii="Times New Roman" w:eastAsia="Times New Roman" w:hAnsi="Times New Roman" w:cs="Times New Roman"/>
          <w:kern w:val="0"/>
          <w:lang w:val="sq-AL"/>
          <w14:ligatures w14:val="none"/>
        </w:rPr>
      </w:pPr>
      <w:r w:rsidRPr="00650FD0">
        <w:rPr>
          <w:rFonts w:ascii="Times New Roman" w:eastAsia="Times New Roman" w:hAnsi="Times New Roman" w:cs="Times New Roman"/>
          <w:kern w:val="0"/>
          <w:lang w:val="sq-AL"/>
          <w14:ligatures w14:val="none"/>
        </w:rPr>
        <w:t>n) në kundërshtim me nenin 25, paragrafi 3, pika 2, të këtij ligji, nuk vë në dispozicion formularin e prokurës për aksionarët;</w:t>
      </w:r>
    </w:p>
    <w:p w14:paraId="571385A4" w14:textId="77777777" w:rsidR="00650FD0" w:rsidRPr="00650FD0" w:rsidRDefault="00650FD0" w:rsidP="00650FD0">
      <w:pPr>
        <w:spacing w:before="100" w:beforeAutospacing="1" w:after="100" w:afterAutospacing="1" w:line="240" w:lineRule="auto"/>
        <w:jc w:val="both"/>
        <w:rPr>
          <w:rFonts w:ascii="Times New Roman" w:eastAsia="Times New Roman" w:hAnsi="Times New Roman" w:cs="Times New Roman"/>
          <w:kern w:val="0"/>
          <w:lang w:val="sq-AL"/>
          <w14:ligatures w14:val="none"/>
        </w:rPr>
      </w:pPr>
      <w:r w:rsidRPr="00650FD0">
        <w:rPr>
          <w:rFonts w:ascii="Times New Roman" w:eastAsia="Times New Roman" w:hAnsi="Times New Roman" w:cs="Times New Roman"/>
          <w:kern w:val="0"/>
          <w:lang w:val="sq-AL"/>
          <w14:ligatures w14:val="none"/>
        </w:rPr>
        <w:t>nj</w:t>
      </w:r>
      <w:r w:rsidRPr="00650FD0">
        <w:rPr>
          <w:rFonts w:ascii="Times New Roman" w:eastAsia="Times New Roman" w:hAnsi="Times New Roman" w:cs="Times New Roman"/>
          <w:b/>
          <w:bCs/>
          <w:kern w:val="0"/>
          <w:lang w:val="sq-AL"/>
          <w14:ligatures w14:val="none"/>
        </w:rPr>
        <w:t>)</w:t>
      </w:r>
      <w:r w:rsidRPr="00650FD0">
        <w:rPr>
          <w:rFonts w:ascii="Times New Roman" w:eastAsia="Times New Roman" w:hAnsi="Times New Roman" w:cs="Times New Roman"/>
          <w:kern w:val="0"/>
          <w:lang w:val="sq-AL"/>
          <w14:ligatures w14:val="none"/>
        </w:rPr>
        <w:t xml:space="preserve"> në kundërshtim me nenin 25, paragrafi 3, pika 3, të këtij ligji, nuk cakton një institucion financiar si agjent për ushtrimin e të drejtave financiare të aksionarëve;</w:t>
      </w:r>
    </w:p>
    <w:p w14:paraId="22FADB91" w14:textId="77777777" w:rsidR="00650FD0" w:rsidRPr="00650FD0" w:rsidRDefault="00650FD0" w:rsidP="00650FD0">
      <w:pPr>
        <w:spacing w:before="100" w:beforeAutospacing="1" w:after="100" w:afterAutospacing="1" w:line="240" w:lineRule="auto"/>
        <w:jc w:val="both"/>
        <w:rPr>
          <w:rFonts w:ascii="Times New Roman" w:eastAsia="Times New Roman" w:hAnsi="Times New Roman" w:cs="Times New Roman"/>
          <w:kern w:val="0"/>
          <w:lang w:val="sq-AL"/>
          <w14:ligatures w14:val="none"/>
        </w:rPr>
      </w:pPr>
      <w:r w:rsidRPr="00650FD0">
        <w:rPr>
          <w:rFonts w:ascii="Times New Roman" w:eastAsia="Times New Roman" w:hAnsi="Times New Roman" w:cs="Times New Roman"/>
          <w:kern w:val="0"/>
          <w:lang w:val="sq-AL"/>
          <w14:ligatures w14:val="none"/>
        </w:rPr>
        <w:t>o) në kundërshtim me nenin 25, paragrafi 3, pika 4, të këtij ligji, nuk publikon njoftime lidhur me dividendët dhe emetimin e aksioneve të reja;</w:t>
      </w:r>
    </w:p>
    <w:p w14:paraId="0CC60E3D" w14:textId="77777777" w:rsidR="00650FD0" w:rsidRPr="00650FD0" w:rsidRDefault="00650FD0" w:rsidP="00650FD0">
      <w:pPr>
        <w:spacing w:before="100" w:beforeAutospacing="1" w:after="100" w:afterAutospacing="1" w:line="240" w:lineRule="auto"/>
        <w:jc w:val="both"/>
        <w:rPr>
          <w:rFonts w:ascii="Times New Roman" w:eastAsia="Times New Roman" w:hAnsi="Times New Roman" w:cs="Times New Roman"/>
          <w:kern w:val="0"/>
          <w:lang w:val="sq-AL"/>
          <w14:ligatures w14:val="none"/>
        </w:rPr>
      </w:pPr>
      <w:r w:rsidRPr="00650FD0">
        <w:rPr>
          <w:rFonts w:ascii="Times New Roman" w:eastAsia="Times New Roman" w:hAnsi="Times New Roman" w:cs="Times New Roman"/>
          <w:kern w:val="0"/>
          <w:lang w:val="sq-AL"/>
          <w14:ligatures w14:val="none"/>
        </w:rPr>
        <w:t xml:space="preserve">p) në kundërshtim me nenin 26, paragrafi 1, të këtij ligji, nuk siguron trajtim të barabartë për zotëruesit e titujve të borxhit që renditen pari </w:t>
      </w:r>
      <w:proofErr w:type="spellStart"/>
      <w:r w:rsidRPr="00650FD0">
        <w:rPr>
          <w:rFonts w:ascii="Times New Roman" w:eastAsia="Times New Roman" w:hAnsi="Times New Roman" w:cs="Times New Roman"/>
          <w:kern w:val="0"/>
          <w:lang w:val="sq-AL"/>
          <w14:ligatures w14:val="none"/>
        </w:rPr>
        <w:t>passu</w:t>
      </w:r>
      <w:proofErr w:type="spellEnd"/>
      <w:r w:rsidRPr="00650FD0">
        <w:rPr>
          <w:rFonts w:ascii="Times New Roman" w:eastAsia="Times New Roman" w:hAnsi="Times New Roman" w:cs="Times New Roman"/>
          <w:kern w:val="0"/>
          <w:lang w:val="sq-AL"/>
          <w14:ligatures w14:val="none"/>
        </w:rPr>
        <w:t>;</w:t>
      </w:r>
    </w:p>
    <w:p w14:paraId="251CF55B" w14:textId="77777777" w:rsidR="00650FD0" w:rsidRPr="00650FD0" w:rsidRDefault="00650FD0" w:rsidP="00650FD0">
      <w:pPr>
        <w:spacing w:before="100" w:beforeAutospacing="1" w:after="100" w:afterAutospacing="1" w:line="240" w:lineRule="auto"/>
        <w:jc w:val="both"/>
        <w:rPr>
          <w:rFonts w:ascii="Times New Roman" w:eastAsia="Times New Roman" w:hAnsi="Times New Roman" w:cs="Times New Roman"/>
          <w:kern w:val="0"/>
          <w:lang w:val="sq-AL"/>
          <w14:ligatures w14:val="none"/>
        </w:rPr>
      </w:pPr>
      <w:r w:rsidRPr="00650FD0">
        <w:rPr>
          <w:rFonts w:ascii="Times New Roman" w:eastAsia="Times New Roman" w:hAnsi="Times New Roman" w:cs="Times New Roman"/>
          <w:kern w:val="0"/>
          <w:lang w:val="sq-AL"/>
          <w14:ligatures w14:val="none"/>
        </w:rPr>
        <w:t>q) në kundërshtim me nenin 26, paragrafi 3, pika 1, të këtij ligji, nuk publikon informacionin e kërkuar për mbledhjet dhe të drejtat e zotëruesve të titujve të borxhit;</w:t>
      </w:r>
    </w:p>
    <w:p w14:paraId="62FD6A90" w14:textId="77777777" w:rsidR="00650FD0" w:rsidRPr="00650FD0" w:rsidRDefault="00650FD0" w:rsidP="00650FD0">
      <w:pPr>
        <w:spacing w:before="100" w:beforeAutospacing="1" w:after="100" w:afterAutospacing="1" w:line="240" w:lineRule="auto"/>
        <w:jc w:val="both"/>
        <w:rPr>
          <w:rFonts w:ascii="Times New Roman" w:eastAsia="Times New Roman" w:hAnsi="Times New Roman" w:cs="Times New Roman"/>
          <w:kern w:val="0"/>
          <w:lang w:val="sq-AL"/>
          <w14:ligatures w14:val="none"/>
        </w:rPr>
      </w:pPr>
      <w:r w:rsidRPr="00650FD0">
        <w:rPr>
          <w:rFonts w:ascii="Times New Roman" w:eastAsia="Times New Roman" w:hAnsi="Times New Roman" w:cs="Times New Roman"/>
          <w:kern w:val="0"/>
          <w:lang w:val="sq-AL"/>
          <w14:ligatures w14:val="none"/>
        </w:rPr>
        <w:t>r) në kundërshtim me nenin 26, paragrafi 3, pika 2, të këtij ligji, nuk vë në dispozicion formularin e prokurës për zotëruesit e titujve të borxhit;</w:t>
      </w:r>
    </w:p>
    <w:p w14:paraId="2EEE1398" w14:textId="77777777" w:rsidR="00650FD0" w:rsidRPr="00650FD0" w:rsidRDefault="00650FD0" w:rsidP="00650FD0">
      <w:pPr>
        <w:spacing w:before="100" w:beforeAutospacing="1" w:after="100" w:afterAutospacing="1" w:line="240" w:lineRule="auto"/>
        <w:jc w:val="both"/>
        <w:rPr>
          <w:rFonts w:ascii="Times New Roman" w:eastAsia="Times New Roman" w:hAnsi="Times New Roman" w:cs="Times New Roman"/>
          <w:kern w:val="0"/>
          <w:lang w:val="sq-AL"/>
          <w14:ligatures w14:val="none"/>
        </w:rPr>
      </w:pPr>
      <w:r w:rsidRPr="00650FD0">
        <w:rPr>
          <w:rFonts w:ascii="Times New Roman" w:eastAsia="Times New Roman" w:hAnsi="Times New Roman" w:cs="Times New Roman"/>
          <w:kern w:val="0"/>
          <w:lang w:val="sq-AL"/>
          <w14:ligatures w14:val="none"/>
        </w:rPr>
        <w:t>rr</w:t>
      </w:r>
      <w:r w:rsidRPr="00650FD0">
        <w:rPr>
          <w:rFonts w:ascii="Times New Roman" w:eastAsia="Times New Roman" w:hAnsi="Times New Roman" w:cs="Times New Roman"/>
          <w:b/>
          <w:bCs/>
          <w:kern w:val="0"/>
          <w:lang w:val="sq-AL"/>
          <w14:ligatures w14:val="none"/>
        </w:rPr>
        <w:t>)</w:t>
      </w:r>
      <w:r w:rsidRPr="00650FD0">
        <w:rPr>
          <w:rFonts w:ascii="Times New Roman" w:eastAsia="Times New Roman" w:hAnsi="Times New Roman" w:cs="Times New Roman"/>
          <w:kern w:val="0"/>
          <w:lang w:val="sq-AL"/>
          <w14:ligatures w14:val="none"/>
        </w:rPr>
        <w:t xml:space="preserve"> në kundërshtim me nenin 26, paragrafi 3, pika 3, të këtij ligji, nuk cakton një institucion financiar si agjent për ushtrimin e të drejtave financiare të zotëruesve të titujve të borxhit;</w:t>
      </w:r>
    </w:p>
    <w:p w14:paraId="7E727CAA" w14:textId="77777777" w:rsidR="00650FD0" w:rsidRPr="00650FD0" w:rsidRDefault="00650FD0" w:rsidP="00650FD0">
      <w:pPr>
        <w:spacing w:before="100" w:beforeAutospacing="1" w:after="100" w:afterAutospacing="1" w:line="240" w:lineRule="auto"/>
        <w:jc w:val="both"/>
        <w:rPr>
          <w:rFonts w:ascii="Times New Roman" w:eastAsia="Times New Roman" w:hAnsi="Times New Roman" w:cs="Times New Roman"/>
          <w:kern w:val="0"/>
          <w:lang w:val="sq-AL"/>
          <w14:ligatures w14:val="none"/>
        </w:rPr>
      </w:pPr>
      <w:r w:rsidRPr="00650FD0">
        <w:rPr>
          <w:rFonts w:ascii="Times New Roman" w:eastAsia="Times New Roman" w:hAnsi="Times New Roman" w:cs="Times New Roman"/>
          <w:kern w:val="0"/>
          <w:lang w:val="sq-AL"/>
          <w14:ligatures w14:val="none"/>
        </w:rPr>
        <w:lastRenderedPageBreak/>
        <w:t>s) në kundërshtim me nenin 22, paragrafi 1, të këtij ligji, nuk i paraqet Autoritetit të Mbikëqyrjes Financiare informacionin e rregulluar për publikim;</w:t>
      </w:r>
    </w:p>
    <w:p w14:paraId="09258CC8" w14:textId="77777777" w:rsidR="00650FD0" w:rsidRPr="00650FD0" w:rsidRDefault="00650FD0" w:rsidP="00650FD0">
      <w:pPr>
        <w:spacing w:before="100" w:beforeAutospacing="1" w:after="100" w:afterAutospacing="1" w:line="240" w:lineRule="auto"/>
        <w:jc w:val="both"/>
        <w:rPr>
          <w:rFonts w:ascii="Times New Roman" w:eastAsia="Times New Roman" w:hAnsi="Times New Roman" w:cs="Times New Roman"/>
          <w:kern w:val="0"/>
          <w:lang w:val="sq-AL"/>
          <w14:ligatures w14:val="none"/>
        </w:rPr>
      </w:pPr>
      <w:r w:rsidRPr="00650FD0">
        <w:rPr>
          <w:rFonts w:ascii="Times New Roman" w:eastAsia="Times New Roman" w:hAnsi="Times New Roman" w:cs="Times New Roman"/>
          <w:kern w:val="0"/>
          <w:lang w:val="sq-AL"/>
          <w14:ligatures w14:val="none"/>
        </w:rPr>
        <w:t>sh) në kundërshtim me nenin 22, paragrafi 2, të këtij ligji, nuk e paraqet informacionin e rregulluar në gjuhën shqipe, kur titujt janë pranuar për tregtim vetëm në Republikën e Shqipërisë;</w:t>
      </w:r>
    </w:p>
    <w:p w14:paraId="0096946D" w14:textId="77777777" w:rsidR="00650FD0" w:rsidRPr="00650FD0" w:rsidRDefault="00650FD0" w:rsidP="00650FD0">
      <w:pPr>
        <w:spacing w:before="100" w:beforeAutospacing="1" w:after="100" w:afterAutospacing="1" w:line="240" w:lineRule="auto"/>
        <w:jc w:val="both"/>
        <w:rPr>
          <w:rFonts w:ascii="Times New Roman" w:eastAsia="Times New Roman" w:hAnsi="Times New Roman" w:cs="Times New Roman"/>
          <w:kern w:val="0"/>
          <w:lang w:val="sq-AL"/>
          <w14:ligatures w14:val="none"/>
        </w:rPr>
      </w:pPr>
      <w:r w:rsidRPr="00650FD0">
        <w:rPr>
          <w:rFonts w:ascii="Times New Roman" w:eastAsia="Times New Roman" w:hAnsi="Times New Roman" w:cs="Times New Roman"/>
          <w:kern w:val="0"/>
          <w:lang w:val="sq-AL"/>
          <w14:ligatures w14:val="none"/>
        </w:rPr>
        <w:t xml:space="preserve">t) në kundërshtim me nenin 27 të këtij ligji, nuk bën publik pa vonesë çdo ndryshim në të drejtat që lidhen me aksionet ose instrumentet </w:t>
      </w:r>
      <w:proofErr w:type="spellStart"/>
      <w:r w:rsidRPr="00650FD0">
        <w:rPr>
          <w:rFonts w:ascii="Times New Roman" w:eastAsia="Times New Roman" w:hAnsi="Times New Roman" w:cs="Times New Roman"/>
          <w:kern w:val="0"/>
          <w:lang w:val="sq-AL"/>
          <w14:ligatures w14:val="none"/>
        </w:rPr>
        <w:t>derivative</w:t>
      </w:r>
      <w:proofErr w:type="spellEnd"/>
      <w:r w:rsidRPr="00650FD0">
        <w:rPr>
          <w:rFonts w:ascii="Times New Roman" w:eastAsia="Times New Roman" w:hAnsi="Times New Roman" w:cs="Times New Roman"/>
          <w:kern w:val="0"/>
          <w:lang w:val="sq-AL"/>
          <w14:ligatures w14:val="none"/>
        </w:rPr>
        <w:t xml:space="preserve"> që japin të drejtë për </w:t>
      </w:r>
      <w:proofErr w:type="spellStart"/>
      <w:r w:rsidRPr="00650FD0">
        <w:rPr>
          <w:rFonts w:ascii="Times New Roman" w:eastAsia="Times New Roman" w:hAnsi="Times New Roman" w:cs="Times New Roman"/>
          <w:kern w:val="0"/>
          <w:lang w:val="sq-AL"/>
          <w14:ligatures w14:val="none"/>
        </w:rPr>
        <w:t>akses</w:t>
      </w:r>
      <w:proofErr w:type="spellEnd"/>
      <w:r w:rsidRPr="00650FD0">
        <w:rPr>
          <w:rFonts w:ascii="Times New Roman" w:eastAsia="Times New Roman" w:hAnsi="Times New Roman" w:cs="Times New Roman"/>
          <w:kern w:val="0"/>
          <w:lang w:val="sq-AL"/>
          <w14:ligatures w14:val="none"/>
        </w:rPr>
        <w:t xml:space="preserve"> në aksione;</w:t>
      </w:r>
    </w:p>
    <w:p w14:paraId="2BC8BCD1" w14:textId="77777777" w:rsidR="00650FD0" w:rsidRPr="00650FD0" w:rsidRDefault="00650FD0" w:rsidP="00650FD0">
      <w:pPr>
        <w:spacing w:before="100" w:beforeAutospacing="1" w:after="100" w:afterAutospacing="1" w:line="240" w:lineRule="auto"/>
        <w:jc w:val="both"/>
        <w:rPr>
          <w:rFonts w:ascii="Times New Roman" w:eastAsia="Times New Roman" w:hAnsi="Times New Roman" w:cs="Times New Roman"/>
          <w:kern w:val="0"/>
          <w:lang w:val="sq-AL"/>
          <w14:ligatures w14:val="none"/>
        </w:rPr>
      </w:pPr>
      <w:r w:rsidRPr="00650FD0">
        <w:rPr>
          <w:rFonts w:ascii="Times New Roman" w:eastAsia="Times New Roman" w:hAnsi="Times New Roman" w:cs="Times New Roman"/>
          <w:kern w:val="0"/>
          <w:lang w:val="sq-AL"/>
          <w14:ligatures w14:val="none"/>
        </w:rPr>
        <w:t xml:space="preserve">th) në kundërshtim me nenin 22 dhe nenin 28 të këtij ligji, nuk publikon informacionin e rregulluar në mënyrë që të sigurojë </w:t>
      </w:r>
      <w:proofErr w:type="spellStart"/>
      <w:r w:rsidRPr="00650FD0">
        <w:rPr>
          <w:rFonts w:ascii="Times New Roman" w:eastAsia="Times New Roman" w:hAnsi="Times New Roman" w:cs="Times New Roman"/>
          <w:kern w:val="0"/>
          <w:lang w:val="sq-AL"/>
          <w14:ligatures w14:val="none"/>
        </w:rPr>
        <w:t>akses</w:t>
      </w:r>
      <w:proofErr w:type="spellEnd"/>
      <w:r w:rsidRPr="00650FD0">
        <w:rPr>
          <w:rFonts w:ascii="Times New Roman" w:eastAsia="Times New Roman" w:hAnsi="Times New Roman" w:cs="Times New Roman"/>
          <w:kern w:val="0"/>
          <w:lang w:val="sq-AL"/>
          <w14:ligatures w14:val="none"/>
        </w:rPr>
        <w:t xml:space="preserve"> të shpejtë, të barabartë dhe </w:t>
      </w:r>
      <w:proofErr w:type="spellStart"/>
      <w:r w:rsidRPr="00650FD0">
        <w:rPr>
          <w:rFonts w:ascii="Times New Roman" w:eastAsia="Times New Roman" w:hAnsi="Times New Roman" w:cs="Times New Roman"/>
          <w:kern w:val="0"/>
          <w:lang w:val="sq-AL"/>
          <w14:ligatures w14:val="none"/>
        </w:rPr>
        <w:t>jodiskriminues</w:t>
      </w:r>
      <w:proofErr w:type="spellEnd"/>
      <w:r w:rsidRPr="00650FD0">
        <w:rPr>
          <w:rFonts w:ascii="Times New Roman" w:eastAsia="Times New Roman" w:hAnsi="Times New Roman" w:cs="Times New Roman"/>
          <w:kern w:val="0"/>
          <w:lang w:val="sq-AL"/>
          <w14:ligatures w14:val="none"/>
        </w:rPr>
        <w:t xml:space="preserve"> dhe nuk e vë atë në dispozicion të mekanizmit qendror të ruajtjes së informacionit.</w:t>
      </w:r>
    </w:p>
    <w:p w14:paraId="4F005FA3" w14:textId="77777777" w:rsidR="00650FD0" w:rsidRPr="00650FD0" w:rsidRDefault="00650FD0" w:rsidP="00F002D1">
      <w:pPr>
        <w:keepNext/>
        <w:keepLines/>
        <w:spacing w:before="480" w:after="480" w:line="240" w:lineRule="auto"/>
        <w:ind w:left="90" w:hanging="720"/>
        <w:contextualSpacing/>
        <w:jc w:val="both"/>
        <w:rPr>
          <w:rFonts w:ascii="Times New Roman" w:eastAsia="Times New Roman" w:hAnsi="Times New Roman" w:cs="Times New Roman"/>
          <w:kern w:val="0"/>
          <w:lang w:val="sq-AL"/>
          <w14:ligatures w14:val="none"/>
        </w:rPr>
      </w:pPr>
      <w:r w:rsidRPr="00650FD0">
        <w:rPr>
          <w:rFonts w:ascii="Times New Roman" w:eastAsia="Times New Roman" w:hAnsi="Times New Roman" w:cs="Times New Roman"/>
          <w:kern w:val="0"/>
          <w:lang w:val="sq-AL"/>
          <w14:ligatures w14:val="none"/>
        </w:rPr>
        <w:t>2.</w:t>
      </w:r>
      <w:r w:rsidRPr="00650FD0">
        <w:rPr>
          <w:rFonts w:ascii="Times New Roman" w:eastAsia="Times New Roman" w:hAnsi="Times New Roman" w:cs="Times New Roman"/>
          <w:b/>
          <w:bCs/>
          <w:kern w:val="0"/>
          <w:lang w:val="sq-AL"/>
          <w14:ligatures w14:val="none"/>
        </w:rPr>
        <w:t xml:space="preserve"> </w:t>
      </w:r>
      <w:bookmarkStart w:id="5" w:name="_Hlk221714550"/>
      <w:r w:rsidRPr="00650FD0">
        <w:rPr>
          <w:rFonts w:ascii="Times New Roman" w:eastAsia="Times New Roman" w:hAnsi="Times New Roman" w:cs="Times New Roman"/>
          <w:kern w:val="0"/>
          <w:lang w:val="sq-AL"/>
          <w14:ligatures w14:val="none"/>
        </w:rPr>
        <w:t xml:space="preserve">Pavarësisht parashikimeve të pikës 1 të këtij neni, në rastet e </w:t>
      </w:r>
      <w:r w:rsidRPr="00650FD0">
        <w:rPr>
          <w:rFonts w:ascii="Times New Roman" w:eastAsia="Times New Roman" w:hAnsi="Times New Roman" w:cs="Times New Roman"/>
          <w:b/>
          <w:bCs/>
          <w:kern w:val="0"/>
          <w:lang w:val="sq-AL"/>
          <w14:ligatures w14:val="none"/>
        </w:rPr>
        <w:t>s</w:t>
      </w:r>
      <w:r w:rsidRPr="00650FD0">
        <w:rPr>
          <w:rFonts w:ascii="Times New Roman" w:eastAsia="Times New Roman" w:hAnsi="Times New Roman" w:cs="Times New Roman"/>
          <w:kern w:val="0"/>
          <w:lang w:val="sq-AL"/>
          <w14:ligatures w14:val="none"/>
        </w:rPr>
        <w:t xml:space="preserve">hkeljeve shumë të rënda, të cilat cenojnë ose rrezikojnë seriozisht integritetin e tregut financiar, shkaktojnë çrregullim të rëndë të tregut ose kanë sjellë përfitime të konsiderueshme materiale, duke </w:t>
      </w:r>
      <w:proofErr w:type="spellStart"/>
      <w:r w:rsidRPr="00650FD0">
        <w:rPr>
          <w:rFonts w:ascii="Times New Roman" w:eastAsia="Times New Roman" w:hAnsi="Times New Roman" w:cs="Times New Roman"/>
          <w:kern w:val="0"/>
          <w:lang w:val="sq-AL"/>
          <w14:ligatures w14:val="none"/>
        </w:rPr>
        <w:t>cënuar</w:t>
      </w:r>
      <w:proofErr w:type="spellEnd"/>
      <w:r w:rsidRPr="00650FD0">
        <w:rPr>
          <w:rFonts w:ascii="Times New Roman" w:eastAsia="Times New Roman" w:hAnsi="Times New Roman" w:cs="Times New Roman"/>
          <w:kern w:val="0"/>
          <w:lang w:val="sq-AL"/>
          <w14:ligatures w14:val="none"/>
        </w:rPr>
        <w:t xml:space="preserve"> mbrojtjen e investitorëve, transparencën e tregut ose funksionimin e rregullt të tij, Autoriteti mund të vendosë, në mënyrë të arsyetuar, sanksion me gjobë:  </w:t>
      </w:r>
    </w:p>
    <w:p w14:paraId="5C61E105" w14:textId="77777777" w:rsidR="00650FD0" w:rsidRPr="00650FD0" w:rsidRDefault="00650FD0" w:rsidP="00650FD0">
      <w:pPr>
        <w:keepNext/>
        <w:keepLines/>
        <w:spacing w:before="480" w:after="480" w:line="240" w:lineRule="auto"/>
        <w:ind w:left="720"/>
        <w:contextualSpacing/>
        <w:jc w:val="both"/>
        <w:rPr>
          <w:rFonts w:ascii="Times New Roman" w:eastAsia="Times New Roman" w:hAnsi="Times New Roman" w:cs="Times New Roman"/>
          <w:kern w:val="0"/>
          <w:lang w:val="sq-AL"/>
          <w14:ligatures w14:val="none"/>
        </w:rPr>
      </w:pPr>
      <w:r w:rsidRPr="00650FD0">
        <w:rPr>
          <w:rFonts w:ascii="Times New Roman" w:eastAsia="Times New Roman" w:hAnsi="Times New Roman" w:cs="Times New Roman"/>
          <w:kern w:val="0"/>
          <w:lang w:val="sq-AL"/>
          <w14:ligatures w14:val="none"/>
        </w:rPr>
        <w:t xml:space="preserve">a) deri në ekuivalentin në lekë të 10 000 000 euro ose deri në 5 % të totalit të xhiros vjetore sipas pasqyrave financiare më të fundit të </w:t>
      </w:r>
      <w:proofErr w:type="spellStart"/>
      <w:r w:rsidRPr="00650FD0">
        <w:rPr>
          <w:rFonts w:ascii="Times New Roman" w:eastAsia="Times New Roman" w:hAnsi="Times New Roman" w:cs="Times New Roman"/>
          <w:kern w:val="0"/>
          <w:lang w:val="sq-AL"/>
          <w14:ligatures w14:val="none"/>
        </w:rPr>
        <w:t>disponueshme</w:t>
      </w:r>
      <w:proofErr w:type="spellEnd"/>
      <w:r w:rsidRPr="00650FD0">
        <w:rPr>
          <w:rFonts w:ascii="Times New Roman" w:eastAsia="Times New Roman" w:hAnsi="Times New Roman" w:cs="Times New Roman"/>
          <w:kern w:val="0"/>
          <w:lang w:val="sq-AL"/>
          <w14:ligatures w14:val="none"/>
        </w:rPr>
        <w:t xml:space="preserve"> të miratuara nga organi drejtues, apo të xhiros vjetore sipas pasqyrave të </w:t>
      </w:r>
      <w:proofErr w:type="spellStart"/>
      <w:r w:rsidRPr="00650FD0">
        <w:rPr>
          <w:rFonts w:ascii="Times New Roman" w:eastAsia="Times New Roman" w:hAnsi="Times New Roman" w:cs="Times New Roman"/>
          <w:kern w:val="0"/>
          <w:lang w:val="sq-AL"/>
          <w14:ligatures w14:val="none"/>
        </w:rPr>
        <w:t>konsoliduara</w:t>
      </w:r>
      <w:proofErr w:type="spellEnd"/>
      <w:r w:rsidRPr="00650FD0">
        <w:rPr>
          <w:rFonts w:ascii="Times New Roman" w:eastAsia="Times New Roman" w:hAnsi="Times New Roman" w:cs="Times New Roman"/>
          <w:kern w:val="0"/>
          <w:lang w:val="sq-AL"/>
          <w14:ligatures w14:val="none"/>
        </w:rPr>
        <w:t xml:space="preserve">  të miratuara nga organi drejtues i shoqërisë mëmë, ose </w:t>
      </w:r>
    </w:p>
    <w:p w14:paraId="479E25F9" w14:textId="77777777" w:rsidR="00F002D1" w:rsidRDefault="00650FD0" w:rsidP="00F002D1">
      <w:pPr>
        <w:keepNext/>
        <w:keepLines/>
        <w:spacing w:before="480" w:after="480" w:line="240" w:lineRule="auto"/>
        <w:ind w:left="720"/>
        <w:contextualSpacing/>
        <w:jc w:val="both"/>
        <w:rPr>
          <w:rFonts w:ascii="Times New Roman" w:eastAsia="Times New Roman" w:hAnsi="Times New Roman" w:cs="Times New Roman"/>
          <w:kern w:val="0"/>
          <w:lang w:val="sq-AL"/>
          <w14:ligatures w14:val="none"/>
        </w:rPr>
      </w:pPr>
      <w:r w:rsidRPr="00650FD0">
        <w:rPr>
          <w:rFonts w:ascii="Times New Roman" w:eastAsia="Times New Roman" w:hAnsi="Times New Roman" w:cs="Times New Roman"/>
          <w:kern w:val="0"/>
          <w:lang w:val="sq-AL"/>
          <w14:ligatures w14:val="none"/>
        </w:rPr>
        <w:t>b) deri në dyfishin e shumës së fitimeve të nxjerra ose humbjeve të shmangura për shkak të shkeljes, kur këto mund të përcaktohen, cilado qoftë shuma më e madhe sipas shkronjës a) dhe b) të kësaj pike.;</w:t>
      </w:r>
      <w:bookmarkEnd w:id="5"/>
    </w:p>
    <w:p w14:paraId="3735EF14" w14:textId="145A152E" w:rsidR="00650FD0" w:rsidRPr="00650FD0" w:rsidRDefault="00F002D1" w:rsidP="00F002D1">
      <w:pPr>
        <w:keepNext/>
        <w:keepLines/>
        <w:spacing w:before="480" w:after="480" w:line="240" w:lineRule="auto"/>
        <w:ind w:left="-540"/>
        <w:contextualSpacing/>
        <w:jc w:val="both"/>
        <w:rPr>
          <w:rFonts w:ascii="Times New Roman" w:eastAsia="Times New Roman" w:hAnsi="Times New Roman" w:cs="Times New Roman"/>
          <w:kern w:val="0"/>
          <w:lang w:val="sq-AL"/>
          <w14:ligatures w14:val="none"/>
        </w:rPr>
      </w:pPr>
      <w:r>
        <w:rPr>
          <w:rFonts w:ascii="Times New Roman" w:eastAsia="Times New Roman" w:hAnsi="Times New Roman" w:cs="Times New Roman"/>
          <w:kern w:val="0"/>
          <w:lang w:val="sq-AL"/>
          <w14:ligatures w14:val="none"/>
        </w:rPr>
        <w:t xml:space="preserve">3. </w:t>
      </w:r>
      <w:r w:rsidR="00650FD0" w:rsidRPr="00650FD0">
        <w:rPr>
          <w:rFonts w:ascii="Times New Roman" w:eastAsia="Times New Roman" w:hAnsi="Times New Roman" w:cs="Times New Roman"/>
          <w:kern w:val="0"/>
          <w:lang w:val="sq-AL"/>
          <w14:ligatures w14:val="none"/>
        </w:rPr>
        <w:t>Për shkeljet e përcaktuara në pikën 1 të këtij neni, Autoriteti vendos sanksion me gjobë nga 100 000 lekë deri në 500 000 lekë ndaj personit fizik apo personit përgjegjës të subjektit.</w:t>
      </w:r>
    </w:p>
    <w:p w14:paraId="2B2198A0" w14:textId="77777777" w:rsidR="00650FD0" w:rsidRPr="00650FD0" w:rsidRDefault="00650FD0" w:rsidP="00F002D1">
      <w:pPr>
        <w:keepNext/>
        <w:keepLines/>
        <w:numPr>
          <w:ilvl w:val="0"/>
          <w:numId w:val="63"/>
        </w:numPr>
        <w:spacing w:before="480" w:after="480" w:line="240" w:lineRule="auto"/>
        <w:ind w:left="-180"/>
        <w:contextualSpacing/>
        <w:jc w:val="both"/>
        <w:rPr>
          <w:rFonts w:ascii="Times New Roman" w:eastAsia="Times New Roman" w:hAnsi="Times New Roman" w:cs="Times New Roman"/>
          <w:kern w:val="0"/>
          <w:lang w:val="sq-AL"/>
          <w14:ligatures w14:val="none"/>
        </w:rPr>
      </w:pPr>
      <w:r w:rsidRPr="00650FD0">
        <w:rPr>
          <w:rFonts w:ascii="Times New Roman" w:eastAsia="Times New Roman" w:hAnsi="Times New Roman" w:cs="Times New Roman"/>
          <w:kern w:val="0"/>
          <w:lang w:val="sq-AL"/>
          <w14:ligatures w14:val="none"/>
        </w:rPr>
        <w:t xml:space="preserve">Pavarësisht parashikimeve të pikës 3 të këtij neni, në rastet e </w:t>
      </w:r>
      <w:r w:rsidRPr="00650FD0">
        <w:rPr>
          <w:rFonts w:ascii="Times New Roman" w:eastAsia="Times New Roman" w:hAnsi="Times New Roman" w:cs="Times New Roman"/>
          <w:b/>
          <w:bCs/>
          <w:kern w:val="0"/>
          <w:lang w:val="sq-AL"/>
          <w14:ligatures w14:val="none"/>
        </w:rPr>
        <w:t>s</w:t>
      </w:r>
      <w:r w:rsidRPr="00650FD0">
        <w:rPr>
          <w:rFonts w:ascii="Times New Roman" w:eastAsia="Times New Roman" w:hAnsi="Times New Roman" w:cs="Times New Roman"/>
          <w:kern w:val="0"/>
          <w:lang w:val="sq-AL"/>
          <w14:ligatures w14:val="none"/>
        </w:rPr>
        <w:t xml:space="preserve">hkeljeve shumë të rënda, të cilat cenojnë ose rrezikojnë seriozisht integritetin e tregut financiar, shkaktojnë çrregullim të rëndë të tregut ose kanë sjellë përfitime të konsiderueshme materiale, duke </w:t>
      </w:r>
      <w:proofErr w:type="spellStart"/>
      <w:r w:rsidRPr="00650FD0">
        <w:rPr>
          <w:rFonts w:ascii="Times New Roman" w:eastAsia="Times New Roman" w:hAnsi="Times New Roman" w:cs="Times New Roman"/>
          <w:kern w:val="0"/>
          <w:lang w:val="sq-AL"/>
          <w14:ligatures w14:val="none"/>
        </w:rPr>
        <w:t>cënuar</w:t>
      </w:r>
      <w:proofErr w:type="spellEnd"/>
      <w:r w:rsidRPr="00650FD0">
        <w:rPr>
          <w:rFonts w:ascii="Times New Roman" w:eastAsia="Times New Roman" w:hAnsi="Times New Roman" w:cs="Times New Roman"/>
          <w:kern w:val="0"/>
          <w:lang w:val="sq-AL"/>
          <w14:ligatures w14:val="none"/>
        </w:rPr>
        <w:t xml:space="preserve"> mbrojtjen e investitorëve, transparencën e tregut ose funksionimin e rregullt të tij, Autoriteti mund të vendosë, në mënyrë të arsyetuar, sanksion me gjobë:  </w:t>
      </w:r>
    </w:p>
    <w:p w14:paraId="42E8FB1B" w14:textId="6999A45B" w:rsidR="00650FD0" w:rsidRPr="00650FD0" w:rsidRDefault="00650FD0" w:rsidP="00650FD0">
      <w:pPr>
        <w:keepNext/>
        <w:keepLines/>
        <w:spacing w:before="480" w:after="480" w:line="240" w:lineRule="auto"/>
        <w:ind w:left="-270" w:firstLine="990"/>
        <w:contextualSpacing/>
        <w:jc w:val="both"/>
        <w:rPr>
          <w:rFonts w:ascii="Times New Roman" w:eastAsia="Times New Roman" w:hAnsi="Times New Roman" w:cs="Times New Roman"/>
          <w:kern w:val="0"/>
          <w:lang w:val="sq-AL"/>
          <w14:ligatures w14:val="none"/>
        </w:rPr>
      </w:pPr>
      <w:r w:rsidRPr="00650FD0">
        <w:rPr>
          <w:rFonts w:ascii="Times New Roman" w:eastAsia="Times New Roman" w:hAnsi="Times New Roman" w:cs="Times New Roman"/>
          <w:kern w:val="0"/>
          <w:lang w:val="sq-AL"/>
          <w14:ligatures w14:val="none"/>
        </w:rPr>
        <w:t xml:space="preserve">a) deri në </w:t>
      </w:r>
      <w:r w:rsidR="00671319">
        <w:rPr>
          <w:rFonts w:ascii="Times New Roman" w:eastAsia="Times New Roman" w:hAnsi="Times New Roman" w:cs="Times New Roman"/>
          <w:kern w:val="0"/>
          <w:lang w:val="sq-AL"/>
          <w14:ligatures w14:val="none"/>
        </w:rPr>
        <w:t xml:space="preserve">ekuivalentin në Lekë të </w:t>
      </w:r>
      <w:r w:rsidRPr="00650FD0">
        <w:rPr>
          <w:rFonts w:ascii="Times New Roman" w:eastAsia="Times New Roman" w:hAnsi="Times New Roman" w:cs="Times New Roman"/>
          <w:kern w:val="0"/>
          <w:lang w:val="sq-AL"/>
          <w14:ligatures w14:val="none"/>
        </w:rPr>
        <w:t>2 000 000 euro, ose</w:t>
      </w:r>
    </w:p>
    <w:p w14:paraId="7EF6117F" w14:textId="77777777" w:rsidR="00650FD0" w:rsidRPr="00650FD0" w:rsidRDefault="00650FD0" w:rsidP="00650FD0">
      <w:pPr>
        <w:keepNext/>
        <w:keepLines/>
        <w:spacing w:before="480" w:after="480" w:line="240" w:lineRule="auto"/>
        <w:ind w:left="720"/>
        <w:contextualSpacing/>
        <w:jc w:val="both"/>
        <w:rPr>
          <w:rFonts w:ascii="Times New Roman" w:eastAsia="Times New Roman" w:hAnsi="Times New Roman" w:cs="Times New Roman"/>
          <w:kern w:val="0"/>
          <w:lang w:val="sq-AL"/>
          <w14:ligatures w14:val="none"/>
        </w:rPr>
      </w:pPr>
      <w:r w:rsidRPr="00650FD0">
        <w:rPr>
          <w:rFonts w:ascii="Times New Roman" w:eastAsia="Times New Roman" w:hAnsi="Times New Roman" w:cs="Times New Roman"/>
          <w:kern w:val="0"/>
          <w:lang w:val="sq-AL"/>
          <w14:ligatures w14:val="none"/>
        </w:rPr>
        <w:t>b) deri në dyfishin e shumës së fitimeve të nxjerra ose humbjeve të shmangura për shkak të shkeljes, kur këto mund të përcaktohen, cilado qoftë shuma më e madhe sipas shkronjës a) dhe b) të kësaj pike.</w:t>
      </w:r>
    </w:p>
    <w:p w14:paraId="410A3B69" w14:textId="77777777" w:rsidR="00650FD0" w:rsidRPr="00650FD0" w:rsidRDefault="00650FD0" w:rsidP="00650FD0">
      <w:pPr>
        <w:keepNext/>
        <w:keepLines/>
        <w:spacing w:before="480" w:after="480" w:line="240" w:lineRule="auto"/>
        <w:ind w:left="720"/>
        <w:contextualSpacing/>
        <w:jc w:val="both"/>
        <w:rPr>
          <w:rFonts w:ascii="Times New Roman" w:eastAsia="Times New Roman" w:hAnsi="Times New Roman" w:cs="Times New Roman"/>
          <w:b/>
          <w:bCs/>
          <w:kern w:val="0"/>
          <w:lang w:val="sq-AL"/>
          <w14:ligatures w14:val="none"/>
        </w:rPr>
      </w:pPr>
    </w:p>
    <w:p w14:paraId="4095F1CD" w14:textId="77777777" w:rsidR="00650FD0" w:rsidRPr="00650FD0" w:rsidRDefault="00650FD0" w:rsidP="00650FD0">
      <w:pPr>
        <w:spacing w:before="100" w:beforeAutospacing="1" w:after="100" w:afterAutospacing="1" w:line="240" w:lineRule="auto"/>
        <w:jc w:val="both"/>
        <w:outlineLvl w:val="2"/>
        <w:rPr>
          <w:rFonts w:ascii="Times New Roman" w:eastAsia="Times New Roman" w:hAnsi="Times New Roman" w:cs="Times New Roman"/>
          <w:b/>
          <w:bCs/>
          <w:kern w:val="0"/>
          <w:lang w:val="sq-AL"/>
          <w14:ligatures w14:val="none"/>
        </w:rPr>
      </w:pPr>
    </w:p>
    <w:p w14:paraId="537865F8" w14:textId="77777777" w:rsidR="00650FD0" w:rsidRPr="00650FD0" w:rsidRDefault="00650FD0" w:rsidP="00650FD0">
      <w:pPr>
        <w:keepNext/>
        <w:keepLines/>
        <w:spacing w:before="480" w:after="480" w:line="240" w:lineRule="auto"/>
        <w:jc w:val="both"/>
        <w:rPr>
          <w:rFonts w:ascii="Times New Roman" w:eastAsia="Times New Roman" w:hAnsi="Times New Roman" w:cs="Times New Roman"/>
          <w:kern w:val="0"/>
          <w:lang w:val="sq-AL"/>
          <w14:ligatures w14:val="none"/>
        </w:rPr>
      </w:pPr>
    </w:p>
    <w:p w14:paraId="4CECBA54" w14:textId="77777777" w:rsidR="00650FD0" w:rsidRPr="00650FD0" w:rsidRDefault="00650FD0" w:rsidP="00650FD0">
      <w:pPr>
        <w:keepNext/>
        <w:keepLines/>
        <w:spacing w:before="480" w:after="480" w:line="240" w:lineRule="auto"/>
        <w:contextualSpacing/>
        <w:jc w:val="both"/>
        <w:rPr>
          <w:rFonts w:ascii="Times New Roman" w:eastAsia="Times New Roman" w:hAnsi="Times New Roman" w:cs="Times New Roman"/>
          <w:iCs/>
          <w:kern w:val="0"/>
          <w:lang w:val="sq-AL"/>
          <w14:ligatures w14:val="none"/>
        </w:rPr>
      </w:pPr>
    </w:p>
    <w:p w14:paraId="30B4FD30" w14:textId="466D13A2" w:rsidR="00650FD0" w:rsidRPr="00650FD0" w:rsidRDefault="00650FD0" w:rsidP="00650FD0">
      <w:pPr>
        <w:keepNext/>
        <w:keepLines/>
        <w:spacing w:before="480" w:after="480" w:line="240" w:lineRule="auto"/>
        <w:contextualSpacing/>
        <w:jc w:val="center"/>
        <w:rPr>
          <w:rFonts w:ascii="Times New Roman" w:eastAsia="Times New Roman" w:hAnsi="Times New Roman" w:cs="Times New Roman"/>
          <w:b/>
          <w:bCs/>
          <w:iCs/>
          <w:kern w:val="0"/>
          <w:lang w:val="sq-AL"/>
          <w14:ligatures w14:val="none"/>
        </w:rPr>
      </w:pPr>
      <w:r w:rsidRPr="00650FD0">
        <w:rPr>
          <w:rFonts w:ascii="Times New Roman" w:eastAsia="Times New Roman" w:hAnsi="Times New Roman" w:cs="Times New Roman"/>
          <w:b/>
          <w:bCs/>
          <w:iCs/>
          <w:kern w:val="0"/>
          <w:lang w:val="sq-AL"/>
          <w14:ligatures w14:val="none"/>
        </w:rPr>
        <w:t>Neni 4</w:t>
      </w:r>
      <w:r w:rsidR="00B02C5B">
        <w:rPr>
          <w:rFonts w:ascii="Times New Roman" w:eastAsia="Times New Roman" w:hAnsi="Times New Roman" w:cs="Times New Roman"/>
          <w:b/>
          <w:bCs/>
          <w:iCs/>
          <w:kern w:val="0"/>
          <w:lang w:val="sq-AL"/>
          <w14:ligatures w14:val="none"/>
        </w:rPr>
        <w:t>1</w:t>
      </w:r>
    </w:p>
    <w:p w14:paraId="2A61D7A8" w14:textId="77777777" w:rsidR="00650FD0" w:rsidRPr="00650FD0" w:rsidRDefault="00650FD0" w:rsidP="00650FD0">
      <w:pPr>
        <w:keepNext/>
        <w:keepLines/>
        <w:spacing w:before="480" w:after="480" w:line="240" w:lineRule="auto"/>
        <w:contextualSpacing/>
        <w:jc w:val="center"/>
        <w:rPr>
          <w:rFonts w:ascii="Times New Roman" w:eastAsia="Times New Roman" w:hAnsi="Times New Roman" w:cs="Times New Roman"/>
          <w:b/>
          <w:bCs/>
          <w:kern w:val="0"/>
          <w:lang w:val="sq-AL"/>
          <w14:ligatures w14:val="none"/>
        </w:rPr>
      </w:pPr>
      <w:r w:rsidRPr="00650FD0">
        <w:rPr>
          <w:rFonts w:ascii="Times New Roman" w:eastAsia="Times New Roman" w:hAnsi="Times New Roman" w:cs="Times New Roman"/>
          <w:b/>
          <w:bCs/>
          <w:kern w:val="0"/>
          <w:lang w:val="sq-AL"/>
          <w14:ligatures w14:val="none"/>
        </w:rPr>
        <w:t>Ushtrimi i kompetencave sanksionuese</w:t>
      </w:r>
    </w:p>
    <w:p w14:paraId="069B0ADF" w14:textId="77777777" w:rsidR="00650FD0" w:rsidRPr="00650FD0" w:rsidRDefault="00650FD0" w:rsidP="00650FD0">
      <w:pPr>
        <w:keepNext/>
        <w:keepLines/>
        <w:spacing w:before="480" w:after="480" w:line="240" w:lineRule="auto"/>
        <w:contextualSpacing/>
        <w:jc w:val="center"/>
        <w:rPr>
          <w:rFonts w:ascii="Times New Roman" w:eastAsia="Times New Roman" w:hAnsi="Times New Roman" w:cs="Times New Roman"/>
          <w:b/>
          <w:bCs/>
          <w:kern w:val="0"/>
          <w:lang w:val="sq-AL"/>
          <w14:ligatures w14:val="none"/>
        </w:rPr>
      </w:pPr>
    </w:p>
    <w:p w14:paraId="04FCC164" w14:textId="77777777" w:rsidR="00650FD0" w:rsidRPr="00650FD0" w:rsidRDefault="00650FD0" w:rsidP="00650FD0">
      <w:pPr>
        <w:keepNext/>
        <w:keepLines/>
        <w:spacing w:before="480" w:after="480" w:line="240" w:lineRule="auto"/>
        <w:contextualSpacing/>
        <w:jc w:val="both"/>
        <w:rPr>
          <w:rFonts w:ascii="Times New Roman" w:eastAsia="Times New Roman" w:hAnsi="Times New Roman" w:cs="Times New Roman"/>
          <w:kern w:val="0"/>
          <w:lang w:val="sq-AL"/>
          <w14:ligatures w14:val="none"/>
        </w:rPr>
      </w:pPr>
      <w:r w:rsidRPr="00650FD0">
        <w:rPr>
          <w:rFonts w:ascii="Times New Roman" w:eastAsia="Times New Roman" w:hAnsi="Times New Roman" w:cs="Times New Roman"/>
          <w:kern w:val="0"/>
          <w:lang w:val="sq-AL"/>
          <w14:ligatures w14:val="none"/>
        </w:rPr>
        <w:t>1. Në përcaktimin e llojit dhe nivelit të sanksioneve administrative, Autoriteti merr parasysh të gjitha rrethanat përkatëse, duke përfshirë sipas rastit:</w:t>
      </w:r>
    </w:p>
    <w:p w14:paraId="6F93CB87" w14:textId="77777777" w:rsidR="00650FD0" w:rsidRPr="00650FD0" w:rsidRDefault="00650FD0" w:rsidP="00650FD0">
      <w:pPr>
        <w:keepNext/>
        <w:keepLines/>
        <w:spacing w:before="480" w:after="480" w:line="240" w:lineRule="auto"/>
        <w:ind w:firstLine="720"/>
        <w:contextualSpacing/>
        <w:jc w:val="both"/>
        <w:rPr>
          <w:rFonts w:ascii="Times New Roman" w:eastAsia="Times New Roman" w:hAnsi="Times New Roman" w:cs="Times New Roman"/>
          <w:kern w:val="0"/>
          <w:lang w:val="sq-AL"/>
          <w14:ligatures w14:val="none"/>
        </w:rPr>
      </w:pPr>
      <w:r w:rsidRPr="00650FD0">
        <w:rPr>
          <w:rFonts w:ascii="Times New Roman" w:eastAsia="Times New Roman" w:hAnsi="Times New Roman" w:cs="Times New Roman"/>
          <w:kern w:val="0"/>
          <w:lang w:val="sq-AL"/>
          <w14:ligatures w14:val="none"/>
        </w:rPr>
        <w:t>a) shkallën dhe kohëzgjatjen e shkeljes;</w:t>
      </w:r>
    </w:p>
    <w:p w14:paraId="13F3EEB6" w14:textId="77777777" w:rsidR="00650FD0" w:rsidRPr="00650FD0" w:rsidRDefault="00650FD0" w:rsidP="00650FD0">
      <w:pPr>
        <w:keepNext/>
        <w:keepLines/>
        <w:spacing w:before="480" w:after="480" w:line="240" w:lineRule="auto"/>
        <w:ind w:firstLine="720"/>
        <w:contextualSpacing/>
        <w:jc w:val="both"/>
        <w:rPr>
          <w:rFonts w:ascii="Times New Roman" w:eastAsia="Times New Roman" w:hAnsi="Times New Roman" w:cs="Times New Roman"/>
          <w:kern w:val="0"/>
          <w:lang w:val="sq-AL"/>
          <w14:ligatures w14:val="none"/>
        </w:rPr>
      </w:pPr>
      <w:r w:rsidRPr="00650FD0">
        <w:rPr>
          <w:rFonts w:ascii="Times New Roman" w:eastAsia="Times New Roman" w:hAnsi="Times New Roman" w:cs="Times New Roman"/>
          <w:kern w:val="0"/>
          <w:lang w:val="sq-AL"/>
          <w14:ligatures w14:val="none"/>
        </w:rPr>
        <w:t>b) shkallën e përgjegjësisë së personit fizik ose subjektit juridik përgjegjës;</w:t>
      </w:r>
    </w:p>
    <w:p w14:paraId="1019688E" w14:textId="77777777" w:rsidR="00650FD0" w:rsidRPr="00650FD0" w:rsidRDefault="00650FD0" w:rsidP="00650FD0">
      <w:pPr>
        <w:keepNext/>
        <w:keepLines/>
        <w:spacing w:before="480" w:after="480" w:line="240" w:lineRule="auto"/>
        <w:ind w:left="720"/>
        <w:contextualSpacing/>
        <w:jc w:val="both"/>
        <w:rPr>
          <w:rFonts w:ascii="Times New Roman" w:eastAsia="Times New Roman" w:hAnsi="Times New Roman" w:cs="Times New Roman"/>
          <w:kern w:val="0"/>
          <w:lang w:val="sq-AL"/>
          <w14:ligatures w14:val="none"/>
        </w:rPr>
      </w:pPr>
      <w:r w:rsidRPr="00650FD0">
        <w:rPr>
          <w:rFonts w:ascii="Times New Roman" w:eastAsia="Times New Roman" w:hAnsi="Times New Roman" w:cs="Times New Roman"/>
          <w:kern w:val="0"/>
          <w:lang w:val="sq-AL"/>
          <w14:ligatures w14:val="none"/>
        </w:rPr>
        <w:t>c) situatën financiare të personit fizik ose juridik përgjegjës, të treguar, për shembull, nga xhiroja vjetore totale e subjektit juridik përgjegjës ose nga të ardhurat vjetore të personit fizik përgjegjës;</w:t>
      </w:r>
    </w:p>
    <w:p w14:paraId="39CCB80C" w14:textId="77777777" w:rsidR="00650FD0" w:rsidRPr="00650FD0" w:rsidRDefault="00650FD0" w:rsidP="00650FD0">
      <w:pPr>
        <w:keepNext/>
        <w:keepLines/>
        <w:spacing w:before="480" w:after="480" w:line="240" w:lineRule="auto"/>
        <w:ind w:left="720"/>
        <w:contextualSpacing/>
        <w:jc w:val="both"/>
        <w:rPr>
          <w:rFonts w:ascii="Times New Roman" w:eastAsia="Times New Roman" w:hAnsi="Times New Roman" w:cs="Times New Roman"/>
          <w:kern w:val="0"/>
          <w:lang w:val="sq-AL"/>
          <w14:ligatures w14:val="none"/>
        </w:rPr>
      </w:pPr>
      <w:r w:rsidRPr="00650FD0">
        <w:rPr>
          <w:rFonts w:ascii="Times New Roman" w:eastAsia="Times New Roman" w:hAnsi="Times New Roman" w:cs="Times New Roman"/>
          <w:kern w:val="0"/>
          <w:lang w:val="sq-AL"/>
          <w14:ligatures w14:val="none"/>
        </w:rPr>
        <w:t>d) rëndësinë e të ardhurave të fituara ose të humbjeve të shmangura nga personi fizik ose juridik përgjegjës, nëse ato mund të përcaktohen;</w:t>
      </w:r>
    </w:p>
    <w:p w14:paraId="7DBD817E" w14:textId="77777777" w:rsidR="00650FD0" w:rsidRPr="00650FD0" w:rsidRDefault="00650FD0" w:rsidP="00650FD0">
      <w:pPr>
        <w:keepNext/>
        <w:keepLines/>
        <w:spacing w:before="480" w:after="480" w:line="240" w:lineRule="auto"/>
        <w:ind w:firstLine="720"/>
        <w:contextualSpacing/>
        <w:jc w:val="both"/>
        <w:rPr>
          <w:rFonts w:ascii="Times New Roman" w:eastAsia="Times New Roman" w:hAnsi="Times New Roman" w:cs="Times New Roman"/>
          <w:kern w:val="0"/>
          <w:lang w:val="sq-AL"/>
          <w14:ligatures w14:val="none"/>
        </w:rPr>
      </w:pPr>
      <w:r w:rsidRPr="00650FD0">
        <w:rPr>
          <w:rFonts w:ascii="Times New Roman" w:eastAsia="Times New Roman" w:hAnsi="Times New Roman" w:cs="Times New Roman"/>
          <w:kern w:val="0"/>
          <w:lang w:val="sq-AL"/>
          <w14:ligatures w14:val="none"/>
        </w:rPr>
        <w:t>e) humbjet që i janë shkaktuar palëve të treta nga shkeljet, nëse ato mund të përcaktohen;</w:t>
      </w:r>
    </w:p>
    <w:p w14:paraId="6A1DB682" w14:textId="77777777" w:rsidR="00650FD0" w:rsidRPr="00650FD0" w:rsidRDefault="00650FD0" w:rsidP="00650FD0">
      <w:pPr>
        <w:keepNext/>
        <w:keepLines/>
        <w:spacing w:before="480" w:after="480" w:line="240" w:lineRule="auto"/>
        <w:ind w:left="720"/>
        <w:contextualSpacing/>
        <w:jc w:val="both"/>
        <w:rPr>
          <w:rFonts w:ascii="Times New Roman" w:eastAsia="Times New Roman" w:hAnsi="Times New Roman" w:cs="Times New Roman"/>
          <w:kern w:val="0"/>
          <w:lang w:val="sq-AL"/>
          <w14:ligatures w14:val="none"/>
        </w:rPr>
      </w:pPr>
      <w:r w:rsidRPr="00650FD0">
        <w:rPr>
          <w:rFonts w:ascii="Times New Roman" w:eastAsia="Times New Roman" w:hAnsi="Times New Roman" w:cs="Times New Roman"/>
          <w:kern w:val="0"/>
          <w:lang w:val="sq-AL"/>
          <w14:ligatures w14:val="none"/>
        </w:rPr>
        <w:t>f) nivelin e bashkëpunimit të personit fizik ose subjektit juridik përgjegjës me autoritetin;</w:t>
      </w:r>
    </w:p>
    <w:p w14:paraId="10EF7D42" w14:textId="77777777" w:rsidR="00650FD0" w:rsidRPr="00650FD0" w:rsidRDefault="00650FD0" w:rsidP="00650FD0">
      <w:pPr>
        <w:keepNext/>
        <w:keepLines/>
        <w:spacing w:before="480" w:after="480" w:line="240" w:lineRule="auto"/>
        <w:ind w:firstLine="720"/>
        <w:contextualSpacing/>
        <w:jc w:val="both"/>
        <w:rPr>
          <w:rFonts w:ascii="Times New Roman" w:eastAsia="Times New Roman" w:hAnsi="Times New Roman" w:cs="Times New Roman"/>
          <w:kern w:val="0"/>
          <w:lang w:val="sq-AL"/>
          <w14:ligatures w14:val="none"/>
        </w:rPr>
      </w:pPr>
      <w:r w:rsidRPr="00650FD0">
        <w:rPr>
          <w:rFonts w:ascii="Times New Roman" w:eastAsia="Times New Roman" w:hAnsi="Times New Roman" w:cs="Times New Roman"/>
          <w:kern w:val="0"/>
          <w:lang w:val="sq-AL"/>
          <w14:ligatures w14:val="none"/>
        </w:rPr>
        <w:t>g) shkeljet e mëparshme nga personi fizik ose subjekti juridik përgjegjës.</w:t>
      </w:r>
    </w:p>
    <w:p w14:paraId="4EA51342" w14:textId="77777777" w:rsidR="00650FD0" w:rsidRPr="00650FD0" w:rsidRDefault="00650FD0" w:rsidP="00650FD0">
      <w:pPr>
        <w:keepNext/>
        <w:keepLines/>
        <w:spacing w:before="480" w:after="480" w:line="240" w:lineRule="auto"/>
        <w:ind w:firstLine="720"/>
        <w:contextualSpacing/>
        <w:jc w:val="both"/>
        <w:rPr>
          <w:rFonts w:ascii="Times New Roman" w:eastAsia="Times New Roman" w:hAnsi="Times New Roman" w:cs="Times New Roman"/>
          <w:kern w:val="0"/>
          <w:lang w:val="sq-AL"/>
          <w14:ligatures w14:val="none"/>
        </w:rPr>
      </w:pPr>
    </w:p>
    <w:p w14:paraId="2DE0B35A" w14:textId="77777777" w:rsidR="00650FD0" w:rsidRPr="00650FD0" w:rsidRDefault="00650FD0" w:rsidP="00650FD0">
      <w:pPr>
        <w:keepNext/>
        <w:keepLines/>
        <w:numPr>
          <w:ilvl w:val="0"/>
          <w:numId w:val="57"/>
        </w:numPr>
        <w:spacing w:before="480" w:after="480" w:line="240" w:lineRule="auto"/>
        <w:contextualSpacing/>
        <w:jc w:val="both"/>
        <w:rPr>
          <w:rFonts w:ascii="Times New Roman" w:eastAsia="Times New Roman" w:hAnsi="Times New Roman" w:cs="Times New Roman"/>
          <w:kern w:val="0"/>
          <w:lang w:val="sq-AL"/>
          <w14:ligatures w14:val="none"/>
        </w:rPr>
      </w:pPr>
      <w:r w:rsidRPr="00650FD0">
        <w:rPr>
          <w:rFonts w:ascii="Times New Roman" w:eastAsia="Aptos" w:hAnsi="Times New Roman" w:cs="Times New Roman"/>
          <w:lang w:val="sq-AL"/>
        </w:rPr>
        <w:t xml:space="preserve">Përpunimi i të dhënave personale të mbledhura për ushtrimin e kompetencave mbikëqyrëse dhe hetimore administrative sipas këtij Ligji kryhet në përputhje me legjislacionin në fuqi që </w:t>
      </w:r>
      <w:proofErr w:type="spellStart"/>
      <w:r w:rsidRPr="00650FD0">
        <w:rPr>
          <w:rFonts w:ascii="Times New Roman" w:eastAsia="Aptos" w:hAnsi="Times New Roman" w:cs="Times New Roman"/>
          <w:lang w:val="sq-AL"/>
        </w:rPr>
        <w:t>transpozon</w:t>
      </w:r>
      <w:proofErr w:type="spellEnd"/>
      <w:r w:rsidRPr="00650FD0">
        <w:rPr>
          <w:rFonts w:ascii="Times New Roman" w:eastAsia="Aptos" w:hAnsi="Times New Roman" w:cs="Times New Roman"/>
          <w:lang w:val="sq-AL"/>
        </w:rPr>
        <w:t xml:space="preserve"> Direktivat 95/46/EC dhe, kur është e aplikueshme, dhe Rregulloren (EC) Nr. 45/2001.</w:t>
      </w:r>
    </w:p>
    <w:p w14:paraId="204D5E83" w14:textId="77777777" w:rsidR="00650FD0" w:rsidRPr="00650FD0" w:rsidRDefault="00650FD0" w:rsidP="00650FD0">
      <w:pPr>
        <w:keepNext/>
        <w:keepLines/>
        <w:spacing w:before="480" w:after="480" w:line="240" w:lineRule="auto"/>
        <w:contextualSpacing/>
        <w:jc w:val="center"/>
        <w:rPr>
          <w:rFonts w:ascii="Times New Roman" w:eastAsia="Times New Roman" w:hAnsi="Times New Roman" w:cs="Times New Roman"/>
          <w:b/>
          <w:bCs/>
          <w:kern w:val="0"/>
          <w:lang w:val="sq-AL"/>
          <w14:ligatures w14:val="none"/>
        </w:rPr>
      </w:pPr>
    </w:p>
    <w:p w14:paraId="532F80C2" w14:textId="37A95FCD" w:rsidR="00650FD0" w:rsidRPr="00650FD0" w:rsidRDefault="00650FD0" w:rsidP="00650FD0">
      <w:pPr>
        <w:keepNext/>
        <w:keepLines/>
        <w:spacing w:before="480" w:after="480" w:line="240" w:lineRule="auto"/>
        <w:contextualSpacing/>
        <w:jc w:val="center"/>
        <w:rPr>
          <w:rFonts w:ascii="Times New Roman" w:eastAsia="Times New Roman" w:hAnsi="Times New Roman" w:cs="Times New Roman"/>
          <w:b/>
          <w:bCs/>
          <w:kern w:val="0"/>
          <w:lang w:val="sq-AL"/>
          <w14:ligatures w14:val="none"/>
        </w:rPr>
      </w:pPr>
      <w:r w:rsidRPr="00650FD0">
        <w:rPr>
          <w:rFonts w:ascii="Times New Roman" w:eastAsia="Times New Roman" w:hAnsi="Times New Roman" w:cs="Times New Roman"/>
          <w:b/>
          <w:bCs/>
          <w:kern w:val="0"/>
          <w:lang w:val="sq-AL"/>
          <w14:ligatures w14:val="none"/>
        </w:rPr>
        <w:t>Neni 4</w:t>
      </w:r>
      <w:r w:rsidR="00B02C5B">
        <w:rPr>
          <w:rFonts w:ascii="Times New Roman" w:eastAsia="Times New Roman" w:hAnsi="Times New Roman" w:cs="Times New Roman"/>
          <w:b/>
          <w:bCs/>
          <w:kern w:val="0"/>
          <w:lang w:val="sq-AL"/>
          <w14:ligatures w14:val="none"/>
        </w:rPr>
        <w:t>2</w:t>
      </w:r>
    </w:p>
    <w:p w14:paraId="606B8304" w14:textId="77777777" w:rsidR="00650FD0" w:rsidRPr="00650FD0" w:rsidRDefault="00650FD0" w:rsidP="00650FD0">
      <w:pPr>
        <w:keepNext/>
        <w:keepLines/>
        <w:spacing w:before="480" w:after="480" w:line="240" w:lineRule="auto"/>
        <w:contextualSpacing/>
        <w:jc w:val="center"/>
        <w:rPr>
          <w:rFonts w:ascii="Times New Roman" w:eastAsia="Times New Roman" w:hAnsi="Times New Roman" w:cs="Times New Roman"/>
          <w:b/>
          <w:bCs/>
          <w:kern w:val="0"/>
          <w:lang w:val="sq-AL"/>
          <w14:ligatures w14:val="none"/>
        </w:rPr>
      </w:pPr>
      <w:r w:rsidRPr="00650FD0">
        <w:rPr>
          <w:rFonts w:ascii="Times New Roman" w:eastAsia="Times New Roman" w:hAnsi="Times New Roman" w:cs="Times New Roman"/>
          <w:b/>
          <w:bCs/>
          <w:kern w:val="0"/>
          <w:lang w:val="sq-AL"/>
          <w14:ligatures w14:val="none"/>
        </w:rPr>
        <w:t xml:space="preserve">Publikimi i Vendimeve </w:t>
      </w:r>
    </w:p>
    <w:p w14:paraId="178E29EA" w14:textId="77777777" w:rsidR="00650FD0" w:rsidRPr="00650FD0" w:rsidRDefault="00650FD0" w:rsidP="00650FD0">
      <w:pPr>
        <w:numPr>
          <w:ilvl w:val="0"/>
          <w:numId w:val="58"/>
        </w:numPr>
        <w:spacing w:after="0" w:line="240" w:lineRule="auto"/>
        <w:contextualSpacing/>
        <w:jc w:val="both"/>
        <w:rPr>
          <w:rFonts w:ascii="Times New Roman" w:eastAsia="Arial" w:hAnsi="Times New Roman" w:cs="Times New Roman"/>
          <w:kern w:val="0"/>
          <w:lang w:val="sq-AL"/>
          <w14:ligatures w14:val="none"/>
        </w:rPr>
      </w:pPr>
      <w:r w:rsidRPr="00650FD0">
        <w:rPr>
          <w:rFonts w:ascii="Times New Roman" w:eastAsia="Arial" w:hAnsi="Times New Roman" w:cs="Times New Roman"/>
          <w:kern w:val="0"/>
          <w:lang w:val="sq-AL"/>
          <w14:ligatures w14:val="none"/>
        </w:rPr>
        <w:t xml:space="preserve">Autoriteti publikon pa vonesë në faqen zyrtare të internetit, çdo vendim mbi sanksionet administrative të vendosura  për shkelje </w:t>
      </w:r>
      <w:hyperlink w:anchor="page25">
        <w:r w:rsidRPr="00650FD0">
          <w:rPr>
            <w:rFonts w:ascii="Times New Roman" w:eastAsia="Arial" w:hAnsi="Times New Roman" w:cs="Times New Roman"/>
            <w:kern w:val="0"/>
            <w:lang w:val="sq-AL"/>
            <w14:ligatures w14:val="none"/>
          </w:rPr>
          <w:t xml:space="preserve">të </w:t>
        </w:r>
      </w:hyperlink>
      <w:r w:rsidRPr="00650FD0">
        <w:rPr>
          <w:rFonts w:ascii="Times New Roman" w:eastAsia="Arial" w:hAnsi="Times New Roman" w:cs="Times New Roman"/>
          <w:kern w:val="0"/>
          <w:lang w:val="sq-AL"/>
          <w14:ligatures w14:val="none"/>
        </w:rPr>
        <w:t>këtij ligji, duke përfshirë të paktën informacionin mbi llojin dhe natyrën e shkeljes dhe identitetin e personave fizikë ose juridikë përgjegjës për të.</w:t>
      </w:r>
    </w:p>
    <w:p w14:paraId="43EABA58" w14:textId="77777777" w:rsidR="00650FD0" w:rsidRPr="00650FD0" w:rsidRDefault="00650FD0" w:rsidP="00650FD0">
      <w:pPr>
        <w:tabs>
          <w:tab w:val="left" w:pos="589"/>
        </w:tabs>
        <w:spacing w:after="0" w:line="276" w:lineRule="auto"/>
        <w:ind w:right="460"/>
        <w:jc w:val="both"/>
        <w:rPr>
          <w:rFonts w:ascii="Times New Roman" w:eastAsia="Arial" w:hAnsi="Times New Roman" w:cs="Times New Roman"/>
          <w:kern w:val="0"/>
          <w:lang w:val="sq-AL"/>
          <w14:ligatures w14:val="none"/>
        </w:rPr>
      </w:pPr>
    </w:p>
    <w:p w14:paraId="1EFB8E9F" w14:textId="77777777" w:rsidR="00650FD0" w:rsidRPr="00650FD0" w:rsidRDefault="00650FD0" w:rsidP="00650FD0">
      <w:pPr>
        <w:numPr>
          <w:ilvl w:val="0"/>
          <w:numId w:val="58"/>
        </w:numPr>
        <w:tabs>
          <w:tab w:val="left" w:pos="589"/>
        </w:tabs>
        <w:spacing w:after="0" w:line="276" w:lineRule="auto"/>
        <w:ind w:right="460"/>
        <w:contextualSpacing/>
        <w:jc w:val="both"/>
        <w:rPr>
          <w:rFonts w:ascii="Times New Roman" w:eastAsia="Arial" w:hAnsi="Times New Roman" w:cs="Times New Roman"/>
          <w:kern w:val="0"/>
          <w:lang w:val="sq-AL"/>
          <w14:ligatures w14:val="none"/>
        </w:rPr>
      </w:pPr>
      <w:r w:rsidRPr="00650FD0">
        <w:rPr>
          <w:rFonts w:ascii="Times New Roman" w:eastAsia="Arial" w:hAnsi="Times New Roman" w:cs="Times New Roman"/>
          <w:kern w:val="0"/>
          <w:lang w:val="sq-AL"/>
          <w14:ligatures w14:val="none"/>
        </w:rPr>
        <w:t>Autoriteti mund ta vonojë publikimin apo të publikojë vendimin në mënyrë “anonime” në cilëndo nga rrethanat e mëposhtme:</w:t>
      </w:r>
    </w:p>
    <w:p w14:paraId="339B3CA2" w14:textId="77777777" w:rsidR="00650FD0" w:rsidRPr="00650FD0" w:rsidRDefault="00650FD0" w:rsidP="00650FD0">
      <w:pPr>
        <w:spacing w:after="0" w:line="276" w:lineRule="auto"/>
        <w:jc w:val="both"/>
        <w:rPr>
          <w:rFonts w:ascii="Times New Roman" w:eastAsia="Times New Roman" w:hAnsi="Times New Roman" w:cs="Times New Roman"/>
          <w:kern w:val="0"/>
          <w:lang w:val="sq-AL"/>
          <w14:ligatures w14:val="none"/>
        </w:rPr>
      </w:pPr>
    </w:p>
    <w:p w14:paraId="6571E8A4" w14:textId="77777777" w:rsidR="00650FD0" w:rsidRPr="00650FD0" w:rsidRDefault="00650FD0" w:rsidP="00650FD0">
      <w:pPr>
        <w:numPr>
          <w:ilvl w:val="0"/>
          <w:numId w:val="59"/>
        </w:numPr>
        <w:spacing w:after="0" w:line="276" w:lineRule="auto"/>
        <w:ind w:right="420"/>
        <w:contextualSpacing/>
        <w:jc w:val="both"/>
        <w:rPr>
          <w:rFonts w:ascii="Times New Roman" w:eastAsia="Times New Roman" w:hAnsi="Times New Roman" w:cs="Times New Roman"/>
          <w:kern w:val="0"/>
          <w:lang w:val="sq-AL"/>
          <w14:ligatures w14:val="none"/>
        </w:rPr>
      </w:pPr>
      <w:r w:rsidRPr="00650FD0">
        <w:rPr>
          <w:rFonts w:ascii="Times New Roman" w:eastAsia="Arial" w:hAnsi="Times New Roman" w:cs="Times New Roman"/>
          <w:kern w:val="0"/>
          <w:lang w:val="sq-AL"/>
          <w14:ligatures w14:val="none"/>
        </w:rPr>
        <w:t xml:space="preserve">kur, në rast se sanksioni i vendoset një personi fizik, publikimi i të dhënave personale rezulton të jetë </w:t>
      </w:r>
      <w:proofErr w:type="spellStart"/>
      <w:r w:rsidRPr="00650FD0">
        <w:rPr>
          <w:rFonts w:ascii="Times New Roman" w:eastAsia="Arial" w:hAnsi="Times New Roman" w:cs="Times New Roman"/>
          <w:kern w:val="0"/>
          <w:lang w:val="sq-AL"/>
          <w14:ligatures w14:val="none"/>
        </w:rPr>
        <w:t>joproporcional</w:t>
      </w:r>
      <w:proofErr w:type="spellEnd"/>
      <w:r w:rsidRPr="00650FD0">
        <w:rPr>
          <w:rFonts w:ascii="Times New Roman" w:eastAsia="Arial" w:hAnsi="Times New Roman" w:cs="Times New Roman"/>
          <w:kern w:val="0"/>
          <w:lang w:val="sq-AL"/>
          <w14:ligatures w14:val="none"/>
        </w:rPr>
        <w:t xml:space="preserve">/cenues nga një vlerësim paraprak i detyrueshëm i </w:t>
      </w:r>
      <w:proofErr w:type="spellStart"/>
      <w:r w:rsidRPr="00650FD0">
        <w:rPr>
          <w:rFonts w:ascii="Times New Roman" w:eastAsia="Arial" w:hAnsi="Times New Roman" w:cs="Times New Roman"/>
          <w:kern w:val="0"/>
          <w:lang w:val="sq-AL"/>
          <w14:ligatures w14:val="none"/>
        </w:rPr>
        <w:t>proporcionalitetit</w:t>
      </w:r>
      <w:proofErr w:type="spellEnd"/>
      <w:r w:rsidRPr="00650FD0">
        <w:rPr>
          <w:rFonts w:ascii="Times New Roman" w:eastAsia="Arial" w:hAnsi="Times New Roman" w:cs="Times New Roman"/>
          <w:kern w:val="0"/>
          <w:lang w:val="sq-AL"/>
          <w14:ligatures w14:val="none"/>
        </w:rPr>
        <w:t xml:space="preserve"> të një publikimi të tillë;</w:t>
      </w:r>
    </w:p>
    <w:p w14:paraId="5DF6DAF4" w14:textId="77777777" w:rsidR="00650FD0" w:rsidRPr="00650FD0" w:rsidRDefault="00650FD0" w:rsidP="00650FD0">
      <w:pPr>
        <w:spacing w:after="0" w:line="276" w:lineRule="auto"/>
        <w:jc w:val="both"/>
        <w:rPr>
          <w:rFonts w:ascii="Times New Roman" w:eastAsia="Times New Roman" w:hAnsi="Times New Roman" w:cs="Times New Roman"/>
          <w:kern w:val="0"/>
          <w:lang w:val="sq-AL"/>
          <w14:ligatures w14:val="none"/>
        </w:rPr>
      </w:pPr>
    </w:p>
    <w:p w14:paraId="623ABAC0" w14:textId="77777777" w:rsidR="00650FD0" w:rsidRPr="00650FD0" w:rsidRDefault="00650FD0" w:rsidP="00650FD0">
      <w:pPr>
        <w:numPr>
          <w:ilvl w:val="0"/>
          <w:numId w:val="59"/>
        </w:numPr>
        <w:spacing w:after="0" w:line="276" w:lineRule="auto"/>
        <w:ind w:right="460"/>
        <w:contextualSpacing/>
        <w:jc w:val="both"/>
        <w:rPr>
          <w:rFonts w:ascii="Times New Roman" w:eastAsia="Times New Roman" w:hAnsi="Times New Roman" w:cs="Times New Roman"/>
          <w:kern w:val="0"/>
          <w:lang w:val="sq-AL"/>
          <w14:ligatures w14:val="none"/>
        </w:rPr>
      </w:pPr>
      <w:r w:rsidRPr="00650FD0">
        <w:rPr>
          <w:rFonts w:ascii="Times New Roman" w:eastAsia="Arial" w:hAnsi="Times New Roman" w:cs="Times New Roman"/>
          <w:kern w:val="0"/>
          <w:lang w:val="sq-AL"/>
          <w14:ligatures w14:val="none"/>
        </w:rPr>
        <w:t>kur publikimi do të rrezikonte seriozisht stabilitetin e sistemit financiar ose një hetim zyrtar në vazhdim;</w:t>
      </w:r>
    </w:p>
    <w:p w14:paraId="021B381D" w14:textId="77777777" w:rsidR="00650FD0" w:rsidRPr="00650FD0" w:rsidRDefault="00650FD0" w:rsidP="00650FD0">
      <w:pPr>
        <w:spacing w:after="0" w:line="276" w:lineRule="auto"/>
        <w:jc w:val="both"/>
        <w:rPr>
          <w:rFonts w:ascii="Times New Roman" w:eastAsia="Times New Roman" w:hAnsi="Times New Roman" w:cs="Times New Roman"/>
          <w:kern w:val="0"/>
          <w:lang w:val="sq-AL"/>
          <w14:ligatures w14:val="none"/>
        </w:rPr>
      </w:pPr>
    </w:p>
    <w:p w14:paraId="69445446" w14:textId="77777777" w:rsidR="00650FD0" w:rsidRPr="00650FD0" w:rsidRDefault="00650FD0" w:rsidP="00650FD0">
      <w:pPr>
        <w:numPr>
          <w:ilvl w:val="0"/>
          <w:numId w:val="59"/>
        </w:numPr>
        <w:spacing w:after="0" w:line="276" w:lineRule="auto"/>
        <w:ind w:right="980"/>
        <w:contextualSpacing/>
        <w:jc w:val="both"/>
        <w:rPr>
          <w:rFonts w:ascii="Times New Roman" w:eastAsia="Times New Roman" w:hAnsi="Times New Roman" w:cs="Times New Roman"/>
          <w:kern w:val="0"/>
          <w:lang w:val="sq-AL"/>
          <w14:ligatures w14:val="none"/>
        </w:rPr>
      </w:pPr>
      <w:r w:rsidRPr="00650FD0">
        <w:rPr>
          <w:rFonts w:ascii="Times New Roman" w:eastAsia="Arial" w:hAnsi="Times New Roman" w:cs="Times New Roman"/>
          <w:kern w:val="0"/>
          <w:lang w:val="sq-AL"/>
          <w14:ligatures w14:val="none"/>
        </w:rPr>
        <w:lastRenderedPageBreak/>
        <w:t xml:space="preserve">kur publikimi, për aq sa mund të përcaktohet, do të shkaktonte dëme </w:t>
      </w:r>
      <w:proofErr w:type="spellStart"/>
      <w:r w:rsidRPr="00650FD0">
        <w:rPr>
          <w:rFonts w:ascii="Times New Roman" w:eastAsia="Arial" w:hAnsi="Times New Roman" w:cs="Times New Roman"/>
          <w:kern w:val="0"/>
          <w:lang w:val="sq-AL"/>
          <w14:ligatures w14:val="none"/>
        </w:rPr>
        <w:t>joproporcionale</w:t>
      </w:r>
      <w:proofErr w:type="spellEnd"/>
      <w:r w:rsidRPr="00650FD0">
        <w:rPr>
          <w:rFonts w:ascii="Times New Roman" w:eastAsia="Arial" w:hAnsi="Times New Roman" w:cs="Times New Roman"/>
          <w:kern w:val="0"/>
          <w:lang w:val="sq-AL"/>
          <w14:ligatures w14:val="none"/>
        </w:rPr>
        <w:t xml:space="preserve"> dhe serioze për institucionet ose personat fizikë të përfshirë.</w:t>
      </w:r>
    </w:p>
    <w:p w14:paraId="7D61F3EB" w14:textId="77777777" w:rsidR="00650FD0" w:rsidRPr="00650FD0" w:rsidRDefault="00650FD0" w:rsidP="00650FD0">
      <w:pPr>
        <w:spacing w:after="0" w:line="276" w:lineRule="auto"/>
        <w:jc w:val="both"/>
        <w:rPr>
          <w:rFonts w:ascii="Times New Roman" w:eastAsia="Times New Roman" w:hAnsi="Times New Roman" w:cs="Times New Roman"/>
          <w:kern w:val="0"/>
          <w:lang w:val="sq-AL"/>
          <w14:ligatures w14:val="none"/>
        </w:rPr>
      </w:pPr>
    </w:p>
    <w:p w14:paraId="33F73587" w14:textId="39575708" w:rsidR="00650FD0" w:rsidRPr="00CB1778" w:rsidRDefault="00650FD0" w:rsidP="00CB1778">
      <w:pPr>
        <w:pStyle w:val="ListParagraph"/>
        <w:numPr>
          <w:ilvl w:val="0"/>
          <w:numId w:val="58"/>
        </w:numPr>
        <w:tabs>
          <w:tab w:val="left" w:pos="604"/>
        </w:tabs>
        <w:spacing w:after="0" w:line="276" w:lineRule="auto"/>
        <w:ind w:right="340"/>
        <w:jc w:val="both"/>
        <w:rPr>
          <w:rFonts w:ascii="Times New Roman" w:eastAsia="Arial" w:hAnsi="Times New Roman" w:cs="Times New Roman"/>
          <w:kern w:val="0"/>
          <w:lang w:val="sq-AL"/>
          <w14:ligatures w14:val="none"/>
        </w:rPr>
      </w:pPr>
      <w:r w:rsidRPr="009C1D55">
        <w:rPr>
          <w:rFonts w:ascii="Times New Roman" w:eastAsia="Arial" w:hAnsi="Times New Roman" w:cs="Times New Roman"/>
          <w:kern w:val="0"/>
          <w:lang w:val="sq-AL"/>
          <w14:ligatures w14:val="none"/>
        </w:rPr>
        <w:t>Nëse apelohet kundër vendimit të publikuar në përputhje me paragrafin 1, Autoriteti ose duhet të përfshijë informacion në lidhje me këtë në publikim, në kohën e publikimit, ose ta ndryshojë publikimin nëse apelimi ndërmerret pas publikimit fillestar.</w:t>
      </w:r>
    </w:p>
    <w:p w14:paraId="610612C5" w14:textId="77777777" w:rsidR="00481FCF" w:rsidRDefault="00481FCF" w:rsidP="00DA7A2E">
      <w:pPr>
        <w:keepNext/>
        <w:keepLines/>
        <w:spacing w:before="480" w:after="480" w:line="240" w:lineRule="auto"/>
        <w:contextualSpacing/>
        <w:rPr>
          <w:rFonts w:ascii="Times New Roman" w:eastAsia="Times New Roman" w:hAnsi="Times New Roman" w:cs="Times New Roman"/>
          <w:b/>
          <w:bCs/>
          <w:kern w:val="0"/>
          <w:szCs w:val="20"/>
          <w:lang w:val="sq-AL"/>
          <w14:ligatures w14:val="none"/>
        </w:rPr>
      </w:pPr>
      <w:bookmarkStart w:id="6" w:name="page26"/>
      <w:bookmarkEnd w:id="6"/>
    </w:p>
    <w:p w14:paraId="5BA32133" w14:textId="77777777" w:rsidR="00481FCF" w:rsidRDefault="00481FCF">
      <w:pPr>
        <w:keepNext/>
        <w:keepLines/>
        <w:spacing w:before="480" w:after="480" w:line="240" w:lineRule="auto"/>
        <w:contextualSpacing/>
        <w:jc w:val="center"/>
        <w:rPr>
          <w:rFonts w:ascii="Times New Roman" w:eastAsia="Times New Roman" w:hAnsi="Times New Roman" w:cs="Times New Roman"/>
          <w:b/>
          <w:bCs/>
          <w:kern w:val="0"/>
          <w:szCs w:val="20"/>
          <w:lang w:val="sq-AL"/>
          <w14:ligatures w14:val="none"/>
        </w:rPr>
      </w:pPr>
    </w:p>
    <w:p w14:paraId="068AC353" w14:textId="77777777" w:rsidR="00481FCF" w:rsidRDefault="00766735">
      <w:pPr>
        <w:keepNext/>
        <w:keepLines/>
        <w:spacing w:before="480" w:after="480" w:line="240" w:lineRule="auto"/>
        <w:contextualSpacing/>
        <w:jc w:val="center"/>
        <w:rPr>
          <w:rFonts w:ascii="Times New Roman" w:eastAsia="Times New Roman" w:hAnsi="Times New Roman" w:cs="Times New Roman"/>
          <w:b/>
          <w:bCs/>
          <w:kern w:val="0"/>
          <w:szCs w:val="20"/>
          <w:lang w:val="sq-AL"/>
          <w14:ligatures w14:val="none"/>
        </w:rPr>
      </w:pPr>
      <w:r>
        <w:rPr>
          <w:rFonts w:ascii="Times New Roman" w:eastAsia="Times New Roman" w:hAnsi="Times New Roman" w:cs="Times New Roman"/>
          <w:b/>
          <w:bCs/>
          <w:kern w:val="0"/>
          <w:szCs w:val="20"/>
          <w:lang w:val="sq-AL"/>
          <w14:ligatures w14:val="none"/>
        </w:rPr>
        <w:t>KREU</w:t>
      </w:r>
      <w:r>
        <w:rPr>
          <w:rFonts w:ascii="Times New Roman" w:eastAsia="Times New Roman" w:hAnsi="Times New Roman" w:cs="Times New Roman"/>
          <w:b/>
          <w:bCs/>
          <w:spacing w:val="22"/>
          <w:kern w:val="0"/>
          <w:szCs w:val="20"/>
          <w:lang w:val="sq-AL"/>
          <w14:ligatures w14:val="none"/>
        </w:rPr>
        <w:t> </w:t>
      </w:r>
      <w:r>
        <w:rPr>
          <w:rFonts w:ascii="Times New Roman" w:eastAsia="Times New Roman" w:hAnsi="Times New Roman" w:cs="Times New Roman"/>
          <w:b/>
          <w:bCs/>
          <w:kern w:val="0"/>
          <w:szCs w:val="20"/>
          <w:lang w:val="sq-AL"/>
          <w14:ligatures w14:val="none"/>
        </w:rPr>
        <w:t>VI</w:t>
      </w:r>
    </w:p>
    <w:p w14:paraId="1473FAA2" w14:textId="77777777" w:rsidR="00481FCF" w:rsidRDefault="00481FCF">
      <w:pPr>
        <w:keepNext/>
        <w:keepLines/>
        <w:spacing w:before="480" w:after="480" w:line="240" w:lineRule="auto"/>
        <w:contextualSpacing/>
        <w:jc w:val="center"/>
        <w:rPr>
          <w:rFonts w:ascii="Times New Roman" w:eastAsia="Times New Roman" w:hAnsi="Times New Roman" w:cs="Times New Roman"/>
          <w:b/>
          <w:bCs/>
          <w:color w:val="010302"/>
          <w:kern w:val="0"/>
          <w:szCs w:val="20"/>
          <w:lang w:val="sq-AL"/>
          <w14:ligatures w14:val="none"/>
        </w:rPr>
      </w:pPr>
    </w:p>
    <w:p w14:paraId="4062C429" w14:textId="77777777" w:rsidR="00481FCF" w:rsidRDefault="00766735">
      <w:pPr>
        <w:keepNext/>
        <w:keepLines/>
        <w:spacing w:before="480" w:after="480" w:line="240" w:lineRule="auto"/>
        <w:contextualSpacing/>
        <w:jc w:val="center"/>
        <w:rPr>
          <w:rFonts w:ascii="Times New Roman" w:eastAsia="Times New Roman" w:hAnsi="Times New Roman" w:cs="Times New Roman"/>
          <w:b/>
          <w:bCs/>
          <w:kern w:val="0"/>
          <w:szCs w:val="20"/>
          <w:lang w:val="sq-AL"/>
          <w14:ligatures w14:val="none"/>
        </w:rPr>
      </w:pPr>
      <w:r>
        <w:rPr>
          <w:rFonts w:ascii="Times New Roman" w:eastAsia="Times New Roman" w:hAnsi="Times New Roman" w:cs="Times New Roman"/>
          <w:b/>
          <w:bCs/>
          <w:kern w:val="0"/>
          <w:szCs w:val="20"/>
          <w:lang w:val="sq-AL"/>
          <w14:ligatures w14:val="none"/>
        </w:rPr>
        <w:t>DISPOZITA PËRFUNDIMTARE</w:t>
      </w:r>
    </w:p>
    <w:p w14:paraId="14578820" w14:textId="77777777" w:rsidR="00481FCF" w:rsidRDefault="00481FCF">
      <w:pPr>
        <w:keepNext/>
        <w:keepLines/>
        <w:spacing w:before="480" w:after="480" w:line="240" w:lineRule="auto"/>
        <w:contextualSpacing/>
        <w:rPr>
          <w:rFonts w:ascii="Times New Roman" w:eastAsia="Times New Roman" w:hAnsi="Times New Roman" w:cs="Times New Roman"/>
          <w:b/>
          <w:bCs/>
          <w:kern w:val="0"/>
          <w:szCs w:val="20"/>
          <w:lang w:val="sq-AL"/>
          <w14:ligatures w14:val="none"/>
        </w:rPr>
      </w:pPr>
    </w:p>
    <w:p w14:paraId="185C867E" w14:textId="77777777" w:rsidR="00481FCF" w:rsidRDefault="00481FCF">
      <w:pPr>
        <w:keepNext/>
        <w:keepLines/>
        <w:spacing w:before="480" w:after="480" w:line="240" w:lineRule="auto"/>
        <w:contextualSpacing/>
        <w:jc w:val="center"/>
        <w:rPr>
          <w:rFonts w:ascii="Times New Roman" w:eastAsia="Times New Roman" w:hAnsi="Times New Roman" w:cs="Times New Roman"/>
          <w:b/>
          <w:bCs/>
          <w:kern w:val="0"/>
          <w:szCs w:val="20"/>
          <w:lang w:val="sq-AL"/>
          <w14:ligatures w14:val="none"/>
        </w:rPr>
      </w:pPr>
    </w:p>
    <w:p w14:paraId="501EE75A" w14:textId="3B96514E" w:rsidR="00481FCF" w:rsidRDefault="00766735">
      <w:pPr>
        <w:spacing w:after="0" w:line="240" w:lineRule="auto"/>
        <w:jc w:val="center"/>
        <w:rPr>
          <w:rFonts w:ascii="Times New Roman" w:eastAsia="Times New Roman" w:hAnsi="Times New Roman" w:cs="Times New Roman"/>
          <w:b/>
          <w:bCs/>
          <w:kern w:val="0"/>
          <w:lang w:val="sq-AL" w:eastAsia="en-GB"/>
          <w14:ligatures w14:val="none"/>
        </w:rPr>
      </w:pPr>
      <w:r>
        <w:rPr>
          <w:rFonts w:ascii="Times New Roman" w:eastAsia="Times New Roman" w:hAnsi="Times New Roman" w:cs="Times New Roman"/>
          <w:b/>
          <w:bCs/>
          <w:kern w:val="0"/>
          <w:lang w:val="sq-AL" w:eastAsia="en-GB"/>
          <w14:ligatures w14:val="none"/>
        </w:rPr>
        <w:t>Neni 4</w:t>
      </w:r>
      <w:r w:rsidR="00B02C5B">
        <w:rPr>
          <w:rFonts w:ascii="Times New Roman" w:eastAsia="Times New Roman" w:hAnsi="Times New Roman" w:cs="Times New Roman"/>
          <w:b/>
          <w:bCs/>
          <w:kern w:val="0"/>
          <w:lang w:val="sq-AL" w:eastAsia="en-GB"/>
          <w14:ligatures w14:val="none"/>
        </w:rPr>
        <w:t>3</w:t>
      </w:r>
    </w:p>
    <w:p w14:paraId="4C9E38EB" w14:textId="77777777" w:rsidR="00481FCF" w:rsidRDefault="00766735">
      <w:pPr>
        <w:spacing w:after="0" w:line="240" w:lineRule="auto"/>
        <w:jc w:val="center"/>
        <w:rPr>
          <w:rFonts w:ascii="Times New Roman" w:eastAsia="Times New Roman" w:hAnsi="Times New Roman" w:cs="Times New Roman"/>
          <w:b/>
          <w:bCs/>
          <w:kern w:val="0"/>
          <w:lang w:val="sq-AL" w:eastAsia="en-GB"/>
          <w14:ligatures w14:val="none"/>
        </w:rPr>
      </w:pPr>
      <w:r>
        <w:rPr>
          <w:rFonts w:ascii="Times New Roman" w:eastAsia="Times New Roman" w:hAnsi="Times New Roman" w:cs="Times New Roman"/>
          <w:b/>
          <w:bCs/>
          <w:kern w:val="0"/>
          <w:lang w:val="sq-AL" w:eastAsia="en-GB"/>
          <w14:ligatures w14:val="none"/>
        </w:rPr>
        <w:t>Aktet nënligjore</w:t>
      </w:r>
    </w:p>
    <w:p w14:paraId="6CFA6550" w14:textId="4818281F" w:rsidR="00481FCF" w:rsidRDefault="009C2A0E">
      <w:pPr>
        <w:spacing w:before="100" w:beforeAutospacing="1" w:after="100" w:afterAutospacing="1" w:line="240" w:lineRule="auto"/>
        <w:jc w:val="both"/>
        <w:rPr>
          <w:rFonts w:ascii="Times New Roman" w:eastAsia="Times New Roman" w:hAnsi="Times New Roman" w:cs="Times New Roman"/>
          <w:kern w:val="0"/>
          <w:lang w:val="sq-AL" w:eastAsia="en-GB"/>
          <w14:ligatures w14:val="none"/>
        </w:rPr>
      </w:pPr>
      <w:r>
        <w:rPr>
          <w:rFonts w:ascii="Times New Roman" w:eastAsia="Times New Roman" w:hAnsi="Times New Roman" w:cs="Times New Roman"/>
          <w:kern w:val="0"/>
          <w:lang w:val="sq-AL" w:eastAsia="en-GB"/>
          <w14:ligatures w14:val="none"/>
        </w:rPr>
        <w:t>Autoriteti miraton aktet n</w:t>
      </w:r>
      <w:r>
        <w:rPr>
          <w:rFonts w:ascii="Times New Roman" w:eastAsia="Arial" w:hAnsi="Times New Roman" w:cs="Times New Roman"/>
          <w:kern w:val="0"/>
          <w:lang w:val="sq-AL"/>
          <w14:ligatures w14:val="none"/>
        </w:rPr>
        <w:t>ënligjore në zbatim të këtij Ligji brenda 12 muajve nga data e hyrjes në fuqi e tij</w:t>
      </w:r>
      <w:r w:rsidR="00766735">
        <w:rPr>
          <w:rFonts w:ascii="Times New Roman" w:eastAsia="Times New Roman" w:hAnsi="Times New Roman" w:cs="Times New Roman"/>
          <w:kern w:val="0"/>
          <w:lang w:val="sq-AL" w:eastAsia="en-GB"/>
          <w14:ligatures w14:val="none"/>
        </w:rPr>
        <w:t xml:space="preserve">.  </w:t>
      </w:r>
    </w:p>
    <w:p w14:paraId="6F7F02F9" w14:textId="45AF32C9" w:rsidR="00481FCF" w:rsidRDefault="00766735">
      <w:pPr>
        <w:spacing w:after="0" w:line="240" w:lineRule="auto"/>
        <w:jc w:val="both"/>
        <w:rPr>
          <w:rFonts w:ascii="Times New Roman" w:eastAsia="Times New Roman" w:hAnsi="Times New Roman" w:cs="Times New Roman"/>
          <w:b/>
          <w:bCs/>
          <w:kern w:val="0"/>
          <w:lang w:val="sq-AL" w:eastAsia="en-GB"/>
          <w14:ligatures w14:val="none"/>
        </w:rPr>
      </w:pPr>
      <w:r>
        <w:rPr>
          <w:rFonts w:ascii="Times New Roman" w:eastAsia="Times New Roman" w:hAnsi="Times New Roman" w:cs="Times New Roman"/>
          <w:kern w:val="0"/>
          <w:lang w:val="sq-AL" w:eastAsia="en-GB"/>
          <w14:ligatures w14:val="none"/>
        </w:rPr>
        <w:tab/>
      </w:r>
      <w:r>
        <w:rPr>
          <w:rFonts w:ascii="Times New Roman" w:eastAsia="Times New Roman" w:hAnsi="Times New Roman" w:cs="Times New Roman"/>
          <w:kern w:val="0"/>
          <w:lang w:val="sq-AL" w:eastAsia="en-GB"/>
          <w14:ligatures w14:val="none"/>
        </w:rPr>
        <w:tab/>
      </w:r>
      <w:r>
        <w:rPr>
          <w:rFonts w:ascii="Times New Roman" w:eastAsia="Times New Roman" w:hAnsi="Times New Roman" w:cs="Times New Roman"/>
          <w:kern w:val="0"/>
          <w:lang w:val="sq-AL" w:eastAsia="en-GB"/>
          <w14:ligatures w14:val="none"/>
        </w:rPr>
        <w:tab/>
      </w:r>
      <w:r>
        <w:rPr>
          <w:rFonts w:ascii="Times New Roman" w:eastAsia="Times New Roman" w:hAnsi="Times New Roman" w:cs="Times New Roman"/>
          <w:kern w:val="0"/>
          <w:lang w:val="sq-AL" w:eastAsia="en-GB"/>
          <w14:ligatures w14:val="none"/>
        </w:rPr>
        <w:tab/>
      </w:r>
      <w:r>
        <w:rPr>
          <w:rFonts w:ascii="Times New Roman" w:eastAsia="Times New Roman" w:hAnsi="Times New Roman" w:cs="Times New Roman"/>
          <w:kern w:val="0"/>
          <w:lang w:val="sq-AL" w:eastAsia="en-GB"/>
          <w14:ligatures w14:val="none"/>
        </w:rPr>
        <w:tab/>
      </w:r>
      <w:r>
        <w:rPr>
          <w:rFonts w:ascii="Times New Roman" w:eastAsia="Times New Roman" w:hAnsi="Times New Roman" w:cs="Times New Roman"/>
          <w:b/>
          <w:bCs/>
          <w:kern w:val="0"/>
          <w:lang w:val="sq-AL" w:eastAsia="en-GB"/>
          <w14:ligatures w14:val="none"/>
        </w:rPr>
        <w:tab/>
        <w:t>Neni 4</w:t>
      </w:r>
      <w:r w:rsidR="00B02C5B">
        <w:rPr>
          <w:rFonts w:ascii="Times New Roman" w:eastAsia="Times New Roman" w:hAnsi="Times New Roman" w:cs="Times New Roman"/>
          <w:b/>
          <w:bCs/>
          <w:kern w:val="0"/>
          <w:lang w:val="sq-AL" w:eastAsia="en-GB"/>
          <w14:ligatures w14:val="none"/>
        </w:rPr>
        <w:t>4</w:t>
      </w:r>
    </w:p>
    <w:p w14:paraId="7D3BD45D" w14:textId="77777777" w:rsidR="00481FCF" w:rsidRDefault="00766735">
      <w:pPr>
        <w:pStyle w:val="NormalWeb"/>
        <w:spacing w:before="0" w:beforeAutospacing="0" w:after="0" w:afterAutospacing="0"/>
        <w:rPr>
          <w:rStyle w:val="Strong"/>
          <w:rFonts w:eastAsiaTheme="majorEastAsia"/>
          <w:lang w:val="sq-AL"/>
        </w:rPr>
      </w:pPr>
      <w:r>
        <w:rPr>
          <w:rStyle w:val="Strong"/>
          <w:rFonts w:eastAsiaTheme="majorEastAsia"/>
          <w:lang w:val="sq-AL"/>
        </w:rPr>
        <w:t xml:space="preserve">                                                         </w:t>
      </w:r>
      <w:r>
        <w:rPr>
          <w:rStyle w:val="Strong"/>
          <w:rFonts w:eastAsiaTheme="majorEastAsia"/>
          <w:lang w:val="sq-AL"/>
        </w:rPr>
        <w:tab/>
        <w:t xml:space="preserve">  Dispozita kalimtare </w:t>
      </w:r>
    </w:p>
    <w:p w14:paraId="64E27A58" w14:textId="77777777" w:rsidR="00481FCF" w:rsidRDefault="00766735">
      <w:pPr>
        <w:pStyle w:val="NormalWeb"/>
        <w:numPr>
          <w:ilvl w:val="0"/>
          <w:numId w:val="60"/>
        </w:numPr>
        <w:ind w:left="90" w:hanging="180"/>
        <w:jc w:val="both"/>
        <w:rPr>
          <w:lang w:val="sq-AL"/>
        </w:rPr>
      </w:pPr>
      <w:r>
        <w:rPr>
          <w:lang w:val="sq-AL"/>
        </w:rPr>
        <w:t>Dispozitat e këtij ligji, të cilat lidhen drejtpërdrejt me funksionimin e mekanizmave dhe infrastrukturës së Bashkimit Evropian, zbatohen plotësisht nga data e anëtarësimit të Republikës së Shqipërisë në Bashkimin Evropian, si më poshtë:</w:t>
      </w:r>
    </w:p>
    <w:p w14:paraId="19FB6439" w14:textId="77777777" w:rsidR="00481FCF" w:rsidRDefault="00766735">
      <w:pPr>
        <w:pStyle w:val="NormalWeb"/>
        <w:spacing w:before="0" w:beforeAutospacing="0" w:after="0" w:afterAutospacing="0"/>
        <w:ind w:left="720"/>
        <w:jc w:val="both"/>
        <w:rPr>
          <w:lang w:val="sq-AL"/>
        </w:rPr>
      </w:pPr>
      <w:r>
        <w:rPr>
          <w:lang w:val="sq-AL"/>
        </w:rPr>
        <w:t>a) neni 31;</w:t>
      </w:r>
    </w:p>
    <w:p w14:paraId="3A9BCA31" w14:textId="77777777" w:rsidR="00481FCF" w:rsidRDefault="00766735">
      <w:pPr>
        <w:pStyle w:val="NormalWeb"/>
        <w:spacing w:before="0" w:beforeAutospacing="0" w:after="0" w:afterAutospacing="0"/>
        <w:ind w:left="720"/>
        <w:jc w:val="both"/>
        <w:rPr>
          <w:lang w:val="sq-AL"/>
        </w:rPr>
      </w:pPr>
      <w:r>
        <w:rPr>
          <w:lang w:val="sq-AL"/>
        </w:rPr>
        <w:t xml:space="preserve">b) neni 32, pikat 1, 4 dhe 5; </w:t>
      </w:r>
    </w:p>
    <w:p w14:paraId="70029A38" w14:textId="77777777" w:rsidR="00481FCF" w:rsidRDefault="00766735">
      <w:pPr>
        <w:pStyle w:val="NormalWeb"/>
        <w:spacing w:before="0" w:beforeAutospacing="0" w:after="0" w:afterAutospacing="0"/>
        <w:ind w:left="720"/>
        <w:jc w:val="both"/>
        <w:rPr>
          <w:lang w:val="sq-AL"/>
        </w:rPr>
      </w:pPr>
      <w:r>
        <w:rPr>
          <w:lang w:val="sq-AL"/>
        </w:rPr>
        <w:t xml:space="preserve">c) neni 33; </w:t>
      </w:r>
    </w:p>
    <w:p w14:paraId="2747C03B" w14:textId="77777777" w:rsidR="00481FCF" w:rsidRDefault="00766735">
      <w:pPr>
        <w:pStyle w:val="NormalWeb"/>
        <w:spacing w:before="0" w:beforeAutospacing="0" w:after="0" w:afterAutospacing="0"/>
        <w:ind w:left="720"/>
        <w:jc w:val="both"/>
        <w:rPr>
          <w:lang w:val="sq-AL"/>
        </w:rPr>
      </w:pPr>
      <w:r>
        <w:rPr>
          <w:lang w:val="sq-AL"/>
        </w:rPr>
        <w:t>d) neni 37, pika 4, 5, 6, 7 dhe 8 shkronja a;</w:t>
      </w:r>
    </w:p>
    <w:p w14:paraId="18C646CC" w14:textId="77777777" w:rsidR="00481FCF" w:rsidRDefault="00766735">
      <w:pPr>
        <w:pStyle w:val="NormalWeb"/>
        <w:spacing w:before="0" w:beforeAutospacing="0" w:after="0" w:afterAutospacing="0"/>
        <w:ind w:left="720"/>
        <w:jc w:val="both"/>
        <w:rPr>
          <w:lang w:val="sq-AL"/>
        </w:rPr>
      </w:pPr>
      <w:r>
        <w:rPr>
          <w:lang w:val="sq-AL"/>
        </w:rPr>
        <w:t xml:space="preserve">e) çdo dispozitë tjetër e këtij ligji që parashikon detyrime për Autoritetin në lidhje me njoftimet ose raportimet drejtuar Autoritetit Evropian të Tregjeve të Titujve (ESMA); bashkimin, ndërveprimin ose integrimin e mekanizmit zyrtar të ruajtjes qendrore të informacionit të rregulluar me Pikën e Vetme Evropiane të </w:t>
      </w:r>
      <w:proofErr w:type="spellStart"/>
      <w:r>
        <w:rPr>
          <w:lang w:val="sq-AL"/>
        </w:rPr>
        <w:t>Aksesit</w:t>
      </w:r>
      <w:proofErr w:type="spellEnd"/>
      <w:r>
        <w:rPr>
          <w:lang w:val="sq-AL"/>
        </w:rPr>
        <w:t xml:space="preserve"> (ESAP); zbatimin e drejtpërdrejtë të procedurave të përcaktuara nga Komisioni Evropian për nivelin e Bashkimit Evropian.</w:t>
      </w:r>
    </w:p>
    <w:p w14:paraId="5BAFE8B1" w14:textId="77777777" w:rsidR="00481FCF" w:rsidRDefault="00766735">
      <w:pPr>
        <w:pStyle w:val="NormalWeb"/>
        <w:spacing w:before="0" w:beforeAutospacing="0" w:after="0" w:afterAutospacing="0"/>
        <w:jc w:val="both"/>
        <w:rPr>
          <w:lang w:val="sq-AL"/>
        </w:rPr>
      </w:pPr>
      <w:r>
        <w:rPr>
          <w:lang w:val="sq-AL"/>
        </w:rPr>
        <w:t xml:space="preserve">2. Dispozitat që lidhen me ESMA-n, njoftimin e saj dhe mekanizmat në nivel BE-je të ekuivalencës, sipas nenit  34 të këtij Ligji do të zbatohen </w:t>
      </w:r>
      <w:r>
        <w:rPr>
          <w:rStyle w:val="Strong"/>
          <w:rFonts w:eastAsiaTheme="majorEastAsia"/>
          <w:b w:val="0"/>
          <w:bCs w:val="0"/>
          <w:lang w:val="sq-AL"/>
        </w:rPr>
        <w:t>nga data e anëtarësimit të Republikës së Shqipërisë në Bashkimin Evropian</w:t>
      </w:r>
      <w:r>
        <w:rPr>
          <w:lang w:val="sq-AL"/>
        </w:rPr>
        <w:t xml:space="preserve">. </w:t>
      </w:r>
    </w:p>
    <w:p w14:paraId="315F6218" w14:textId="77777777" w:rsidR="00481FCF" w:rsidRDefault="00766735">
      <w:pPr>
        <w:pStyle w:val="NormalWeb"/>
        <w:spacing w:before="0" w:beforeAutospacing="0" w:after="0" w:afterAutospacing="0"/>
        <w:jc w:val="both"/>
        <w:rPr>
          <w:lang w:val="sq-AL"/>
        </w:rPr>
      </w:pPr>
      <w:r>
        <w:rPr>
          <w:lang w:val="sq-AL"/>
        </w:rPr>
        <w:t xml:space="preserve">3. Pa </w:t>
      </w:r>
      <w:proofErr w:type="spellStart"/>
      <w:r>
        <w:rPr>
          <w:lang w:val="sq-AL"/>
        </w:rPr>
        <w:t>cënuar</w:t>
      </w:r>
      <w:proofErr w:type="spellEnd"/>
      <w:r>
        <w:rPr>
          <w:lang w:val="sq-AL"/>
        </w:rPr>
        <w:t xml:space="preserve"> pikën 2 të këtij neni, të gjitha detyrimet e emetuesve dhe personave të tjerë sipas këtij ligji, përfshirë kërkesat për publikim dhe depozitimin e informacionit të rregulluar në mekanizmin zyrtar të ruajtjes qendrore, zbatohen plotësisht nga data e hyrjes në fuqi të këtij ligji.</w:t>
      </w:r>
    </w:p>
    <w:p w14:paraId="6E70FB3E" w14:textId="16E40BBA" w:rsidR="00481FCF" w:rsidRDefault="00766735">
      <w:pPr>
        <w:pStyle w:val="NormalWeb"/>
        <w:spacing w:before="0" w:beforeAutospacing="0" w:after="0" w:afterAutospacing="0"/>
        <w:jc w:val="both"/>
        <w:rPr>
          <w:lang w:val="sq-AL"/>
        </w:rPr>
      </w:pPr>
      <w:r>
        <w:rPr>
          <w:lang w:val="sq-AL"/>
        </w:rPr>
        <w:lastRenderedPageBreak/>
        <w:t>4.  Dispozitat e këtij ligji kanë përparësi ndaj dispozitave të ligjit, “Për tregjet e kapitalit”, për çdo çështje që rregullohet nga ky Ligj.</w:t>
      </w:r>
    </w:p>
    <w:p w14:paraId="1FD33892" w14:textId="77777777" w:rsidR="00481FCF" w:rsidRDefault="00481FCF">
      <w:pPr>
        <w:pStyle w:val="NormalWeb"/>
        <w:rPr>
          <w:rStyle w:val="Strong"/>
          <w:rFonts w:eastAsiaTheme="majorEastAsia"/>
          <w:lang w:val="sq-AL"/>
        </w:rPr>
      </w:pPr>
    </w:p>
    <w:p w14:paraId="25A44721" w14:textId="63BF8DE3" w:rsidR="00481FCF" w:rsidRDefault="00766735">
      <w:pPr>
        <w:autoSpaceDE w:val="0"/>
        <w:autoSpaceDN w:val="0"/>
        <w:adjustRightInd w:val="0"/>
        <w:spacing w:after="0" w:line="240" w:lineRule="auto"/>
        <w:jc w:val="center"/>
        <w:rPr>
          <w:rStyle w:val="Strong"/>
          <w:rFonts w:ascii="Times New Roman" w:eastAsiaTheme="majorEastAsia" w:hAnsi="Times New Roman" w:cs="Times New Roman"/>
          <w:lang w:val="sq-AL"/>
        </w:rPr>
      </w:pPr>
      <w:r>
        <w:rPr>
          <w:rStyle w:val="Strong"/>
          <w:rFonts w:ascii="Times New Roman" w:eastAsiaTheme="majorEastAsia" w:hAnsi="Times New Roman" w:cs="Times New Roman"/>
          <w:lang w:val="sq-AL"/>
        </w:rPr>
        <w:t>Neni 4</w:t>
      </w:r>
      <w:r w:rsidR="00B02C5B">
        <w:rPr>
          <w:rStyle w:val="Strong"/>
          <w:rFonts w:ascii="Times New Roman" w:eastAsiaTheme="majorEastAsia" w:hAnsi="Times New Roman" w:cs="Times New Roman"/>
          <w:lang w:val="sq-AL"/>
        </w:rPr>
        <w:t>5</w:t>
      </w:r>
    </w:p>
    <w:p w14:paraId="23865949" w14:textId="77777777" w:rsidR="00481FCF" w:rsidRDefault="00766735">
      <w:pPr>
        <w:autoSpaceDE w:val="0"/>
        <w:autoSpaceDN w:val="0"/>
        <w:adjustRightInd w:val="0"/>
        <w:spacing w:after="0" w:line="240" w:lineRule="auto"/>
        <w:jc w:val="center"/>
        <w:rPr>
          <w:rStyle w:val="Strong"/>
          <w:rFonts w:ascii="Times New Roman" w:eastAsiaTheme="majorEastAsia" w:hAnsi="Times New Roman" w:cs="Times New Roman"/>
          <w:lang w:val="sq-AL"/>
        </w:rPr>
      </w:pPr>
      <w:r>
        <w:rPr>
          <w:rStyle w:val="Strong"/>
          <w:rFonts w:ascii="Times New Roman" w:eastAsiaTheme="majorEastAsia" w:hAnsi="Times New Roman" w:cs="Times New Roman"/>
          <w:lang w:val="sq-AL"/>
        </w:rPr>
        <w:t>Shfuqizime</w:t>
      </w:r>
    </w:p>
    <w:p w14:paraId="44691637" w14:textId="383EC7F4" w:rsidR="009C2A0E" w:rsidRPr="00C90349" w:rsidRDefault="009C2A0E" w:rsidP="00B02C5B">
      <w:pPr>
        <w:autoSpaceDE w:val="0"/>
        <w:autoSpaceDN w:val="0"/>
        <w:adjustRightInd w:val="0"/>
        <w:spacing w:after="0" w:line="240" w:lineRule="auto"/>
        <w:jc w:val="both"/>
        <w:rPr>
          <w:rStyle w:val="Strong"/>
          <w:rFonts w:ascii="Times New Roman" w:eastAsiaTheme="majorEastAsia" w:hAnsi="Times New Roman" w:cs="Times New Roman"/>
          <w:lang w:val="sq-AL"/>
        </w:rPr>
      </w:pPr>
      <w:r w:rsidRPr="00B02C5B">
        <w:rPr>
          <w:rStyle w:val="cf01"/>
          <w:rFonts w:ascii="Times New Roman" w:hAnsi="Times New Roman" w:cs="Times New Roman"/>
          <w:sz w:val="24"/>
          <w:szCs w:val="24"/>
          <w:lang w:val="sq-AL"/>
        </w:rPr>
        <w:t>Me hyrjen n</w:t>
      </w:r>
      <w:r w:rsidR="00E4617A">
        <w:rPr>
          <w:rStyle w:val="cf01"/>
          <w:rFonts w:ascii="Times New Roman" w:hAnsi="Times New Roman" w:cs="Times New Roman"/>
          <w:sz w:val="24"/>
          <w:szCs w:val="24"/>
          <w:lang w:val="sq-AL"/>
        </w:rPr>
        <w:t>ë</w:t>
      </w:r>
      <w:r w:rsidRPr="00B02C5B">
        <w:rPr>
          <w:rStyle w:val="cf01"/>
          <w:rFonts w:ascii="Times New Roman" w:hAnsi="Times New Roman" w:cs="Times New Roman"/>
          <w:sz w:val="24"/>
          <w:szCs w:val="24"/>
          <w:lang w:val="sq-AL"/>
        </w:rPr>
        <w:t xml:space="preserve"> fuqi t</w:t>
      </w:r>
      <w:r w:rsidR="00E4617A">
        <w:rPr>
          <w:rStyle w:val="cf01"/>
          <w:rFonts w:ascii="Times New Roman" w:hAnsi="Times New Roman" w:cs="Times New Roman"/>
          <w:sz w:val="24"/>
          <w:szCs w:val="24"/>
          <w:lang w:val="sq-AL"/>
        </w:rPr>
        <w:t>ë</w:t>
      </w:r>
      <w:r w:rsidRPr="00B02C5B">
        <w:rPr>
          <w:rStyle w:val="cf01"/>
          <w:rFonts w:ascii="Times New Roman" w:hAnsi="Times New Roman" w:cs="Times New Roman"/>
          <w:sz w:val="24"/>
          <w:szCs w:val="24"/>
          <w:lang w:val="sq-AL"/>
        </w:rPr>
        <w:t xml:space="preserve"> k</w:t>
      </w:r>
      <w:r w:rsidR="00E4617A">
        <w:rPr>
          <w:rStyle w:val="cf01"/>
          <w:rFonts w:ascii="Times New Roman" w:hAnsi="Times New Roman" w:cs="Times New Roman"/>
          <w:sz w:val="24"/>
          <w:szCs w:val="24"/>
          <w:lang w:val="sq-AL"/>
        </w:rPr>
        <w:t>ë</w:t>
      </w:r>
      <w:r w:rsidRPr="00B02C5B">
        <w:rPr>
          <w:rStyle w:val="cf01"/>
          <w:rFonts w:ascii="Times New Roman" w:hAnsi="Times New Roman" w:cs="Times New Roman"/>
          <w:sz w:val="24"/>
          <w:szCs w:val="24"/>
          <w:lang w:val="sq-AL"/>
        </w:rPr>
        <w:t>tij ligji, rregull</w:t>
      </w:r>
      <w:r w:rsidR="00AE0BE1">
        <w:rPr>
          <w:rStyle w:val="cf01"/>
          <w:rFonts w:ascii="Times New Roman" w:hAnsi="Times New Roman" w:cs="Times New Roman"/>
          <w:sz w:val="24"/>
          <w:szCs w:val="24"/>
          <w:lang w:val="sq-AL"/>
        </w:rPr>
        <w:t>o</w:t>
      </w:r>
      <w:r w:rsidRPr="00B02C5B">
        <w:rPr>
          <w:rStyle w:val="cf01"/>
          <w:rFonts w:ascii="Times New Roman" w:hAnsi="Times New Roman" w:cs="Times New Roman"/>
          <w:sz w:val="24"/>
          <w:szCs w:val="24"/>
          <w:lang w:val="sq-AL"/>
        </w:rPr>
        <w:t>rja “P</w:t>
      </w:r>
      <w:r w:rsidR="00E4617A">
        <w:rPr>
          <w:rStyle w:val="cf01"/>
          <w:rFonts w:ascii="Times New Roman" w:hAnsi="Times New Roman" w:cs="Times New Roman"/>
          <w:sz w:val="24"/>
          <w:szCs w:val="24"/>
          <w:lang w:val="sq-AL"/>
        </w:rPr>
        <w:t>ë</w:t>
      </w:r>
      <w:r w:rsidRPr="00B02C5B">
        <w:rPr>
          <w:rStyle w:val="cf01"/>
          <w:rFonts w:ascii="Times New Roman" w:hAnsi="Times New Roman" w:cs="Times New Roman"/>
          <w:sz w:val="24"/>
          <w:szCs w:val="24"/>
          <w:lang w:val="sq-AL"/>
        </w:rPr>
        <w:t>r k</w:t>
      </w:r>
      <w:r w:rsidR="00E4617A">
        <w:rPr>
          <w:rStyle w:val="cf01"/>
          <w:rFonts w:ascii="Times New Roman" w:hAnsi="Times New Roman" w:cs="Times New Roman"/>
          <w:sz w:val="24"/>
          <w:szCs w:val="24"/>
          <w:lang w:val="sq-AL"/>
        </w:rPr>
        <w:t>ë</w:t>
      </w:r>
      <w:r w:rsidRPr="00B02C5B">
        <w:rPr>
          <w:rStyle w:val="cf01"/>
          <w:rFonts w:ascii="Times New Roman" w:hAnsi="Times New Roman" w:cs="Times New Roman"/>
          <w:sz w:val="24"/>
          <w:szCs w:val="24"/>
          <w:lang w:val="sq-AL"/>
        </w:rPr>
        <w:t>rkesat e transparenc</w:t>
      </w:r>
      <w:r w:rsidR="00E4617A">
        <w:rPr>
          <w:rStyle w:val="cf01"/>
          <w:rFonts w:ascii="Times New Roman" w:hAnsi="Times New Roman" w:cs="Times New Roman"/>
          <w:sz w:val="24"/>
          <w:szCs w:val="24"/>
          <w:lang w:val="sq-AL"/>
        </w:rPr>
        <w:t>ë</w:t>
      </w:r>
      <w:r w:rsidRPr="00B02C5B">
        <w:rPr>
          <w:rStyle w:val="cf01"/>
          <w:rFonts w:ascii="Times New Roman" w:hAnsi="Times New Roman" w:cs="Times New Roman"/>
          <w:sz w:val="24"/>
          <w:szCs w:val="24"/>
          <w:lang w:val="sq-AL"/>
        </w:rPr>
        <w:t>s n</w:t>
      </w:r>
      <w:r w:rsidR="00E4617A">
        <w:rPr>
          <w:rStyle w:val="cf01"/>
          <w:rFonts w:ascii="Times New Roman" w:hAnsi="Times New Roman" w:cs="Times New Roman"/>
          <w:sz w:val="24"/>
          <w:szCs w:val="24"/>
          <w:lang w:val="sq-AL"/>
        </w:rPr>
        <w:t>ë</w:t>
      </w:r>
      <w:r w:rsidRPr="00B02C5B">
        <w:rPr>
          <w:rStyle w:val="cf01"/>
          <w:rFonts w:ascii="Times New Roman" w:hAnsi="Times New Roman" w:cs="Times New Roman"/>
          <w:sz w:val="24"/>
          <w:szCs w:val="24"/>
          <w:lang w:val="sq-AL"/>
        </w:rPr>
        <w:t xml:space="preserve"> lidhje me informacionin e shoq</w:t>
      </w:r>
      <w:r w:rsidR="00E4617A">
        <w:rPr>
          <w:rStyle w:val="cf01"/>
          <w:rFonts w:ascii="Times New Roman" w:hAnsi="Times New Roman" w:cs="Times New Roman"/>
          <w:sz w:val="24"/>
          <w:szCs w:val="24"/>
          <w:lang w:val="sq-AL"/>
        </w:rPr>
        <w:t>ë</w:t>
      </w:r>
      <w:r w:rsidRPr="00B02C5B">
        <w:rPr>
          <w:rStyle w:val="cf01"/>
          <w:rFonts w:ascii="Times New Roman" w:hAnsi="Times New Roman" w:cs="Times New Roman"/>
          <w:sz w:val="24"/>
          <w:szCs w:val="24"/>
          <w:lang w:val="sq-AL"/>
        </w:rPr>
        <w:t>rive t</w:t>
      </w:r>
      <w:r w:rsidR="00E4617A">
        <w:rPr>
          <w:rStyle w:val="cf01"/>
          <w:rFonts w:ascii="Times New Roman" w:hAnsi="Times New Roman" w:cs="Times New Roman"/>
          <w:sz w:val="24"/>
          <w:szCs w:val="24"/>
          <w:lang w:val="sq-AL"/>
        </w:rPr>
        <w:t>ë</w:t>
      </w:r>
      <w:r w:rsidRPr="00B02C5B">
        <w:rPr>
          <w:rStyle w:val="cf01"/>
          <w:rFonts w:ascii="Times New Roman" w:hAnsi="Times New Roman" w:cs="Times New Roman"/>
          <w:sz w:val="24"/>
          <w:szCs w:val="24"/>
          <w:lang w:val="sq-AL"/>
        </w:rPr>
        <w:t xml:space="preserve"> </w:t>
      </w:r>
      <w:proofErr w:type="spellStart"/>
      <w:r w:rsidRPr="00B02C5B">
        <w:rPr>
          <w:rStyle w:val="cf01"/>
          <w:rFonts w:ascii="Times New Roman" w:hAnsi="Times New Roman" w:cs="Times New Roman"/>
          <w:sz w:val="24"/>
          <w:szCs w:val="24"/>
          <w:lang w:val="sq-AL"/>
        </w:rPr>
        <w:t>listu</w:t>
      </w:r>
      <w:r w:rsidR="00AE0BE1">
        <w:rPr>
          <w:rStyle w:val="cf01"/>
          <w:rFonts w:ascii="Times New Roman" w:hAnsi="Times New Roman" w:cs="Times New Roman"/>
          <w:sz w:val="24"/>
          <w:szCs w:val="24"/>
          <w:lang w:val="sq-AL"/>
        </w:rPr>
        <w:t>a</w:t>
      </w:r>
      <w:r w:rsidRPr="00B02C5B">
        <w:rPr>
          <w:rStyle w:val="cf01"/>
          <w:rFonts w:ascii="Times New Roman" w:hAnsi="Times New Roman" w:cs="Times New Roman"/>
          <w:sz w:val="24"/>
          <w:szCs w:val="24"/>
          <w:lang w:val="sq-AL"/>
        </w:rPr>
        <w:t>ra</w:t>
      </w:r>
      <w:proofErr w:type="spellEnd"/>
      <w:r w:rsidRPr="00B02C5B">
        <w:rPr>
          <w:rStyle w:val="cf01"/>
          <w:rFonts w:ascii="Times New Roman" w:hAnsi="Times New Roman" w:cs="Times New Roman"/>
          <w:sz w:val="24"/>
          <w:szCs w:val="24"/>
          <w:lang w:val="sq-AL"/>
        </w:rPr>
        <w:t xml:space="preserve">”, </w:t>
      </w:r>
      <w:proofErr w:type="spellStart"/>
      <w:r w:rsidRPr="00B02C5B">
        <w:rPr>
          <w:rStyle w:val="cf01"/>
          <w:rFonts w:ascii="Times New Roman" w:hAnsi="Times New Roman" w:cs="Times New Roman"/>
          <w:sz w:val="24"/>
          <w:szCs w:val="24"/>
          <w:lang w:val="sq-AL"/>
        </w:rPr>
        <w:t>miartuar</w:t>
      </w:r>
      <w:proofErr w:type="spellEnd"/>
      <w:r w:rsidRPr="00B02C5B">
        <w:rPr>
          <w:rStyle w:val="cf01"/>
          <w:rFonts w:ascii="Times New Roman" w:hAnsi="Times New Roman" w:cs="Times New Roman"/>
          <w:sz w:val="24"/>
          <w:szCs w:val="24"/>
          <w:lang w:val="sq-AL"/>
        </w:rPr>
        <w:t xml:space="preserve"> me vendimin nr. 5, dat</w:t>
      </w:r>
      <w:r w:rsidR="00E4617A">
        <w:rPr>
          <w:rStyle w:val="cf01"/>
          <w:rFonts w:ascii="Times New Roman" w:hAnsi="Times New Roman" w:cs="Times New Roman"/>
          <w:sz w:val="24"/>
          <w:szCs w:val="24"/>
          <w:lang w:val="sq-AL"/>
        </w:rPr>
        <w:t>ë</w:t>
      </w:r>
      <w:r w:rsidRPr="00B02C5B">
        <w:rPr>
          <w:rStyle w:val="cf01"/>
          <w:rFonts w:ascii="Times New Roman" w:hAnsi="Times New Roman" w:cs="Times New Roman"/>
          <w:sz w:val="24"/>
          <w:szCs w:val="24"/>
          <w:lang w:val="sq-AL"/>
        </w:rPr>
        <w:t xml:space="preserve"> 26.01.2015. e Bordit t</w:t>
      </w:r>
      <w:r w:rsidR="00E4617A">
        <w:rPr>
          <w:rStyle w:val="cf01"/>
          <w:rFonts w:ascii="Times New Roman" w:hAnsi="Times New Roman" w:cs="Times New Roman"/>
          <w:sz w:val="24"/>
          <w:szCs w:val="24"/>
          <w:lang w:val="sq-AL"/>
        </w:rPr>
        <w:t>ë</w:t>
      </w:r>
      <w:r w:rsidRPr="00B02C5B">
        <w:rPr>
          <w:rStyle w:val="cf01"/>
          <w:rFonts w:ascii="Times New Roman" w:hAnsi="Times New Roman" w:cs="Times New Roman"/>
          <w:sz w:val="24"/>
          <w:szCs w:val="24"/>
          <w:lang w:val="sq-AL"/>
        </w:rPr>
        <w:t xml:space="preserve"> Mbik</w:t>
      </w:r>
      <w:r w:rsidR="00E4617A">
        <w:rPr>
          <w:rStyle w:val="cf01"/>
          <w:rFonts w:ascii="Times New Roman" w:hAnsi="Times New Roman" w:cs="Times New Roman"/>
          <w:sz w:val="24"/>
          <w:szCs w:val="24"/>
          <w:lang w:val="sq-AL"/>
        </w:rPr>
        <w:t>ë</w:t>
      </w:r>
      <w:r w:rsidRPr="00B02C5B">
        <w:rPr>
          <w:rStyle w:val="cf01"/>
          <w:rFonts w:ascii="Times New Roman" w:hAnsi="Times New Roman" w:cs="Times New Roman"/>
          <w:sz w:val="24"/>
          <w:szCs w:val="24"/>
          <w:lang w:val="sq-AL"/>
        </w:rPr>
        <w:t>qyrjes financiare, shfuqizohet.</w:t>
      </w:r>
    </w:p>
    <w:p w14:paraId="360B4AE9" w14:textId="5769BCCD" w:rsidR="00481FCF" w:rsidRDefault="00481FCF">
      <w:pPr>
        <w:pStyle w:val="ListParagraph"/>
        <w:autoSpaceDE w:val="0"/>
        <w:autoSpaceDN w:val="0"/>
        <w:adjustRightInd w:val="0"/>
        <w:spacing w:after="0" w:line="240" w:lineRule="auto"/>
        <w:rPr>
          <w:rStyle w:val="Strong"/>
          <w:rFonts w:ascii="Times New Roman" w:eastAsiaTheme="majorEastAsia" w:hAnsi="Times New Roman" w:cs="Times New Roman"/>
          <w:lang w:val="sq-AL"/>
        </w:rPr>
      </w:pPr>
    </w:p>
    <w:p w14:paraId="1073DA9C" w14:textId="77777777" w:rsidR="00481FCF" w:rsidRDefault="00481FCF">
      <w:pPr>
        <w:autoSpaceDE w:val="0"/>
        <w:autoSpaceDN w:val="0"/>
        <w:adjustRightInd w:val="0"/>
        <w:spacing w:after="0" w:line="240" w:lineRule="auto"/>
        <w:jc w:val="center"/>
        <w:rPr>
          <w:rStyle w:val="Strong"/>
          <w:rFonts w:eastAsiaTheme="majorEastAsia"/>
          <w:lang w:val="sq-AL"/>
        </w:rPr>
      </w:pPr>
    </w:p>
    <w:p w14:paraId="6E04CF55" w14:textId="77777777" w:rsidR="00481FCF" w:rsidRDefault="00481FCF">
      <w:pPr>
        <w:autoSpaceDE w:val="0"/>
        <w:autoSpaceDN w:val="0"/>
        <w:adjustRightInd w:val="0"/>
        <w:spacing w:after="0" w:line="240" w:lineRule="auto"/>
        <w:jc w:val="center"/>
        <w:rPr>
          <w:rStyle w:val="Strong"/>
          <w:rFonts w:eastAsiaTheme="majorEastAsia"/>
          <w:lang w:val="sq-AL"/>
        </w:rPr>
      </w:pPr>
    </w:p>
    <w:p w14:paraId="05129FED" w14:textId="694728B2" w:rsidR="00481FCF" w:rsidRDefault="00766735">
      <w:pPr>
        <w:autoSpaceDE w:val="0"/>
        <w:autoSpaceDN w:val="0"/>
        <w:adjustRightInd w:val="0"/>
        <w:spacing w:after="0" w:line="240" w:lineRule="auto"/>
        <w:jc w:val="center"/>
        <w:rPr>
          <w:rFonts w:ascii="Times New Roman" w:eastAsia="Calibri" w:hAnsi="Times New Roman" w:cs="Times New Roman"/>
          <w:b/>
          <w:bCs/>
          <w:lang w:val="sq-AL"/>
        </w:rPr>
      </w:pPr>
      <w:r>
        <w:rPr>
          <w:rFonts w:ascii="Times New Roman" w:eastAsia="Calibri" w:hAnsi="Times New Roman" w:cs="Times New Roman"/>
          <w:b/>
          <w:bCs/>
          <w:lang w:val="sq-AL"/>
        </w:rPr>
        <w:t>Neni 4</w:t>
      </w:r>
      <w:r w:rsidR="00B02C5B">
        <w:rPr>
          <w:rFonts w:ascii="Times New Roman" w:eastAsia="Calibri" w:hAnsi="Times New Roman" w:cs="Times New Roman"/>
          <w:b/>
          <w:bCs/>
          <w:lang w:val="sq-AL"/>
        </w:rPr>
        <w:t>6</w:t>
      </w:r>
    </w:p>
    <w:p w14:paraId="3F268067" w14:textId="77777777" w:rsidR="00481FCF" w:rsidRDefault="00766735">
      <w:pPr>
        <w:autoSpaceDE w:val="0"/>
        <w:autoSpaceDN w:val="0"/>
        <w:adjustRightInd w:val="0"/>
        <w:spacing w:after="0" w:line="240" w:lineRule="auto"/>
        <w:jc w:val="center"/>
        <w:rPr>
          <w:rFonts w:ascii="Times New Roman" w:eastAsia="Calibri" w:hAnsi="Times New Roman" w:cs="Times New Roman"/>
          <w:b/>
          <w:bCs/>
          <w:lang w:val="sq-AL"/>
        </w:rPr>
      </w:pPr>
      <w:r>
        <w:rPr>
          <w:rFonts w:ascii="Times New Roman" w:eastAsia="Calibri" w:hAnsi="Times New Roman" w:cs="Times New Roman"/>
          <w:b/>
          <w:bCs/>
          <w:lang w:val="sq-AL"/>
        </w:rPr>
        <w:t>Hyrja në fuqi</w:t>
      </w:r>
    </w:p>
    <w:p w14:paraId="22FABCB7" w14:textId="4443ECBD" w:rsidR="00481FCF" w:rsidRDefault="00766735">
      <w:pPr>
        <w:autoSpaceDE w:val="0"/>
        <w:autoSpaceDN w:val="0"/>
        <w:adjustRightInd w:val="0"/>
        <w:spacing w:after="0" w:line="240" w:lineRule="auto"/>
        <w:jc w:val="both"/>
        <w:rPr>
          <w:rFonts w:ascii="Times New Roman" w:eastAsia="Calibri" w:hAnsi="Times New Roman" w:cs="Times New Roman"/>
          <w:b/>
          <w:bCs/>
          <w:lang w:val="sq-AL"/>
        </w:rPr>
      </w:pPr>
      <w:r>
        <w:rPr>
          <w:rFonts w:ascii="Times New Roman" w:hAnsi="Times New Roman" w:cs="Times New Roman"/>
          <w:lang w:val="sq-AL"/>
        </w:rPr>
        <w:t xml:space="preserve">Ky ligj hyn në fuqi 15 (pesëmbëdhjetë) ditë pas botimit në Fletoren Zyrtare, përveç dispozitave </w:t>
      </w:r>
      <w:r w:rsidR="001F78C7">
        <w:rPr>
          <w:rFonts w:ascii="Times New Roman" w:hAnsi="Times New Roman" w:cs="Times New Roman"/>
          <w:lang w:val="sq-AL"/>
        </w:rPr>
        <w:t>t</w:t>
      </w:r>
      <w:r w:rsidR="00E4617A">
        <w:rPr>
          <w:rFonts w:ascii="Times New Roman" w:hAnsi="Times New Roman" w:cs="Times New Roman"/>
          <w:lang w:val="sq-AL"/>
        </w:rPr>
        <w:t>ë</w:t>
      </w:r>
      <w:r w:rsidR="001F78C7">
        <w:rPr>
          <w:rFonts w:ascii="Times New Roman" w:hAnsi="Times New Roman" w:cs="Times New Roman"/>
          <w:lang w:val="sq-AL"/>
        </w:rPr>
        <w:t xml:space="preserve"> parashikuara n</w:t>
      </w:r>
      <w:r w:rsidR="00E4617A">
        <w:rPr>
          <w:rFonts w:ascii="Times New Roman" w:hAnsi="Times New Roman" w:cs="Times New Roman"/>
          <w:lang w:val="sq-AL"/>
        </w:rPr>
        <w:t>ë</w:t>
      </w:r>
      <w:r w:rsidR="001F78C7">
        <w:rPr>
          <w:rFonts w:ascii="Times New Roman" w:hAnsi="Times New Roman" w:cs="Times New Roman"/>
          <w:lang w:val="sq-AL"/>
        </w:rPr>
        <w:t xml:space="preserve"> </w:t>
      </w:r>
      <w:r>
        <w:rPr>
          <w:rFonts w:ascii="Times New Roman" w:hAnsi="Times New Roman" w:cs="Times New Roman"/>
          <w:lang w:val="sq-AL"/>
        </w:rPr>
        <w:t>neni</w:t>
      </w:r>
      <w:r w:rsidR="001F78C7">
        <w:rPr>
          <w:rFonts w:ascii="Times New Roman" w:hAnsi="Times New Roman" w:cs="Times New Roman"/>
          <w:lang w:val="sq-AL"/>
        </w:rPr>
        <w:t>n</w:t>
      </w:r>
      <w:r>
        <w:rPr>
          <w:rFonts w:ascii="Times New Roman" w:hAnsi="Times New Roman" w:cs="Times New Roman"/>
          <w:lang w:val="sq-AL"/>
        </w:rPr>
        <w:t xml:space="preserve"> 45 të këtij </w:t>
      </w:r>
      <w:r w:rsidR="001F78C7">
        <w:rPr>
          <w:rFonts w:ascii="Times New Roman" w:hAnsi="Times New Roman" w:cs="Times New Roman"/>
          <w:lang w:val="sq-AL"/>
        </w:rPr>
        <w:t>l</w:t>
      </w:r>
      <w:r>
        <w:rPr>
          <w:rFonts w:ascii="Times New Roman" w:hAnsi="Times New Roman" w:cs="Times New Roman"/>
          <w:lang w:val="sq-AL"/>
        </w:rPr>
        <w:t>igji, të cilat fillojnë efektet juridike pas anëtarësimit në Bashkimi</w:t>
      </w:r>
      <w:r w:rsidR="001F78C7">
        <w:rPr>
          <w:rFonts w:ascii="Times New Roman" w:hAnsi="Times New Roman" w:cs="Times New Roman"/>
          <w:lang w:val="sq-AL"/>
        </w:rPr>
        <w:t>n Evropian</w:t>
      </w:r>
      <w:r>
        <w:rPr>
          <w:rFonts w:ascii="Times New Roman" w:hAnsi="Times New Roman" w:cs="Times New Roman"/>
          <w:lang w:val="sq-AL"/>
        </w:rPr>
        <w:t xml:space="preserve">. </w:t>
      </w:r>
    </w:p>
    <w:p w14:paraId="1E2135C0" w14:textId="77777777" w:rsidR="00481FCF" w:rsidRDefault="00481FCF">
      <w:pPr>
        <w:autoSpaceDE w:val="0"/>
        <w:autoSpaceDN w:val="0"/>
        <w:adjustRightInd w:val="0"/>
        <w:jc w:val="center"/>
        <w:rPr>
          <w:rFonts w:ascii="Times New Roman" w:eastAsia="Calibri" w:hAnsi="Times New Roman" w:cs="Times New Roman"/>
          <w:b/>
          <w:bCs/>
          <w:lang w:val="sq-AL"/>
        </w:rPr>
      </w:pPr>
    </w:p>
    <w:p w14:paraId="7B81ED11" w14:textId="77777777" w:rsidR="00481FCF" w:rsidRDefault="00481FCF">
      <w:pPr>
        <w:autoSpaceDE w:val="0"/>
        <w:autoSpaceDN w:val="0"/>
        <w:adjustRightInd w:val="0"/>
        <w:jc w:val="center"/>
        <w:rPr>
          <w:rFonts w:ascii="Times New Roman" w:eastAsia="Calibri" w:hAnsi="Times New Roman" w:cs="Times New Roman"/>
          <w:b/>
          <w:bCs/>
          <w:lang w:val="sq-AL"/>
        </w:rPr>
      </w:pPr>
    </w:p>
    <w:p w14:paraId="257A8153" w14:textId="77777777" w:rsidR="00481FCF" w:rsidRDefault="00481FCF">
      <w:pPr>
        <w:autoSpaceDE w:val="0"/>
        <w:autoSpaceDN w:val="0"/>
        <w:adjustRightInd w:val="0"/>
        <w:jc w:val="center"/>
        <w:rPr>
          <w:rFonts w:ascii="Times New Roman" w:eastAsia="Calibri" w:hAnsi="Times New Roman" w:cs="Times New Roman"/>
          <w:b/>
          <w:bCs/>
          <w:lang w:val="sq-AL"/>
        </w:rPr>
      </w:pPr>
    </w:p>
    <w:p w14:paraId="23853F9D" w14:textId="77777777" w:rsidR="00481FCF" w:rsidRDefault="00481FCF">
      <w:pPr>
        <w:autoSpaceDE w:val="0"/>
        <w:autoSpaceDN w:val="0"/>
        <w:adjustRightInd w:val="0"/>
        <w:jc w:val="center"/>
        <w:rPr>
          <w:rFonts w:ascii="Times New Roman" w:eastAsia="Calibri" w:hAnsi="Times New Roman" w:cs="Times New Roman"/>
          <w:b/>
          <w:bCs/>
          <w:lang w:val="sq-AL"/>
        </w:rPr>
      </w:pPr>
    </w:p>
    <w:p w14:paraId="0690F629" w14:textId="77777777" w:rsidR="00481FCF" w:rsidRDefault="00481FCF">
      <w:pPr>
        <w:autoSpaceDE w:val="0"/>
        <w:autoSpaceDN w:val="0"/>
        <w:adjustRightInd w:val="0"/>
        <w:jc w:val="center"/>
        <w:rPr>
          <w:rFonts w:ascii="Times New Roman" w:eastAsia="Calibri" w:hAnsi="Times New Roman" w:cs="Times New Roman"/>
          <w:b/>
          <w:bCs/>
          <w:lang w:val="sq-AL"/>
        </w:rPr>
      </w:pPr>
    </w:p>
    <w:p w14:paraId="30FFCD03" w14:textId="77777777" w:rsidR="00481FCF" w:rsidRDefault="00766735">
      <w:pPr>
        <w:autoSpaceDE w:val="0"/>
        <w:autoSpaceDN w:val="0"/>
        <w:adjustRightInd w:val="0"/>
        <w:jc w:val="center"/>
        <w:rPr>
          <w:rFonts w:ascii="Times New Roman" w:eastAsia="Calibri" w:hAnsi="Times New Roman" w:cs="Times New Roman"/>
          <w:b/>
          <w:bCs/>
          <w:lang w:val="sq-AL"/>
        </w:rPr>
      </w:pPr>
      <w:r>
        <w:rPr>
          <w:rFonts w:ascii="Times New Roman" w:eastAsia="Calibri" w:hAnsi="Times New Roman" w:cs="Times New Roman"/>
          <w:b/>
          <w:bCs/>
          <w:lang w:val="sq-AL"/>
        </w:rPr>
        <w:t>K R Y E T A R I</w:t>
      </w:r>
    </w:p>
    <w:p w14:paraId="6068A901" w14:textId="77777777" w:rsidR="00481FCF" w:rsidRDefault="00481FCF">
      <w:pPr>
        <w:autoSpaceDE w:val="0"/>
        <w:autoSpaceDN w:val="0"/>
        <w:adjustRightInd w:val="0"/>
        <w:jc w:val="center"/>
        <w:rPr>
          <w:rFonts w:ascii="Times New Roman" w:eastAsia="Calibri" w:hAnsi="Times New Roman" w:cs="Times New Roman"/>
          <w:b/>
          <w:bCs/>
          <w:lang w:val="sq-AL"/>
        </w:rPr>
      </w:pPr>
    </w:p>
    <w:p w14:paraId="2A287F0E" w14:textId="77777777" w:rsidR="00481FCF" w:rsidRDefault="00766735">
      <w:pPr>
        <w:tabs>
          <w:tab w:val="center" w:pos="4500"/>
          <w:tab w:val="left" w:pos="7656"/>
        </w:tabs>
        <w:autoSpaceDE w:val="0"/>
        <w:autoSpaceDN w:val="0"/>
        <w:adjustRightInd w:val="0"/>
        <w:rPr>
          <w:rFonts w:ascii="Times New Roman" w:eastAsia="Calibri" w:hAnsi="Times New Roman" w:cs="Times New Roman"/>
          <w:b/>
          <w:bCs/>
          <w:lang w:val="sq-AL"/>
        </w:rPr>
      </w:pPr>
      <w:r>
        <w:rPr>
          <w:rFonts w:ascii="Times New Roman" w:eastAsia="Calibri" w:hAnsi="Times New Roman" w:cs="Times New Roman"/>
          <w:b/>
          <w:bCs/>
          <w:lang w:val="sq-AL"/>
        </w:rPr>
        <w:tab/>
        <w:t>NIKO PELESHI</w:t>
      </w:r>
      <w:r>
        <w:rPr>
          <w:rFonts w:ascii="Times New Roman" w:eastAsia="Calibri" w:hAnsi="Times New Roman" w:cs="Times New Roman"/>
          <w:b/>
          <w:bCs/>
          <w:lang w:val="sq-AL"/>
        </w:rPr>
        <w:tab/>
      </w:r>
    </w:p>
    <w:sectPr w:rsidR="00481FCF">
      <w:pgSz w:w="12240" w:h="15840"/>
      <w:pgMar w:top="1440" w:right="1440" w:bottom="1440" w:left="180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Arjeta Cefa" w:date="2026-01-14T09:12:00Z" w:initials="AC">
    <w:p w14:paraId="2A1AC940" w14:textId="77777777" w:rsidR="005C1A9E" w:rsidRDefault="00A848BC" w:rsidP="005C1A9E">
      <w:pPr>
        <w:pStyle w:val="CommentText"/>
      </w:pPr>
      <w:r>
        <w:rPr>
          <w:rStyle w:val="CommentReference"/>
        </w:rPr>
        <w:annotationRef/>
      </w:r>
      <w:r w:rsidR="005C1A9E">
        <w:t>. Cili eshte legjislacioni I fushes?? Duhet specifikuar ne ligj.</w:t>
      </w:r>
    </w:p>
  </w:comment>
  <w:comment w:id="2" w:author="Arjeta Cefa" w:date="2026-01-27T15:07:00Z" w:initials="AC">
    <w:p w14:paraId="3D81505C" w14:textId="42646963" w:rsidR="0045402F" w:rsidRDefault="0045402F" w:rsidP="0045402F">
      <w:pPr>
        <w:pStyle w:val="CommentText"/>
      </w:pPr>
      <w:r>
        <w:rPr>
          <w:rStyle w:val="CommentReference"/>
        </w:rPr>
        <w:annotationRef/>
      </w:r>
      <w:r>
        <w:t>Duhet hequr pika 1 sepse dispozita nuk ka pike tjeter</w:t>
      </w:r>
    </w:p>
  </w:comment>
  <w:comment w:id="3" w:author="Arjeta Cefa" w:date="2026-01-27T15:08:00Z" w:initials="AC">
    <w:p w14:paraId="551CD749" w14:textId="3DC6DD9E" w:rsidR="0045402F" w:rsidRDefault="0045402F" w:rsidP="0045402F">
      <w:pPr>
        <w:pStyle w:val="CommentText"/>
      </w:pPr>
      <w:r>
        <w:rPr>
          <w:rStyle w:val="CommentReference"/>
        </w:rPr>
        <w:annotationRef/>
      </w:r>
      <w:r>
        <w:t>Nese hiqet pika 1 e nenit 13, duhet hequr dhe ketu</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A1AC940" w15:done="1"/>
  <w15:commentEx w15:paraId="3D81505C" w15:done="1"/>
  <w15:commentEx w15:paraId="551CD749"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83053ED" w16cex:dateUtc="2026-01-14T08:12:00Z"/>
  <w16cex:commentExtensible w16cex:durableId="30645A31" w16cex:dateUtc="2026-01-27T14:07:00Z"/>
  <w16cex:commentExtensible w16cex:durableId="25136EEC" w16cex:dateUtc="2026-01-27T14:0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A1AC940" w16cid:durableId="383053ED"/>
  <w16cid:commentId w16cid:paraId="3D81505C" w16cid:durableId="30645A31"/>
  <w16cid:commentId w16cid:paraId="551CD749" w16cid:durableId="25136EE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0690D9" w14:textId="77777777" w:rsidR="00ED1188" w:rsidRDefault="00ED1188">
      <w:pPr>
        <w:spacing w:line="240" w:lineRule="auto"/>
      </w:pPr>
      <w:r>
        <w:separator/>
      </w:r>
    </w:p>
  </w:endnote>
  <w:endnote w:type="continuationSeparator" w:id="0">
    <w:p w14:paraId="410D252D" w14:textId="77777777" w:rsidR="00ED1188" w:rsidRDefault="00ED118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EYInterstate Light">
    <w:altName w:val="Times New Roman"/>
    <w:charset w:val="00"/>
    <w:family w:val="auto"/>
    <w:pitch w:val="variable"/>
    <w:sig w:usb0="00000001" w:usb1="5000206A" w:usb2="00000000" w:usb3="00000000" w:csb0="0000009F" w:csb1="00000000"/>
  </w:font>
  <w:font w:name="CG Times">
    <w:altName w:val="Times New Roman"/>
    <w:charset w:val="00"/>
    <w:family w:val="roman"/>
    <w:pitch w:val="variable"/>
    <w:sig w:usb0="00000007" w:usb1="00000000"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023AE2" w14:textId="77777777" w:rsidR="00ED1188" w:rsidRDefault="00ED1188">
      <w:pPr>
        <w:spacing w:after="0"/>
      </w:pPr>
      <w:r>
        <w:separator/>
      </w:r>
    </w:p>
  </w:footnote>
  <w:footnote w:type="continuationSeparator" w:id="0">
    <w:p w14:paraId="61A5B711" w14:textId="77777777" w:rsidR="00ED1188" w:rsidRDefault="00ED1188">
      <w:pPr>
        <w:spacing w:after="0"/>
      </w:pPr>
      <w:r>
        <w:continuationSeparator/>
      </w:r>
    </w:p>
  </w:footnote>
  <w:footnote w:id="1">
    <w:p w14:paraId="17196A6F" w14:textId="77777777" w:rsidR="00481FCF" w:rsidRPr="00F1298E" w:rsidRDefault="00766735" w:rsidP="00F1298E">
      <w:pPr>
        <w:pStyle w:val="NormalWeb"/>
        <w:numPr>
          <w:ilvl w:val="0"/>
          <w:numId w:val="7"/>
        </w:numPr>
        <w:spacing w:before="0" w:beforeAutospacing="0" w:after="0" w:afterAutospacing="0" w:line="276" w:lineRule="auto"/>
        <w:rPr>
          <w:rStyle w:val="Strong"/>
          <w:b w:val="0"/>
          <w:bCs w:val="0"/>
          <w:sz w:val="18"/>
          <w:szCs w:val="18"/>
          <w:lang w:val="sq-AL"/>
        </w:rPr>
      </w:pPr>
      <w:r w:rsidRPr="00F1298E">
        <w:rPr>
          <w:rStyle w:val="FootnoteReference"/>
          <w:sz w:val="18"/>
          <w:szCs w:val="18"/>
        </w:rPr>
        <w:footnoteRef/>
      </w:r>
      <w:r w:rsidRPr="00F1298E">
        <w:rPr>
          <w:sz w:val="18"/>
          <w:szCs w:val="18"/>
        </w:rPr>
        <w:t xml:space="preserve"> Ky </w:t>
      </w:r>
      <w:proofErr w:type="spellStart"/>
      <w:r w:rsidRPr="00F1298E">
        <w:rPr>
          <w:sz w:val="18"/>
          <w:szCs w:val="18"/>
        </w:rPr>
        <w:t>Ligj</w:t>
      </w:r>
      <w:proofErr w:type="spellEnd"/>
      <w:r w:rsidRPr="00F1298E">
        <w:rPr>
          <w:sz w:val="18"/>
          <w:szCs w:val="18"/>
        </w:rPr>
        <w:t xml:space="preserve"> </w:t>
      </w:r>
      <w:proofErr w:type="spellStart"/>
      <w:r w:rsidRPr="00F1298E">
        <w:rPr>
          <w:sz w:val="18"/>
          <w:szCs w:val="18"/>
        </w:rPr>
        <w:t>është</w:t>
      </w:r>
      <w:proofErr w:type="spellEnd"/>
      <w:r w:rsidRPr="00F1298E">
        <w:rPr>
          <w:sz w:val="18"/>
          <w:szCs w:val="18"/>
        </w:rPr>
        <w:t xml:space="preserve"> </w:t>
      </w:r>
      <w:proofErr w:type="spellStart"/>
      <w:r w:rsidRPr="00F1298E">
        <w:rPr>
          <w:sz w:val="18"/>
          <w:szCs w:val="18"/>
        </w:rPr>
        <w:t>përafruar</w:t>
      </w:r>
      <w:proofErr w:type="spellEnd"/>
      <w:r w:rsidRPr="00F1298E">
        <w:rPr>
          <w:sz w:val="18"/>
          <w:szCs w:val="18"/>
        </w:rPr>
        <w:t xml:space="preserve"> </w:t>
      </w:r>
      <w:proofErr w:type="spellStart"/>
      <w:r w:rsidRPr="00F1298E">
        <w:rPr>
          <w:sz w:val="18"/>
          <w:szCs w:val="18"/>
        </w:rPr>
        <w:t>plotësisht</w:t>
      </w:r>
      <w:proofErr w:type="spellEnd"/>
      <w:r w:rsidRPr="00F1298E">
        <w:rPr>
          <w:sz w:val="18"/>
          <w:szCs w:val="18"/>
        </w:rPr>
        <w:t xml:space="preserve"> me:</w:t>
      </w:r>
      <w:r w:rsidRPr="00F1298E">
        <w:rPr>
          <w:rStyle w:val="Strong"/>
          <w:rFonts w:eastAsiaTheme="majorEastAsia"/>
          <w:sz w:val="18"/>
          <w:szCs w:val="18"/>
          <w:lang w:val="sq-AL"/>
        </w:rPr>
        <w:t xml:space="preserve"> </w:t>
      </w:r>
    </w:p>
    <w:p w14:paraId="2C61040E" w14:textId="77777777" w:rsidR="00481FCF" w:rsidRPr="00F1298E" w:rsidRDefault="00766735" w:rsidP="00F1298E">
      <w:pPr>
        <w:pStyle w:val="NormalWeb"/>
        <w:numPr>
          <w:ilvl w:val="1"/>
          <w:numId w:val="7"/>
        </w:numPr>
        <w:spacing w:before="0" w:beforeAutospacing="0" w:after="0" w:afterAutospacing="0" w:line="276" w:lineRule="auto"/>
        <w:ind w:left="1080" w:hanging="270"/>
        <w:rPr>
          <w:i/>
          <w:iCs/>
          <w:sz w:val="18"/>
          <w:szCs w:val="18"/>
          <w:lang w:val="sq-AL"/>
        </w:rPr>
      </w:pPr>
      <w:r w:rsidRPr="00F1298E">
        <w:rPr>
          <w:rStyle w:val="Strong"/>
          <w:rFonts w:eastAsiaTheme="majorEastAsia"/>
          <w:b w:val="0"/>
          <w:bCs w:val="0"/>
          <w:i/>
          <w:iCs/>
          <w:sz w:val="18"/>
          <w:szCs w:val="18"/>
          <w:lang w:val="sq-AL"/>
        </w:rPr>
        <w:t>Direktivën 2004/109/EC</w:t>
      </w:r>
      <w:r w:rsidRPr="00F1298E">
        <w:rPr>
          <w:i/>
          <w:iCs/>
          <w:sz w:val="18"/>
          <w:szCs w:val="18"/>
          <w:lang w:val="sq-AL"/>
        </w:rPr>
        <w:t xml:space="preserve"> të Parlamentit Evropian dhe e Këshillit, datë 15 dhjetor 2004, “Për harmonizimin e kërkesave për transparencën në lidhje me informacionin për emetuesit, titujt e të cilëve janë të pranuar për tregtim në një treg të rregulluar”, dhe që ndryshon Direktivën 2001/34/EC.</w:t>
      </w:r>
    </w:p>
    <w:p w14:paraId="1FC26D54" w14:textId="77777777" w:rsidR="00481FCF" w:rsidRPr="00F1298E" w:rsidRDefault="00766735" w:rsidP="00F1298E">
      <w:pPr>
        <w:pStyle w:val="NormalWeb"/>
        <w:numPr>
          <w:ilvl w:val="1"/>
          <w:numId w:val="7"/>
        </w:numPr>
        <w:spacing w:before="0" w:beforeAutospacing="0" w:after="0" w:afterAutospacing="0" w:line="276" w:lineRule="auto"/>
        <w:ind w:left="1080"/>
        <w:jc w:val="both"/>
        <w:rPr>
          <w:i/>
          <w:iCs/>
          <w:sz w:val="18"/>
          <w:szCs w:val="18"/>
          <w:lang w:val="sq-AL"/>
        </w:rPr>
      </w:pPr>
      <w:r w:rsidRPr="00F1298E">
        <w:rPr>
          <w:rStyle w:val="Strong"/>
          <w:rFonts w:eastAsiaTheme="majorEastAsia"/>
          <w:b w:val="0"/>
          <w:bCs w:val="0"/>
          <w:i/>
          <w:iCs/>
          <w:sz w:val="18"/>
          <w:szCs w:val="18"/>
          <w:lang w:val="sq-AL"/>
        </w:rPr>
        <w:t>Direktivën 2007/14/EC</w:t>
      </w:r>
      <w:r w:rsidRPr="00F1298E">
        <w:rPr>
          <w:i/>
          <w:iCs/>
          <w:sz w:val="18"/>
          <w:szCs w:val="18"/>
          <w:lang w:val="sq-AL"/>
        </w:rPr>
        <w:t xml:space="preserve"> e Komisionit, datë 8 mars 2007, “Për përcaktimin e rregullave të detajuara për zbatimin e disa dispozitave të Direktivës 2004/109/EC të Parlamentit Evropian dhe e Këshillit, datë 15 dhjetor 2004, “Për harmonizimin e kërkesave për transparencën në lidhje me informacionin për emetuesit, titujt e të cilëve janë të pranuar për tregtim në një treg të rregulluar”.</w:t>
      </w:r>
    </w:p>
    <w:p w14:paraId="1DBB8021" w14:textId="77777777" w:rsidR="00481FCF" w:rsidRPr="00F1298E" w:rsidRDefault="00766735" w:rsidP="00F1298E">
      <w:pPr>
        <w:pStyle w:val="NormalWeb"/>
        <w:numPr>
          <w:ilvl w:val="1"/>
          <w:numId w:val="7"/>
        </w:numPr>
        <w:spacing w:before="0" w:beforeAutospacing="0" w:after="0" w:afterAutospacing="0" w:line="276" w:lineRule="auto"/>
        <w:ind w:left="1080"/>
        <w:jc w:val="both"/>
        <w:rPr>
          <w:i/>
          <w:iCs/>
          <w:sz w:val="18"/>
          <w:szCs w:val="18"/>
          <w:lang w:val="sq-AL"/>
        </w:rPr>
      </w:pPr>
      <w:r w:rsidRPr="00F1298E">
        <w:rPr>
          <w:rStyle w:val="Strong"/>
          <w:rFonts w:eastAsiaTheme="majorEastAsia"/>
          <w:b w:val="0"/>
          <w:bCs w:val="0"/>
          <w:i/>
          <w:iCs/>
          <w:sz w:val="18"/>
          <w:szCs w:val="18"/>
          <w:lang w:val="sq-AL"/>
        </w:rPr>
        <w:t>Direktivën 2008/22/EC</w:t>
      </w:r>
      <w:r w:rsidRPr="00F1298E">
        <w:rPr>
          <w:i/>
          <w:iCs/>
          <w:sz w:val="18"/>
          <w:szCs w:val="18"/>
          <w:lang w:val="sq-AL"/>
        </w:rPr>
        <w:t xml:space="preserve"> të Parlamentit Evropian dhe e Këshillit, datë 11 mars 2008, “Për ndryshimin e Direktivës 2004/109/EC për harmonizimin e kërkesave për transparencën në lidhje me informacionin për emetuesit, titujt e të cilëve janë të pranuar për tregtim në një treg të rregulluar, sa i përket kompetencave zbatuese të dhëna Komisionit”.</w:t>
      </w:r>
    </w:p>
    <w:p w14:paraId="7DE6FD44" w14:textId="77777777" w:rsidR="00481FCF" w:rsidRPr="00F1298E" w:rsidRDefault="00766735" w:rsidP="00F1298E">
      <w:pPr>
        <w:pStyle w:val="NormalWeb"/>
        <w:numPr>
          <w:ilvl w:val="1"/>
          <w:numId w:val="7"/>
        </w:numPr>
        <w:spacing w:before="0" w:beforeAutospacing="0" w:after="0" w:afterAutospacing="0" w:line="276" w:lineRule="auto"/>
        <w:ind w:left="1080"/>
        <w:jc w:val="both"/>
        <w:rPr>
          <w:i/>
          <w:iCs/>
          <w:sz w:val="18"/>
          <w:szCs w:val="18"/>
          <w:lang w:val="sq-AL"/>
        </w:rPr>
      </w:pPr>
      <w:r w:rsidRPr="00F1298E">
        <w:rPr>
          <w:rStyle w:val="Strong"/>
          <w:rFonts w:eastAsiaTheme="majorEastAsia"/>
          <w:b w:val="0"/>
          <w:bCs w:val="0"/>
          <w:i/>
          <w:iCs/>
          <w:sz w:val="18"/>
          <w:szCs w:val="18"/>
          <w:lang w:val="sq-AL"/>
        </w:rPr>
        <w:t>Direktivën 2010/73/BE</w:t>
      </w:r>
      <w:r w:rsidRPr="00F1298E">
        <w:rPr>
          <w:i/>
          <w:iCs/>
          <w:sz w:val="18"/>
          <w:szCs w:val="18"/>
          <w:lang w:val="sq-AL"/>
        </w:rPr>
        <w:t xml:space="preserve"> të Parlamentit Evropian dhe e Këshillit, datë 24 nëntor 2010 që  ndryshon Direktivat 98/26/EC, 2002/87/EC, 2003/6/EC, 2003/41/EC, 2003/71/EC, 2004/39/EC, 2004/109/EC, 2005/60/EC, 2006/48/EC, 2006/49/EC dhe 2009/65/EC në lidhje me kompetencat e Autoritetit Evropian Mbikëqyrës.</w:t>
      </w:r>
    </w:p>
    <w:p w14:paraId="2B2CC432" w14:textId="77777777" w:rsidR="00481FCF" w:rsidRDefault="00766735" w:rsidP="00F1298E">
      <w:pPr>
        <w:pStyle w:val="NormalWeb"/>
        <w:numPr>
          <w:ilvl w:val="1"/>
          <w:numId w:val="7"/>
        </w:numPr>
        <w:spacing w:before="0" w:beforeAutospacing="0" w:after="0" w:afterAutospacing="0" w:line="276" w:lineRule="auto"/>
        <w:ind w:left="1080"/>
        <w:jc w:val="both"/>
        <w:rPr>
          <w:i/>
          <w:iCs/>
          <w:sz w:val="18"/>
          <w:szCs w:val="18"/>
          <w:lang w:val="sq-AL"/>
        </w:rPr>
      </w:pPr>
      <w:r w:rsidRPr="00F1298E">
        <w:rPr>
          <w:rStyle w:val="Strong"/>
          <w:rFonts w:eastAsiaTheme="majorEastAsia"/>
          <w:b w:val="0"/>
          <w:bCs w:val="0"/>
          <w:i/>
          <w:iCs/>
          <w:sz w:val="18"/>
          <w:szCs w:val="18"/>
          <w:lang w:val="sq-AL"/>
        </w:rPr>
        <w:t>Direktivën 2013/50/BE</w:t>
      </w:r>
      <w:r w:rsidRPr="00F1298E">
        <w:rPr>
          <w:i/>
          <w:iCs/>
          <w:sz w:val="18"/>
          <w:szCs w:val="18"/>
          <w:lang w:val="sq-AL"/>
        </w:rPr>
        <w:t xml:space="preserve"> e Parlamentit Evropian dhe e Këshillit, datë 22 tetor 2013, “Për ndryshimin e Direktivës 2004/109/EC të Parlamentit Evropian dhe të Këshillit për harmonizimin e kërkesave për transparencën në lidhje me informacionin për emetuesit, titujt e të cilëve janë të pranuar për tregtim në një treg të rregulluar, të Direktivës 2003/71/EC të Parlamentit Evropian dhe të Këshillit për prospektin që duhet të publikohet kur ofrohen ose pranohen për tregtim tituj dhe të Direktivës 2007/14/EC të Komisionit që përcakton rregulla të detajuara për zbatimin e disa dispozitave të Direktivës 2004/109/EC”.</w:t>
      </w:r>
    </w:p>
    <w:p w14:paraId="47AA5EE2" w14:textId="4C6D36EF" w:rsidR="00233FB0" w:rsidRPr="00233FB0" w:rsidRDefault="00233FB0" w:rsidP="00233FB0">
      <w:pPr>
        <w:pStyle w:val="NormalWeb"/>
        <w:numPr>
          <w:ilvl w:val="1"/>
          <w:numId w:val="61"/>
        </w:numPr>
        <w:spacing w:before="0" w:beforeAutospacing="0" w:after="0" w:afterAutospacing="0" w:line="276" w:lineRule="auto"/>
        <w:ind w:left="1080"/>
        <w:jc w:val="both"/>
        <w:rPr>
          <w:i/>
          <w:iCs/>
          <w:sz w:val="18"/>
          <w:szCs w:val="18"/>
          <w:lang w:val="sq-AL"/>
        </w:rPr>
      </w:pPr>
      <w:r w:rsidRPr="00F1298E">
        <w:rPr>
          <w:i/>
          <w:iCs/>
          <w:sz w:val="18"/>
          <w:szCs w:val="18"/>
          <w:lang w:val="sq-AL"/>
        </w:rPr>
        <w:t>Rregullor</w:t>
      </w:r>
      <w:r>
        <w:rPr>
          <w:i/>
          <w:iCs/>
          <w:sz w:val="18"/>
          <w:szCs w:val="18"/>
          <w:lang w:val="sq-AL"/>
        </w:rPr>
        <w:t>en</w:t>
      </w:r>
      <w:r w:rsidRPr="00F1298E">
        <w:rPr>
          <w:i/>
          <w:iCs/>
          <w:sz w:val="18"/>
          <w:szCs w:val="18"/>
          <w:lang w:val="sq-AL"/>
        </w:rPr>
        <w:t xml:space="preserve"> e Deleguar e Komisionit (BE) 2015/761 e datës 17 dhjetor 2014, që plotëson Direktivën 2004/109/KE të Parlamentit Evropian dhe të Këshillit në lidhje me disa standarde teknike </w:t>
      </w:r>
      <w:proofErr w:type="spellStart"/>
      <w:r w:rsidRPr="00F1298E">
        <w:rPr>
          <w:i/>
          <w:iCs/>
          <w:sz w:val="18"/>
          <w:szCs w:val="18"/>
          <w:lang w:val="sq-AL"/>
        </w:rPr>
        <w:t>rregullatore</w:t>
      </w:r>
      <w:proofErr w:type="spellEnd"/>
      <w:r w:rsidRPr="00F1298E">
        <w:rPr>
          <w:i/>
          <w:iCs/>
          <w:sz w:val="18"/>
          <w:szCs w:val="18"/>
          <w:lang w:val="sq-AL"/>
        </w:rPr>
        <w:t xml:space="preserve"> për zotërimet e mëdha</w:t>
      </w:r>
      <w:r>
        <w:rPr>
          <w:i/>
          <w:iCs/>
          <w:sz w:val="18"/>
          <w:szCs w:val="18"/>
          <w:lang w:val="sq-AL"/>
        </w:rPr>
        <w:t>.</w:t>
      </w:r>
    </w:p>
    <w:p w14:paraId="5EAB10F1" w14:textId="77777777" w:rsidR="00481FCF" w:rsidRPr="00F1298E" w:rsidRDefault="00766735" w:rsidP="00F1298E">
      <w:pPr>
        <w:pStyle w:val="NormalWeb"/>
        <w:numPr>
          <w:ilvl w:val="1"/>
          <w:numId w:val="7"/>
        </w:numPr>
        <w:spacing w:before="0" w:beforeAutospacing="0" w:after="0" w:afterAutospacing="0" w:line="276" w:lineRule="auto"/>
        <w:ind w:left="1080"/>
        <w:jc w:val="both"/>
        <w:rPr>
          <w:b/>
          <w:bCs/>
          <w:i/>
          <w:iCs/>
          <w:sz w:val="18"/>
          <w:szCs w:val="18"/>
          <w:lang w:val="sq-AL"/>
        </w:rPr>
      </w:pPr>
      <w:r w:rsidRPr="00F1298E">
        <w:rPr>
          <w:i/>
          <w:iCs/>
          <w:sz w:val="18"/>
          <w:szCs w:val="18"/>
          <w:lang w:val="sq-AL"/>
        </w:rPr>
        <w:t>Rregulloren (BE) 2021/337 të Parlamentit Evropian dhe e Këshillit,</w:t>
      </w:r>
      <w:r w:rsidRPr="00F1298E">
        <w:rPr>
          <w:b/>
          <w:bCs/>
          <w:i/>
          <w:iCs/>
          <w:sz w:val="18"/>
          <w:szCs w:val="18"/>
          <w:lang w:val="sq-AL"/>
        </w:rPr>
        <w:t xml:space="preserve"> </w:t>
      </w:r>
      <w:r w:rsidRPr="00F1298E">
        <w:rPr>
          <w:rStyle w:val="Strong"/>
          <w:rFonts w:eastAsiaTheme="majorEastAsia"/>
          <w:b w:val="0"/>
          <w:bCs w:val="0"/>
          <w:i/>
          <w:iCs/>
          <w:sz w:val="18"/>
          <w:szCs w:val="18"/>
          <w:lang w:val="sq-AL"/>
        </w:rPr>
        <w:t>datë 16 shkurt 2021, për ndryshimin e Rregullores (BE) 2017/1129 në lidhje me Prospektin e Rimëkëmbjes së BE-së dhe përshtatjet e synuara për ndërmjetësit financiarë, si dhe të Direktivës 2004/109/EC në lidhje me përdorimin e formatit të vetëm elektronik për raportet vjetore financiare, për të mbështetur rimëkëmbjen nga kriza COVID-19.</w:t>
      </w:r>
    </w:p>
    <w:p w14:paraId="7CD0CA8A" w14:textId="77777777" w:rsidR="00481FCF" w:rsidRPr="00F1298E" w:rsidRDefault="00766735" w:rsidP="00F1298E">
      <w:pPr>
        <w:pStyle w:val="NormalWeb"/>
        <w:numPr>
          <w:ilvl w:val="1"/>
          <w:numId w:val="7"/>
        </w:numPr>
        <w:spacing w:before="0" w:beforeAutospacing="0" w:after="0" w:afterAutospacing="0" w:line="276" w:lineRule="auto"/>
        <w:ind w:left="1080"/>
        <w:jc w:val="both"/>
        <w:rPr>
          <w:i/>
          <w:iCs/>
          <w:sz w:val="18"/>
          <w:szCs w:val="18"/>
          <w:lang w:val="sq-AL"/>
        </w:rPr>
      </w:pPr>
      <w:r w:rsidRPr="00F1298E">
        <w:rPr>
          <w:i/>
          <w:iCs/>
          <w:sz w:val="18"/>
          <w:szCs w:val="18"/>
          <w:lang w:val="sq-AL"/>
        </w:rPr>
        <w:t>Direktivën (BE) 2022/2464 e Parlamentit Evropian dhe e Këshillit, datë 14 dhjetor 2022, që  ndryshon Rregulloren (BE) nr. 537/2014, Direktivën 2004/109/EC, Direktivën 2006/43/EC dhe Direktivën 2013/34/BE, në lidhje me raportimin e qëndrueshmërisë së korporatave.</w:t>
      </w:r>
    </w:p>
    <w:p w14:paraId="04240489" w14:textId="77777777" w:rsidR="00F278C2" w:rsidRPr="0012796A" w:rsidRDefault="00766735" w:rsidP="00F1298E">
      <w:pPr>
        <w:pStyle w:val="NormalWeb"/>
        <w:numPr>
          <w:ilvl w:val="1"/>
          <w:numId w:val="61"/>
        </w:numPr>
        <w:spacing w:before="0" w:beforeAutospacing="0" w:after="0" w:afterAutospacing="0" w:line="276" w:lineRule="auto"/>
        <w:ind w:left="1080"/>
        <w:jc w:val="both"/>
        <w:rPr>
          <w:i/>
          <w:iCs/>
          <w:sz w:val="18"/>
          <w:szCs w:val="18"/>
          <w:lang w:val="sq-AL"/>
        </w:rPr>
      </w:pPr>
      <w:r w:rsidRPr="00F1298E">
        <w:rPr>
          <w:i/>
          <w:iCs/>
          <w:sz w:val="18"/>
          <w:szCs w:val="18"/>
          <w:lang w:val="sq-AL"/>
        </w:rPr>
        <w:t xml:space="preserve">Direktivën (BE) 2023/2864 të Parlamentit Evropian dhe e Këshillit, datë 13 dhjetor 2023, për ndryshimin e disa Direktivave në lidhje me krijimin dhe funksionimin e pikës së vetme të </w:t>
      </w:r>
      <w:proofErr w:type="spellStart"/>
      <w:r w:rsidRPr="00F1298E">
        <w:rPr>
          <w:i/>
          <w:iCs/>
          <w:sz w:val="18"/>
          <w:szCs w:val="18"/>
          <w:lang w:val="sq-AL"/>
        </w:rPr>
        <w:t>aksesit</w:t>
      </w:r>
      <w:proofErr w:type="spellEnd"/>
      <w:r w:rsidRPr="00F1298E">
        <w:rPr>
          <w:i/>
          <w:iCs/>
          <w:sz w:val="18"/>
          <w:szCs w:val="18"/>
          <w:lang w:val="sq-AL"/>
        </w:rPr>
        <w:t xml:space="preserve"> evropian (ESAP).</w:t>
      </w:r>
    </w:p>
    <w:p w14:paraId="6212FA13" w14:textId="6C70E90D" w:rsidR="00E4617A" w:rsidRPr="00CF3AE7" w:rsidRDefault="00E4617A" w:rsidP="00F1298E">
      <w:pPr>
        <w:pStyle w:val="NormalWeb"/>
        <w:numPr>
          <w:ilvl w:val="1"/>
          <w:numId w:val="61"/>
        </w:numPr>
        <w:spacing w:before="0" w:beforeAutospacing="0" w:after="0" w:afterAutospacing="0" w:line="276" w:lineRule="auto"/>
        <w:ind w:left="1080"/>
        <w:jc w:val="both"/>
        <w:rPr>
          <w:i/>
          <w:iCs/>
          <w:sz w:val="18"/>
          <w:szCs w:val="18"/>
          <w:lang w:val="sq-AL"/>
        </w:rPr>
      </w:pPr>
      <w:r w:rsidRPr="00CF3AE7">
        <w:rPr>
          <w:i/>
          <w:iCs/>
          <w:sz w:val="18"/>
          <w:szCs w:val="18"/>
          <w:lang w:val="sq-AL"/>
        </w:rPr>
        <w:t xml:space="preserve">Rregulloren (BE) 2023/2859 të Parlamentit Evropian dhe të Këshillit, e datës 13 dhjetor 2023 për krijimin e Pikës së Vetme Evropiane të </w:t>
      </w:r>
      <w:proofErr w:type="spellStart"/>
      <w:r w:rsidRPr="00CF3AE7">
        <w:rPr>
          <w:i/>
          <w:iCs/>
          <w:sz w:val="18"/>
          <w:szCs w:val="18"/>
          <w:lang w:val="sq-AL"/>
        </w:rPr>
        <w:t>Aksesit</w:t>
      </w:r>
      <w:proofErr w:type="spellEnd"/>
      <w:r w:rsidRPr="00CF3AE7">
        <w:rPr>
          <w:i/>
          <w:iCs/>
          <w:sz w:val="18"/>
          <w:szCs w:val="18"/>
          <w:lang w:val="sq-AL"/>
        </w:rPr>
        <w:t xml:space="preserve"> (ESAP), që ofron </w:t>
      </w:r>
      <w:proofErr w:type="spellStart"/>
      <w:r w:rsidRPr="00CF3AE7">
        <w:rPr>
          <w:i/>
          <w:iCs/>
          <w:sz w:val="18"/>
          <w:szCs w:val="18"/>
          <w:lang w:val="sq-AL"/>
        </w:rPr>
        <w:t>akses</w:t>
      </w:r>
      <w:proofErr w:type="spellEnd"/>
      <w:r w:rsidRPr="00CF3AE7">
        <w:rPr>
          <w:i/>
          <w:iCs/>
          <w:sz w:val="18"/>
          <w:szCs w:val="18"/>
          <w:lang w:val="sq-AL"/>
        </w:rPr>
        <w:t xml:space="preserve"> të centralizuar në informacionin publik me rëndësi për shërbimet financiare, tregjet e kapitalit dhe qëndrueshmërinë. </w:t>
      </w:r>
    </w:p>
    <w:p w14:paraId="4AC4ABD4" w14:textId="77777777" w:rsidR="00F278C2" w:rsidRPr="00F1298E" w:rsidRDefault="00F278C2" w:rsidP="00F1298E">
      <w:pPr>
        <w:pStyle w:val="NormalWeb"/>
        <w:tabs>
          <w:tab w:val="left" w:pos="720"/>
        </w:tabs>
        <w:spacing w:before="0" w:beforeAutospacing="0" w:after="0" w:afterAutospacing="0" w:line="276" w:lineRule="auto"/>
        <w:ind w:left="1080"/>
        <w:jc w:val="both"/>
        <w:rPr>
          <w:i/>
          <w:iCs/>
          <w:sz w:val="18"/>
          <w:szCs w:val="18"/>
          <w:lang w:val="sq-AL"/>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53536"/>
    <w:multiLevelType w:val="multilevel"/>
    <w:tmpl w:val="01A53536"/>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 w15:restartNumberingAfterBreak="0">
    <w:nsid w:val="03881EF7"/>
    <w:multiLevelType w:val="multilevel"/>
    <w:tmpl w:val="03881EF7"/>
    <w:lvl w:ilvl="0">
      <w:start w:val="1"/>
      <w:numFmt w:val="lowerLetter"/>
      <w:lvlText w:val="%1."/>
      <w:lvlJc w:val="left"/>
      <w:pPr>
        <w:ind w:left="720" w:hanging="360"/>
      </w:pPr>
      <w:rPr>
        <w:rFonts w:eastAsia="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401537B"/>
    <w:multiLevelType w:val="multilevel"/>
    <w:tmpl w:val="0401537B"/>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458549B"/>
    <w:multiLevelType w:val="multilevel"/>
    <w:tmpl w:val="0458549B"/>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5623350"/>
    <w:multiLevelType w:val="multilevel"/>
    <w:tmpl w:val="0562335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A1F0780"/>
    <w:multiLevelType w:val="multilevel"/>
    <w:tmpl w:val="0A1F0780"/>
    <w:lvl w:ilvl="0">
      <w:start w:val="1"/>
      <w:numFmt w:val="lowerLetter"/>
      <w:lvlText w:val="%1."/>
      <w:lvlJc w:val="left"/>
      <w:pPr>
        <w:ind w:left="630" w:hanging="360"/>
      </w:pPr>
      <w:rPr>
        <w:rFonts w:eastAsia="Arial" w:hint="default"/>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A80789B"/>
    <w:multiLevelType w:val="multilevel"/>
    <w:tmpl w:val="0A80789B"/>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EE35D67"/>
    <w:multiLevelType w:val="multilevel"/>
    <w:tmpl w:val="0EE35D67"/>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0F5A1BBA"/>
    <w:multiLevelType w:val="multilevel"/>
    <w:tmpl w:val="0F5A1BBA"/>
    <w:lvl w:ilvl="0">
      <w:start w:val="1"/>
      <w:numFmt w:val="lowerRoman"/>
      <w:lvlText w:val="(%1)"/>
      <w:lvlJc w:val="left"/>
      <w:pPr>
        <w:ind w:left="1440" w:hanging="72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9" w15:restartNumberingAfterBreak="0">
    <w:nsid w:val="15214E83"/>
    <w:multiLevelType w:val="multilevel"/>
    <w:tmpl w:val="15214E83"/>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74E3865"/>
    <w:multiLevelType w:val="multilevel"/>
    <w:tmpl w:val="174E3865"/>
    <w:lvl w:ilvl="0">
      <w:start w:val="1"/>
      <w:numFmt w:val="lowerLetter"/>
      <w:lvlText w:val="%1."/>
      <w:lvlJc w:val="left"/>
      <w:pPr>
        <w:ind w:left="1170" w:hanging="360"/>
      </w:pPr>
    </w:lvl>
    <w:lvl w:ilvl="1">
      <w:start w:val="1"/>
      <w:numFmt w:val="lowerLetter"/>
      <w:lvlText w:val="%2."/>
      <w:lvlJc w:val="left"/>
      <w:pPr>
        <w:ind w:left="1890" w:hanging="360"/>
      </w:pPr>
    </w:lvl>
    <w:lvl w:ilvl="2">
      <w:start w:val="1"/>
      <w:numFmt w:val="lowerRoman"/>
      <w:lvlText w:val="%3."/>
      <w:lvlJc w:val="right"/>
      <w:pPr>
        <w:ind w:left="2610" w:hanging="180"/>
      </w:pPr>
    </w:lvl>
    <w:lvl w:ilvl="3">
      <w:start w:val="1"/>
      <w:numFmt w:val="decimal"/>
      <w:lvlText w:val="%4."/>
      <w:lvlJc w:val="left"/>
      <w:pPr>
        <w:ind w:left="3330" w:hanging="360"/>
      </w:pPr>
    </w:lvl>
    <w:lvl w:ilvl="4">
      <w:start w:val="1"/>
      <w:numFmt w:val="lowerLetter"/>
      <w:lvlText w:val="%5."/>
      <w:lvlJc w:val="left"/>
      <w:pPr>
        <w:ind w:left="4050" w:hanging="360"/>
      </w:pPr>
    </w:lvl>
    <w:lvl w:ilvl="5">
      <w:start w:val="1"/>
      <w:numFmt w:val="lowerRoman"/>
      <w:lvlText w:val="%6."/>
      <w:lvlJc w:val="right"/>
      <w:pPr>
        <w:ind w:left="4770" w:hanging="180"/>
      </w:pPr>
    </w:lvl>
    <w:lvl w:ilvl="6">
      <w:start w:val="1"/>
      <w:numFmt w:val="decimal"/>
      <w:lvlText w:val="%7."/>
      <w:lvlJc w:val="left"/>
      <w:pPr>
        <w:ind w:left="5490" w:hanging="360"/>
      </w:pPr>
    </w:lvl>
    <w:lvl w:ilvl="7">
      <w:start w:val="1"/>
      <w:numFmt w:val="lowerLetter"/>
      <w:lvlText w:val="%8."/>
      <w:lvlJc w:val="left"/>
      <w:pPr>
        <w:ind w:left="6210" w:hanging="360"/>
      </w:pPr>
    </w:lvl>
    <w:lvl w:ilvl="8">
      <w:start w:val="1"/>
      <w:numFmt w:val="lowerRoman"/>
      <w:lvlText w:val="%9."/>
      <w:lvlJc w:val="right"/>
      <w:pPr>
        <w:ind w:left="6930" w:hanging="180"/>
      </w:pPr>
    </w:lvl>
  </w:abstractNum>
  <w:abstractNum w:abstractNumId="11" w15:restartNumberingAfterBreak="0">
    <w:nsid w:val="17D17419"/>
    <w:multiLevelType w:val="hybridMultilevel"/>
    <w:tmpl w:val="3C6AFFD2"/>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8A7071A"/>
    <w:multiLevelType w:val="multilevel"/>
    <w:tmpl w:val="18A7071A"/>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3" w15:restartNumberingAfterBreak="0">
    <w:nsid w:val="19017B17"/>
    <w:multiLevelType w:val="multilevel"/>
    <w:tmpl w:val="19017B17"/>
    <w:lvl w:ilvl="0">
      <w:start w:val="1"/>
      <w:numFmt w:val="lowerLetter"/>
      <w:lvlText w:val="(%1)"/>
      <w:lvlJc w:val="left"/>
      <w:pPr>
        <w:ind w:left="720" w:hanging="360"/>
      </w:pPr>
      <w:rPr>
        <w:rFonts w:hint="default"/>
      </w:rPr>
    </w:lvl>
    <w:lvl w:ilvl="1">
      <w:start w:val="1"/>
      <w:numFmt w:val="decimal"/>
      <w:lvlText w:val="%2."/>
      <w:lvlJc w:val="left"/>
      <w:pPr>
        <w:ind w:left="1485" w:hanging="405"/>
      </w:pPr>
      <w:rPr>
        <w:rFonts w:hint="default"/>
        <w:b w:val="0"/>
        <w:bCs w:val="0"/>
      </w:rPr>
    </w:lvl>
    <w:lvl w:ilvl="2">
      <w:start w:val="2"/>
      <w:numFmt w:val="decimal"/>
      <w:lvlText w:val="%3"/>
      <w:lvlJc w:val="left"/>
      <w:pPr>
        <w:ind w:left="2340" w:hanging="36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ABC51BD"/>
    <w:multiLevelType w:val="multilevel"/>
    <w:tmpl w:val="1ABC51BD"/>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5" w15:restartNumberingAfterBreak="0">
    <w:nsid w:val="1D1203DA"/>
    <w:multiLevelType w:val="multilevel"/>
    <w:tmpl w:val="1D1203DA"/>
    <w:lvl w:ilvl="0">
      <w:start w:val="2"/>
      <w:numFmt w:val="lowerRoman"/>
      <w:lvlText w:val="(%1)"/>
      <w:lvlJc w:val="left"/>
      <w:pPr>
        <w:ind w:left="1440" w:hanging="720"/>
      </w:pPr>
      <w:rPr>
        <w:rFonts w:hint="default"/>
        <w:b w:val="0"/>
        <w:bCs w:val="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6" w15:restartNumberingAfterBreak="0">
    <w:nsid w:val="1E69596B"/>
    <w:multiLevelType w:val="multilevel"/>
    <w:tmpl w:val="1E69596B"/>
    <w:lvl w:ilvl="0">
      <w:start w:val="1"/>
      <w:numFmt w:val="lowerLetter"/>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20797386"/>
    <w:multiLevelType w:val="multilevel"/>
    <w:tmpl w:val="2079738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22152A07"/>
    <w:multiLevelType w:val="multilevel"/>
    <w:tmpl w:val="22152A0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23094471"/>
    <w:multiLevelType w:val="multilevel"/>
    <w:tmpl w:val="23094471"/>
    <w:lvl w:ilvl="0">
      <w:start w:val="1"/>
      <w:numFmt w:val="lowerRoman"/>
      <w:lvlText w:val="(%1)"/>
      <w:lvlJc w:val="left"/>
      <w:pPr>
        <w:ind w:left="1440" w:hanging="720"/>
      </w:pPr>
      <w:rPr>
        <w:rFonts w:hint="default"/>
        <w:b w:val="0"/>
        <w:bCs w:val="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0" w15:restartNumberingAfterBreak="0">
    <w:nsid w:val="24481E04"/>
    <w:multiLevelType w:val="multilevel"/>
    <w:tmpl w:val="24481E0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248A77F7"/>
    <w:multiLevelType w:val="multilevel"/>
    <w:tmpl w:val="248A77F7"/>
    <w:lvl w:ilvl="0">
      <w:start w:val="1"/>
      <w:numFmt w:val="decimal"/>
      <w:lvlText w:val="%1."/>
      <w:lvlJc w:val="left"/>
      <w:pPr>
        <w:ind w:left="720" w:hanging="360"/>
      </w:pPr>
      <w:rPr>
        <w:rFonts w:ascii="Times New Roman" w:eastAsia="Calibri" w:hAnsi="Times New Roman" w:cs="Times New Roman"/>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28A57903"/>
    <w:multiLevelType w:val="multilevel"/>
    <w:tmpl w:val="28A57903"/>
    <w:lvl w:ilvl="0">
      <w:start w:val="1"/>
      <w:numFmt w:val="lowerLetter"/>
      <w:pStyle w:val="a"/>
      <w:lvlText w:val="(%1)"/>
      <w:lvlJc w:val="left"/>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rPr>
    </w:lvl>
    <w:lvl w:ilvl="1">
      <w:start w:val="1"/>
      <w:numFmt w:val="lowerRoman"/>
      <w:lvlText w:val="%2."/>
      <w:lvlJc w:val="righ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23" w15:restartNumberingAfterBreak="0">
    <w:nsid w:val="2E814CD8"/>
    <w:multiLevelType w:val="multilevel"/>
    <w:tmpl w:val="2E814CD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310717D8"/>
    <w:multiLevelType w:val="multilevel"/>
    <w:tmpl w:val="310717D8"/>
    <w:lvl w:ilvl="0">
      <w:start w:val="1"/>
      <w:numFmt w:val="decimal"/>
      <w:pStyle w:val="Gesetzestext1"/>
      <w:lvlText w:val="%1."/>
      <w:lvlJc w:val="left"/>
      <w:rPr>
        <w:b w:val="0"/>
        <w:bCs w:val="0"/>
        <w:i w:val="0"/>
        <w:iCs w:val="0"/>
        <w:caps w:val="0"/>
        <w:smallCaps w:val="0"/>
        <w:strike w:val="0"/>
        <w:dstrike w:val="0"/>
        <w:vanish w:val="0"/>
        <w:color w:val="auto"/>
        <w:spacing w:val="0"/>
        <w:kern w:val="0"/>
        <w:position w:val="0"/>
        <w:u w:val="none"/>
        <w:vertAlign w:val="baseline"/>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32B75DD8"/>
    <w:multiLevelType w:val="multilevel"/>
    <w:tmpl w:val="F79CCC1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38C51AD6"/>
    <w:multiLevelType w:val="multilevel"/>
    <w:tmpl w:val="38C51AD6"/>
    <w:lvl w:ilvl="0">
      <w:start w:val="1"/>
      <w:numFmt w:val="decimal"/>
      <w:lvlText w:val="%1."/>
      <w:lvlJc w:val="left"/>
      <w:pPr>
        <w:tabs>
          <w:tab w:val="left" w:pos="720"/>
        </w:tabs>
        <w:ind w:left="720" w:hanging="360"/>
      </w:pPr>
      <w:rPr>
        <w:rFonts w:ascii="Times New Roman" w:eastAsia="Times New Roman" w:hAnsi="Times New Roman" w:cs="Times New Roman"/>
      </w:rPr>
    </w:lvl>
    <w:lvl w:ilvl="1">
      <w:start w:val="1"/>
      <w:numFmt w:val="decimal"/>
      <w:lvlText w:val="%2."/>
      <w:lvlJc w:val="left"/>
      <w:pPr>
        <w:tabs>
          <w:tab w:val="left" w:pos="1440"/>
        </w:tabs>
        <w:ind w:left="1440" w:hanging="360"/>
      </w:pPr>
      <w:rPr>
        <w:rFonts w:ascii="Times New Roman" w:eastAsia="Times New Roman" w:hAnsi="Times New Roman" w:cs="Times New Roman"/>
      </w:r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7" w15:restartNumberingAfterBreak="0">
    <w:nsid w:val="38F965C7"/>
    <w:multiLevelType w:val="multilevel"/>
    <w:tmpl w:val="38F965C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decimal"/>
      <w:lvlText w:val="%3."/>
      <w:lvlJc w:val="right"/>
      <w:pPr>
        <w:ind w:left="2160" w:hanging="180"/>
      </w:pPr>
      <w:rPr>
        <w:rFonts w:ascii="Times New Roman" w:eastAsia="Times New Roman" w:hAnsi="Times New Roman" w:cs="Times New Roman"/>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3AA9227F"/>
    <w:multiLevelType w:val="multilevel"/>
    <w:tmpl w:val="3AA9227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3B3802E8"/>
    <w:multiLevelType w:val="multilevel"/>
    <w:tmpl w:val="3B3802E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3C392478"/>
    <w:multiLevelType w:val="multilevel"/>
    <w:tmpl w:val="3C392478"/>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3C431F68"/>
    <w:multiLevelType w:val="multilevel"/>
    <w:tmpl w:val="3C431F68"/>
    <w:lvl w:ilvl="0">
      <w:start w:val="1"/>
      <w:numFmt w:val="decimal"/>
      <w:lvlText w:val="%1."/>
      <w:lvlJc w:val="left"/>
      <w:pPr>
        <w:ind w:left="720" w:hanging="360"/>
      </w:pPr>
      <w:rPr>
        <w:rFonts w:ascii="Times New Roman" w:eastAsia="Aptos" w:hAnsi="Times New Roman" w:cs="Times New Roman"/>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3D39036C"/>
    <w:multiLevelType w:val="multilevel"/>
    <w:tmpl w:val="3D39036C"/>
    <w:lvl w:ilvl="0">
      <w:start w:val="1"/>
      <w:numFmt w:val="upperRoman"/>
      <w:pStyle w:val="I"/>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46100AB4"/>
    <w:multiLevelType w:val="multilevel"/>
    <w:tmpl w:val="46100AB4"/>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4" w15:restartNumberingAfterBreak="0">
    <w:nsid w:val="4CA51F83"/>
    <w:multiLevelType w:val="multilevel"/>
    <w:tmpl w:val="4CA51F83"/>
    <w:lvl w:ilvl="0">
      <w:start w:val="1"/>
      <w:numFmt w:val="upperLetter"/>
      <w:pStyle w:val="A0"/>
      <w:lvlText w:val="%1."/>
      <w:lvlJc w:val="left"/>
      <w:rPr>
        <w:rFonts w:ascii="Times New Roman" w:hAnsi="Times New Roman" w:cs="Times New Roman" w:hint="default"/>
        <w:b w:val="0"/>
        <w:bCs w:val="0"/>
        <w:i w:val="0"/>
        <w:iCs w:val="0"/>
        <w:caps w:val="0"/>
        <w:strike w:val="0"/>
        <w:dstrike w:val="0"/>
        <w:vanish w:val="0"/>
        <w:color w:val="000000"/>
        <w:spacing w:val="0"/>
        <w:kern w:val="0"/>
        <w:position w:val="0"/>
        <w:sz w:val="24"/>
        <w:szCs w:val="24"/>
        <w:u w:val="none"/>
        <w:vertAlign w:val="baseline"/>
      </w:r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35" w15:restartNumberingAfterBreak="0">
    <w:nsid w:val="4D171D9B"/>
    <w:multiLevelType w:val="multilevel"/>
    <w:tmpl w:val="FEA6AE60"/>
    <w:lvl w:ilvl="0">
      <w:start w:val="1"/>
      <w:numFmt w:val="decimal"/>
      <w:lvlText w:val="%1."/>
      <w:lvlJc w:val="left"/>
      <w:pPr>
        <w:tabs>
          <w:tab w:val="num" w:pos="720"/>
        </w:tabs>
        <w:ind w:left="720" w:hanging="360"/>
      </w:pPr>
      <w:rPr>
        <w:rFonts w:ascii="Times New Roman" w:hAnsi="Times New Roman" w:cs="Times New Roman" w:hint="default"/>
      </w:rPr>
    </w:lvl>
    <w:lvl w:ilvl="1">
      <w:start w:val="6"/>
      <w:numFmt w:val="bullet"/>
      <w:lvlText w:val="-"/>
      <w:lvlJc w:val="left"/>
      <w:pPr>
        <w:ind w:left="1440" w:hanging="360"/>
      </w:pPr>
      <w:rPr>
        <w:rFonts w:ascii="Times New Roman" w:hAnsi="Times New Roman" w:cs="Times New Roman" w:hint="default"/>
        <w:sz w:val="24"/>
        <w:szCs w:val="24"/>
      </w:rPr>
    </w:lvl>
    <w:lvl w:ilvl="2">
      <w:start w:val="1"/>
      <w:numFmt w:val="decimal"/>
      <w:lvlText w:val="%3."/>
      <w:lvlJc w:val="left"/>
      <w:pPr>
        <w:tabs>
          <w:tab w:val="num" w:pos="2160"/>
        </w:tabs>
        <w:ind w:left="2160" w:hanging="360"/>
      </w:pPr>
      <w:rPr>
        <w:rFonts w:ascii="Times New Roman" w:hAnsi="Times New Roman" w:cs="Times New Roman" w:hint="default"/>
      </w:rPr>
    </w:lvl>
    <w:lvl w:ilvl="3">
      <w:start w:val="1"/>
      <w:numFmt w:val="decimal"/>
      <w:lvlText w:val="%4."/>
      <w:lvlJc w:val="left"/>
      <w:pPr>
        <w:tabs>
          <w:tab w:val="num" w:pos="2880"/>
        </w:tabs>
        <w:ind w:left="2880" w:hanging="360"/>
      </w:pPr>
      <w:rPr>
        <w:rFonts w:ascii="Times New Roman" w:hAnsi="Times New Roman" w:cs="Times New Roman" w:hint="default"/>
      </w:rPr>
    </w:lvl>
    <w:lvl w:ilvl="4">
      <w:start w:val="1"/>
      <w:numFmt w:val="decimal"/>
      <w:lvlText w:val="%5."/>
      <w:lvlJc w:val="left"/>
      <w:pPr>
        <w:tabs>
          <w:tab w:val="num" w:pos="3600"/>
        </w:tabs>
        <w:ind w:left="3600" w:hanging="360"/>
      </w:pPr>
      <w:rPr>
        <w:rFonts w:ascii="Times New Roman" w:hAnsi="Times New Roman" w:cs="Times New Roman" w:hint="default"/>
      </w:rPr>
    </w:lvl>
    <w:lvl w:ilvl="5">
      <w:start w:val="1"/>
      <w:numFmt w:val="decimal"/>
      <w:lvlText w:val="%6."/>
      <w:lvlJc w:val="left"/>
      <w:pPr>
        <w:tabs>
          <w:tab w:val="num" w:pos="4320"/>
        </w:tabs>
        <w:ind w:left="4320" w:hanging="360"/>
      </w:pPr>
      <w:rPr>
        <w:rFonts w:ascii="Times New Roman" w:hAnsi="Times New Roman" w:cs="Times New Roman" w:hint="default"/>
      </w:rPr>
    </w:lvl>
    <w:lvl w:ilvl="6">
      <w:start w:val="1"/>
      <w:numFmt w:val="decimal"/>
      <w:lvlText w:val="%7."/>
      <w:lvlJc w:val="left"/>
      <w:pPr>
        <w:tabs>
          <w:tab w:val="num" w:pos="5040"/>
        </w:tabs>
        <w:ind w:left="5040" w:hanging="360"/>
      </w:pPr>
      <w:rPr>
        <w:rFonts w:ascii="Times New Roman" w:hAnsi="Times New Roman" w:cs="Times New Roman" w:hint="default"/>
      </w:rPr>
    </w:lvl>
    <w:lvl w:ilvl="7">
      <w:start w:val="1"/>
      <w:numFmt w:val="decimal"/>
      <w:lvlText w:val="%8."/>
      <w:lvlJc w:val="left"/>
      <w:pPr>
        <w:tabs>
          <w:tab w:val="num" w:pos="5760"/>
        </w:tabs>
        <w:ind w:left="5760" w:hanging="360"/>
      </w:pPr>
      <w:rPr>
        <w:rFonts w:ascii="Times New Roman" w:hAnsi="Times New Roman" w:cs="Times New Roman" w:hint="default"/>
      </w:rPr>
    </w:lvl>
    <w:lvl w:ilvl="8">
      <w:start w:val="1"/>
      <w:numFmt w:val="decimal"/>
      <w:lvlText w:val="%9."/>
      <w:lvlJc w:val="left"/>
      <w:pPr>
        <w:tabs>
          <w:tab w:val="num" w:pos="6480"/>
        </w:tabs>
        <w:ind w:left="6480" w:hanging="360"/>
      </w:pPr>
      <w:rPr>
        <w:rFonts w:ascii="Times New Roman" w:hAnsi="Times New Roman" w:cs="Times New Roman" w:hint="default"/>
      </w:rPr>
    </w:lvl>
  </w:abstractNum>
  <w:abstractNum w:abstractNumId="36" w15:restartNumberingAfterBreak="0">
    <w:nsid w:val="4E943A3A"/>
    <w:multiLevelType w:val="multilevel"/>
    <w:tmpl w:val="4E943A3A"/>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eastAsia="Times New Roman" w:hint="default"/>
        <w:b/>
      </w:rPr>
    </w:lvl>
    <w:lvl w:ilvl="2">
      <w:start w:val="1"/>
      <w:numFmt w:val="decimal"/>
      <w:lvlText w:val="%3."/>
      <w:lvlJc w:val="right"/>
      <w:pPr>
        <w:ind w:left="2160" w:hanging="180"/>
      </w:pPr>
      <w:rPr>
        <w:rFonts w:ascii="Times New Roman" w:eastAsia="Times New Roman" w:hAnsi="Times New Roman" w:cs="Times New Roman"/>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4EBC53A1"/>
    <w:multiLevelType w:val="multilevel"/>
    <w:tmpl w:val="4EBC53A1"/>
    <w:lvl w:ilvl="0">
      <w:start w:val="1"/>
      <w:numFmt w:val="lowerLetter"/>
      <w:lvlText w:val="%1)"/>
      <w:lvlJc w:val="left"/>
      <w:pPr>
        <w:ind w:left="180" w:hanging="360"/>
      </w:pPr>
      <w:rPr>
        <w:rFonts w:hint="default"/>
      </w:rPr>
    </w:lvl>
    <w:lvl w:ilvl="1">
      <w:start w:val="1"/>
      <w:numFmt w:val="lowerLetter"/>
      <w:lvlText w:val="%2."/>
      <w:lvlJc w:val="left"/>
      <w:pPr>
        <w:ind w:left="900" w:hanging="360"/>
      </w:pPr>
    </w:lvl>
    <w:lvl w:ilvl="2">
      <w:start w:val="1"/>
      <w:numFmt w:val="lowerRoman"/>
      <w:lvlText w:val="%3."/>
      <w:lvlJc w:val="right"/>
      <w:pPr>
        <w:ind w:left="1620" w:hanging="180"/>
      </w:pPr>
    </w:lvl>
    <w:lvl w:ilvl="3">
      <w:start w:val="1"/>
      <w:numFmt w:val="decimal"/>
      <w:lvlText w:val="%4."/>
      <w:lvlJc w:val="left"/>
      <w:pPr>
        <w:ind w:left="2340" w:hanging="360"/>
      </w:pPr>
    </w:lvl>
    <w:lvl w:ilvl="4">
      <w:start w:val="1"/>
      <w:numFmt w:val="lowerLetter"/>
      <w:lvlText w:val="%5."/>
      <w:lvlJc w:val="left"/>
      <w:pPr>
        <w:ind w:left="3060" w:hanging="360"/>
      </w:pPr>
    </w:lvl>
    <w:lvl w:ilvl="5">
      <w:start w:val="1"/>
      <w:numFmt w:val="lowerRoman"/>
      <w:lvlText w:val="%6."/>
      <w:lvlJc w:val="right"/>
      <w:pPr>
        <w:ind w:left="3780" w:hanging="180"/>
      </w:pPr>
    </w:lvl>
    <w:lvl w:ilvl="6">
      <w:start w:val="1"/>
      <w:numFmt w:val="decimal"/>
      <w:lvlText w:val="%7."/>
      <w:lvlJc w:val="left"/>
      <w:pPr>
        <w:ind w:left="4500" w:hanging="360"/>
      </w:pPr>
    </w:lvl>
    <w:lvl w:ilvl="7">
      <w:start w:val="1"/>
      <w:numFmt w:val="lowerLetter"/>
      <w:lvlText w:val="%8."/>
      <w:lvlJc w:val="left"/>
      <w:pPr>
        <w:ind w:left="5220" w:hanging="360"/>
      </w:pPr>
    </w:lvl>
    <w:lvl w:ilvl="8">
      <w:start w:val="1"/>
      <w:numFmt w:val="lowerRoman"/>
      <w:lvlText w:val="%9."/>
      <w:lvlJc w:val="right"/>
      <w:pPr>
        <w:ind w:left="5940" w:hanging="180"/>
      </w:pPr>
    </w:lvl>
  </w:abstractNum>
  <w:abstractNum w:abstractNumId="38" w15:restartNumberingAfterBreak="0">
    <w:nsid w:val="50883334"/>
    <w:multiLevelType w:val="multilevel"/>
    <w:tmpl w:val="50883334"/>
    <w:lvl w:ilvl="0">
      <w:start w:val="7"/>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51336445"/>
    <w:multiLevelType w:val="multilevel"/>
    <w:tmpl w:val="51336445"/>
    <w:lvl w:ilvl="0">
      <w:start w:val="1"/>
      <w:numFmt w:val="lowerRoman"/>
      <w:lvlText w:val="(%1)"/>
      <w:lvlJc w:val="left"/>
      <w:pPr>
        <w:ind w:left="990" w:hanging="720"/>
      </w:pPr>
      <w:rPr>
        <w:rFonts w:hint="default"/>
      </w:rPr>
    </w:lvl>
    <w:lvl w:ilvl="1">
      <w:start w:val="1"/>
      <w:numFmt w:val="lowerLetter"/>
      <w:lvlText w:val="%2."/>
      <w:lvlJc w:val="left"/>
      <w:pPr>
        <w:ind w:left="1350" w:hanging="360"/>
      </w:pPr>
    </w:lvl>
    <w:lvl w:ilvl="2">
      <w:start w:val="1"/>
      <w:numFmt w:val="lowerRoman"/>
      <w:lvlText w:val="%3."/>
      <w:lvlJc w:val="right"/>
      <w:pPr>
        <w:ind w:left="2070" w:hanging="180"/>
      </w:pPr>
    </w:lvl>
    <w:lvl w:ilvl="3">
      <w:start w:val="1"/>
      <w:numFmt w:val="decimal"/>
      <w:lvlText w:val="%4."/>
      <w:lvlJc w:val="left"/>
      <w:pPr>
        <w:ind w:left="2790" w:hanging="360"/>
      </w:pPr>
    </w:lvl>
    <w:lvl w:ilvl="4">
      <w:start w:val="1"/>
      <w:numFmt w:val="lowerLetter"/>
      <w:lvlText w:val="%5."/>
      <w:lvlJc w:val="left"/>
      <w:pPr>
        <w:ind w:left="3510" w:hanging="360"/>
      </w:pPr>
    </w:lvl>
    <w:lvl w:ilvl="5">
      <w:start w:val="1"/>
      <w:numFmt w:val="lowerRoman"/>
      <w:lvlText w:val="%6."/>
      <w:lvlJc w:val="right"/>
      <w:pPr>
        <w:ind w:left="4230" w:hanging="180"/>
      </w:pPr>
    </w:lvl>
    <w:lvl w:ilvl="6">
      <w:start w:val="1"/>
      <w:numFmt w:val="decimal"/>
      <w:lvlText w:val="%7."/>
      <w:lvlJc w:val="left"/>
      <w:pPr>
        <w:ind w:left="4950" w:hanging="360"/>
      </w:pPr>
    </w:lvl>
    <w:lvl w:ilvl="7">
      <w:start w:val="1"/>
      <w:numFmt w:val="lowerLetter"/>
      <w:lvlText w:val="%8."/>
      <w:lvlJc w:val="left"/>
      <w:pPr>
        <w:ind w:left="5670" w:hanging="360"/>
      </w:pPr>
    </w:lvl>
    <w:lvl w:ilvl="8">
      <w:start w:val="1"/>
      <w:numFmt w:val="lowerRoman"/>
      <w:lvlText w:val="%9."/>
      <w:lvlJc w:val="right"/>
      <w:pPr>
        <w:ind w:left="6390" w:hanging="180"/>
      </w:pPr>
    </w:lvl>
  </w:abstractNum>
  <w:abstractNum w:abstractNumId="40" w15:restartNumberingAfterBreak="0">
    <w:nsid w:val="52B361A6"/>
    <w:multiLevelType w:val="hybridMultilevel"/>
    <w:tmpl w:val="E620F286"/>
    <w:lvl w:ilvl="0" w:tplc="9CB69B94">
      <w:start w:val="9"/>
      <w:numFmt w:val="lowerLetter"/>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2F018ED"/>
    <w:multiLevelType w:val="multilevel"/>
    <w:tmpl w:val="52F018ED"/>
    <w:lvl w:ilvl="0">
      <w:start w:val="1"/>
      <w:numFmt w:val="lowerRoman"/>
      <w:pStyle w:val="i0"/>
      <w:lvlText w:val="(%1)"/>
      <w:lvlJc w:val="right"/>
      <w:pPr>
        <w:ind w:left="1636" w:hanging="360"/>
      </w:pPr>
      <w:rPr>
        <w:rFonts w:hint="default"/>
      </w:rPr>
    </w:lvl>
    <w:lvl w:ilvl="1">
      <w:start w:val="1"/>
      <w:numFmt w:val="lowerLetter"/>
      <w:lvlText w:val="%2."/>
      <w:lvlJc w:val="left"/>
      <w:pPr>
        <w:ind w:left="2356" w:hanging="360"/>
      </w:pPr>
    </w:lvl>
    <w:lvl w:ilvl="2">
      <w:start w:val="1"/>
      <w:numFmt w:val="lowerRoman"/>
      <w:lvlText w:val="%3."/>
      <w:lvlJc w:val="right"/>
      <w:pPr>
        <w:ind w:left="3076" w:hanging="180"/>
      </w:pPr>
    </w:lvl>
    <w:lvl w:ilvl="3">
      <w:start w:val="1"/>
      <w:numFmt w:val="decimal"/>
      <w:lvlText w:val="%4."/>
      <w:lvlJc w:val="left"/>
      <w:pPr>
        <w:ind w:left="3796" w:hanging="360"/>
      </w:pPr>
    </w:lvl>
    <w:lvl w:ilvl="4">
      <w:start w:val="1"/>
      <w:numFmt w:val="lowerLetter"/>
      <w:lvlText w:val="%5."/>
      <w:lvlJc w:val="left"/>
      <w:pPr>
        <w:ind w:left="4516" w:hanging="360"/>
      </w:pPr>
    </w:lvl>
    <w:lvl w:ilvl="5">
      <w:start w:val="1"/>
      <w:numFmt w:val="lowerRoman"/>
      <w:lvlText w:val="%6."/>
      <w:lvlJc w:val="right"/>
      <w:pPr>
        <w:ind w:left="5236" w:hanging="180"/>
      </w:pPr>
    </w:lvl>
    <w:lvl w:ilvl="6">
      <w:start w:val="1"/>
      <w:numFmt w:val="decimal"/>
      <w:lvlText w:val="%7."/>
      <w:lvlJc w:val="left"/>
      <w:pPr>
        <w:ind w:left="5956" w:hanging="360"/>
      </w:pPr>
    </w:lvl>
    <w:lvl w:ilvl="7">
      <w:start w:val="1"/>
      <w:numFmt w:val="lowerLetter"/>
      <w:lvlText w:val="%8."/>
      <w:lvlJc w:val="left"/>
      <w:pPr>
        <w:ind w:left="6676" w:hanging="360"/>
      </w:pPr>
    </w:lvl>
    <w:lvl w:ilvl="8">
      <w:start w:val="1"/>
      <w:numFmt w:val="lowerRoman"/>
      <w:lvlText w:val="%9."/>
      <w:lvlJc w:val="right"/>
      <w:pPr>
        <w:ind w:left="7396" w:hanging="180"/>
      </w:pPr>
    </w:lvl>
  </w:abstractNum>
  <w:abstractNum w:abstractNumId="42" w15:restartNumberingAfterBreak="0">
    <w:nsid w:val="536755F3"/>
    <w:multiLevelType w:val="multilevel"/>
    <w:tmpl w:val="536755F3"/>
    <w:lvl w:ilvl="0">
      <w:start w:val="1"/>
      <w:numFmt w:val="lowerLetter"/>
      <w:lvlText w:val="%1."/>
      <w:lvlJc w:val="left"/>
      <w:pPr>
        <w:ind w:left="630" w:hanging="360"/>
      </w:pPr>
      <w:rPr>
        <w:rFonts w:hint="default"/>
        <w:sz w:val="24"/>
        <w:szCs w:val="24"/>
      </w:rPr>
    </w:lvl>
    <w:lvl w:ilvl="1">
      <w:start w:val="1"/>
      <w:numFmt w:val="lowerLetter"/>
      <w:lvlText w:val="%2."/>
      <w:lvlJc w:val="left"/>
      <w:pPr>
        <w:ind w:left="1350" w:hanging="360"/>
      </w:pPr>
    </w:lvl>
    <w:lvl w:ilvl="2">
      <w:start w:val="1"/>
      <w:numFmt w:val="lowerRoman"/>
      <w:lvlText w:val="%3."/>
      <w:lvlJc w:val="right"/>
      <w:pPr>
        <w:ind w:left="2070" w:hanging="180"/>
      </w:pPr>
    </w:lvl>
    <w:lvl w:ilvl="3">
      <w:start w:val="1"/>
      <w:numFmt w:val="decimal"/>
      <w:lvlText w:val="%4."/>
      <w:lvlJc w:val="left"/>
      <w:pPr>
        <w:ind w:left="2790" w:hanging="360"/>
      </w:pPr>
    </w:lvl>
    <w:lvl w:ilvl="4">
      <w:start w:val="1"/>
      <w:numFmt w:val="lowerLetter"/>
      <w:lvlText w:val="%5."/>
      <w:lvlJc w:val="left"/>
      <w:pPr>
        <w:ind w:left="3510" w:hanging="360"/>
      </w:pPr>
    </w:lvl>
    <w:lvl w:ilvl="5">
      <w:start w:val="1"/>
      <w:numFmt w:val="lowerRoman"/>
      <w:lvlText w:val="%6."/>
      <w:lvlJc w:val="right"/>
      <w:pPr>
        <w:ind w:left="4230" w:hanging="180"/>
      </w:pPr>
    </w:lvl>
    <w:lvl w:ilvl="6">
      <w:start w:val="1"/>
      <w:numFmt w:val="decimal"/>
      <w:lvlText w:val="%7."/>
      <w:lvlJc w:val="left"/>
      <w:pPr>
        <w:ind w:left="4950" w:hanging="360"/>
      </w:pPr>
    </w:lvl>
    <w:lvl w:ilvl="7">
      <w:start w:val="1"/>
      <w:numFmt w:val="lowerLetter"/>
      <w:lvlText w:val="%8."/>
      <w:lvlJc w:val="left"/>
      <w:pPr>
        <w:ind w:left="5670" w:hanging="360"/>
      </w:pPr>
    </w:lvl>
    <w:lvl w:ilvl="8">
      <w:start w:val="1"/>
      <w:numFmt w:val="lowerRoman"/>
      <w:lvlText w:val="%9."/>
      <w:lvlJc w:val="right"/>
      <w:pPr>
        <w:ind w:left="6390" w:hanging="180"/>
      </w:pPr>
    </w:lvl>
  </w:abstractNum>
  <w:abstractNum w:abstractNumId="43" w15:restartNumberingAfterBreak="0">
    <w:nsid w:val="57790EA9"/>
    <w:multiLevelType w:val="multilevel"/>
    <w:tmpl w:val="57790EA9"/>
    <w:lvl w:ilvl="0">
      <w:start w:val="1"/>
      <w:numFmt w:val="decimal"/>
      <w:lvlText w:val="%1."/>
      <w:lvlJc w:val="left"/>
      <w:pPr>
        <w:ind w:left="1440" w:hanging="360"/>
      </w:pPr>
      <w:rPr>
        <w:rFonts w:ascii="Times New Roman" w:hAnsi="Times New Roman" w:hint="default"/>
        <w:b w:val="0"/>
        <w:i w:val="0"/>
        <w:caps w:val="0"/>
        <w:strike w:val="0"/>
        <w:dstrike w:val="0"/>
        <w:vanish w:val="0"/>
        <w:sz w:val="24"/>
        <w:vertAlign w:val="baseline"/>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44" w15:restartNumberingAfterBreak="0">
    <w:nsid w:val="5A2E5D92"/>
    <w:multiLevelType w:val="multilevel"/>
    <w:tmpl w:val="5A2E5D92"/>
    <w:lvl w:ilvl="0">
      <w:start w:val="2"/>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5C015557"/>
    <w:multiLevelType w:val="multilevel"/>
    <w:tmpl w:val="5C015557"/>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623377A6"/>
    <w:multiLevelType w:val="multilevel"/>
    <w:tmpl w:val="623377A6"/>
    <w:lvl w:ilvl="0">
      <w:start w:val="1"/>
      <w:numFmt w:val="lowerLetter"/>
      <w:lvlText w:val="(%1)"/>
      <w:lvlJc w:val="left"/>
      <w:pPr>
        <w:ind w:left="720" w:hanging="360"/>
      </w:pPr>
      <w:rPr>
        <w:rFonts w:hint="default"/>
        <w:color w:val="auto"/>
      </w:rPr>
    </w:lvl>
    <w:lvl w:ilvl="1">
      <w:start w:val="1"/>
      <w:numFmt w:val="lowerLetter"/>
      <w:lvlText w:val="%2."/>
      <w:lvlJc w:val="left"/>
      <w:pPr>
        <w:ind w:left="1800" w:hanging="360"/>
      </w:pPr>
      <w:rPr>
        <w:rFonts w:hint="default"/>
      </w:rPr>
    </w:lvl>
    <w:lvl w:ilvl="2">
      <w:start w:val="1"/>
      <w:numFmt w:val="decimal"/>
      <w:lvlText w:val="%3."/>
      <w:lvlJc w:val="left"/>
      <w:pPr>
        <w:ind w:left="2340" w:hanging="360"/>
      </w:pPr>
      <w:rPr>
        <w:rFonts w:ascii="Times New Roman" w:eastAsia="Times New Roman" w:hAnsi="Times New Roman" w:cs="Times New Roman"/>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63503F1E"/>
    <w:multiLevelType w:val="multilevel"/>
    <w:tmpl w:val="63503F1E"/>
    <w:lvl w:ilvl="0">
      <w:start w:val="1"/>
      <w:numFmt w:val="decimal"/>
      <w:lvlText w:val="%1."/>
      <w:lvlJc w:val="left"/>
      <w:pPr>
        <w:ind w:left="1440" w:hanging="360"/>
      </w:pPr>
      <w:rPr>
        <w:rFonts w:ascii="Times New Roman" w:hAnsi="Times New Roman" w:hint="default"/>
        <w:b w:val="0"/>
        <w:i w:val="0"/>
        <w:caps w:val="0"/>
        <w:strike w:val="0"/>
        <w:dstrike w:val="0"/>
        <w:vanish w:val="0"/>
        <w:color w:val="auto"/>
        <w:sz w:val="24"/>
        <w:vertAlign w:val="baseline"/>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48" w15:restartNumberingAfterBreak="0">
    <w:nsid w:val="67D51165"/>
    <w:multiLevelType w:val="multilevel"/>
    <w:tmpl w:val="67D51165"/>
    <w:lvl w:ilvl="0">
      <w:start w:val="1"/>
      <w:numFmt w:val="decimal"/>
      <w:lvlText w:val="%1."/>
      <w:lvlJc w:val="left"/>
      <w:pPr>
        <w:tabs>
          <w:tab w:val="left" w:pos="720"/>
        </w:tabs>
        <w:ind w:left="720" w:hanging="360"/>
      </w:pPr>
    </w:lvl>
    <w:lvl w:ilvl="1">
      <w:start w:val="6"/>
      <w:numFmt w:val="bullet"/>
      <w:lvlText w:val="-"/>
      <w:lvlJc w:val="left"/>
      <w:pPr>
        <w:ind w:left="1440" w:hanging="360"/>
      </w:pPr>
      <w:rPr>
        <w:rFonts w:ascii="Times New Roman" w:eastAsia="Times New Roman" w:hAnsi="Times New Roman" w:cs="Times New Roman" w:hint="default"/>
        <w:sz w:val="24"/>
      </w:r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49" w15:restartNumberingAfterBreak="0">
    <w:nsid w:val="69DF54C1"/>
    <w:multiLevelType w:val="multilevel"/>
    <w:tmpl w:val="69DF54C1"/>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6B962288"/>
    <w:multiLevelType w:val="multilevel"/>
    <w:tmpl w:val="6B962288"/>
    <w:lvl w:ilvl="0">
      <w:start w:val="1"/>
      <w:numFmt w:val="decimal"/>
      <w:pStyle w:val="1"/>
      <w:lvlText w:val="%1."/>
      <w:lvlJc w:val="right"/>
      <w:pPr>
        <w:ind w:left="360" w:hanging="360"/>
      </w:pPr>
      <w:rPr>
        <w:rFonts w:ascii="Times New Roman" w:hAnsi="Times New Roman" w:hint="default"/>
        <w:b w:val="0"/>
        <w:i w:val="0"/>
        <w:caps w:val="0"/>
        <w:strike w:val="0"/>
        <w:dstrike w:val="0"/>
        <w:vanish w:val="0"/>
        <w:sz w:val="20"/>
        <w:vertAlign w:val="baseline"/>
      </w:rPr>
    </w:lvl>
    <w:lvl w:ilvl="1">
      <w:start w:val="1"/>
      <w:numFmt w:val="lowerLetter"/>
      <w:lvlText w:val="%2."/>
      <w:lvlJc w:val="left"/>
      <w:rPr>
        <w:b w:val="0"/>
        <w:bCs w:val="0"/>
        <w:i w:val="0"/>
        <w:iCs w:val="0"/>
        <w:caps w:val="0"/>
        <w:smallCaps w:val="0"/>
        <w:strike w:val="0"/>
        <w:dstrike w:val="0"/>
        <w:vanish w:val="0"/>
        <w:color w:val="000000"/>
        <w:spacing w:val="0"/>
        <w:kern w:val="0"/>
        <w:position w:val="0"/>
        <w:u w:val="none"/>
        <w:vertAlign w:val="baseline"/>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15:restartNumberingAfterBreak="0">
    <w:nsid w:val="6D261C53"/>
    <w:multiLevelType w:val="multilevel"/>
    <w:tmpl w:val="6D261C53"/>
    <w:lvl w:ilvl="0">
      <w:start w:val="1"/>
      <w:numFmt w:val="decimal"/>
      <w:lvlText w:val="%1."/>
      <w:lvlJc w:val="left"/>
      <w:pPr>
        <w:ind w:left="720" w:hanging="36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6D5941E2"/>
    <w:multiLevelType w:val="multilevel"/>
    <w:tmpl w:val="6D5941E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15:restartNumberingAfterBreak="0">
    <w:nsid w:val="6E08758B"/>
    <w:multiLevelType w:val="multilevel"/>
    <w:tmpl w:val="6E08758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15:restartNumberingAfterBreak="0">
    <w:nsid w:val="74AF1E41"/>
    <w:multiLevelType w:val="multilevel"/>
    <w:tmpl w:val="74AF1E41"/>
    <w:lvl w:ilvl="0">
      <w:start w:val="1"/>
      <w:numFmt w:val="lowerLetter"/>
      <w:lvlText w:val="%1."/>
      <w:lvlJc w:val="left"/>
      <w:pPr>
        <w:ind w:left="540" w:hanging="360"/>
      </w:pPr>
      <w:rPr>
        <w:rFonts w:eastAsiaTheme="minorHAnsi" w:hint="default"/>
      </w:rPr>
    </w:lvl>
    <w:lvl w:ilvl="1">
      <w:start w:val="1"/>
      <w:numFmt w:val="lowerLetter"/>
      <w:lvlText w:val="%2."/>
      <w:lvlJc w:val="left"/>
      <w:pPr>
        <w:ind w:left="1260" w:hanging="360"/>
      </w:pPr>
    </w:lvl>
    <w:lvl w:ilvl="2">
      <w:start w:val="1"/>
      <w:numFmt w:val="lowerRoman"/>
      <w:lvlText w:val="%3."/>
      <w:lvlJc w:val="right"/>
      <w:pPr>
        <w:ind w:left="1980" w:hanging="180"/>
      </w:pPr>
    </w:lvl>
    <w:lvl w:ilvl="3">
      <w:start w:val="1"/>
      <w:numFmt w:val="decimal"/>
      <w:lvlText w:val="%4."/>
      <w:lvlJc w:val="left"/>
      <w:pPr>
        <w:ind w:left="2700" w:hanging="360"/>
      </w:pPr>
    </w:lvl>
    <w:lvl w:ilvl="4">
      <w:start w:val="1"/>
      <w:numFmt w:val="lowerLetter"/>
      <w:lvlText w:val="%5."/>
      <w:lvlJc w:val="left"/>
      <w:pPr>
        <w:ind w:left="3420" w:hanging="360"/>
      </w:pPr>
    </w:lvl>
    <w:lvl w:ilvl="5">
      <w:start w:val="1"/>
      <w:numFmt w:val="lowerRoman"/>
      <w:lvlText w:val="%6."/>
      <w:lvlJc w:val="right"/>
      <w:pPr>
        <w:ind w:left="4140" w:hanging="180"/>
      </w:pPr>
    </w:lvl>
    <w:lvl w:ilvl="6">
      <w:start w:val="1"/>
      <w:numFmt w:val="decimal"/>
      <w:lvlText w:val="%7."/>
      <w:lvlJc w:val="left"/>
      <w:pPr>
        <w:ind w:left="4860" w:hanging="360"/>
      </w:pPr>
    </w:lvl>
    <w:lvl w:ilvl="7">
      <w:start w:val="1"/>
      <w:numFmt w:val="lowerLetter"/>
      <w:lvlText w:val="%8."/>
      <w:lvlJc w:val="left"/>
      <w:pPr>
        <w:ind w:left="5580" w:hanging="360"/>
      </w:pPr>
    </w:lvl>
    <w:lvl w:ilvl="8">
      <w:start w:val="1"/>
      <w:numFmt w:val="lowerRoman"/>
      <w:lvlText w:val="%9."/>
      <w:lvlJc w:val="right"/>
      <w:pPr>
        <w:ind w:left="6300" w:hanging="180"/>
      </w:pPr>
    </w:lvl>
  </w:abstractNum>
  <w:abstractNum w:abstractNumId="55" w15:restartNumberingAfterBreak="0">
    <w:nsid w:val="7A1E1BA7"/>
    <w:multiLevelType w:val="multilevel"/>
    <w:tmpl w:val="80C2F3C0"/>
    <w:lvl w:ilvl="0">
      <w:start w:val="1"/>
      <w:numFmt w:val="decimal"/>
      <w:lvlText w:val="%1."/>
      <w:lvlJc w:val="left"/>
      <w:pPr>
        <w:ind w:left="720" w:hanging="360"/>
      </w:pPr>
      <w:rPr>
        <w:rFonts w:ascii="Times New Roman" w:eastAsiaTheme="minorHAnsi" w:hAnsi="Times New Roman"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15:restartNumberingAfterBreak="0">
    <w:nsid w:val="7B9A1307"/>
    <w:multiLevelType w:val="multilevel"/>
    <w:tmpl w:val="7B9A1307"/>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510178344">
    <w:abstractNumId w:val="24"/>
    <w:lvlOverride w:ilvl="0">
      <w:startOverride w:val="1"/>
    </w:lvlOverride>
  </w:num>
  <w:num w:numId="2" w16cid:durableId="1067262125">
    <w:abstractNumId w:val="50"/>
  </w:num>
  <w:num w:numId="3" w16cid:durableId="214318448">
    <w:abstractNumId w:val="22"/>
  </w:num>
  <w:num w:numId="4" w16cid:durableId="1207526176">
    <w:abstractNumId w:val="41"/>
  </w:num>
  <w:num w:numId="5" w16cid:durableId="802120250">
    <w:abstractNumId w:val="32"/>
  </w:num>
  <w:num w:numId="6" w16cid:durableId="1652098125">
    <w:abstractNumId w:val="34"/>
  </w:num>
  <w:num w:numId="7" w16cid:durableId="336082453">
    <w:abstractNumId w:val="48"/>
  </w:num>
  <w:num w:numId="8" w16cid:durableId="1867518626">
    <w:abstractNumId w:val="18"/>
  </w:num>
  <w:num w:numId="9" w16cid:durableId="863906882">
    <w:abstractNumId w:val="30"/>
  </w:num>
  <w:num w:numId="10" w16cid:durableId="1000742319">
    <w:abstractNumId w:val="19"/>
  </w:num>
  <w:num w:numId="11" w16cid:durableId="665285042">
    <w:abstractNumId w:val="38"/>
  </w:num>
  <w:num w:numId="12" w16cid:durableId="53965794">
    <w:abstractNumId w:val="8"/>
  </w:num>
  <w:num w:numId="13" w16cid:durableId="1225947081">
    <w:abstractNumId w:val="15"/>
  </w:num>
  <w:num w:numId="14" w16cid:durableId="446579324">
    <w:abstractNumId w:val="44"/>
  </w:num>
  <w:num w:numId="15" w16cid:durableId="24722936">
    <w:abstractNumId w:val="0"/>
  </w:num>
  <w:num w:numId="16" w16cid:durableId="1246573948">
    <w:abstractNumId w:val="16"/>
  </w:num>
  <w:num w:numId="17" w16cid:durableId="349963135">
    <w:abstractNumId w:val="24"/>
    <w:lvlOverride w:ilvl="0">
      <w:startOverride w:val="1"/>
    </w:lvlOverride>
  </w:num>
  <w:num w:numId="18" w16cid:durableId="401954003">
    <w:abstractNumId w:val="13"/>
  </w:num>
  <w:num w:numId="19" w16cid:durableId="2139955877">
    <w:abstractNumId w:val="17"/>
  </w:num>
  <w:num w:numId="20" w16cid:durableId="396519446">
    <w:abstractNumId w:val="37"/>
  </w:num>
  <w:num w:numId="21" w16cid:durableId="259526837">
    <w:abstractNumId w:val="26"/>
  </w:num>
  <w:num w:numId="22" w16cid:durableId="1195265516">
    <w:abstractNumId w:val="2"/>
  </w:num>
  <w:num w:numId="23" w16cid:durableId="1922760926">
    <w:abstractNumId w:val="12"/>
  </w:num>
  <w:num w:numId="24" w16cid:durableId="429552098">
    <w:abstractNumId w:val="29"/>
  </w:num>
  <w:num w:numId="25" w16cid:durableId="99689140">
    <w:abstractNumId w:val="24"/>
    <w:lvlOverride w:ilvl="0">
      <w:startOverride w:val="1"/>
    </w:lvlOverride>
  </w:num>
  <w:num w:numId="26" w16cid:durableId="746151836">
    <w:abstractNumId w:val="24"/>
    <w:lvlOverride w:ilvl="0">
      <w:startOverride w:val="1"/>
    </w:lvlOverride>
  </w:num>
  <w:num w:numId="27" w16cid:durableId="28649226">
    <w:abstractNumId w:val="45"/>
  </w:num>
  <w:num w:numId="28" w16cid:durableId="532770684">
    <w:abstractNumId w:val="46"/>
  </w:num>
  <w:num w:numId="29" w16cid:durableId="1328939169">
    <w:abstractNumId w:val="55"/>
  </w:num>
  <w:num w:numId="30" w16cid:durableId="1554391851">
    <w:abstractNumId w:val="14"/>
  </w:num>
  <w:num w:numId="31" w16cid:durableId="1545218263">
    <w:abstractNumId w:val="33"/>
  </w:num>
  <w:num w:numId="32" w16cid:durableId="1797798431">
    <w:abstractNumId w:val="10"/>
  </w:num>
  <w:num w:numId="33" w16cid:durableId="291713017">
    <w:abstractNumId w:val="9"/>
  </w:num>
  <w:num w:numId="34" w16cid:durableId="1086806192">
    <w:abstractNumId w:val="24"/>
    <w:lvlOverride w:ilvl="0">
      <w:startOverride w:val="1"/>
    </w:lvlOverride>
  </w:num>
  <w:num w:numId="35" w16cid:durableId="887495228">
    <w:abstractNumId w:val="24"/>
    <w:lvlOverride w:ilvl="0">
      <w:startOverride w:val="1"/>
    </w:lvlOverride>
  </w:num>
  <w:num w:numId="36" w16cid:durableId="1014695185">
    <w:abstractNumId w:val="49"/>
  </w:num>
  <w:num w:numId="37" w16cid:durableId="546793483">
    <w:abstractNumId w:val="7"/>
  </w:num>
  <w:num w:numId="38" w16cid:durableId="1290165688">
    <w:abstractNumId w:val="24"/>
    <w:lvlOverride w:ilvl="0">
      <w:startOverride w:val="1"/>
    </w:lvlOverride>
  </w:num>
  <w:num w:numId="39" w16cid:durableId="2128425958">
    <w:abstractNumId w:val="56"/>
  </w:num>
  <w:num w:numId="40" w16cid:durableId="1069575708">
    <w:abstractNumId w:val="6"/>
  </w:num>
  <w:num w:numId="41" w16cid:durableId="585848710">
    <w:abstractNumId w:val="24"/>
    <w:lvlOverride w:ilvl="0">
      <w:startOverride w:val="1"/>
    </w:lvlOverride>
  </w:num>
  <w:num w:numId="42" w16cid:durableId="1483696628">
    <w:abstractNumId w:val="43"/>
  </w:num>
  <w:num w:numId="43" w16cid:durableId="1241990098">
    <w:abstractNumId w:val="47"/>
  </w:num>
  <w:num w:numId="44" w16cid:durableId="136143485">
    <w:abstractNumId w:val="42"/>
  </w:num>
  <w:num w:numId="45" w16cid:durableId="954170279">
    <w:abstractNumId w:val="36"/>
  </w:num>
  <w:num w:numId="46" w16cid:durableId="1296983122">
    <w:abstractNumId w:val="27"/>
  </w:num>
  <w:num w:numId="47" w16cid:durableId="95370578">
    <w:abstractNumId w:val="39"/>
  </w:num>
  <w:num w:numId="48" w16cid:durableId="962082555">
    <w:abstractNumId w:val="1"/>
  </w:num>
  <w:num w:numId="49" w16cid:durableId="2058160433">
    <w:abstractNumId w:val="20"/>
  </w:num>
  <w:num w:numId="50" w16cid:durableId="2086537273">
    <w:abstractNumId w:val="4"/>
  </w:num>
  <w:num w:numId="51" w16cid:durableId="1560283495">
    <w:abstractNumId w:val="52"/>
  </w:num>
  <w:num w:numId="52" w16cid:durableId="1901862890">
    <w:abstractNumId w:val="53"/>
  </w:num>
  <w:num w:numId="53" w16cid:durableId="1218123953">
    <w:abstractNumId w:val="3"/>
  </w:num>
  <w:num w:numId="54" w16cid:durableId="1538422897">
    <w:abstractNumId w:val="21"/>
  </w:num>
  <w:num w:numId="55" w16cid:durableId="1868174425">
    <w:abstractNumId w:val="54"/>
  </w:num>
  <w:num w:numId="56" w16cid:durableId="1802264445">
    <w:abstractNumId w:val="31"/>
  </w:num>
  <w:num w:numId="57" w16cid:durableId="1440370175">
    <w:abstractNumId w:val="51"/>
  </w:num>
  <w:num w:numId="58" w16cid:durableId="964237371">
    <w:abstractNumId w:val="23"/>
  </w:num>
  <w:num w:numId="59" w16cid:durableId="36396424">
    <w:abstractNumId w:val="5"/>
  </w:num>
  <w:num w:numId="60" w16cid:durableId="1782845750">
    <w:abstractNumId w:val="28"/>
  </w:num>
  <w:num w:numId="61" w16cid:durableId="1027831241">
    <w:abstractNumId w:val="3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118915183">
    <w:abstractNumId w:val="25"/>
  </w:num>
  <w:num w:numId="63" w16cid:durableId="1847019211">
    <w:abstractNumId w:val="11"/>
  </w:num>
  <w:num w:numId="64" w16cid:durableId="1170870124">
    <w:abstractNumId w:val="40"/>
  </w:num>
  <w:numIdMacAtCleanup w:val="6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rjeta Cefa">
    <w15:presenceInfo w15:providerId="AD" w15:userId="S::arjeta.cefa@amf.gov.al::1fbd8f5e-21e4-4c73-89f3-b0edd1e6359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392C"/>
    <w:rsid w:val="000002B1"/>
    <w:rsid w:val="00000612"/>
    <w:rsid w:val="00000CB0"/>
    <w:rsid w:val="000024C0"/>
    <w:rsid w:val="00003140"/>
    <w:rsid w:val="000032FA"/>
    <w:rsid w:val="00004C04"/>
    <w:rsid w:val="00005C1B"/>
    <w:rsid w:val="00005F33"/>
    <w:rsid w:val="00006B96"/>
    <w:rsid w:val="00010DB4"/>
    <w:rsid w:val="00011578"/>
    <w:rsid w:val="00015AA2"/>
    <w:rsid w:val="000163BA"/>
    <w:rsid w:val="000224D1"/>
    <w:rsid w:val="000232BC"/>
    <w:rsid w:val="00023626"/>
    <w:rsid w:val="000249E3"/>
    <w:rsid w:val="00027465"/>
    <w:rsid w:val="000279B7"/>
    <w:rsid w:val="00027DC2"/>
    <w:rsid w:val="00027E9F"/>
    <w:rsid w:val="00027ED9"/>
    <w:rsid w:val="00030A5C"/>
    <w:rsid w:val="000313D9"/>
    <w:rsid w:val="000336DA"/>
    <w:rsid w:val="0003400D"/>
    <w:rsid w:val="00036282"/>
    <w:rsid w:val="00036FC5"/>
    <w:rsid w:val="00040287"/>
    <w:rsid w:val="0004156F"/>
    <w:rsid w:val="00043545"/>
    <w:rsid w:val="0004425D"/>
    <w:rsid w:val="00044564"/>
    <w:rsid w:val="000458F6"/>
    <w:rsid w:val="00051B77"/>
    <w:rsid w:val="00052780"/>
    <w:rsid w:val="00053D19"/>
    <w:rsid w:val="00055DA7"/>
    <w:rsid w:val="00057978"/>
    <w:rsid w:val="0006033B"/>
    <w:rsid w:val="000607AD"/>
    <w:rsid w:val="0006198A"/>
    <w:rsid w:val="00063BF1"/>
    <w:rsid w:val="00065083"/>
    <w:rsid w:val="0006542A"/>
    <w:rsid w:val="00065BBB"/>
    <w:rsid w:val="0006649B"/>
    <w:rsid w:val="0006692B"/>
    <w:rsid w:val="00067535"/>
    <w:rsid w:val="0006765C"/>
    <w:rsid w:val="00067AB8"/>
    <w:rsid w:val="00070438"/>
    <w:rsid w:val="00070663"/>
    <w:rsid w:val="00070892"/>
    <w:rsid w:val="00076A80"/>
    <w:rsid w:val="000771C3"/>
    <w:rsid w:val="00077986"/>
    <w:rsid w:val="00077AD7"/>
    <w:rsid w:val="00080E48"/>
    <w:rsid w:val="000815A2"/>
    <w:rsid w:val="000826FF"/>
    <w:rsid w:val="000837F0"/>
    <w:rsid w:val="00083989"/>
    <w:rsid w:val="0008544C"/>
    <w:rsid w:val="00086575"/>
    <w:rsid w:val="000867BF"/>
    <w:rsid w:val="00090506"/>
    <w:rsid w:val="000907A6"/>
    <w:rsid w:val="00092399"/>
    <w:rsid w:val="000928D9"/>
    <w:rsid w:val="00097401"/>
    <w:rsid w:val="000A1A66"/>
    <w:rsid w:val="000A2F3D"/>
    <w:rsid w:val="000A2F77"/>
    <w:rsid w:val="000A3A01"/>
    <w:rsid w:val="000A3C3F"/>
    <w:rsid w:val="000A44C7"/>
    <w:rsid w:val="000A50DA"/>
    <w:rsid w:val="000A58B6"/>
    <w:rsid w:val="000A7E2C"/>
    <w:rsid w:val="000B256C"/>
    <w:rsid w:val="000B2BAF"/>
    <w:rsid w:val="000B35AF"/>
    <w:rsid w:val="000B37BF"/>
    <w:rsid w:val="000B56E4"/>
    <w:rsid w:val="000B57B4"/>
    <w:rsid w:val="000B5DEF"/>
    <w:rsid w:val="000B6871"/>
    <w:rsid w:val="000C273F"/>
    <w:rsid w:val="000C2758"/>
    <w:rsid w:val="000C348B"/>
    <w:rsid w:val="000C3CA4"/>
    <w:rsid w:val="000C47A3"/>
    <w:rsid w:val="000C48CE"/>
    <w:rsid w:val="000D032D"/>
    <w:rsid w:val="000D2575"/>
    <w:rsid w:val="000D3480"/>
    <w:rsid w:val="000D3823"/>
    <w:rsid w:val="000D3B49"/>
    <w:rsid w:val="000D45E1"/>
    <w:rsid w:val="000D4D3A"/>
    <w:rsid w:val="000D63CC"/>
    <w:rsid w:val="000E39F8"/>
    <w:rsid w:val="000E3F57"/>
    <w:rsid w:val="000E47BB"/>
    <w:rsid w:val="000F0322"/>
    <w:rsid w:val="000F08CB"/>
    <w:rsid w:val="000F0B69"/>
    <w:rsid w:val="000F14BF"/>
    <w:rsid w:val="000F19F4"/>
    <w:rsid w:val="000F2041"/>
    <w:rsid w:val="000F243E"/>
    <w:rsid w:val="000F251B"/>
    <w:rsid w:val="000F31DF"/>
    <w:rsid w:val="000F42DA"/>
    <w:rsid w:val="000F4FAC"/>
    <w:rsid w:val="000F60C9"/>
    <w:rsid w:val="000F6DF7"/>
    <w:rsid w:val="00101B0C"/>
    <w:rsid w:val="0010207C"/>
    <w:rsid w:val="00104A88"/>
    <w:rsid w:val="00106141"/>
    <w:rsid w:val="00106A0A"/>
    <w:rsid w:val="00113B40"/>
    <w:rsid w:val="00115F8F"/>
    <w:rsid w:val="00116B50"/>
    <w:rsid w:val="00116C42"/>
    <w:rsid w:val="00116D30"/>
    <w:rsid w:val="0011774F"/>
    <w:rsid w:val="00120285"/>
    <w:rsid w:val="00120EF3"/>
    <w:rsid w:val="00121652"/>
    <w:rsid w:val="00122B5B"/>
    <w:rsid w:val="00123F42"/>
    <w:rsid w:val="0012434A"/>
    <w:rsid w:val="00125594"/>
    <w:rsid w:val="00126F0A"/>
    <w:rsid w:val="00127132"/>
    <w:rsid w:val="001303C5"/>
    <w:rsid w:val="00132FB4"/>
    <w:rsid w:val="001333F2"/>
    <w:rsid w:val="00134504"/>
    <w:rsid w:val="00134578"/>
    <w:rsid w:val="00134F51"/>
    <w:rsid w:val="0013534F"/>
    <w:rsid w:val="00136952"/>
    <w:rsid w:val="001377C7"/>
    <w:rsid w:val="00140CA9"/>
    <w:rsid w:val="00141F51"/>
    <w:rsid w:val="00142721"/>
    <w:rsid w:val="00142BE7"/>
    <w:rsid w:val="00142E6C"/>
    <w:rsid w:val="00143055"/>
    <w:rsid w:val="001441F3"/>
    <w:rsid w:val="00151EA9"/>
    <w:rsid w:val="00154D99"/>
    <w:rsid w:val="00161160"/>
    <w:rsid w:val="001623D9"/>
    <w:rsid w:val="001626FC"/>
    <w:rsid w:val="00163AEB"/>
    <w:rsid w:val="00163E0A"/>
    <w:rsid w:val="001640EF"/>
    <w:rsid w:val="001645D5"/>
    <w:rsid w:val="00165C2D"/>
    <w:rsid w:val="00165F98"/>
    <w:rsid w:val="00166C15"/>
    <w:rsid w:val="001678AC"/>
    <w:rsid w:val="00172422"/>
    <w:rsid w:val="00173F78"/>
    <w:rsid w:val="001752E5"/>
    <w:rsid w:val="0017740E"/>
    <w:rsid w:val="0018002C"/>
    <w:rsid w:val="00181371"/>
    <w:rsid w:val="00181D5D"/>
    <w:rsid w:val="00184259"/>
    <w:rsid w:val="00186851"/>
    <w:rsid w:val="00187DF0"/>
    <w:rsid w:val="00192EED"/>
    <w:rsid w:val="001937E5"/>
    <w:rsid w:val="001938A9"/>
    <w:rsid w:val="00197281"/>
    <w:rsid w:val="001975E3"/>
    <w:rsid w:val="00197D2B"/>
    <w:rsid w:val="001A0AC2"/>
    <w:rsid w:val="001A4C23"/>
    <w:rsid w:val="001B0A90"/>
    <w:rsid w:val="001B399D"/>
    <w:rsid w:val="001B4B4F"/>
    <w:rsid w:val="001B5ED3"/>
    <w:rsid w:val="001B6F16"/>
    <w:rsid w:val="001C049A"/>
    <w:rsid w:val="001C0B02"/>
    <w:rsid w:val="001C34F9"/>
    <w:rsid w:val="001C40B0"/>
    <w:rsid w:val="001D06E2"/>
    <w:rsid w:val="001D686A"/>
    <w:rsid w:val="001D736F"/>
    <w:rsid w:val="001D7F7D"/>
    <w:rsid w:val="001E1057"/>
    <w:rsid w:val="001E22B9"/>
    <w:rsid w:val="001E274F"/>
    <w:rsid w:val="001E2940"/>
    <w:rsid w:val="001E2A06"/>
    <w:rsid w:val="001E35BB"/>
    <w:rsid w:val="001E364E"/>
    <w:rsid w:val="001E3D7C"/>
    <w:rsid w:val="001E42CC"/>
    <w:rsid w:val="001E4659"/>
    <w:rsid w:val="001E4BD9"/>
    <w:rsid w:val="001E5067"/>
    <w:rsid w:val="001E5ACB"/>
    <w:rsid w:val="001E67E3"/>
    <w:rsid w:val="001E6E5C"/>
    <w:rsid w:val="001E720D"/>
    <w:rsid w:val="001E78C4"/>
    <w:rsid w:val="001F06C0"/>
    <w:rsid w:val="001F1253"/>
    <w:rsid w:val="001F3778"/>
    <w:rsid w:val="001F3DDE"/>
    <w:rsid w:val="001F4345"/>
    <w:rsid w:val="001F49B5"/>
    <w:rsid w:val="001F607D"/>
    <w:rsid w:val="001F6691"/>
    <w:rsid w:val="001F76F9"/>
    <w:rsid w:val="001F78C7"/>
    <w:rsid w:val="00205D67"/>
    <w:rsid w:val="00206A65"/>
    <w:rsid w:val="00207370"/>
    <w:rsid w:val="00207735"/>
    <w:rsid w:val="00211EA9"/>
    <w:rsid w:val="00213ED6"/>
    <w:rsid w:val="00215FDB"/>
    <w:rsid w:val="002170CA"/>
    <w:rsid w:val="00217184"/>
    <w:rsid w:val="002174CE"/>
    <w:rsid w:val="00221D59"/>
    <w:rsid w:val="00223596"/>
    <w:rsid w:val="00225D5E"/>
    <w:rsid w:val="00227D5C"/>
    <w:rsid w:val="0023122F"/>
    <w:rsid w:val="002313B0"/>
    <w:rsid w:val="002315CC"/>
    <w:rsid w:val="00233FB0"/>
    <w:rsid w:val="0023511D"/>
    <w:rsid w:val="002359FE"/>
    <w:rsid w:val="00235B09"/>
    <w:rsid w:val="00235D80"/>
    <w:rsid w:val="00235F5C"/>
    <w:rsid w:val="00237B80"/>
    <w:rsid w:val="0024185B"/>
    <w:rsid w:val="00242CD2"/>
    <w:rsid w:val="002443AC"/>
    <w:rsid w:val="002443F8"/>
    <w:rsid w:val="002465A5"/>
    <w:rsid w:val="00251B77"/>
    <w:rsid w:val="0025312B"/>
    <w:rsid w:val="00255A37"/>
    <w:rsid w:val="00255B36"/>
    <w:rsid w:val="00255FB8"/>
    <w:rsid w:val="00257776"/>
    <w:rsid w:val="00260E3F"/>
    <w:rsid w:val="002610F5"/>
    <w:rsid w:val="00261145"/>
    <w:rsid w:val="00261984"/>
    <w:rsid w:val="00261B54"/>
    <w:rsid w:val="0026231A"/>
    <w:rsid w:val="002653BE"/>
    <w:rsid w:val="002703C2"/>
    <w:rsid w:val="0027371F"/>
    <w:rsid w:val="002743F9"/>
    <w:rsid w:val="0027482E"/>
    <w:rsid w:val="00275A5B"/>
    <w:rsid w:val="00276DC2"/>
    <w:rsid w:val="00280217"/>
    <w:rsid w:val="002815D4"/>
    <w:rsid w:val="002815DC"/>
    <w:rsid w:val="0028260A"/>
    <w:rsid w:val="00283940"/>
    <w:rsid w:val="00283991"/>
    <w:rsid w:val="00283B4E"/>
    <w:rsid w:val="0028412F"/>
    <w:rsid w:val="002854C1"/>
    <w:rsid w:val="00287C85"/>
    <w:rsid w:val="00287FF0"/>
    <w:rsid w:val="0029020C"/>
    <w:rsid w:val="0029040F"/>
    <w:rsid w:val="0029230D"/>
    <w:rsid w:val="002940E7"/>
    <w:rsid w:val="002955C6"/>
    <w:rsid w:val="00296E73"/>
    <w:rsid w:val="00297435"/>
    <w:rsid w:val="002A1217"/>
    <w:rsid w:val="002A29B9"/>
    <w:rsid w:val="002A3F09"/>
    <w:rsid w:val="002A5A5F"/>
    <w:rsid w:val="002A6581"/>
    <w:rsid w:val="002A68D0"/>
    <w:rsid w:val="002A734E"/>
    <w:rsid w:val="002B063F"/>
    <w:rsid w:val="002B06CB"/>
    <w:rsid w:val="002B09B0"/>
    <w:rsid w:val="002B3CCB"/>
    <w:rsid w:val="002B5A7B"/>
    <w:rsid w:val="002B6582"/>
    <w:rsid w:val="002B7568"/>
    <w:rsid w:val="002B7CB9"/>
    <w:rsid w:val="002B7E1B"/>
    <w:rsid w:val="002C0D63"/>
    <w:rsid w:val="002C1C09"/>
    <w:rsid w:val="002C1DC4"/>
    <w:rsid w:val="002C3CDC"/>
    <w:rsid w:val="002C42A7"/>
    <w:rsid w:val="002C684E"/>
    <w:rsid w:val="002D0695"/>
    <w:rsid w:val="002D0FCC"/>
    <w:rsid w:val="002D122B"/>
    <w:rsid w:val="002D5E17"/>
    <w:rsid w:val="002D6298"/>
    <w:rsid w:val="002E10CC"/>
    <w:rsid w:val="002E23FB"/>
    <w:rsid w:val="002E3197"/>
    <w:rsid w:val="002E4DBE"/>
    <w:rsid w:val="002F21A2"/>
    <w:rsid w:val="002F2203"/>
    <w:rsid w:val="002F23B7"/>
    <w:rsid w:val="002F36D5"/>
    <w:rsid w:val="002F3782"/>
    <w:rsid w:val="002F54A6"/>
    <w:rsid w:val="002F55D0"/>
    <w:rsid w:val="002F58B9"/>
    <w:rsid w:val="0030090D"/>
    <w:rsid w:val="00300998"/>
    <w:rsid w:val="00300AB9"/>
    <w:rsid w:val="003012D8"/>
    <w:rsid w:val="00302592"/>
    <w:rsid w:val="00302927"/>
    <w:rsid w:val="00303380"/>
    <w:rsid w:val="00304715"/>
    <w:rsid w:val="0031083B"/>
    <w:rsid w:val="003118C0"/>
    <w:rsid w:val="00313B55"/>
    <w:rsid w:val="00313CC5"/>
    <w:rsid w:val="0031438D"/>
    <w:rsid w:val="00314468"/>
    <w:rsid w:val="0031477B"/>
    <w:rsid w:val="00316D6E"/>
    <w:rsid w:val="00317238"/>
    <w:rsid w:val="00317464"/>
    <w:rsid w:val="003224E6"/>
    <w:rsid w:val="00324D3C"/>
    <w:rsid w:val="003258AD"/>
    <w:rsid w:val="0032642E"/>
    <w:rsid w:val="003265D8"/>
    <w:rsid w:val="00327CB9"/>
    <w:rsid w:val="003305FA"/>
    <w:rsid w:val="003336F2"/>
    <w:rsid w:val="0033795C"/>
    <w:rsid w:val="0034042F"/>
    <w:rsid w:val="00340991"/>
    <w:rsid w:val="00341013"/>
    <w:rsid w:val="00342C5D"/>
    <w:rsid w:val="003443F0"/>
    <w:rsid w:val="003454EC"/>
    <w:rsid w:val="0034673D"/>
    <w:rsid w:val="00347111"/>
    <w:rsid w:val="00352514"/>
    <w:rsid w:val="003530C6"/>
    <w:rsid w:val="00357826"/>
    <w:rsid w:val="003602BC"/>
    <w:rsid w:val="00360514"/>
    <w:rsid w:val="00361370"/>
    <w:rsid w:val="003654B8"/>
    <w:rsid w:val="00366B5D"/>
    <w:rsid w:val="00367AA4"/>
    <w:rsid w:val="0037220D"/>
    <w:rsid w:val="00373355"/>
    <w:rsid w:val="00377104"/>
    <w:rsid w:val="00377E5D"/>
    <w:rsid w:val="00382363"/>
    <w:rsid w:val="0038626F"/>
    <w:rsid w:val="0038672F"/>
    <w:rsid w:val="00390E6E"/>
    <w:rsid w:val="00390EA4"/>
    <w:rsid w:val="0039234A"/>
    <w:rsid w:val="003944D1"/>
    <w:rsid w:val="00395003"/>
    <w:rsid w:val="00397C59"/>
    <w:rsid w:val="003A1B43"/>
    <w:rsid w:val="003A1CF8"/>
    <w:rsid w:val="003A1E08"/>
    <w:rsid w:val="003A2ADF"/>
    <w:rsid w:val="003A3DFA"/>
    <w:rsid w:val="003A6163"/>
    <w:rsid w:val="003A64D2"/>
    <w:rsid w:val="003B0C33"/>
    <w:rsid w:val="003B0F0C"/>
    <w:rsid w:val="003B100C"/>
    <w:rsid w:val="003B1010"/>
    <w:rsid w:val="003B2060"/>
    <w:rsid w:val="003B25B1"/>
    <w:rsid w:val="003B4DE1"/>
    <w:rsid w:val="003B57CE"/>
    <w:rsid w:val="003B6890"/>
    <w:rsid w:val="003B743E"/>
    <w:rsid w:val="003B7DA7"/>
    <w:rsid w:val="003C0F0E"/>
    <w:rsid w:val="003C1DA1"/>
    <w:rsid w:val="003C40EB"/>
    <w:rsid w:val="003C4330"/>
    <w:rsid w:val="003C5888"/>
    <w:rsid w:val="003C59D4"/>
    <w:rsid w:val="003C6860"/>
    <w:rsid w:val="003C7F18"/>
    <w:rsid w:val="003C7FF2"/>
    <w:rsid w:val="003D22F1"/>
    <w:rsid w:val="003D2318"/>
    <w:rsid w:val="003D26EC"/>
    <w:rsid w:val="003D2A20"/>
    <w:rsid w:val="003D4172"/>
    <w:rsid w:val="003E0734"/>
    <w:rsid w:val="003E0936"/>
    <w:rsid w:val="003E0D2B"/>
    <w:rsid w:val="003E1052"/>
    <w:rsid w:val="003E26F0"/>
    <w:rsid w:val="003E339E"/>
    <w:rsid w:val="003E4F84"/>
    <w:rsid w:val="003E5087"/>
    <w:rsid w:val="003E5D8E"/>
    <w:rsid w:val="003E6417"/>
    <w:rsid w:val="003E6DB8"/>
    <w:rsid w:val="003E75D0"/>
    <w:rsid w:val="003E7F99"/>
    <w:rsid w:val="003F0184"/>
    <w:rsid w:val="003F17BC"/>
    <w:rsid w:val="003F17F9"/>
    <w:rsid w:val="003F3BEC"/>
    <w:rsid w:val="003F3F0E"/>
    <w:rsid w:val="003F4392"/>
    <w:rsid w:val="003F4B1B"/>
    <w:rsid w:val="003F5849"/>
    <w:rsid w:val="003F6422"/>
    <w:rsid w:val="003F6C47"/>
    <w:rsid w:val="00403F15"/>
    <w:rsid w:val="00404FA9"/>
    <w:rsid w:val="00405124"/>
    <w:rsid w:val="004056DA"/>
    <w:rsid w:val="00405B37"/>
    <w:rsid w:val="00406310"/>
    <w:rsid w:val="0040635D"/>
    <w:rsid w:val="004063F1"/>
    <w:rsid w:val="0041025D"/>
    <w:rsid w:val="00410801"/>
    <w:rsid w:val="0041176A"/>
    <w:rsid w:val="00411A2E"/>
    <w:rsid w:val="00412579"/>
    <w:rsid w:val="00414CCF"/>
    <w:rsid w:val="00415360"/>
    <w:rsid w:val="00415592"/>
    <w:rsid w:val="004158B6"/>
    <w:rsid w:val="00415D14"/>
    <w:rsid w:val="00421B24"/>
    <w:rsid w:val="00421C7F"/>
    <w:rsid w:val="00421CBF"/>
    <w:rsid w:val="004237C5"/>
    <w:rsid w:val="00423A4E"/>
    <w:rsid w:val="00423BFD"/>
    <w:rsid w:val="004268A4"/>
    <w:rsid w:val="00427C19"/>
    <w:rsid w:val="00430AEA"/>
    <w:rsid w:val="004312CF"/>
    <w:rsid w:val="00432050"/>
    <w:rsid w:val="004320BB"/>
    <w:rsid w:val="00432C80"/>
    <w:rsid w:val="00432C95"/>
    <w:rsid w:val="00433B77"/>
    <w:rsid w:val="004343EE"/>
    <w:rsid w:val="00435E31"/>
    <w:rsid w:val="004371E9"/>
    <w:rsid w:val="004372E9"/>
    <w:rsid w:val="004408A4"/>
    <w:rsid w:val="00440A71"/>
    <w:rsid w:val="00440F6A"/>
    <w:rsid w:val="00442B42"/>
    <w:rsid w:val="00443B15"/>
    <w:rsid w:val="00443ECB"/>
    <w:rsid w:val="00445596"/>
    <w:rsid w:val="00447042"/>
    <w:rsid w:val="004473AB"/>
    <w:rsid w:val="00447DB3"/>
    <w:rsid w:val="00450C5E"/>
    <w:rsid w:val="00451BF4"/>
    <w:rsid w:val="0045357D"/>
    <w:rsid w:val="0045402F"/>
    <w:rsid w:val="00454BB6"/>
    <w:rsid w:val="00454CF1"/>
    <w:rsid w:val="00455031"/>
    <w:rsid w:val="00455BBE"/>
    <w:rsid w:val="004575E7"/>
    <w:rsid w:val="00464BA1"/>
    <w:rsid w:val="0046524D"/>
    <w:rsid w:val="0046660B"/>
    <w:rsid w:val="00466D3E"/>
    <w:rsid w:val="00467895"/>
    <w:rsid w:val="00467F82"/>
    <w:rsid w:val="00467FEA"/>
    <w:rsid w:val="00474770"/>
    <w:rsid w:val="00475B71"/>
    <w:rsid w:val="004763CC"/>
    <w:rsid w:val="00477A5A"/>
    <w:rsid w:val="004813AA"/>
    <w:rsid w:val="00481469"/>
    <w:rsid w:val="00481FCF"/>
    <w:rsid w:val="00482A5C"/>
    <w:rsid w:val="00482EC7"/>
    <w:rsid w:val="00483929"/>
    <w:rsid w:val="00485DFC"/>
    <w:rsid w:val="00486B5E"/>
    <w:rsid w:val="00486EDF"/>
    <w:rsid w:val="004873A1"/>
    <w:rsid w:val="00490C10"/>
    <w:rsid w:val="00492342"/>
    <w:rsid w:val="0049353F"/>
    <w:rsid w:val="00494566"/>
    <w:rsid w:val="00494F62"/>
    <w:rsid w:val="0049679C"/>
    <w:rsid w:val="00497D3D"/>
    <w:rsid w:val="004A0553"/>
    <w:rsid w:val="004A2BA1"/>
    <w:rsid w:val="004A3093"/>
    <w:rsid w:val="004A32A9"/>
    <w:rsid w:val="004A521C"/>
    <w:rsid w:val="004A5E44"/>
    <w:rsid w:val="004A6DC4"/>
    <w:rsid w:val="004A728C"/>
    <w:rsid w:val="004A737B"/>
    <w:rsid w:val="004A7BA1"/>
    <w:rsid w:val="004B0CEA"/>
    <w:rsid w:val="004B1F05"/>
    <w:rsid w:val="004B1FE3"/>
    <w:rsid w:val="004B4D3F"/>
    <w:rsid w:val="004B7E49"/>
    <w:rsid w:val="004C0DA9"/>
    <w:rsid w:val="004C0F20"/>
    <w:rsid w:val="004C19EB"/>
    <w:rsid w:val="004C397A"/>
    <w:rsid w:val="004C3FDA"/>
    <w:rsid w:val="004C6BF6"/>
    <w:rsid w:val="004C6E01"/>
    <w:rsid w:val="004C6F79"/>
    <w:rsid w:val="004D1219"/>
    <w:rsid w:val="004D122D"/>
    <w:rsid w:val="004D1B9D"/>
    <w:rsid w:val="004D2C70"/>
    <w:rsid w:val="004D4A49"/>
    <w:rsid w:val="004D4F06"/>
    <w:rsid w:val="004D7908"/>
    <w:rsid w:val="004E047A"/>
    <w:rsid w:val="004E138D"/>
    <w:rsid w:val="004E1799"/>
    <w:rsid w:val="004E2858"/>
    <w:rsid w:val="004E2F5B"/>
    <w:rsid w:val="004E3D8F"/>
    <w:rsid w:val="004E478A"/>
    <w:rsid w:val="004E582F"/>
    <w:rsid w:val="004E6489"/>
    <w:rsid w:val="004E7A25"/>
    <w:rsid w:val="004F0D45"/>
    <w:rsid w:val="004F5D19"/>
    <w:rsid w:val="004F67A5"/>
    <w:rsid w:val="004F7F55"/>
    <w:rsid w:val="00501662"/>
    <w:rsid w:val="00503D2A"/>
    <w:rsid w:val="00505EE0"/>
    <w:rsid w:val="0050711E"/>
    <w:rsid w:val="00510F2A"/>
    <w:rsid w:val="00511C83"/>
    <w:rsid w:val="005125ED"/>
    <w:rsid w:val="00516756"/>
    <w:rsid w:val="005213AA"/>
    <w:rsid w:val="00521625"/>
    <w:rsid w:val="00521647"/>
    <w:rsid w:val="00521BD2"/>
    <w:rsid w:val="00522A55"/>
    <w:rsid w:val="0052376E"/>
    <w:rsid w:val="00527A30"/>
    <w:rsid w:val="0053103F"/>
    <w:rsid w:val="005322A8"/>
    <w:rsid w:val="00532B7A"/>
    <w:rsid w:val="00532C18"/>
    <w:rsid w:val="00533583"/>
    <w:rsid w:val="00533C77"/>
    <w:rsid w:val="00533E79"/>
    <w:rsid w:val="00535702"/>
    <w:rsid w:val="00536AB7"/>
    <w:rsid w:val="00536BA8"/>
    <w:rsid w:val="00536C66"/>
    <w:rsid w:val="00536EA0"/>
    <w:rsid w:val="00537E18"/>
    <w:rsid w:val="00541544"/>
    <w:rsid w:val="00542DC7"/>
    <w:rsid w:val="00545BB3"/>
    <w:rsid w:val="00546A89"/>
    <w:rsid w:val="005472E7"/>
    <w:rsid w:val="0055033B"/>
    <w:rsid w:val="00550726"/>
    <w:rsid w:val="0055294F"/>
    <w:rsid w:val="00552AAB"/>
    <w:rsid w:val="00554CCB"/>
    <w:rsid w:val="00555BE6"/>
    <w:rsid w:val="00557E2C"/>
    <w:rsid w:val="005626D6"/>
    <w:rsid w:val="00563814"/>
    <w:rsid w:val="005638A0"/>
    <w:rsid w:val="00563DE7"/>
    <w:rsid w:val="00565CC6"/>
    <w:rsid w:val="00566577"/>
    <w:rsid w:val="00566B0C"/>
    <w:rsid w:val="005709D4"/>
    <w:rsid w:val="005725FD"/>
    <w:rsid w:val="005729AB"/>
    <w:rsid w:val="0057403D"/>
    <w:rsid w:val="00574991"/>
    <w:rsid w:val="005801A3"/>
    <w:rsid w:val="0058024D"/>
    <w:rsid w:val="00582B6D"/>
    <w:rsid w:val="0058394E"/>
    <w:rsid w:val="00583FCD"/>
    <w:rsid w:val="005847F3"/>
    <w:rsid w:val="00584CCE"/>
    <w:rsid w:val="0058750B"/>
    <w:rsid w:val="00587558"/>
    <w:rsid w:val="00590DCD"/>
    <w:rsid w:val="00591064"/>
    <w:rsid w:val="00592321"/>
    <w:rsid w:val="005958BB"/>
    <w:rsid w:val="00596505"/>
    <w:rsid w:val="00596BB0"/>
    <w:rsid w:val="00596F23"/>
    <w:rsid w:val="00597B9A"/>
    <w:rsid w:val="00597DEE"/>
    <w:rsid w:val="00597EAC"/>
    <w:rsid w:val="005A2A48"/>
    <w:rsid w:val="005A2A87"/>
    <w:rsid w:val="005A2E72"/>
    <w:rsid w:val="005A3662"/>
    <w:rsid w:val="005A4F40"/>
    <w:rsid w:val="005A691A"/>
    <w:rsid w:val="005A7A60"/>
    <w:rsid w:val="005A7CB2"/>
    <w:rsid w:val="005B2F4E"/>
    <w:rsid w:val="005B3788"/>
    <w:rsid w:val="005B3EB1"/>
    <w:rsid w:val="005B449D"/>
    <w:rsid w:val="005B58F9"/>
    <w:rsid w:val="005B5F2B"/>
    <w:rsid w:val="005B5F3C"/>
    <w:rsid w:val="005B5FFC"/>
    <w:rsid w:val="005B6AC2"/>
    <w:rsid w:val="005B6C3C"/>
    <w:rsid w:val="005B78DD"/>
    <w:rsid w:val="005C0509"/>
    <w:rsid w:val="005C0A3E"/>
    <w:rsid w:val="005C1A9E"/>
    <w:rsid w:val="005C3217"/>
    <w:rsid w:val="005C4F1D"/>
    <w:rsid w:val="005C5F4F"/>
    <w:rsid w:val="005C6E93"/>
    <w:rsid w:val="005D01ED"/>
    <w:rsid w:val="005D0344"/>
    <w:rsid w:val="005D2748"/>
    <w:rsid w:val="005D5B36"/>
    <w:rsid w:val="005D701C"/>
    <w:rsid w:val="005E2914"/>
    <w:rsid w:val="005E2954"/>
    <w:rsid w:val="005E2A9A"/>
    <w:rsid w:val="005E43FF"/>
    <w:rsid w:val="005E4CD2"/>
    <w:rsid w:val="005E5B90"/>
    <w:rsid w:val="005E6501"/>
    <w:rsid w:val="005E72BF"/>
    <w:rsid w:val="005F0FC5"/>
    <w:rsid w:val="005F1104"/>
    <w:rsid w:val="005F2141"/>
    <w:rsid w:val="005F4FF0"/>
    <w:rsid w:val="005F75C5"/>
    <w:rsid w:val="005F7A68"/>
    <w:rsid w:val="00600C84"/>
    <w:rsid w:val="00604253"/>
    <w:rsid w:val="006051B3"/>
    <w:rsid w:val="0060560D"/>
    <w:rsid w:val="00615979"/>
    <w:rsid w:val="00615B25"/>
    <w:rsid w:val="00615B69"/>
    <w:rsid w:val="00617663"/>
    <w:rsid w:val="00620802"/>
    <w:rsid w:val="00620D89"/>
    <w:rsid w:val="00622A7F"/>
    <w:rsid w:val="00622AC7"/>
    <w:rsid w:val="0062349A"/>
    <w:rsid w:val="006237B3"/>
    <w:rsid w:val="00625583"/>
    <w:rsid w:val="006318BC"/>
    <w:rsid w:val="006333BB"/>
    <w:rsid w:val="006338B0"/>
    <w:rsid w:val="006347C1"/>
    <w:rsid w:val="00635191"/>
    <w:rsid w:val="00635DD4"/>
    <w:rsid w:val="006369CD"/>
    <w:rsid w:val="00636AFF"/>
    <w:rsid w:val="00636B98"/>
    <w:rsid w:val="00636DD2"/>
    <w:rsid w:val="0063708C"/>
    <w:rsid w:val="0063793B"/>
    <w:rsid w:val="0064058D"/>
    <w:rsid w:val="006418CD"/>
    <w:rsid w:val="00641A54"/>
    <w:rsid w:val="00643541"/>
    <w:rsid w:val="00644D08"/>
    <w:rsid w:val="00644D10"/>
    <w:rsid w:val="00645B27"/>
    <w:rsid w:val="00650FD0"/>
    <w:rsid w:val="006510CA"/>
    <w:rsid w:val="006518F1"/>
    <w:rsid w:val="00654B98"/>
    <w:rsid w:val="00654C81"/>
    <w:rsid w:val="00655C91"/>
    <w:rsid w:val="006565A7"/>
    <w:rsid w:val="00656FBF"/>
    <w:rsid w:val="00657924"/>
    <w:rsid w:val="00661005"/>
    <w:rsid w:val="006614E0"/>
    <w:rsid w:val="00662644"/>
    <w:rsid w:val="0066352A"/>
    <w:rsid w:val="00663A78"/>
    <w:rsid w:val="006646BC"/>
    <w:rsid w:val="0066662F"/>
    <w:rsid w:val="00667727"/>
    <w:rsid w:val="0067036B"/>
    <w:rsid w:val="00671319"/>
    <w:rsid w:val="0067196E"/>
    <w:rsid w:val="00674C89"/>
    <w:rsid w:val="00675D7A"/>
    <w:rsid w:val="00677C24"/>
    <w:rsid w:val="0068124A"/>
    <w:rsid w:val="00682E66"/>
    <w:rsid w:val="0068332B"/>
    <w:rsid w:val="00683A5D"/>
    <w:rsid w:val="00683EB7"/>
    <w:rsid w:val="00684532"/>
    <w:rsid w:val="00684D5D"/>
    <w:rsid w:val="00685647"/>
    <w:rsid w:val="00686694"/>
    <w:rsid w:val="00686960"/>
    <w:rsid w:val="00687F7F"/>
    <w:rsid w:val="0069298C"/>
    <w:rsid w:val="00692B20"/>
    <w:rsid w:val="00693366"/>
    <w:rsid w:val="00693D51"/>
    <w:rsid w:val="00695E0A"/>
    <w:rsid w:val="00696787"/>
    <w:rsid w:val="006A08F8"/>
    <w:rsid w:val="006A5307"/>
    <w:rsid w:val="006A5C7F"/>
    <w:rsid w:val="006B00FF"/>
    <w:rsid w:val="006B07D9"/>
    <w:rsid w:val="006B0962"/>
    <w:rsid w:val="006B1FC1"/>
    <w:rsid w:val="006B2365"/>
    <w:rsid w:val="006B2785"/>
    <w:rsid w:val="006B30C1"/>
    <w:rsid w:val="006B3516"/>
    <w:rsid w:val="006B3ECD"/>
    <w:rsid w:val="006B415E"/>
    <w:rsid w:val="006B43C7"/>
    <w:rsid w:val="006B4BEC"/>
    <w:rsid w:val="006B5D7A"/>
    <w:rsid w:val="006C2A5A"/>
    <w:rsid w:val="006C32B0"/>
    <w:rsid w:val="006C36BB"/>
    <w:rsid w:val="006C56AB"/>
    <w:rsid w:val="006C773F"/>
    <w:rsid w:val="006D07C7"/>
    <w:rsid w:val="006D14E0"/>
    <w:rsid w:val="006D2F3E"/>
    <w:rsid w:val="006D3CBA"/>
    <w:rsid w:val="006D4FD0"/>
    <w:rsid w:val="006D75DB"/>
    <w:rsid w:val="006D7941"/>
    <w:rsid w:val="006D7E86"/>
    <w:rsid w:val="006E07CA"/>
    <w:rsid w:val="006E1A9E"/>
    <w:rsid w:val="006E3636"/>
    <w:rsid w:val="006E47C5"/>
    <w:rsid w:val="006E4AE1"/>
    <w:rsid w:val="006E5692"/>
    <w:rsid w:val="006E5DCC"/>
    <w:rsid w:val="006E67F2"/>
    <w:rsid w:val="006E7602"/>
    <w:rsid w:val="006F0D88"/>
    <w:rsid w:val="006F4AA3"/>
    <w:rsid w:val="006F6A61"/>
    <w:rsid w:val="006F727D"/>
    <w:rsid w:val="00700D6F"/>
    <w:rsid w:val="00703265"/>
    <w:rsid w:val="00703AD0"/>
    <w:rsid w:val="00705665"/>
    <w:rsid w:val="00706669"/>
    <w:rsid w:val="007073C0"/>
    <w:rsid w:val="00710158"/>
    <w:rsid w:val="007101CF"/>
    <w:rsid w:val="00710D53"/>
    <w:rsid w:val="00711413"/>
    <w:rsid w:val="00713A3F"/>
    <w:rsid w:val="00713F3F"/>
    <w:rsid w:val="00717348"/>
    <w:rsid w:val="007176AD"/>
    <w:rsid w:val="0072017A"/>
    <w:rsid w:val="00720337"/>
    <w:rsid w:val="00722964"/>
    <w:rsid w:val="00723144"/>
    <w:rsid w:val="00724123"/>
    <w:rsid w:val="0072432F"/>
    <w:rsid w:val="00725FD2"/>
    <w:rsid w:val="00726A4D"/>
    <w:rsid w:val="00727753"/>
    <w:rsid w:val="00731BC3"/>
    <w:rsid w:val="00732705"/>
    <w:rsid w:val="007348E1"/>
    <w:rsid w:val="00735D73"/>
    <w:rsid w:val="00735E81"/>
    <w:rsid w:val="007414CE"/>
    <w:rsid w:val="00741A81"/>
    <w:rsid w:val="00742167"/>
    <w:rsid w:val="007433AA"/>
    <w:rsid w:val="007449C1"/>
    <w:rsid w:val="00744DF3"/>
    <w:rsid w:val="00745FD3"/>
    <w:rsid w:val="00746959"/>
    <w:rsid w:val="0075051D"/>
    <w:rsid w:val="00750A6F"/>
    <w:rsid w:val="00750F54"/>
    <w:rsid w:val="00752332"/>
    <w:rsid w:val="0075325E"/>
    <w:rsid w:val="00753DF4"/>
    <w:rsid w:val="00754021"/>
    <w:rsid w:val="007548A0"/>
    <w:rsid w:val="007551B7"/>
    <w:rsid w:val="00756803"/>
    <w:rsid w:val="007614BE"/>
    <w:rsid w:val="00761562"/>
    <w:rsid w:val="007623A7"/>
    <w:rsid w:val="00762926"/>
    <w:rsid w:val="00764F8D"/>
    <w:rsid w:val="00766735"/>
    <w:rsid w:val="00766ABA"/>
    <w:rsid w:val="00767E4B"/>
    <w:rsid w:val="00770EAC"/>
    <w:rsid w:val="0077265C"/>
    <w:rsid w:val="00773D45"/>
    <w:rsid w:val="00776470"/>
    <w:rsid w:val="00776E6C"/>
    <w:rsid w:val="0078163F"/>
    <w:rsid w:val="0078299C"/>
    <w:rsid w:val="007845D7"/>
    <w:rsid w:val="00784E9E"/>
    <w:rsid w:val="00785B6A"/>
    <w:rsid w:val="007860DC"/>
    <w:rsid w:val="00790981"/>
    <w:rsid w:val="00791A81"/>
    <w:rsid w:val="00792FBB"/>
    <w:rsid w:val="007936D8"/>
    <w:rsid w:val="00793D5D"/>
    <w:rsid w:val="00795096"/>
    <w:rsid w:val="007A05BD"/>
    <w:rsid w:val="007A0A2C"/>
    <w:rsid w:val="007A251D"/>
    <w:rsid w:val="007A5F37"/>
    <w:rsid w:val="007A5F82"/>
    <w:rsid w:val="007A6347"/>
    <w:rsid w:val="007A6B54"/>
    <w:rsid w:val="007A6D36"/>
    <w:rsid w:val="007A7356"/>
    <w:rsid w:val="007B01D8"/>
    <w:rsid w:val="007B0737"/>
    <w:rsid w:val="007B29AF"/>
    <w:rsid w:val="007B379C"/>
    <w:rsid w:val="007B48A7"/>
    <w:rsid w:val="007B4C6F"/>
    <w:rsid w:val="007B6E06"/>
    <w:rsid w:val="007B7028"/>
    <w:rsid w:val="007B73B8"/>
    <w:rsid w:val="007C0941"/>
    <w:rsid w:val="007C2575"/>
    <w:rsid w:val="007C4FAE"/>
    <w:rsid w:val="007D61FF"/>
    <w:rsid w:val="007D6A4E"/>
    <w:rsid w:val="007D79AF"/>
    <w:rsid w:val="007E0FE1"/>
    <w:rsid w:val="007E1803"/>
    <w:rsid w:val="007E351E"/>
    <w:rsid w:val="007E40A1"/>
    <w:rsid w:val="007E4310"/>
    <w:rsid w:val="007E51E4"/>
    <w:rsid w:val="007E63F3"/>
    <w:rsid w:val="007F26E4"/>
    <w:rsid w:val="007F538B"/>
    <w:rsid w:val="007F690E"/>
    <w:rsid w:val="007F7892"/>
    <w:rsid w:val="007F7CC2"/>
    <w:rsid w:val="007F7DB6"/>
    <w:rsid w:val="00800447"/>
    <w:rsid w:val="00802002"/>
    <w:rsid w:val="008031B2"/>
    <w:rsid w:val="008056C0"/>
    <w:rsid w:val="00805BB5"/>
    <w:rsid w:val="00805D5B"/>
    <w:rsid w:val="00806A93"/>
    <w:rsid w:val="00807641"/>
    <w:rsid w:val="00810BB5"/>
    <w:rsid w:val="00812140"/>
    <w:rsid w:val="008123E6"/>
    <w:rsid w:val="008129CA"/>
    <w:rsid w:val="00817789"/>
    <w:rsid w:val="00822812"/>
    <w:rsid w:val="008244D7"/>
    <w:rsid w:val="00824753"/>
    <w:rsid w:val="0083012B"/>
    <w:rsid w:val="008303B6"/>
    <w:rsid w:val="008303DD"/>
    <w:rsid w:val="0083096F"/>
    <w:rsid w:val="008322E8"/>
    <w:rsid w:val="008322F5"/>
    <w:rsid w:val="00832408"/>
    <w:rsid w:val="00832D90"/>
    <w:rsid w:val="0083475D"/>
    <w:rsid w:val="00834C1A"/>
    <w:rsid w:val="00835A93"/>
    <w:rsid w:val="00835EBF"/>
    <w:rsid w:val="008406ED"/>
    <w:rsid w:val="00841345"/>
    <w:rsid w:val="00841FDC"/>
    <w:rsid w:val="00843358"/>
    <w:rsid w:val="00843385"/>
    <w:rsid w:val="00845C29"/>
    <w:rsid w:val="00847DC6"/>
    <w:rsid w:val="00850036"/>
    <w:rsid w:val="00850971"/>
    <w:rsid w:val="00851CC6"/>
    <w:rsid w:val="0085298C"/>
    <w:rsid w:val="00853F19"/>
    <w:rsid w:val="00854F01"/>
    <w:rsid w:val="0085511C"/>
    <w:rsid w:val="00856A35"/>
    <w:rsid w:val="008575FB"/>
    <w:rsid w:val="00861AC2"/>
    <w:rsid w:val="0086200C"/>
    <w:rsid w:val="00862C91"/>
    <w:rsid w:val="00863496"/>
    <w:rsid w:val="0086358C"/>
    <w:rsid w:val="00863BB1"/>
    <w:rsid w:val="0086664E"/>
    <w:rsid w:val="00866EC9"/>
    <w:rsid w:val="00867C3B"/>
    <w:rsid w:val="00870E29"/>
    <w:rsid w:val="00872EEF"/>
    <w:rsid w:val="00872FDA"/>
    <w:rsid w:val="00873CD8"/>
    <w:rsid w:val="00875593"/>
    <w:rsid w:val="0087697A"/>
    <w:rsid w:val="00877E1B"/>
    <w:rsid w:val="00882D7C"/>
    <w:rsid w:val="00884686"/>
    <w:rsid w:val="00886D1C"/>
    <w:rsid w:val="00887925"/>
    <w:rsid w:val="00891C88"/>
    <w:rsid w:val="008931C2"/>
    <w:rsid w:val="0089365E"/>
    <w:rsid w:val="00893C3F"/>
    <w:rsid w:val="00894AD6"/>
    <w:rsid w:val="008950A1"/>
    <w:rsid w:val="008961DE"/>
    <w:rsid w:val="00897269"/>
    <w:rsid w:val="00897CE1"/>
    <w:rsid w:val="008A0296"/>
    <w:rsid w:val="008A0418"/>
    <w:rsid w:val="008A06E9"/>
    <w:rsid w:val="008A18A0"/>
    <w:rsid w:val="008A24C5"/>
    <w:rsid w:val="008A2CA4"/>
    <w:rsid w:val="008A400B"/>
    <w:rsid w:val="008A5FEB"/>
    <w:rsid w:val="008A741B"/>
    <w:rsid w:val="008B1FD4"/>
    <w:rsid w:val="008B2C67"/>
    <w:rsid w:val="008B4915"/>
    <w:rsid w:val="008B4C38"/>
    <w:rsid w:val="008B53E0"/>
    <w:rsid w:val="008B5A96"/>
    <w:rsid w:val="008B5CE0"/>
    <w:rsid w:val="008C00E8"/>
    <w:rsid w:val="008C013C"/>
    <w:rsid w:val="008C0404"/>
    <w:rsid w:val="008C078E"/>
    <w:rsid w:val="008C0D88"/>
    <w:rsid w:val="008C1E10"/>
    <w:rsid w:val="008C2A3A"/>
    <w:rsid w:val="008C3F47"/>
    <w:rsid w:val="008C74E3"/>
    <w:rsid w:val="008C7EBB"/>
    <w:rsid w:val="008D020D"/>
    <w:rsid w:val="008D1F5B"/>
    <w:rsid w:val="008D202B"/>
    <w:rsid w:val="008D2C13"/>
    <w:rsid w:val="008D36F9"/>
    <w:rsid w:val="008D38E0"/>
    <w:rsid w:val="008D4962"/>
    <w:rsid w:val="008D5725"/>
    <w:rsid w:val="008D5E2C"/>
    <w:rsid w:val="008D6BA0"/>
    <w:rsid w:val="008D7B31"/>
    <w:rsid w:val="008E16BF"/>
    <w:rsid w:val="008E36D0"/>
    <w:rsid w:val="008E47B6"/>
    <w:rsid w:val="008E522C"/>
    <w:rsid w:val="008E5426"/>
    <w:rsid w:val="008E5662"/>
    <w:rsid w:val="008E59DB"/>
    <w:rsid w:val="008E6321"/>
    <w:rsid w:val="008E7BDC"/>
    <w:rsid w:val="008E7D92"/>
    <w:rsid w:val="008F031C"/>
    <w:rsid w:val="008F498E"/>
    <w:rsid w:val="008F5772"/>
    <w:rsid w:val="008F6EC4"/>
    <w:rsid w:val="0090166E"/>
    <w:rsid w:val="0090196F"/>
    <w:rsid w:val="00902496"/>
    <w:rsid w:val="00902973"/>
    <w:rsid w:val="00902B67"/>
    <w:rsid w:val="00903F73"/>
    <w:rsid w:val="00904E67"/>
    <w:rsid w:val="00905530"/>
    <w:rsid w:val="00905EF0"/>
    <w:rsid w:val="009104C8"/>
    <w:rsid w:val="00910723"/>
    <w:rsid w:val="00910E1B"/>
    <w:rsid w:val="009115A0"/>
    <w:rsid w:val="00912CFF"/>
    <w:rsid w:val="0091405A"/>
    <w:rsid w:val="0091574C"/>
    <w:rsid w:val="00915F48"/>
    <w:rsid w:val="009178ED"/>
    <w:rsid w:val="00920425"/>
    <w:rsid w:val="009207E8"/>
    <w:rsid w:val="0092082E"/>
    <w:rsid w:val="00920872"/>
    <w:rsid w:val="0092139A"/>
    <w:rsid w:val="00921CA5"/>
    <w:rsid w:val="00922323"/>
    <w:rsid w:val="009241A8"/>
    <w:rsid w:val="00924F9C"/>
    <w:rsid w:val="00926F98"/>
    <w:rsid w:val="0092704A"/>
    <w:rsid w:val="009278D7"/>
    <w:rsid w:val="009308A6"/>
    <w:rsid w:val="00931FB0"/>
    <w:rsid w:val="00932CED"/>
    <w:rsid w:val="00933433"/>
    <w:rsid w:val="009338E2"/>
    <w:rsid w:val="009341E2"/>
    <w:rsid w:val="009373B9"/>
    <w:rsid w:val="009377AC"/>
    <w:rsid w:val="00940A1E"/>
    <w:rsid w:val="00941426"/>
    <w:rsid w:val="009436F3"/>
    <w:rsid w:val="00943C68"/>
    <w:rsid w:val="009443BE"/>
    <w:rsid w:val="00946651"/>
    <w:rsid w:val="00950277"/>
    <w:rsid w:val="0095039E"/>
    <w:rsid w:val="00950AA7"/>
    <w:rsid w:val="00950C5D"/>
    <w:rsid w:val="0095151D"/>
    <w:rsid w:val="00951866"/>
    <w:rsid w:val="00952722"/>
    <w:rsid w:val="00952BA3"/>
    <w:rsid w:val="00954423"/>
    <w:rsid w:val="00954731"/>
    <w:rsid w:val="00955C3F"/>
    <w:rsid w:val="009567BB"/>
    <w:rsid w:val="00956C38"/>
    <w:rsid w:val="00956DD0"/>
    <w:rsid w:val="009576FA"/>
    <w:rsid w:val="00957978"/>
    <w:rsid w:val="009619C2"/>
    <w:rsid w:val="009630FC"/>
    <w:rsid w:val="00963734"/>
    <w:rsid w:val="0097050B"/>
    <w:rsid w:val="00970AF2"/>
    <w:rsid w:val="00970B4B"/>
    <w:rsid w:val="00971106"/>
    <w:rsid w:val="009718C3"/>
    <w:rsid w:val="00971CD5"/>
    <w:rsid w:val="00971ED8"/>
    <w:rsid w:val="00971F85"/>
    <w:rsid w:val="00972B39"/>
    <w:rsid w:val="009736D6"/>
    <w:rsid w:val="0097375F"/>
    <w:rsid w:val="009743F6"/>
    <w:rsid w:val="00974DEC"/>
    <w:rsid w:val="00975A78"/>
    <w:rsid w:val="00977073"/>
    <w:rsid w:val="00977458"/>
    <w:rsid w:val="0097753D"/>
    <w:rsid w:val="00980818"/>
    <w:rsid w:val="00981F2F"/>
    <w:rsid w:val="00982A29"/>
    <w:rsid w:val="00982CB3"/>
    <w:rsid w:val="00984EE8"/>
    <w:rsid w:val="00985481"/>
    <w:rsid w:val="00985DB1"/>
    <w:rsid w:val="00987187"/>
    <w:rsid w:val="00990013"/>
    <w:rsid w:val="00992D65"/>
    <w:rsid w:val="009939BE"/>
    <w:rsid w:val="00995894"/>
    <w:rsid w:val="00996986"/>
    <w:rsid w:val="00997E4D"/>
    <w:rsid w:val="009A03D1"/>
    <w:rsid w:val="009A3777"/>
    <w:rsid w:val="009A5466"/>
    <w:rsid w:val="009A57B0"/>
    <w:rsid w:val="009A68D5"/>
    <w:rsid w:val="009A692E"/>
    <w:rsid w:val="009A71F8"/>
    <w:rsid w:val="009A7DC8"/>
    <w:rsid w:val="009B1DB7"/>
    <w:rsid w:val="009B2868"/>
    <w:rsid w:val="009B2914"/>
    <w:rsid w:val="009B51ED"/>
    <w:rsid w:val="009B5E5F"/>
    <w:rsid w:val="009B6F06"/>
    <w:rsid w:val="009B6F5C"/>
    <w:rsid w:val="009C1D55"/>
    <w:rsid w:val="009C22DE"/>
    <w:rsid w:val="009C2A0E"/>
    <w:rsid w:val="009C2B83"/>
    <w:rsid w:val="009C5F0B"/>
    <w:rsid w:val="009C6D8C"/>
    <w:rsid w:val="009D0A3B"/>
    <w:rsid w:val="009D1CA6"/>
    <w:rsid w:val="009D4CB9"/>
    <w:rsid w:val="009D4F82"/>
    <w:rsid w:val="009D5909"/>
    <w:rsid w:val="009D5D37"/>
    <w:rsid w:val="009D741B"/>
    <w:rsid w:val="009E0AF5"/>
    <w:rsid w:val="009E1E4A"/>
    <w:rsid w:val="009E3512"/>
    <w:rsid w:val="009E3DED"/>
    <w:rsid w:val="009E6997"/>
    <w:rsid w:val="009E723A"/>
    <w:rsid w:val="009F04E8"/>
    <w:rsid w:val="009F07A4"/>
    <w:rsid w:val="009F0C3E"/>
    <w:rsid w:val="009F168B"/>
    <w:rsid w:val="009F1DDA"/>
    <w:rsid w:val="009F47A2"/>
    <w:rsid w:val="009F51FD"/>
    <w:rsid w:val="009F7E97"/>
    <w:rsid w:val="00A002DE"/>
    <w:rsid w:val="00A06FFF"/>
    <w:rsid w:val="00A07648"/>
    <w:rsid w:val="00A1028F"/>
    <w:rsid w:val="00A108D5"/>
    <w:rsid w:val="00A12B75"/>
    <w:rsid w:val="00A12CA0"/>
    <w:rsid w:val="00A12CD7"/>
    <w:rsid w:val="00A131B6"/>
    <w:rsid w:val="00A15141"/>
    <w:rsid w:val="00A22254"/>
    <w:rsid w:val="00A240E5"/>
    <w:rsid w:val="00A24949"/>
    <w:rsid w:val="00A2500D"/>
    <w:rsid w:val="00A2535E"/>
    <w:rsid w:val="00A268B2"/>
    <w:rsid w:val="00A26FB6"/>
    <w:rsid w:val="00A278EF"/>
    <w:rsid w:val="00A302AA"/>
    <w:rsid w:val="00A32B15"/>
    <w:rsid w:val="00A339F9"/>
    <w:rsid w:val="00A341A3"/>
    <w:rsid w:val="00A41671"/>
    <w:rsid w:val="00A41931"/>
    <w:rsid w:val="00A4296C"/>
    <w:rsid w:val="00A473EA"/>
    <w:rsid w:val="00A477D9"/>
    <w:rsid w:val="00A512B6"/>
    <w:rsid w:val="00A519FC"/>
    <w:rsid w:val="00A51E40"/>
    <w:rsid w:val="00A52024"/>
    <w:rsid w:val="00A53B03"/>
    <w:rsid w:val="00A53D56"/>
    <w:rsid w:val="00A540E9"/>
    <w:rsid w:val="00A54FB1"/>
    <w:rsid w:val="00A56136"/>
    <w:rsid w:val="00A57126"/>
    <w:rsid w:val="00A57658"/>
    <w:rsid w:val="00A5775F"/>
    <w:rsid w:val="00A6040C"/>
    <w:rsid w:val="00A62DD9"/>
    <w:rsid w:val="00A64D1D"/>
    <w:rsid w:val="00A65EF0"/>
    <w:rsid w:val="00A6637B"/>
    <w:rsid w:val="00A726A7"/>
    <w:rsid w:val="00A74190"/>
    <w:rsid w:val="00A75271"/>
    <w:rsid w:val="00A756D1"/>
    <w:rsid w:val="00A75865"/>
    <w:rsid w:val="00A7586E"/>
    <w:rsid w:val="00A77606"/>
    <w:rsid w:val="00A77DF1"/>
    <w:rsid w:val="00A8033E"/>
    <w:rsid w:val="00A80F64"/>
    <w:rsid w:val="00A818A7"/>
    <w:rsid w:val="00A848BC"/>
    <w:rsid w:val="00A84EDD"/>
    <w:rsid w:val="00A853CE"/>
    <w:rsid w:val="00A863AC"/>
    <w:rsid w:val="00A87649"/>
    <w:rsid w:val="00A87D84"/>
    <w:rsid w:val="00A920AE"/>
    <w:rsid w:val="00A93147"/>
    <w:rsid w:val="00A952DB"/>
    <w:rsid w:val="00A95849"/>
    <w:rsid w:val="00A9612F"/>
    <w:rsid w:val="00A96847"/>
    <w:rsid w:val="00A968B9"/>
    <w:rsid w:val="00AA00A2"/>
    <w:rsid w:val="00AA46BE"/>
    <w:rsid w:val="00AA663B"/>
    <w:rsid w:val="00AA6982"/>
    <w:rsid w:val="00AA6ADF"/>
    <w:rsid w:val="00AA7172"/>
    <w:rsid w:val="00AB1445"/>
    <w:rsid w:val="00AB2127"/>
    <w:rsid w:val="00AB2327"/>
    <w:rsid w:val="00AB37E9"/>
    <w:rsid w:val="00AB4158"/>
    <w:rsid w:val="00AB4CD7"/>
    <w:rsid w:val="00AB74F2"/>
    <w:rsid w:val="00AC3D7A"/>
    <w:rsid w:val="00AC4E63"/>
    <w:rsid w:val="00AC6084"/>
    <w:rsid w:val="00AD2BEB"/>
    <w:rsid w:val="00AD3A9F"/>
    <w:rsid w:val="00AD5F51"/>
    <w:rsid w:val="00AD60CC"/>
    <w:rsid w:val="00AD6AF5"/>
    <w:rsid w:val="00AD7A83"/>
    <w:rsid w:val="00AD7FCE"/>
    <w:rsid w:val="00AE0BE1"/>
    <w:rsid w:val="00AE2738"/>
    <w:rsid w:val="00AE3844"/>
    <w:rsid w:val="00AE3EA2"/>
    <w:rsid w:val="00AE42C0"/>
    <w:rsid w:val="00AE7062"/>
    <w:rsid w:val="00AF0770"/>
    <w:rsid w:val="00AF0F85"/>
    <w:rsid w:val="00AF466C"/>
    <w:rsid w:val="00AF46C8"/>
    <w:rsid w:val="00AF5E14"/>
    <w:rsid w:val="00AF6C96"/>
    <w:rsid w:val="00AF7325"/>
    <w:rsid w:val="00B00FFD"/>
    <w:rsid w:val="00B02C5B"/>
    <w:rsid w:val="00B0402E"/>
    <w:rsid w:val="00B05675"/>
    <w:rsid w:val="00B05F23"/>
    <w:rsid w:val="00B06701"/>
    <w:rsid w:val="00B06E02"/>
    <w:rsid w:val="00B07CE0"/>
    <w:rsid w:val="00B07F13"/>
    <w:rsid w:val="00B10F47"/>
    <w:rsid w:val="00B11595"/>
    <w:rsid w:val="00B1251C"/>
    <w:rsid w:val="00B12630"/>
    <w:rsid w:val="00B1406F"/>
    <w:rsid w:val="00B14563"/>
    <w:rsid w:val="00B14566"/>
    <w:rsid w:val="00B14E53"/>
    <w:rsid w:val="00B15ED3"/>
    <w:rsid w:val="00B1681C"/>
    <w:rsid w:val="00B233A1"/>
    <w:rsid w:val="00B23D33"/>
    <w:rsid w:val="00B2576E"/>
    <w:rsid w:val="00B25CB9"/>
    <w:rsid w:val="00B26E10"/>
    <w:rsid w:val="00B26EC9"/>
    <w:rsid w:val="00B27FB4"/>
    <w:rsid w:val="00B30315"/>
    <w:rsid w:val="00B305EC"/>
    <w:rsid w:val="00B31363"/>
    <w:rsid w:val="00B325CC"/>
    <w:rsid w:val="00B33E6C"/>
    <w:rsid w:val="00B34651"/>
    <w:rsid w:val="00B35867"/>
    <w:rsid w:val="00B37155"/>
    <w:rsid w:val="00B409D3"/>
    <w:rsid w:val="00B414BD"/>
    <w:rsid w:val="00B41841"/>
    <w:rsid w:val="00B41F68"/>
    <w:rsid w:val="00B41FAB"/>
    <w:rsid w:val="00B42380"/>
    <w:rsid w:val="00B435E1"/>
    <w:rsid w:val="00B436EA"/>
    <w:rsid w:val="00B43E8F"/>
    <w:rsid w:val="00B44F6B"/>
    <w:rsid w:val="00B46147"/>
    <w:rsid w:val="00B50E93"/>
    <w:rsid w:val="00B50F7F"/>
    <w:rsid w:val="00B517D1"/>
    <w:rsid w:val="00B52222"/>
    <w:rsid w:val="00B5254D"/>
    <w:rsid w:val="00B531CC"/>
    <w:rsid w:val="00B54CF9"/>
    <w:rsid w:val="00B55048"/>
    <w:rsid w:val="00B564AA"/>
    <w:rsid w:val="00B56A32"/>
    <w:rsid w:val="00B60635"/>
    <w:rsid w:val="00B60876"/>
    <w:rsid w:val="00B612E9"/>
    <w:rsid w:val="00B63724"/>
    <w:rsid w:val="00B64590"/>
    <w:rsid w:val="00B650A0"/>
    <w:rsid w:val="00B65EFB"/>
    <w:rsid w:val="00B668A9"/>
    <w:rsid w:val="00B66D97"/>
    <w:rsid w:val="00B6748C"/>
    <w:rsid w:val="00B67596"/>
    <w:rsid w:val="00B67830"/>
    <w:rsid w:val="00B736AB"/>
    <w:rsid w:val="00B73A60"/>
    <w:rsid w:val="00B7682D"/>
    <w:rsid w:val="00B7712F"/>
    <w:rsid w:val="00B771C0"/>
    <w:rsid w:val="00B805C9"/>
    <w:rsid w:val="00B8347B"/>
    <w:rsid w:val="00B8357D"/>
    <w:rsid w:val="00B84F67"/>
    <w:rsid w:val="00B854FF"/>
    <w:rsid w:val="00B85539"/>
    <w:rsid w:val="00B85991"/>
    <w:rsid w:val="00B904EA"/>
    <w:rsid w:val="00B90BA1"/>
    <w:rsid w:val="00B90FF0"/>
    <w:rsid w:val="00B93A9C"/>
    <w:rsid w:val="00B95D62"/>
    <w:rsid w:val="00B95EE1"/>
    <w:rsid w:val="00B96E0E"/>
    <w:rsid w:val="00BA11E2"/>
    <w:rsid w:val="00BA4B38"/>
    <w:rsid w:val="00BA4D9F"/>
    <w:rsid w:val="00BA4DD4"/>
    <w:rsid w:val="00BA5E17"/>
    <w:rsid w:val="00BA6E56"/>
    <w:rsid w:val="00BA7043"/>
    <w:rsid w:val="00BB0056"/>
    <w:rsid w:val="00BB0DCC"/>
    <w:rsid w:val="00BB1188"/>
    <w:rsid w:val="00BB169D"/>
    <w:rsid w:val="00BB32BD"/>
    <w:rsid w:val="00BC0BCD"/>
    <w:rsid w:val="00BC16D1"/>
    <w:rsid w:val="00BC1C32"/>
    <w:rsid w:val="00BC35D6"/>
    <w:rsid w:val="00BC3832"/>
    <w:rsid w:val="00BC392C"/>
    <w:rsid w:val="00BC3BBF"/>
    <w:rsid w:val="00BC704A"/>
    <w:rsid w:val="00BC7EA0"/>
    <w:rsid w:val="00BC7FED"/>
    <w:rsid w:val="00BD0DF4"/>
    <w:rsid w:val="00BD1717"/>
    <w:rsid w:val="00BD19E5"/>
    <w:rsid w:val="00BD273A"/>
    <w:rsid w:val="00BD655C"/>
    <w:rsid w:val="00BD76CA"/>
    <w:rsid w:val="00BD7EA6"/>
    <w:rsid w:val="00BE0997"/>
    <w:rsid w:val="00BE0D3E"/>
    <w:rsid w:val="00BE1C91"/>
    <w:rsid w:val="00BE241C"/>
    <w:rsid w:val="00BE25C0"/>
    <w:rsid w:val="00BE3133"/>
    <w:rsid w:val="00BE35C6"/>
    <w:rsid w:val="00BE4318"/>
    <w:rsid w:val="00BE5327"/>
    <w:rsid w:val="00BE6F1C"/>
    <w:rsid w:val="00BF0D0E"/>
    <w:rsid w:val="00BF123B"/>
    <w:rsid w:val="00BF30EE"/>
    <w:rsid w:val="00BF678F"/>
    <w:rsid w:val="00BF7063"/>
    <w:rsid w:val="00BF7104"/>
    <w:rsid w:val="00C0155C"/>
    <w:rsid w:val="00C01618"/>
    <w:rsid w:val="00C02253"/>
    <w:rsid w:val="00C02BE9"/>
    <w:rsid w:val="00C057A7"/>
    <w:rsid w:val="00C05C75"/>
    <w:rsid w:val="00C06653"/>
    <w:rsid w:val="00C066C4"/>
    <w:rsid w:val="00C079FC"/>
    <w:rsid w:val="00C10ABD"/>
    <w:rsid w:val="00C121CA"/>
    <w:rsid w:val="00C13DA6"/>
    <w:rsid w:val="00C13F01"/>
    <w:rsid w:val="00C144E8"/>
    <w:rsid w:val="00C1502E"/>
    <w:rsid w:val="00C15594"/>
    <w:rsid w:val="00C20351"/>
    <w:rsid w:val="00C216C0"/>
    <w:rsid w:val="00C23FEF"/>
    <w:rsid w:val="00C2403E"/>
    <w:rsid w:val="00C24931"/>
    <w:rsid w:val="00C2496B"/>
    <w:rsid w:val="00C31463"/>
    <w:rsid w:val="00C32131"/>
    <w:rsid w:val="00C33161"/>
    <w:rsid w:val="00C363B3"/>
    <w:rsid w:val="00C36F7B"/>
    <w:rsid w:val="00C371A9"/>
    <w:rsid w:val="00C37C83"/>
    <w:rsid w:val="00C44071"/>
    <w:rsid w:val="00C4599E"/>
    <w:rsid w:val="00C507C8"/>
    <w:rsid w:val="00C50E83"/>
    <w:rsid w:val="00C520F6"/>
    <w:rsid w:val="00C52B38"/>
    <w:rsid w:val="00C54FA9"/>
    <w:rsid w:val="00C55B28"/>
    <w:rsid w:val="00C55F94"/>
    <w:rsid w:val="00C61803"/>
    <w:rsid w:val="00C62A53"/>
    <w:rsid w:val="00C65049"/>
    <w:rsid w:val="00C67521"/>
    <w:rsid w:val="00C6788A"/>
    <w:rsid w:val="00C67A1B"/>
    <w:rsid w:val="00C67FAE"/>
    <w:rsid w:val="00C7067A"/>
    <w:rsid w:val="00C70C7E"/>
    <w:rsid w:val="00C71869"/>
    <w:rsid w:val="00C730A6"/>
    <w:rsid w:val="00C739DF"/>
    <w:rsid w:val="00C73D6C"/>
    <w:rsid w:val="00C745D6"/>
    <w:rsid w:val="00C75182"/>
    <w:rsid w:val="00C757C3"/>
    <w:rsid w:val="00C762C1"/>
    <w:rsid w:val="00C768C8"/>
    <w:rsid w:val="00C7764B"/>
    <w:rsid w:val="00C7785A"/>
    <w:rsid w:val="00C778B8"/>
    <w:rsid w:val="00C816EA"/>
    <w:rsid w:val="00C819E3"/>
    <w:rsid w:val="00C833B0"/>
    <w:rsid w:val="00C8766E"/>
    <w:rsid w:val="00C90349"/>
    <w:rsid w:val="00C90791"/>
    <w:rsid w:val="00C90B58"/>
    <w:rsid w:val="00C90BEE"/>
    <w:rsid w:val="00C92199"/>
    <w:rsid w:val="00C96EA2"/>
    <w:rsid w:val="00C97BE2"/>
    <w:rsid w:val="00C97E8B"/>
    <w:rsid w:val="00CA227B"/>
    <w:rsid w:val="00CA355B"/>
    <w:rsid w:val="00CA3810"/>
    <w:rsid w:val="00CA3B51"/>
    <w:rsid w:val="00CA48F6"/>
    <w:rsid w:val="00CA4B1D"/>
    <w:rsid w:val="00CA5131"/>
    <w:rsid w:val="00CA671E"/>
    <w:rsid w:val="00CB02F6"/>
    <w:rsid w:val="00CB0D5E"/>
    <w:rsid w:val="00CB12D5"/>
    <w:rsid w:val="00CB15C8"/>
    <w:rsid w:val="00CB1778"/>
    <w:rsid w:val="00CB1E54"/>
    <w:rsid w:val="00CB279A"/>
    <w:rsid w:val="00CB596B"/>
    <w:rsid w:val="00CB65D0"/>
    <w:rsid w:val="00CB6929"/>
    <w:rsid w:val="00CB6CEF"/>
    <w:rsid w:val="00CB7615"/>
    <w:rsid w:val="00CC06CA"/>
    <w:rsid w:val="00CC1273"/>
    <w:rsid w:val="00CC1DC3"/>
    <w:rsid w:val="00CC3178"/>
    <w:rsid w:val="00CC3487"/>
    <w:rsid w:val="00CC4886"/>
    <w:rsid w:val="00CC4926"/>
    <w:rsid w:val="00CC56CD"/>
    <w:rsid w:val="00CC58E6"/>
    <w:rsid w:val="00CC5E13"/>
    <w:rsid w:val="00CC6A14"/>
    <w:rsid w:val="00CC74DF"/>
    <w:rsid w:val="00CD120F"/>
    <w:rsid w:val="00CD28A8"/>
    <w:rsid w:val="00CD3365"/>
    <w:rsid w:val="00CD4F3D"/>
    <w:rsid w:val="00CD5B12"/>
    <w:rsid w:val="00CD621F"/>
    <w:rsid w:val="00CD6832"/>
    <w:rsid w:val="00CE045B"/>
    <w:rsid w:val="00CE0F4D"/>
    <w:rsid w:val="00CE1124"/>
    <w:rsid w:val="00CE1325"/>
    <w:rsid w:val="00CE39F0"/>
    <w:rsid w:val="00CE3C55"/>
    <w:rsid w:val="00CE4107"/>
    <w:rsid w:val="00CE4DE5"/>
    <w:rsid w:val="00CE5034"/>
    <w:rsid w:val="00CF0C4C"/>
    <w:rsid w:val="00CF1196"/>
    <w:rsid w:val="00CF1688"/>
    <w:rsid w:val="00CF1EA3"/>
    <w:rsid w:val="00CF3AE7"/>
    <w:rsid w:val="00CF6A41"/>
    <w:rsid w:val="00D00545"/>
    <w:rsid w:val="00D00C9B"/>
    <w:rsid w:val="00D01CA4"/>
    <w:rsid w:val="00D01FC2"/>
    <w:rsid w:val="00D056F2"/>
    <w:rsid w:val="00D06369"/>
    <w:rsid w:val="00D10BDC"/>
    <w:rsid w:val="00D11282"/>
    <w:rsid w:val="00D12C62"/>
    <w:rsid w:val="00D14D51"/>
    <w:rsid w:val="00D16E73"/>
    <w:rsid w:val="00D17647"/>
    <w:rsid w:val="00D17856"/>
    <w:rsid w:val="00D212DE"/>
    <w:rsid w:val="00D24451"/>
    <w:rsid w:val="00D30300"/>
    <w:rsid w:val="00D307C1"/>
    <w:rsid w:val="00D308F0"/>
    <w:rsid w:val="00D314E5"/>
    <w:rsid w:val="00D33987"/>
    <w:rsid w:val="00D345AA"/>
    <w:rsid w:val="00D35618"/>
    <w:rsid w:val="00D362A5"/>
    <w:rsid w:val="00D37E0F"/>
    <w:rsid w:val="00D40FE6"/>
    <w:rsid w:val="00D42A64"/>
    <w:rsid w:val="00D43D97"/>
    <w:rsid w:val="00D444E7"/>
    <w:rsid w:val="00D45640"/>
    <w:rsid w:val="00D46144"/>
    <w:rsid w:val="00D462D6"/>
    <w:rsid w:val="00D46340"/>
    <w:rsid w:val="00D46414"/>
    <w:rsid w:val="00D46596"/>
    <w:rsid w:val="00D466A7"/>
    <w:rsid w:val="00D52886"/>
    <w:rsid w:val="00D52E34"/>
    <w:rsid w:val="00D53002"/>
    <w:rsid w:val="00D5434D"/>
    <w:rsid w:val="00D54C8A"/>
    <w:rsid w:val="00D55009"/>
    <w:rsid w:val="00D552D6"/>
    <w:rsid w:val="00D565FB"/>
    <w:rsid w:val="00D5662B"/>
    <w:rsid w:val="00D6108B"/>
    <w:rsid w:val="00D64B33"/>
    <w:rsid w:val="00D667FA"/>
    <w:rsid w:val="00D703A7"/>
    <w:rsid w:val="00D70D5B"/>
    <w:rsid w:val="00D71062"/>
    <w:rsid w:val="00D712AE"/>
    <w:rsid w:val="00D73D02"/>
    <w:rsid w:val="00D74A79"/>
    <w:rsid w:val="00D75E67"/>
    <w:rsid w:val="00D7637F"/>
    <w:rsid w:val="00D766C0"/>
    <w:rsid w:val="00D767A6"/>
    <w:rsid w:val="00D77492"/>
    <w:rsid w:val="00D80356"/>
    <w:rsid w:val="00D80A8B"/>
    <w:rsid w:val="00D80B88"/>
    <w:rsid w:val="00D81065"/>
    <w:rsid w:val="00D823FB"/>
    <w:rsid w:val="00D8347A"/>
    <w:rsid w:val="00D8379F"/>
    <w:rsid w:val="00D8402C"/>
    <w:rsid w:val="00D8426F"/>
    <w:rsid w:val="00D85110"/>
    <w:rsid w:val="00D857C4"/>
    <w:rsid w:val="00D86557"/>
    <w:rsid w:val="00D86592"/>
    <w:rsid w:val="00D9035C"/>
    <w:rsid w:val="00D92257"/>
    <w:rsid w:val="00D92E0D"/>
    <w:rsid w:val="00D92E34"/>
    <w:rsid w:val="00D9367A"/>
    <w:rsid w:val="00D93D8E"/>
    <w:rsid w:val="00D9430A"/>
    <w:rsid w:val="00D95AF3"/>
    <w:rsid w:val="00D96262"/>
    <w:rsid w:val="00DA0CB9"/>
    <w:rsid w:val="00DA3E9C"/>
    <w:rsid w:val="00DA4E30"/>
    <w:rsid w:val="00DA5426"/>
    <w:rsid w:val="00DA58FD"/>
    <w:rsid w:val="00DA7255"/>
    <w:rsid w:val="00DA7A2E"/>
    <w:rsid w:val="00DB0F0C"/>
    <w:rsid w:val="00DB24DF"/>
    <w:rsid w:val="00DB2F55"/>
    <w:rsid w:val="00DC0774"/>
    <w:rsid w:val="00DC0A41"/>
    <w:rsid w:val="00DC0E76"/>
    <w:rsid w:val="00DC18EB"/>
    <w:rsid w:val="00DC1D00"/>
    <w:rsid w:val="00DC2A89"/>
    <w:rsid w:val="00DC3B80"/>
    <w:rsid w:val="00DC524D"/>
    <w:rsid w:val="00DC53CA"/>
    <w:rsid w:val="00DC700D"/>
    <w:rsid w:val="00DC72AB"/>
    <w:rsid w:val="00DC7D6B"/>
    <w:rsid w:val="00DD1755"/>
    <w:rsid w:val="00DD32E7"/>
    <w:rsid w:val="00DD3DDC"/>
    <w:rsid w:val="00DD4FD7"/>
    <w:rsid w:val="00DD52EC"/>
    <w:rsid w:val="00DD67CD"/>
    <w:rsid w:val="00DD7C96"/>
    <w:rsid w:val="00DD7E0A"/>
    <w:rsid w:val="00DE5C16"/>
    <w:rsid w:val="00DE63CF"/>
    <w:rsid w:val="00DE65A0"/>
    <w:rsid w:val="00DE699A"/>
    <w:rsid w:val="00DE71A5"/>
    <w:rsid w:val="00DF1A48"/>
    <w:rsid w:val="00DF2205"/>
    <w:rsid w:val="00DF56D9"/>
    <w:rsid w:val="00DF5F32"/>
    <w:rsid w:val="00E00AC2"/>
    <w:rsid w:val="00E01175"/>
    <w:rsid w:val="00E0269B"/>
    <w:rsid w:val="00E0355F"/>
    <w:rsid w:val="00E05F41"/>
    <w:rsid w:val="00E06156"/>
    <w:rsid w:val="00E074F3"/>
    <w:rsid w:val="00E12F44"/>
    <w:rsid w:val="00E131B1"/>
    <w:rsid w:val="00E157C5"/>
    <w:rsid w:val="00E167DB"/>
    <w:rsid w:val="00E21346"/>
    <w:rsid w:val="00E21952"/>
    <w:rsid w:val="00E21CC4"/>
    <w:rsid w:val="00E22AA7"/>
    <w:rsid w:val="00E22B1E"/>
    <w:rsid w:val="00E27ED1"/>
    <w:rsid w:val="00E3002B"/>
    <w:rsid w:val="00E30D3E"/>
    <w:rsid w:val="00E321BE"/>
    <w:rsid w:val="00E33C2B"/>
    <w:rsid w:val="00E34B3F"/>
    <w:rsid w:val="00E401D9"/>
    <w:rsid w:val="00E4028D"/>
    <w:rsid w:val="00E40CB6"/>
    <w:rsid w:val="00E4175C"/>
    <w:rsid w:val="00E44D50"/>
    <w:rsid w:val="00E4562F"/>
    <w:rsid w:val="00E4617A"/>
    <w:rsid w:val="00E479CB"/>
    <w:rsid w:val="00E50CE2"/>
    <w:rsid w:val="00E519F9"/>
    <w:rsid w:val="00E534AA"/>
    <w:rsid w:val="00E53DFF"/>
    <w:rsid w:val="00E54BC6"/>
    <w:rsid w:val="00E54E5B"/>
    <w:rsid w:val="00E551D0"/>
    <w:rsid w:val="00E55CFA"/>
    <w:rsid w:val="00E56084"/>
    <w:rsid w:val="00E562DD"/>
    <w:rsid w:val="00E564C0"/>
    <w:rsid w:val="00E57D38"/>
    <w:rsid w:val="00E61D8C"/>
    <w:rsid w:val="00E643AA"/>
    <w:rsid w:val="00E65E40"/>
    <w:rsid w:val="00E660A0"/>
    <w:rsid w:val="00E66F75"/>
    <w:rsid w:val="00E76F60"/>
    <w:rsid w:val="00E822A3"/>
    <w:rsid w:val="00E85860"/>
    <w:rsid w:val="00E860F1"/>
    <w:rsid w:val="00E86DB6"/>
    <w:rsid w:val="00E87151"/>
    <w:rsid w:val="00E90037"/>
    <w:rsid w:val="00E915BF"/>
    <w:rsid w:val="00E96AA9"/>
    <w:rsid w:val="00E97215"/>
    <w:rsid w:val="00E979AE"/>
    <w:rsid w:val="00EA0CEF"/>
    <w:rsid w:val="00EA113E"/>
    <w:rsid w:val="00EA1846"/>
    <w:rsid w:val="00EA362F"/>
    <w:rsid w:val="00EA5491"/>
    <w:rsid w:val="00EA56F3"/>
    <w:rsid w:val="00EA5907"/>
    <w:rsid w:val="00EA7AAF"/>
    <w:rsid w:val="00EB13FE"/>
    <w:rsid w:val="00EB31EA"/>
    <w:rsid w:val="00EB3B99"/>
    <w:rsid w:val="00EB55D5"/>
    <w:rsid w:val="00EB690A"/>
    <w:rsid w:val="00EB7104"/>
    <w:rsid w:val="00EC0A0F"/>
    <w:rsid w:val="00EC0CED"/>
    <w:rsid w:val="00EC53BD"/>
    <w:rsid w:val="00EC5FB3"/>
    <w:rsid w:val="00EC6975"/>
    <w:rsid w:val="00EC73BB"/>
    <w:rsid w:val="00ED1135"/>
    <w:rsid w:val="00ED1188"/>
    <w:rsid w:val="00ED1DE4"/>
    <w:rsid w:val="00ED2A97"/>
    <w:rsid w:val="00ED3FA1"/>
    <w:rsid w:val="00ED485C"/>
    <w:rsid w:val="00ED5762"/>
    <w:rsid w:val="00ED6FDB"/>
    <w:rsid w:val="00ED7164"/>
    <w:rsid w:val="00ED72FE"/>
    <w:rsid w:val="00EE063C"/>
    <w:rsid w:val="00EE06DD"/>
    <w:rsid w:val="00EE182A"/>
    <w:rsid w:val="00EE4ACF"/>
    <w:rsid w:val="00EE55FC"/>
    <w:rsid w:val="00EE5C3B"/>
    <w:rsid w:val="00EE6EE6"/>
    <w:rsid w:val="00EF0806"/>
    <w:rsid w:val="00EF3EE5"/>
    <w:rsid w:val="00EF4E66"/>
    <w:rsid w:val="00EF50D8"/>
    <w:rsid w:val="00EF56D9"/>
    <w:rsid w:val="00EF5751"/>
    <w:rsid w:val="00EF5E42"/>
    <w:rsid w:val="00EF67D8"/>
    <w:rsid w:val="00EF6A67"/>
    <w:rsid w:val="00F002D1"/>
    <w:rsid w:val="00F014E0"/>
    <w:rsid w:val="00F01511"/>
    <w:rsid w:val="00F015BE"/>
    <w:rsid w:val="00F015FF"/>
    <w:rsid w:val="00F01957"/>
    <w:rsid w:val="00F062C7"/>
    <w:rsid w:val="00F07660"/>
    <w:rsid w:val="00F12003"/>
    <w:rsid w:val="00F121A4"/>
    <w:rsid w:val="00F1298E"/>
    <w:rsid w:val="00F15388"/>
    <w:rsid w:val="00F15BAB"/>
    <w:rsid w:val="00F21F2F"/>
    <w:rsid w:val="00F234C5"/>
    <w:rsid w:val="00F25472"/>
    <w:rsid w:val="00F25A0D"/>
    <w:rsid w:val="00F25C2B"/>
    <w:rsid w:val="00F278C2"/>
    <w:rsid w:val="00F27906"/>
    <w:rsid w:val="00F30596"/>
    <w:rsid w:val="00F30ACD"/>
    <w:rsid w:val="00F30EDB"/>
    <w:rsid w:val="00F313FC"/>
    <w:rsid w:val="00F318E8"/>
    <w:rsid w:val="00F336CC"/>
    <w:rsid w:val="00F37142"/>
    <w:rsid w:val="00F37C0F"/>
    <w:rsid w:val="00F4029A"/>
    <w:rsid w:val="00F4058B"/>
    <w:rsid w:val="00F41752"/>
    <w:rsid w:val="00F43CB1"/>
    <w:rsid w:val="00F44B59"/>
    <w:rsid w:val="00F45796"/>
    <w:rsid w:val="00F46304"/>
    <w:rsid w:val="00F50F2A"/>
    <w:rsid w:val="00F51F0F"/>
    <w:rsid w:val="00F52722"/>
    <w:rsid w:val="00F54011"/>
    <w:rsid w:val="00F555E7"/>
    <w:rsid w:val="00F55AC8"/>
    <w:rsid w:val="00F55CC1"/>
    <w:rsid w:val="00F562CB"/>
    <w:rsid w:val="00F56692"/>
    <w:rsid w:val="00F57577"/>
    <w:rsid w:val="00F5778F"/>
    <w:rsid w:val="00F57B37"/>
    <w:rsid w:val="00F62F9A"/>
    <w:rsid w:val="00F632EA"/>
    <w:rsid w:val="00F64B72"/>
    <w:rsid w:val="00F669DC"/>
    <w:rsid w:val="00F7053E"/>
    <w:rsid w:val="00F70950"/>
    <w:rsid w:val="00F7267C"/>
    <w:rsid w:val="00F73AAD"/>
    <w:rsid w:val="00F73CF4"/>
    <w:rsid w:val="00F75E2C"/>
    <w:rsid w:val="00F762D5"/>
    <w:rsid w:val="00F7684E"/>
    <w:rsid w:val="00F776DF"/>
    <w:rsid w:val="00F81830"/>
    <w:rsid w:val="00F836CD"/>
    <w:rsid w:val="00F83AC1"/>
    <w:rsid w:val="00F84C53"/>
    <w:rsid w:val="00F84C90"/>
    <w:rsid w:val="00F85C50"/>
    <w:rsid w:val="00F85E79"/>
    <w:rsid w:val="00F902E7"/>
    <w:rsid w:val="00F90EAE"/>
    <w:rsid w:val="00F9214A"/>
    <w:rsid w:val="00F92EDE"/>
    <w:rsid w:val="00F944F2"/>
    <w:rsid w:val="00F94EEE"/>
    <w:rsid w:val="00F97C68"/>
    <w:rsid w:val="00FA164D"/>
    <w:rsid w:val="00FA2BCF"/>
    <w:rsid w:val="00FA516C"/>
    <w:rsid w:val="00FB0DE9"/>
    <w:rsid w:val="00FB1C87"/>
    <w:rsid w:val="00FB1F45"/>
    <w:rsid w:val="00FB2B2B"/>
    <w:rsid w:val="00FB46C4"/>
    <w:rsid w:val="00FB4876"/>
    <w:rsid w:val="00FB5D98"/>
    <w:rsid w:val="00FB62BB"/>
    <w:rsid w:val="00FB6E14"/>
    <w:rsid w:val="00FB78D8"/>
    <w:rsid w:val="00FC096A"/>
    <w:rsid w:val="00FC2D5E"/>
    <w:rsid w:val="00FC42ED"/>
    <w:rsid w:val="00FC612C"/>
    <w:rsid w:val="00FC7122"/>
    <w:rsid w:val="00FD0DBF"/>
    <w:rsid w:val="00FD0F89"/>
    <w:rsid w:val="00FD2751"/>
    <w:rsid w:val="00FD5971"/>
    <w:rsid w:val="00FD5D5C"/>
    <w:rsid w:val="00FD6A03"/>
    <w:rsid w:val="00FD6A26"/>
    <w:rsid w:val="00FE0DDA"/>
    <w:rsid w:val="00FE1184"/>
    <w:rsid w:val="00FE193D"/>
    <w:rsid w:val="00FE1ABA"/>
    <w:rsid w:val="00FE2E98"/>
    <w:rsid w:val="00FE4471"/>
    <w:rsid w:val="00FE488C"/>
    <w:rsid w:val="00FE4F2B"/>
    <w:rsid w:val="00FE78B0"/>
    <w:rsid w:val="00FF0916"/>
    <w:rsid w:val="00FF0C7A"/>
    <w:rsid w:val="00FF2D13"/>
    <w:rsid w:val="00FF3C47"/>
    <w:rsid w:val="00FF3E0B"/>
    <w:rsid w:val="00FF415A"/>
    <w:rsid w:val="00FF4298"/>
    <w:rsid w:val="00FF45C1"/>
    <w:rsid w:val="00FF775C"/>
    <w:rsid w:val="00FF7DC0"/>
    <w:rsid w:val="421736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CA78CB"/>
  <w15:docId w15:val="{15B03BF3-E3FF-488D-AEF9-2F62F5758D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78" w:lineRule="auto"/>
    </w:pPr>
    <w:rPr>
      <w:kern w:val="2"/>
      <w:sz w:val="24"/>
      <w:szCs w:val="24"/>
      <w14:ligatures w14:val="standardContextual"/>
    </w:rPr>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spacing w:after="0"/>
      <w:outlineLvl w:val="7"/>
    </w:pPr>
    <w:rPr>
      <w:rFonts w:eastAsiaTheme="majorEastAsia" w:cstheme="majorBidi"/>
      <w:i/>
      <w:iCs/>
      <w:color w:val="262626" w:themeColor="text1" w:themeTint="D9"/>
    </w:rPr>
  </w:style>
  <w:style w:type="paragraph" w:styleId="Heading9">
    <w:name w:val="heading 9"/>
    <w:basedOn w:val="Normal"/>
    <w:next w:val="Normal"/>
    <w:link w:val="Heading9Char"/>
    <w:uiPriority w:val="9"/>
    <w:semiHidden/>
    <w:unhideWhenUsed/>
    <w:qFormat/>
    <w:pPr>
      <w:keepNext/>
      <w:keepLines/>
      <w:spacing w:after="0"/>
      <w:outlineLvl w:val="8"/>
    </w:pPr>
    <w:rPr>
      <w:rFonts w:eastAsiaTheme="majorEastAsia" w:cstheme="majorBidi"/>
      <w:color w:val="262626" w:themeColor="text1" w:themeTint="D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widowControl w:val="0"/>
      <w:spacing w:after="0" w:line="240" w:lineRule="auto"/>
      <w:jc w:val="both"/>
    </w:pPr>
    <w:rPr>
      <w:rFonts w:ascii="Segoe UI" w:hAnsi="Segoe UI" w:cs="Segoe UI"/>
      <w:kern w:val="0"/>
      <w:sz w:val="18"/>
      <w:szCs w:val="18"/>
      <w:lang w:val="sq-AL"/>
      <w14:ligatures w14:val="none"/>
    </w:rPr>
  </w:style>
  <w:style w:type="paragraph" w:styleId="BodyText">
    <w:name w:val="Body Text"/>
    <w:basedOn w:val="Normal"/>
    <w:link w:val="BodyTextChar"/>
    <w:uiPriority w:val="1"/>
    <w:qFormat/>
    <w:pPr>
      <w:widowControl w:val="0"/>
      <w:spacing w:before="159" w:after="0" w:line="240" w:lineRule="auto"/>
      <w:ind w:left="511"/>
      <w:jc w:val="both"/>
    </w:pPr>
    <w:rPr>
      <w:rFonts w:ascii="Algerian" w:eastAsia="Algerian" w:hAnsi="Algerian"/>
      <w:kern w:val="0"/>
      <w:lang w:val="sq-AL"/>
      <w14:ligatures w14:val="none"/>
    </w:rPr>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link w:val="CommentTextChar"/>
    <w:uiPriority w:val="99"/>
    <w:unhideWhenUsed/>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styleId="FollowedHyperlink">
    <w:name w:val="FollowedHyperlink"/>
    <w:basedOn w:val="DefaultParagraphFont"/>
    <w:uiPriority w:val="99"/>
    <w:semiHidden/>
    <w:unhideWhenUsed/>
    <w:rPr>
      <w:color w:val="96607D" w:themeColor="followedHyperlink"/>
      <w:u w:val="single"/>
    </w:rPr>
  </w:style>
  <w:style w:type="paragraph" w:styleId="Footer">
    <w:name w:val="footer"/>
    <w:basedOn w:val="Normal"/>
    <w:link w:val="FooterChar"/>
    <w:uiPriority w:val="99"/>
    <w:unhideWhenUsed/>
    <w:qFormat/>
    <w:pPr>
      <w:widowControl w:val="0"/>
      <w:tabs>
        <w:tab w:val="center" w:pos="4536"/>
        <w:tab w:val="right" w:pos="9072"/>
      </w:tabs>
      <w:spacing w:after="0" w:line="240" w:lineRule="auto"/>
      <w:jc w:val="both"/>
    </w:pPr>
    <w:rPr>
      <w:kern w:val="0"/>
      <w:sz w:val="20"/>
      <w:szCs w:val="22"/>
      <w:lang w:val="sq-AL"/>
      <w14:ligatures w14:val="none"/>
    </w:rPr>
  </w:style>
  <w:style w:type="character" w:styleId="FootnoteReference">
    <w:name w:val="footnote reference"/>
    <w:basedOn w:val="DefaultParagraphFont"/>
    <w:uiPriority w:val="99"/>
    <w:semiHidden/>
    <w:unhideWhenUsed/>
    <w:qFormat/>
    <w:rPr>
      <w:vertAlign w:val="superscript"/>
    </w:rPr>
  </w:style>
  <w:style w:type="paragraph" w:styleId="FootnoteText">
    <w:name w:val="footnote text"/>
    <w:basedOn w:val="Normal"/>
    <w:link w:val="FootnoteTextChar"/>
    <w:uiPriority w:val="99"/>
    <w:semiHidden/>
    <w:unhideWhenUsed/>
    <w:qFormat/>
    <w:pPr>
      <w:widowControl w:val="0"/>
      <w:spacing w:after="0" w:line="240" w:lineRule="auto"/>
      <w:jc w:val="both"/>
    </w:pPr>
    <w:rPr>
      <w:kern w:val="0"/>
      <w:sz w:val="20"/>
      <w:szCs w:val="20"/>
      <w:lang w:val="sq-AL"/>
      <w14:ligatures w14:val="none"/>
    </w:rPr>
  </w:style>
  <w:style w:type="paragraph" w:styleId="Header">
    <w:name w:val="header"/>
    <w:basedOn w:val="Normal"/>
    <w:link w:val="HeaderChar"/>
    <w:uiPriority w:val="99"/>
    <w:unhideWhenUsed/>
    <w:qFormat/>
    <w:pPr>
      <w:widowControl w:val="0"/>
      <w:tabs>
        <w:tab w:val="center" w:pos="4536"/>
        <w:tab w:val="right" w:pos="9072"/>
      </w:tabs>
      <w:spacing w:after="0" w:line="240" w:lineRule="auto"/>
      <w:jc w:val="both"/>
    </w:pPr>
    <w:rPr>
      <w:kern w:val="0"/>
      <w:sz w:val="20"/>
      <w:szCs w:val="22"/>
      <w:lang w:val="sq-AL"/>
      <w14:ligatures w14:val="none"/>
    </w:rPr>
  </w:style>
  <w:style w:type="character" w:styleId="Hyperlink">
    <w:name w:val="Hyperlink"/>
    <w:basedOn w:val="DefaultParagraphFont"/>
    <w:uiPriority w:val="99"/>
    <w:unhideWhenUsed/>
    <w:rPr>
      <w:color w:val="467886" w:themeColor="hyperlink"/>
      <w:u w:val="single"/>
    </w:r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Pr>
      <w:b/>
      <w:bCs/>
    </w:rPr>
  </w:style>
  <w:style w:type="paragraph" w:styleId="Subtitle">
    <w:name w:val="Subtitle"/>
    <w:basedOn w:val="Normal"/>
    <w:next w:val="Normal"/>
    <w:link w:val="SubtitleChar"/>
    <w:uiPriority w:val="11"/>
    <w:qFormat/>
    <w:rPr>
      <w:rFonts w:eastAsiaTheme="majorEastAsia" w:cstheme="majorBidi"/>
      <w:color w:val="595959" w:themeColor="text1" w:themeTint="A6"/>
      <w:spacing w:val="15"/>
      <w:sz w:val="28"/>
      <w:szCs w:val="28"/>
    </w:rPr>
  </w:style>
  <w:style w:type="table" w:styleId="TableGrid">
    <w:name w:val="Table Grid"/>
    <w:basedOn w:val="TableNormal"/>
    <w:uiPriority w:val="59"/>
    <w:pPr>
      <w:widowControl w:val="0"/>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qFormat/>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qFormat/>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qFormat/>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qFormat/>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qFormat/>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Pr>
      <w:rFonts w:eastAsiaTheme="majorEastAsia" w:cstheme="majorBidi"/>
      <w:i/>
      <w:iCs/>
      <w:color w:val="262626" w:themeColor="text1" w:themeTint="D9"/>
    </w:rPr>
  </w:style>
  <w:style w:type="character" w:customStyle="1" w:styleId="Heading9Char">
    <w:name w:val="Heading 9 Char"/>
    <w:basedOn w:val="DefaultParagraphFont"/>
    <w:link w:val="Heading9"/>
    <w:uiPriority w:val="9"/>
    <w:semiHidden/>
    <w:qFormat/>
    <w:rPr>
      <w:rFonts w:eastAsiaTheme="majorEastAsia" w:cstheme="majorBidi"/>
      <w:color w:val="262626" w:themeColor="text1" w:themeTint="D9"/>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ListParagraph">
    <w:name w:val="List Paragraph"/>
    <w:basedOn w:val="Normal"/>
    <w:link w:val="ListParagraphChar"/>
    <w:uiPriority w:val="1"/>
    <w:qFormat/>
    <w:pPr>
      <w:ind w:left="720"/>
      <w:contextualSpacing/>
    </w:pPr>
  </w:style>
  <w:style w:type="character" w:customStyle="1" w:styleId="IntenseEmphasis1">
    <w:name w:val="Intense Emphasis1"/>
    <w:basedOn w:val="DefaultParagraphFont"/>
    <w:uiPriority w:val="21"/>
    <w:qFormat/>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Pr>
      <w:i/>
      <w:iCs/>
      <w:color w:val="0F4761" w:themeColor="accent1" w:themeShade="BF"/>
    </w:rPr>
  </w:style>
  <w:style w:type="character" w:customStyle="1" w:styleId="IntenseReference1">
    <w:name w:val="Intense Reference1"/>
    <w:basedOn w:val="DefaultParagraphFont"/>
    <w:uiPriority w:val="32"/>
    <w:qFormat/>
    <w:rPr>
      <w:b/>
      <w:bCs/>
      <w:smallCaps/>
      <w:color w:val="0F4761" w:themeColor="accent1" w:themeShade="BF"/>
      <w:spacing w:val="5"/>
    </w:rPr>
  </w:style>
  <w:style w:type="character" w:customStyle="1" w:styleId="CommentTextChar">
    <w:name w:val="Comment Text Char"/>
    <w:basedOn w:val="DefaultParagraphFont"/>
    <w:link w:val="CommentText"/>
    <w:uiPriority w:val="99"/>
    <w:qFormat/>
    <w:rPr>
      <w:sz w:val="20"/>
      <w:szCs w:val="20"/>
    </w:rPr>
  </w:style>
  <w:style w:type="character" w:customStyle="1" w:styleId="CommentSubjectChar">
    <w:name w:val="Comment Subject Char"/>
    <w:basedOn w:val="CommentTextChar"/>
    <w:link w:val="CommentSubject"/>
    <w:uiPriority w:val="99"/>
    <w:semiHidden/>
    <w:qFormat/>
    <w:rPr>
      <w:b/>
      <w:bCs/>
      <w:sz w:val="20"/>
      <w:szCs w:val="20"/>
    </w:rPr>
  </w:style>
  <w:style w:type="paragraph" w:customStyle="1" w:styleId="CM1">
    <w:name w:val="CM1"/>
    <w:basedOn w:val="Normal"/>
    <w:next w:val="Normal"/>
    <w:uiPriority w:val="99"/>
    <w:pPr>
      <w:autoSpaceDE w:val="0"/>
      <w:autoSpaceDN w:val="0"/>
      <w:adjustRightInd w:val="0"/>
      <w:spacing w:after="0" w:line="240" w:lineRule="auto"/>
    </w:pPr>
    <w:rPr>
      <w:rFonts w:ascii="Times New Roman" w:hAnsi="Times New Roman" w:cs="Times New Roman"/>
      <w:kern w:val="0"/>
    </w:rPr>
  </w:style>
  <w:style w:type="paragraph" w:customStyle="1" w:styleId="CM3">
    <w:name w:val="CM3"/>
    <w:basedOn w:val="Normal"/>
    <w:next w:val="Normal"/>
    <w:uiPriority w:val="99"/>
    <w:pPr>
      <w:autoSpaceDE w:val="0"/>
      <w:autoSpaceDN w:val="0"/>
      <w:adjustRightInd w:val="0"/>
      <w:spacing w:after="0" w:line="240" w:lineRule="auto"/>
    </w:pPr>
    <w:rPr>
      <w:rFonts w:ascii="Times New Roman" w:hAnsi="Times New Roman" w:cs="Times New Roman"/>
      <w:kern w:val="0"/>
    </w:rPr>
  </w:style>
  <w:style w:type="paragraph" w:customStyle="1" w:styleId="CM4">
    <w:name w:val="CM4"/>
    <w:basedOn w:val="Normal"/>
    <w:next w:val="Normal"/>
    <w:uiPriority w:val="99"/>
    <w:pPr>
      <w:autoSpaceDE w:val="0"/>
      <w:autoSpaceDN w:val="0"/>
      <w:adjustRightInd w:val="0"/>
      <w:spacing w:after="0" w:line="240" w:lineRule="auto"/>
    </w:pPr>
    <w:rPr>
      <w:rFonts w:ascii="Times New Roman" w:hAnsi="Times New Roman" w:cs="Times New Roman"/>
      <w:kern w:val="0"/>
    </w:rPr>
  </w:style>
  <w:style w:type="paragraph" w:customStyle="1" w:styleId="Gesetzestext1">
    <w:name w:val="Gesetzestext 1."/>
    <w:basedOn w:val="Normal"/>
    <w:qFormat/>
    <w:pPr>
      <w:numPr>
        <w:numId w:val="1"/>
      </w:numPr>
      <w:spacing w:before="240" w:after="240" w:line="240" w:lineRule="auto"/>
      <w:jc w:val="both"/>
    </w:pPr>
    <w:rPr>
      <w:rFonts w:ascii="Times New Roman" w:eastAsia="Times New Roman" w:hAnsi="Times New Roman" w:cs="Times New Roman"/>
      <w:kern w:val="0"/>
      <w:lang w:val="de-DE" w:eastAsia="de-DE"/>
      <w14:ligatures w14:val="none"/>
    </w:rPr>
  </w:style>
  <w:style w:type="character" w:customStyle="1" w:styleId="sr-only">
    <w:name w:val="sr-only"/>
    <w:basedOn w:val="DefaultParagraphFont"/>
  </w:style>
  <w:style w:type="paragraph" w:customStyle="1" w:styleId="z-TopofForm1">
    <w:name w:val="z-Top of Form1"/>
    <w:basedOn w:val="Normal"/>
    <w:next w:val="Normal"/>
    <w:link w:val="z-TopofFormChar"/>
    <w:uiPriority w:val="99"/>
    <w:semiHidden/>
    <w:unhideWhenUsed/>
    <w:pPr>
      <w:pBdr>
        <w:bottom w:val="single" w:sz="6" w:space="1" w:color="auto"/>
      </w:pBdr>
      <w:spacing w:after="0" w:line="240" w:lineRule="auto"/>
      <w:jc w:val="center"/>
    </w:pPr>
    <w:rPr>
      <w:rFonts w:ascii="Arial" w:eastAsia="Times New Roman" w:hAnsi="Arial" w:cs="Arial"/>
      <w:vanish/>
      <w:kern w:val="0"/>
      <w:sz w:val="16"/>
      <w:szCs w:val="16"/>
      <w14:ligatures w14:val="none"/>
    </w:rPr>
  </w:style>
  <w:style w:type="character" w:customStyle="1" w:styleId="z-TopofFormChar">
    <w:name w:val="z-Top of Form Char"/>
    <w:basedOn w:val="DefaultParagraphFont"/>
    <w:link w:val="z-TopofForm1"/>
    <w:uiPriority w:val="99"/>
    <w:semiHidden/>
    <w:qFormat/>
    <w:rPr>
      <w:rFonts w:ascii="Arial" w:eastAsia="Times New Roman" w:hAnsi="Arial" w:cs="Arial"/>
      <w:vanish/>
      <w:kern w:val="0"/>
      <w:sz w:val="16"/>
      <w:szCs w:val="16"/>
      <w14:ligatures w14:val="none"/>
    </w:rPr>
  </w:style>
  <w:style w:type="paragraph" w:customStyle="1" w:styleId="placeholder">
    <w:name w:val="placeholder"/>
    <w:basedOn w:val="Normal"/>
    <w:qFormat/>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displayvar--force-hide-label">
    <w:name w:val="[display:var(--force-hide-label)]"/>
    <w:basedOn w:val="DefaultParagraphFont"/>
    <w:qFormat/>
  </w:style>
  <w:style w:type="paragraph" w:customStyle="1" w:styleId="z-BottomofForm1">
    <w:name w:val="z-Bottom of Form1"/>
    <w:basedOn w:val="Normal"/>
    <w:next w:val="Normal"/>
    <w:link w:val="z-BottomofFormChar"/>
    <w:uiPriority w:val="99"/>
    <w:semiHidden/>
    <w:unhideWhenUsed/>
    <w:pPr>
      <w:pBdr>
        <w:top w:val="single" w:sz="6" w:space="1" w:color="auto"/>
      </w:pBdr>
      <w:spacing w:after="0" w:line="240" w:lineRule="auto"/>
      <w:jc w:val="center"/>
    </w:pPr>
    <w:rPr>
      <w:rFonts w:ascii="Arial" w:eastAsia="Times New Roman" w:hAnsi="Arial" w:cs="Arial"/>
      <w:vanish/>
      <w:kern w:val="0"/>
      <w:sz w:val="16"/>
      <w:szCs w:val="16"/>
      <w14:ligatures w14:val="none"/>
    </w:rPr>
  </w:style>
  <w:style w:type="character" w:customStyle="1" w:styleId="z-BottomofFormChar">
    <w:name w:val="z-Bottom of Form Char"/>
    <w:basedOn w:val="DefaultParagraphFont"/>
    <w:link w:val="z-BottomofForm1"/>
    <w:uiPriority w:val="99"/>
    <w:semiHidden/>
    <w:qFormat/>
    <w:rPr>
      <w:rFonts w:ascii="Arial" w:eastAsia="Times New Roman" w:hAnsi="Arial" w:cs="Arial"/>
      <w:vanish/>
      <w:kern w:val="0"/>
      <w:sz w:val="16"/>
      <w:szCs w:val="16"/>
      <w14:ligatures w14:val="none"/>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BodyTextChar">
    <w:name w:val="Body Text Char"/>
    <w:basedOn w:val="DefaultParagraphFont"/>
    <w:link w:val="BodyText"/>
    <w:uiPriority w:val="1"/>
    <w:rPr>
      <w:rFonts w:ascii="Algerian" w:eastAsia="Algerian" w:hAnsi="Algerian"/>
      <w:kern w:val="0"/>
      <w:lang w:val="sq-AL"/>
      <w14:ligatures w14:val="none"/>
    </w:rPr>
  </w:style>
  <w:style w:type="paragraph" w:customStyle="1" w:styleId="TableParagraph">
    <w:name w:val="Table Paragraph"/>
    <w:basedOn w:val="Normal"/>
    <w:uiPriority w:val="1"/>
    <w:qFormat/>
    <w:pPr>
      <w:widowControl w:val="0"/>
      <w:spacing w:after="0" w:line="240" w:lineRule="auto"/>
      <w:jc w:val="both"/>
    </w:pPr>
    <w:rPr>
      <w:kern w:val="0"/>
      <w:sz w:val="20"/>
      <w:szCs w:val="22"/>
      <w:lang w:val="sq-AL"/>
      <w14:ligatures w14:val="none"/>
    </w:rPr>
  </w:style>
  <w:style w:type="character" w:customStyle="1" w:styleId="BalloonTextChar">
    <w:name w:val="Balloon Text Char"/>
    <w:basedOn w:val="DefaultParagraphFont"/>
    <w:link w:val="BalloonText"/>
    <w:uiPriority w:val="99"/>
    <w:semiHidden/>
    <w:qFormat/>
    <w:rPr>
      <w:rFonts w:ascii="Segoe UI" w:hAnsi="Segoe UI" w:cs="Segoe UI"/>
      <w:kern w:val="0"/>
      <w:sz w:val="18"/>
      <w:szCs w:val="18"/>
      <w:lang w:val="sq-AL"/>
      <w14:ligatures w14:val="none"/>
    </w:rPr>
  </w:style>
  <w:style w:type="character" w:customStyle="1" w:styleId="FootnoteTextChar">
    <w:name w:val="Footnote Text Char"/>
    <w:basedOn w:val="DefaultParagraphFont"/>
    <w:link w:val="FootnoteText"/>
    <w:uiPriority w:val="99"/>
    <w:semiHidden/>
    <w:rPr>
      <w:kern w:val="0"/>
      <w:sz w:val="20"/>
      <w:szCs w:val="20"/>
      <w:lang w:val="sq-AL"/>
      <w14:ligatures w14:val="none"/>
    </w:rPr>
  </w:style>
  <w:style w:type="paragraph" w:customStyle="1" w:styleId="Artikel-berschrift">
    <w:name w:val="Artikel-Überschrift"/>
    <w:basedOn w:val="Normal"/>
    <w:qFormat/>
    <w:pPr>
      <w:keepNext/>
      <w:spacing w:before="960" w:after="0" w:line="240" w:lineRule="auto"/>
      <w:jc w:val="center"/>
    </w:pPr>
    <w:rPr>
      <w:bCs/>
      <w:i/>
      <w:kern w:val="0"/>
      <w:szCs w:val="28"/>
      <w:lang w:val="sq-AL"/>
      <w14:ligatures w14:val="none"/>
    </w:rPr>
  </w:style>
  <w:style w:type="paragraph" w:customStyle="1" w:styleId="Article">
    <w:name w:val="Article"/>
    <w:basedOn w:val="Artikel-berschrift"/>
    <w:qFormat/>
    <w:pPr>
      <w:keepLines/>
      <w:spacing w:before="480" w:after="240"/>
      <w:contextualSpacing/>
    </w:pPr>
    <w:rPr>
      <w:b/>
      <w:i w:val="0"/>
      <w:szCs w:val="20"/>
    </w:rPr>
  </w:style>
  <w:style w:type="paragraph" w:customStyle="1" w:styleId="Kapitel-berschrift">
    <w:name w:val="Kapitel-Überschrift"/>
    <w:basedOn w:val="Artikel-berschrift"/>
    <w:qFormat/>
    <w:rPr>
      <w:bCs w:val="0"/>
      <w:i w:val="0"/>
      <w:sz w:val="36"/>
      <w:szCs w:val="36"/>
    </w:rPr>
  </w:style>
  <w:style w:type="paragraph" w:customStyle="1" w:styleId="Style1">
    <w:name w:val="Style1"/>
    <w:basedOn w:val="Article"/>
    <w:qFormat/>
    <w:rPr>
      <w:b w:val="0"/>
    </w:rPr>
  </w:style>
  <w:style w:type="paragraph" w:customStyle="1" w:styleId="CHAPTER">
    <w:name w:val="CHAPTER"/>
    <w:basedOn w:val="Article"/>
    <w:qFormat/>
    <w:pPr>
      <w:spacing w:after="480"/>
    </w:pPr>
  </w:style>
  <w:style w:type="paragraph" w:customStyle="1" w:styleId="1">
    <w:name w:val="1."/>
    <w:basedOn w:val="ListParagraph"/>
    <w:qFormat/>
    <w:pPr>
      <w:widowControl w:val="0"/>
      <w:numPr>
        <w:numId w:val="2"/>
      </w:numPr>
      <w:spacing w:before="240" w:after="240" w:line="240" w:lineRule="auto"/>
      <w:contextualSpacing w:val="0"/>
      <w:jc w:val="both"/>
    </w:pPr>
    <w:rPr>
      <w:kern w:val="0"/>
      <w:sz w:val="20"/>
      <w:szCs w:val="22"/>
      <w:lang w:val="sq-AL"/>
      <w14:ligatures w14:val="none"/>
    </w:rPr>
  </w:style>
  <w:style w:type="paragraph" w:customStyle="1" w:styleId="a">
    <w:name w:val="(a)"/>
    <w:basedOn w:val="1"/>
    <w:qFormat/>
    <w:pPr>
      <w:numPr>
        <w:numId w:val="3"/>
      </w:numPr>
    </w:pPr>
    <w:rPr>
      <w:rFonts w:ascii="Times New Roman" w:hAnsi="Times New Roman" w:cs="Times New Roman"/>
      <w:color w:val="010302"/>
    </w:rPr>
  </w:style>
  <w:style w:type="paragraph" w:customStyle="1" w:styleId="i0">
    <w:name w:val="(i)"/>
    <w:basedOn w:val="a"/>
    <w:qFormat/>
    <w:pPr>
      <w:numPr>
        <w:numId w:val="4"/>
      </w:numPr>
      <w:tabs>
        <w:tab w:val="left" w:pos="720"/>
      </w:tabs>
      <w:ind w:left="1135" w:hanging="284"/>
    </w:pPr>
  </w:style>
  <w:style w:type="character" w:customStyle="1" w:styleId="HeaderChar">
    <w:name w:val="Header Char"/>
    <w:basedOn w:val="DefaultParagraphFont"/>
    <w:link w:val="Header"/>
    <w:uiPriority w:val="99"/>
    <w:rPr>
      <w:kern w:val="0"/>
      <w:sz w:val="20"/>
      <w:szCs w:val="22"/>
      <w:lang w:val="sq-AL"/>
      <w14:ligatures w14:val="none"/>
    </w:rPr>
  </w:style>
  <w:style w:type="character" w:customStyle="1" w:styleId="FooterChar">
    <w:name w:val="Footer Char"/>
    <w:basedOn w:val="DefaultParagraphFont"/>
    <w:link w:val="Footer"/>
    <w:uiPriority w:val="99"/>
    <w:qFormat/>
    <w:rPr>
      <w:kern w:val="0"/>
      <w:sz w:val="20"/>
      <w:szCs w:val="22"/>
      <w:lang w:val="sq-AL"/>
      <w14:ligatures w14:val="none"/>
    </w:rPr>
  </w:style>
  <w:style w:type="paragraph" w:customStyle="1" w:styleId="Annex">
    <w:name w:val="Annex"/>
    <w:basedOn w:val="Artikel-berschrift"/>
    <w:qFormat/>
    <w:rPr>
      <w:sz w:val="22"/>
    </w:rPr>
  </w:style>
  <w:style w:type="paragraph" w:customStyle="1" w:styleId="Annex-Unterberschrift">
    <w:name w:val="Annex-Unterüberschrift"/>
    <w:basedOn w:val="Article"/>
    <w:qFormat/>
    <w:rPr>
      <w:b w:val="0"/>
      <w:sz w:val="20"/>
    </w:rPr>
  </w:style>
  <w:style w:type="paragraph" w:customStyle="1" w:styleId="I">
    <w:name w:val="I."/>
    <w:basedOn w:val="1"/>
    <w:qFormat/>
    <w:pPr>
      <w:numPr>
        <w:numId w:val="5"/>
      </w:numPr>
      <w:tabs>
        <w:tab w:val="left" w:pos="720"/>
      </w:tabs>
    </w:pPr>
  </w:style>
  <w:style w:type="paragraph" w:customStyle="1" w:styleId="A0">
    <w:name w:val="A."/>
    <w:basedOn w:val="a"/>
    <w:qFormat/>
    <w:pPr>
      <w:numPr>
        <w:numId w:val="6"/>
      </w:numPr>
      <w:tabs>
        <w:tab w:val="left" w:pos="720"/>
      </w:tabs>
      <w:ind w:left="720"/>
    </w:pPr>
  </w:style>
  <w:style w:type="paragraph" w:customStyle="1" w:styleId="tbl-txt">
    <w:name w:val="tbl-txt"/>
    <w:basedOn w:val="Normal"/>
    <w:qFormat/>
    <w:pPr>
      <w:spacing w:before="100" w:beforeAutospacing="1" w:after="100" w:afterAutospacing="1" w:line="240" w:lineRule="auto"/>
    </w:pPr>
    <w:rPr>
      <w:rFonts w:ascii="Times New Roman" w:eastAsia="Times New Roman" w:hAnsi="Times New Roman" w:cs="Times New Roman"/>
      <w:kern w:val="0"/>
      <w:lang w:val="de-DE" w:eastAsia="de-DE"/>
      <w14:ligatures w14:val="none"/>
    </w:rPr>
  </w:style>
  <w:style w:type="paragraph" w:customStyle="1" w:styleId="Standard1">
    <w:name w:val="Standard1"/>
    <w:basedOn w:val="Normal"/>
    <w:pPr>
      <w:spacing w:before="100" w:beforeAutospacing="1" w:after="100" w:afterAutospacing="1" w:line="240" w:lineRule="auto"/>
    </w:pPr>
    <w:rPr>
      <w:rFonts w:ascii="Times New Roman" w:eastAsia="Times New Roman" w:hAnsi="Times New Roman" w:cs="Times New Roman"/>
      <w:kern w:val="0"/>
      <w:lang w:val="de-DE" w:eastAsia="de-DE"/>
      <w14:ligatures w14:val="none"/>
    </w:rPr>
  </w:style>
  <w:style w:type="paragraph" w:customStyle="1" w:styleId="ti-grseq-1">
    <w:name w:val="ti-grseq-1"/>
    <w:basedOn w:val="Normal"/>
    <w:pPr>
      <w:spacing w:before="100" w:beforeAutospacing="1" w:after="100" w:afterAutospacing="1" w:line="240" w:lineRule="auto"/>
    </w:pPr>
    <w:rPr>
      <w:rFonts w:ascii="Times New Roman" w:eastAsia="Times New Roman" w:hAnsi="Times New Roman" w:cs="Times New Roman"/>
      <w:kern w:val="0"/>
      <w:lang w:val="de-DE" w:eastAsia="de-DE"/>
      <w14:ligatures w14:val="none"/>
    </w:rPr>
  </w:style>
  <w:style w:type="character" w:customStyle="1" w:styleId="super">
    <w:name w:val="super"/>
    <w:basedOn w:val="DefaultParagraphFont"/>
  </w:style>
  <w:style w:type="character" w:customStyle="1" w:styleId="jlqj4b">
    <w:name w:val="jlqj4b"/>
    <w:basedOn w:val="DefaultParagraphFont"/>
  </w:style>
  <w:style w:type="paragraph" w:customStyle="1" w:styleId="Gesetzestext">
    <w:name w:val="Gesetzestext"/>
    <w:basedOn w:val="Normal"/>
    <w:pPr>
      <w:spacing w:before="240" w:after="240" w:line="240" w:lineRule="auto"/>
      <w:jc w:val="both"/>
    </w:pPr>
    <w:rPr>
      <w:rFonts w:ascii="Times New Roman" w:eastAsia="Times New Roman" w:hAnsi="Times New Roman" w:cs="Times New Roman"/>
      <w:kern w:val="0"/>
      <w:lang w:val="de-DE" w:eastAsia="de-DE"/>
      <w14:ligatures w14:val="none"/>
    </w:rPr>
  </w:style>
  <w:style w:type="paragraph" w:customStyle="1" w:styleId="Revision1">
    <w:name w:val="Revision1"/>
    <w:hidden/>
    <w:uiPriority w:val="99"/>
    <w:semiHidden/>
    <w:rPr>
      <w:szCs w:val="22"/>
    </w:rPr>
  </w:style>
  <w:style w:type="paragraph" w:customStyle="1" w:styleId="Normal1">
    <w:name w:val="Normal1"/>
    <w:basedOn w:val="Normal"/>
    <w:qFormat/>
    <w:pPr>
      <w:spacing w:before="100" w:beforeAutospacing="1" w:after="100" w:afterAutospacing="1" w:line="240" w:lineRule="auto"/>
    </w:pPr>
    <w:rPr>
      <w:rFonts w:ascii="Times New Roman" w:eastAsia="Times New Roman" w:hAnsi="Times New Roman" w:cs="Times New Roman"/>
      <w:kern w:val="0"/>
      <w:lang w:val="de-DE" w:eastAsia="de-DE"/>
      <w14:ligatures w14:val="none"/>
    </w:rPr>
  </w:style>
  <w:style w:type="character" w:customStyle="1" w:styleId="FollowedHyperlink1">
    <w:name w:val="FollowedHyperlink1"/>
    <w:basedOn w:val="DefaultParagraphFont"/>
    <w:uiPriority w:val="99"/>
    <w:semiHidden/>
    <w:unhideWhenUsed/>
    <w:rPr>
      <w:color w:val="800080"/>
      <w:u w:val="single"/>
    </w:rPr>
  </w:style>
  <w:style w:type="paragraph" w:customStyle="1" w:styleId="Normal2">
    <w:name w:val="Normal2"/>
    <w:basedOn w:val="Normal"/>
    <w:qFormat/>
    <w:pPr>
      <w:spacing w:before="100" w:beforeAutospacing="1" w:after="100" w:afterAutospacing="1" w:line="240" w:lineRule="auto"/>
    </w:pPr>
    <w:rPr>
      <w:rFonts w:ascii="Times New Roman" w:eastAsia="Times New Roman" w:hAnsi="Times New Roman" w:cs="Times New Roman"/>
      <w:kern w:val="0"/>
      <w:lang w:val="de-DE" w:eastAsia="de-DE"/>
      <w14:ligatures w14:val="none"/>
    </w:rPr>
  </w:style>
  <w:style w:type="character" w:customStyle="1" w:styleId="UnresolvedMention10">
    <w:name w:val="Unresolved Mention1"/>
    <w:basedOn w:val="DefaultParagraphFont"/>
    <w:uiPriority w:val="99"/>
    <w:semiHidden/>
    <w:unhideWhenUsed/>
    <w:rPr>
      <w:color w:val="605E5C"/>
      <w:shd w:val="clear" w:color="auto" w:fill="E1DFDD"/>
    </w:rPr>
  </w:style>
  <w:style w:type="paragraph" w:customStyle="1" w:styleId="Standard2">
    <w:name w:val="Standard2"/>
    <w:basedOn w:val="Normal"/>
    <w:pPr>
      <w:spacing w:before="100" w:beforeAutospacing="1" w:after="100" w:afterAutospacing="1" w:line="240" w:lineRule="auto"/>
    </w:pPr>
    <w:rPr>
      <w:rFonts w:ascii="Times New Roman" w:eastAsia="Times New Roman" w:hAnsi="Times New Roman" w:cs="Times New Roman"/>
      <w:kern w:val="0"/>
      <w:lang w:val="de-DE" w:eastAsia="de-DE"/>
      <w14:ligatures w14:val="none"/>
    </w:rPr>
  </w:style>
  <w:style w:type="paragraph" w:customStyle="1" w:styleId="027">
    <w:name w:val="027"/>
    <w:basedOn w:val="Normal"/>
    <w:next w:val="Normal"/>
    <w:link w:val="027Char"/>
    <w:pPr>
      <w:spacing w:before="5200" w:after="0" w:line="240" w:lineRule="auto"/>
      <w:jc w:val="right"/>
    </w:pPr>
    <w:rPr>
      <w:rFonts w:ascii="EYInterstate Light" w:eastAsia="Times New Roman" w:hAnsi="EYInterstate Light" w:cs="Times New Roman"/>
      <w:b/>
      <w:color w:val="808080"/>
      <w:kern w:val="0"/>
      <w:sz w:val="48"/>
      <w:lang w:val="sq-AL"/>
      <w14:ligatures w14:val="none"/>
    </w:rPr>
  </w:style>
  <w:style w:type="character" w:customStyle="1" w:styleId="027Char">
    <w:name w:val="027 Char"/>
    <w:basedOn w:val="DefaultParagraphFont"/>
    <w:link w:val="027"/>
    <w:qFormat/>
    <w:rPr>
      <w:rFonts w:ascii="EYInterstate Light" w:eastAsia="Times New Roman" w:hAnsi="EYInterstate Light" w:cs="Times New Roman"/>
      <w:b/>
      <w:color w:val="808080"/>
      <w:kern w:val="0"/>
      <w:sz w:val="48"/>
      <w:lang w:val="sq-AL"/>
      <w14:ligatures w14:val="none"/>
    </w:rPr>
  </w:style>
  <w:style w:type="paragraph" w:customStyle="1" w:styleId="box459027">
    <w:name w:val="box_459027"/>
    <w:basedOn w:val="Normal"/>
    <w:qFormat/>
    <w:pPr>
      <w:spacing w:before="100" w:beforeAutospacing="1" w:after="100" w:afterAutospacing="1" w:line="240" w:lineRule="auto"/>
    </w:pPr>
    <w:rPr>
      <w:rFonts w:ascii="Times New Roman" w:eastAsia="Times New Roman" w:hAnsi="Times New Roman" w:cs="Times New Roman"/>
      <w:kern w:val="0"/>
      <w:lang w:val="sq-AL"/>
      <w14:ligatures w14:val="none"/>
    </w:rPr>
  </w:style>
  <w:style w:type="character" w:customStyle="1" w:styleId="NichtaufgelsteErwhnung1">
    <w:name w:val="Nicht aufgelöste Erwähnung1"/>
    <w:basedOn w:val="DefaultParagraphFont"/>
    <w:uiPriority w:val="99"/>
    <w:semiHidden/>
    <w:unhideWhenUsed/>
    <w:rPr>
      <w:color w:val="605E5C"/>
      <w:shd w:val="clear" w:color="auto" w:fill="E1DFDD"/>
    </w:rPr>
  </w:style>
  <w:style w:type="character" w:customStyle="1" w:styleId="ListParagraphChar">
    <w:name w:val="List Paragraph Char"/>
    <w:link w:val="ListParagraph"/>
    <w:uiPriority w:val="1"/>
    <w:qFormat/>
    <w:locked/>
  </w:style>
  <w:style w:type="paragraph" w:styleId="NoSpacing">
    <w:name w:val="No Spacing"/>
    <w:uiPriority w:val="1"/>
    <w:qFormat/>
    <w:pPr>
      <w:widowControl w:val="0"/>
      <w:jc w:val="both"/>
    </w:pPr>
    <w:rPr>
      <w:szCs w:val="22"/>
      <w:lang w:val="sq-AL"/>
    </w:rPr>
  </w:style>
  <w:style w:type="character" w:customStyle="1" w:styleId="cf01">
    <w:name w:val="cf01"/>
    <w:basedOn w:val="DefaultParagraphFont"/>
    <w:qFormat/>
    <w:rPr>
      <w:rFonts w:ascii="Segoe UI" w:hAnsi="Segoe UI" w:cs="Segoe UI" w:hint="default"/>
      <w:sz w:val="18"/>
      <w:szCs w:val="18"/>
    </w:rPr>
  </w:style>
  <w:style w:type="character" w:customStyle="1" w:styleId="relative">
    <w:name w:val="relative"/>
    <w:basedOn w:val="DefaultParagraphFont"/>
  </w:style>
  <w:style w:type="paragraph" w:customStyle="1" w:styleId="not-prose">
    <w:name w:val="not-prose"/>
    <w:basedOn w:val="Normal"/>
    <w:qFormat/>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Paragrafi">
    <w:name w:val="Paragrafi"/>
    <w:link w:val="ParagrafiChar"/>
    <w:uiPriority w:val="99"/>
    <w:qFormat/>
    <w:pPr>
      <w:widowControl w:val="0"/>
      <w:ind w:firstLine="720"/>
      <w:jc w:val="both"/>
    </w:pPr>
    <w:rPr>
      <w:rFonts w:ascii="CG Times" w:eastAsia="MS Mincho" w:hAnsi="CG Times" w:cs="CG Times"/>
      <w:sz w:val="22"/>
      <w:szCs w:val="22"/>
    </w:rPr>
  </w:style>
  <w:style w:type="character" w:customStyle="1" w:styleId="ParagrafiChar">
    <w:name w:val="Paragrafi Char"/>
    <w:basedOn w:val="DefaultParagraphFont"/>
    <w:link w:val="Paragrafi"/>
    <w:uiPriority w:val="99"/>
    <w:locked/>
    <w:rPr>
      <w:rFonts w:ascii="CG Times" w:eastAsia="MS Mincho" w:hAnsi="CG Times" w:cs="CG Times"/>
      <w:kern w:val="0"/>
      <w:sz w:val="22"/>
      <w:szCs w:val="22"/>
      <w14:ligatures w14:val="none"/>
    </w:rPr>
  </w:style>
  <w:style w:type="paragraph" w:styleId="Revision">
    <w:name w:val="Revision"/>
    <w:hidden/>
    <w:uiPriority w:val="99"/>
    <w:unhideWhenUsed/>
    <w:rsid w:val="00CC58E6"/>
    <w:rPr>
      <w:kern w:val="2"/>
      <w:sz w:val="24"/>
      <w:szCs w:val="24"/>
      <w14:ligatures w14:val="standardContextual"/>
    </w:rPr>
  </w:style>
  <w:style w:type="paragraph" w:customStyle="1" w:styleId="pf0">
    <w:name w:val="pf0"/>
    <w:basedOn w:val="Normal"/>
    <w:rsid w:val="005E6501"/>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cf11">
    <w:name w:val="cf11"/>
    <w:basedOn w:val="DefaultParagraphFont"/>
    <w:rsid w:val="005E6501"/>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3967432">
      <w:bodyDiv w:val="1"/>
      <w:marLeft w:val="0"/>
      <w:marRight w:val="0"/>
      <w:marTop w:val="0"/>
      <w:marBottom w:val="0"/>
      <w:divBdr>
        <w:top w:val="none" w:sz="0" w:space="0" w:color="auto"/>
        <w:left w:val="none" w:sz="0" w:space="0" w:color="auto"/>
        <w:bottom w:val="none" w:sz="0" w:space="0" w:color="auto"/>
        <w:right w:val="none" w:sz="0" w:space="0" w:color="auto"/>
      </w:divBdr>
    </w:div>
    <w:div w:id="542330328">
      <w:bodyDiv w:val="1"/>
      <w:marLeft w:val="0"/>
      <w:marRight w:val="0"/>
      <w:marTop w:val="0"/>
      <w:marBottom w:val="0"/>
      <w:divBdr>
        <w:top w:val="none" w:sz="0" w:space="0" w:color="auto"/>
        <w:left w:val="none" w:sz="0" w:space="0" w:color="auto"/>
        <w:bottom w:val="none" w:sz="0" w:space="0" w:color="auto"/>
        <w:right w:val="none" w:sz="0" w:space="0" w:color="auto"/>
      </w:divBdr>
      <w:divsChild>
        <w:div w:id="272128376">
          <w:marLeft w:val="0"/>
          <w:marRight w:val="0"/>
          <w:marTop w:val="0"/>
          <w:marBottom w:val="0"/>
          <w:divBdr>
            <w:top w:val="none" w:sz="0" w:space="0" w:color="auto"/>
            <w:left w:val="none" w:sz="0" w:space="0" w:color="auto"/>
            <w:bottom w:val="none" w:sz="0" w:space="0" w:color="auto"/>
            <w:right w:val="none" w:sz="0" w:space="0" w:color="auto"/>
          </w:divBdr>
        </w:div>
        <w:div w:id="1682584830">
          <w:marLeft w:val="0"/>
          <w:marRight w:val="0"/>
          <w:marTop w:val="0"/>
          <w:marBottom w:val="0"/>
          <w:divBdr>
            <w:top w:val="none" w:sz="0" w:space="0" w:color="auto"/>
            <w:left w:val="none" w:sz="0" w:space="0" w:color="auto"/>
            <w:bottom w:val="none" w:sz="0" w:space="0" w:color="auto"/>
            <w:right w:val="none" w:sz="0" w:space="0" w:color="auto"/>
          </w:divBdr>
        </w:div>
        <w:div w:id="446849987">
          <w:marLeft w:val="0"/>
          <w:marRight w:val="0"/>
          <w:marTop w:val="0"/>
          <w:marBottom w:val="0"/>
          <w:divBdr>
            <w:top w:val="none" w:sz="0" w:space="0" w:color="auto"/>
            <w:left w:val="none" w:sz="0" w:space="0" w:color="auto"/>
            <w:bottom w:val="none" w:sz="0" w:space="0" w:color="auto"/>
            <w:right w:val="none" w:sz="0" w:space="0" w:color="auto"/>
          </w:divBdr>
        </w:div>
        <w:div w:id="1670133409">
          <w:marLeft w:val="0"/>
          <w:marRight w:val="0"/>
          <w:marTop w:val="0"/>
          <w:marBottom w:val="0"/>
          <w:divBdr>
            <w:top w:val="none" w:sz="0" w:space="0" w:color="auto"/>
            <w:left w:val="none" w:sz="0" w:space="0" w:color="auto"/>
            <w:bottom w:val="none" w:sz="0" w:space="0" w:color="auto"/>
            <w:right w:val="none" w:sz="0" w:space="0" w:color="auto"/>
          </w:divBdr>
        </w:div>
        <w:div w:id="1182664255">
          <w:marLeft w:val="0"/>
          <w:marRight w:val="0"/>
          <w:marTop w:val="0"/>
          <w:marBottom w:val="0"/>
          <w:divBdr>
            <w:top w:val="none" w:sz="0" w:space="0" w:color="auto"/>
            <w:left w:val="none" w:sz="0" w:space="0" w:color="auto"/>
            <w:bottom w:val="none" w:sz="0" w:space="0" w:color="auto"/>
            <w:right w:val="none" w:sz="0" w:space="0" w:color="auto"/>
          </w:divBdr>
        </w:div>
      </w:divsChild>
    </w:div>
    <w:div w:id="1199513365">
      <w:bodyDiv w:val="1"/>
      <w:marLeft w:val="0"/>
      <w:marRight w:val="0"/>
      <w:marTop w:val="0"/>
      <w:marBottom w:val="0"/>
      <w:divBdr>
        <w:top w:val="none" w:sz="0" w:space="0" w:color="auto"/>
        <w:left w:val="none" w:sz="0" w:space="0" w:color="auto"/>
        <w:bottom w:val="none" w:sz="0" w:space="0" w:color="auto"/>
        <w:right w:val="none" w:sz="0" w:space="0" w:color="auto"/>
      </w:divBdr>
    </w:div>
    <w:div w:id="1259021073">
      <w:bodyDiv w:val="1"/>
      <w:marLeft w:val="0"/>
      <w:marRight w:val="0"/>
      <w:marTop w:val="0"/>
      <w:marBottom w:val="0"/>
      <w:divBdr>
        <w:top w:val="none" w:sz="0" w:space="0" w:color="auto"/>
        <w:left w:val="none" w:sz="0" w:space="0" w:color="auto"/>
        <w:bottom w:val="none" w:sz="0" w:space="0" w:color="auto"/>
        <w:right w:val="none" w:sz="0" w:space="0" w:color="auto"/>
      </w:divBdr>
    </w:div>
    <w:div w:id="1405419536">
      <w:bodyDiv w:val="1"/>
      <w:marLeft w:val="0"/>
      <w:marRight w:val="0"/>
      <w:marTop w:val="0"/>
      <w:marBottom w:val="0"/>
      <w:divBdr>
        <w:top w:val="none" w:sz="0" w:space="0" w:color="auto"/>
        <w:left w:val="none" w:sz="0" w:space="0" w:color="auto"/>
        <w:bottom w:val="none" w:sz="0" w:space="0" w:color="auto"/>
        <w:right w:val="none" w:sz="0" w:space="0" w:color="auto"/>
      </w:divBdr>
    </w:div>
    <w:div w:id="1616056956">
      <w:bodyDiv w:val="1"/>
      <w:marLeft w:val="0"/>
      <w:marRight w:val="0"/>
      <w:marTop w:val="0"/>
      <w:marBottom w:val="0"/>
      <w:divBdr>
        <w:top w:val="none" w:sz="0" w:space="0" w:color="auto"/>
        <w:left w:val="none" w:sz="0" w:space="0" w:color="auto"/>
        <w:bottom w:val="none" w:sz="0" w:space="0" w:color="auto"/>
        <w:right w:val="none" w:sz="0" w:space="0" w:color="auto"/>
      </w:divBdr>
    </w:div>
    <w:div w:id="1902062368">
      <w:bodyDiv w:val="1"/>
      <w:marLeft w:val="0"/>
      <w:marRight w:val="0"/>
      <w:marTop w:val="0"/>
      <w:marBottom w:val="0"/>
      <w:divBdr>
        <w:top w:val="none" w:sz="0" w:space="0" w:color="auto"/>
        <w:left w:val="none" w:sz="0" w:space="0" w:color="auto"/>
        <w:bottom w:val="none" w:sz="0" w:space="0" w:color="auto"/>
        <w:right w:val="none" w:sz="0" w:space="0" w:color="auto"/>
      </w:divBdr>
    </w:div>
    <w:div w:id="1939217044">
      <w:bodyDiv w:val="1"/>
      <w:marLeft w:val="0"/>
      <w:marRight w:val="0"/>
      <w:marTop w:val="0"/>
      <w:marBottom w:val="0"/>
      <w:divBdr>
        <w:top w:val="none" w:sz="0" w:space="0" w:color="auto"/>
        <w:left w:val="none" w:sz="0" w:space="0" w:color="auto"/>
        <w:bottom w:val="none" w:sz="0" w:space="0" w:color="auto"/>
        <w:right w:val="none" w:sz="0" w:space="0" w:color="auto"/>
      </w:divBdr>
    </w:div>
    <w:div w:id="1970626450">
      <w:bodyDiv w:val="1"/>
      <w:marLeft w:val="0"/>
      <w:marRight w:val="0"/>
      <w:marTop w:val="0"/>
      <w:marBottom w:val="0"/>
      <w:divBdr>
        <w:top w:val="none" w:sz="0" w:space="0" w:color="auto"/>
        <w:left w:val="none" w:sz="0" w:space="0" w:color="auto"/>
        <w:bottom w:val="none" w:sz="0" w:space="0" w:color="auto"/>
        <w:right w:val="none" w:sz="0" w:space="0" w:color="auto"/>
      </w:divBdr>
      <w:divsChild>
        <w:div w:id="2089768339">
          <w:marLeft w:val="0"/>
          <w:marRight w:val="0"/>
          <w:marTop w:val="0"/>
          <w:marBottom w:val="0"/>
          <w:divBdr>
            <w:top w:val="none" w:sz="0" w:space="0" w:color="auto"/>
            <w:left w:val="none" w:sz="0" w:space="0" w:color="auto"/>
            <w:bottom w:val="none" w:sz="0" w:space="0" w:color="auto"/>
            <w:right w:val="none" w:sz="0" w:space="0" w:color="auto"/>
          </w:divBdr>
        </w:div>
        <w:div w:id="361250528">
          <w:marLeft w:val="0"/>
          <w:marRight w:val="0"/>
          <w:marTop w:val="0"/>
          <w:marBottom w:val="0"/>
          <w:divBdr>
            <w:top w:val="none" w:sz="0" w:space="0" w:color="auto"/>
            <w:left w:val="none" w:sz="0" w:space="0" w:color="auto"/>
            <w:bottom w:val="none" w:sz="0" w:space="0" w:color="auto"/>
            <w:right w:val="none" w:sz="0" w:space="0" w:color="auto"/>
          </w:divBdr>
        </w:div>
        <w:div w:id="976644847">
          <w:marLeft w:val="0"/>
          <w:marRight w:val="0"/>
          <w:marTop w:val="0"/>
          <w:marBottom w:val="0"/>
          <w:divBdr>
            <w:top w:val="none" w:sz="0" w:space="0" w:color="auto"/>
            <w:left w:val="none" w:sz="0" w:space="0" w:color="auto"/>
            <w:bottom w:val="none" w:sz="0" w:space="0" w:color="auto"/>
            <w:right w:val="none" w:sz="0" w:space="0" w:color="auto"/>
          </w:divBdr>
        </w:div>
        <w:div w:id="167334404">
          <w:marLeft w:val="0"/>
          <w:marRight w:val="0"/>
          <w:marTop w:val="0"/>
          <w:marBottom w:val="0"/>
          <w:divBdr>
            <w:top w:val="none" w:sz="0" w:space="0" w:color="auto"/>
            <w:left w:val="none" w:sz="0" w:space="0" w:color="auto"/>
            <w:bottom w:val="none" w:sz="0" w:space="0" w:color="auto"/>
            <w:right w:val="none" w:sz="0" w:space="0" w:color="auto"/>
          </w:divBdr>
        </w:div>
        <w:div w:id="310335580">
          <w:marLeft w:val="0"/>
          <w:marRight w:val="0"/>
          <w:marTop w:val="0"/>
          <w:marBottom w:val="0"/>
          <w:divBdr>
            <w:top w:val="none" w:sz="0" w:space="0" w:color="auto"/>
            <w:left w:val="none" w:sz="0" w:space="0" w:color="auto"/>
            <w:bottom w:val="none" w:sz="0" w:space="0" w:color="auto"/>
            <w:right w:val="none" w:sz="0" w:space="0" w:color="auto"/>
          </w:divBdr>
        </w:div>
      </w:divsChild>
    </w:div>
    <w:div w:id="19710901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4320BB-33F1-4796-8A65-E277E680E4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48</Pages>
  <Words>18061</Words>
  <Characters>92475</Characters>
  <Application>Microsoft Office Word</Application>
  <DocSecurity>0</DocSecurity>
  <Lines>2889</Lines>
  <Paragraphs>1116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Patris Poshnjari</dc:creator>
  <cp:lastModifiedBy>Patris Poshnjari</cp:lastModifiedBy>
  <cp:revision>5</cp:revision>
  <dcterms:created xsi:type="dcterms:W3CDTF">2026-03-06T08:22:00Z</dcterms:created>
  <dcterms:modified xsi:type="dcterms:W3CDTF">2026-03-06T15:52:00Z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BD3879D4129C426AA61E23F40ED1E16F_12</vt:lpwstr>
  </property>
</Properties>
</file>