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D5B4" w14:textId="77777777" w:rsidR="007F2C76" w:rsidRPr="00C32ECB" w:rsidRDefault="007F2C76">
      <w:pPr>
        <w:rPr>
          <w:noProof w:val="0"/>
          <w:lang w:val="en-US"/>
        </w:rPr>
      </w:pPr>
    </w:p>
    <w:tbl>
      <w:tblPr>
        <w:tblW w:w="6051" w:type="pct"/>
        <w:jc w:val="center"/>
        <w:tblLayout w:type="fixed"/>
        <w:tblLook w:val="0000" w:firstRow="0" w:lastRow="0" w:firstColumn="0" w:lastColumn="0" w:noHBand="0" w:noVBand="0"/>
      </w:tblPr>
      <w:tblGrid>
        <w:gridCol w:w="977"/>
        <w:gridCol w:w="5239"/>
        <w:gridCol w:w="961"/>
        <w:gridCol w:w="876"/>
        <w:gridCol w:w="4519"/>
        <w:gridCol w:w="723"/>
        <w:gridCol w:w="2353"/>
      </w:tblGrid>
      <w:tr w:rsidR="003F04E0" w:rsidRPr="00C32ECB" w14:paraId="71AE5A0D" w14:textId="77777777" w:rsidTr="00F64FA2">
        <w:trPr>
          <w:cantSplit/>
          <w:trHeight w:val="1177"/>
          <w:jc w:val="center"/>
        </w:trPr>
        <w:tc>
          <w:tcPr>
            <w:tcW w:w="1986" w:type="pct"/>
            <w:gridSpan w:val="2"/>
            <w:tcBorders>
              <w:top w:val="single" w:sz="12" w:space="0" w:color="000000"/>
              <w:left w:val="single" w:sz="12" w:space="0" w:color="000000"/>
              <w:bottom w:val="single" w:sz="4" w:space="0" w:color="000000"/>
              <w:right w:val="single" w:sz="12" w:space="0" w:color="000000"/>
            </w:tcBorders>
            <w:shd w:val="clear" w:color="auto" w:fill="FFFFFF"/>
            <w:tcMar>
              <w:top w:w="0" w:type="dxa"/>
              <w:left w:w="0" w:type="dxa"/>
              <w:bottom w:w="0" w:type="dxa"/>
              <w:right w:w="0" w:type="dxa"/>
            </w:tcMar>
          </w:tcPr>
          <w:p w14:paraId="3428A225" w14:textId="1517DB75" w:rsidR="00D656C1" w:rsidRPr="00B07E0B" w:rsidRDefault="00B07E0B" w:rsidP="00D656C1">
            <w:pPr>
              <w:jc w:val="both"/>
              <w:rPr>
                <w:rFonts w:ascii="Times New Roman" w:hAnsi="Times New Roman"/>
                <w:noProof w:val="0"/>
                <w:sz w:val="20"/>
                <w:szCs w:val="20"/>
                <w:lang w:val="en-US"/>
              </w:rPr>
            </w:pPr>
            <w:r w:rsidRPr="00B07E0B">
              <w:rPr>
                <w:rFonts w:ascii="Times New Roman" w:hAnsi="Times New Roman"/>
                <w:sz w:val="20"/>
                <w:szCs w:val="20"/>
              </w:rPr>
              <w:t>Direktiva 2007/14/KE e datës 8 mars 2007 që përcakton rregulla të detajuara për zbatimin e disa dispozitave të Direktivës 2004/109/KE për harmonizimin e kërkesave të transparencës në lidhje me informacionin për emetuesit, titujt e të cilëve janë pranuar për tregtim në një treg të rregulluar.</w:t>
            </w:r>
          </w:p>
        </w:tc>
        <w:tc>
          <w:tcPr>
            <w:tcW w:w="3014" w:type="pct"/>
            <w:gridSpan w:val="5"/>
            <w:tcBorders>
              <w:top w:val="single" w:sz="12" w:space="0" w:color="000000"/>
              <w:left w:val="single" w:sz="12" w:space="0" w:color="000000"/>
              <w:bottom w:val="single" w:sz="4" w:space="0" w:color="000000"/>
              <w:right w:val="single" w:sz="12" w:space="0" w:color="000000"/>
            </w:tcBorders>
            <w:shd w:val="clear" w:color="auto" w:fill="FFFFFF"/>
            <w:tcMar>
              <w:top w:w="0" w:type="dxa"/>
              <w:left w:w="0" w:type="dxa"/>
              <w:bottom w:w="0" w:type="dxa"/>
              <w:right w:w="0" w:type="dxa"/>
            </w:tcMar>
          </w:tcPr>
          <w:p w14:paraId="7A5A2073" w14:textId="7C063E7E" w:rsidR="003F04E0" w:rsidRPr="00C32ECB" w:rsidRDefault="00B07E0B" w:rsidP="0078472F">
            <w:pPr>
              <w:rPr>
                <w:rFonts w:ascii="Times New Roman" w:hAnsi="Times New Roman"/>
                <w:b/>
                <w:bCs/>
                <w:noProof w:val="0"/>
                <w:lang w:val="en-US"/>
              </w:rPr>
            </w:pPr>
            <w:r>
              <w:rPr>
                <w:rFonts w:ascii="Times New Roman" w:hAnsi="Times New Roman"/>
                <w:b/>
                <w:bCs/>
                <w:noProof w:val="0"/>
                <w:lang w:val="en-US"/>
              </w:rPr>
              <w:t>Ligji Shqiptar</w:t>
            </w:r>
          </w:p>
          <w:p w14:paraId="600A8250" w14:textId="102E38C1" w:rsidR="00B07E0B" w:rsidRPr="00B07E0B" w:rsidRDefault="00B07E0B" w:rsidP="00B07E0B">
            <w:pPr>
              <w:pStyle w:val="ListParagraph"/>
              <w:numPr>
                <w:ilvl w:val="0"/>
                <w:numId w:val="9"/>
              </w:numPr>
              <w:rPr>
                <w:rFonts w:ascii="Times New Roman" w:hAnsi="Times New Roman"/>
                <w:b/>
                <w:bCs/>
                <w:noProof w:val="0"/>
                <w:lang w:val="pt-BR"/>
              </w:rPr>
            </w:pPr>
            <w:r w:rsidRPr="00B07E0B">
              <w:rPr>
                <w:rFonts w:ascii="Times New Roman" w:hAnsi="Times New Roman"/>
                <w:b/>
                <w:bCs/>
                <w:noProof w:val="0"/>
                <w:lang w:val="pt-BR"/>
              </w:rPr>
              <w:t>PROJEKTLIGJ PËR</w:t>
            </w:r>
            <w:r w:rsidRPr="00B07E0B">
              <w:rPr>
                <w:rFonts w:ascii="Times New Roman" w:eastAsia="ヒラギノ角ゴ Pro W3" w:hAnsi="Times New Roman"/>
                <w:noProof w:val="0"/>
                <w:color w:val="000000"/>
                <w:sz w:val="20"/>
                <w:szCs w:val="20"/>
              </w:rPr>
              <w:t xml:space="preserve"> </w:t>
            </w:r>
            <w:r w:rsidRPr="00B07E0B">
              <w:rPr>
                <w:rFonts w:ascii="Times New Roman" w:eastAsia="ヒラギノ角ゴ Pro W3" w:hAnsi="Times New Roman"/>
                <w:b/>
                <w:bCs/>
                <w:noProof w:val="0"/>
                <w:color w:val="000000"/>
                <w:sz w:val="20"/>
                <w:szCs w:val="20"/>
              </w:rPr>
              <w:t>KËRKESAT E TRANSPARENCËS PËR EMETUESIT E TITUJVE</w:t>
            </w:r>
          </w:p>
          <w:p w14:paraId="3B576AE9" w14:textId="77777777" w:rsidR="004134A9" w:rsidRPr="00B07E0B" w:rsidRDefault="004134A9" w:rsidP="0078472F">
            <w:pPr>
              <w:rPr>
                <w:rFonts w:ascii="Times New Roman" w:hAnsi="Times New Roman"/>
                <w:noProof w:val="0"/>
                <w:lang w:val="pt-BR"/>
              </w:rPr>
            </w:pPr>
          </w:p>
          <w:p w14:paraId="439A0C12" w14:textId="77777777" w:rsidR="00B07E0B" w:rsidRPr="00B07E0B" w:rsidRDefault="00B07E0B" w:rsidP="00B07E0B">
            <w:pPr>
              <w:rPr>
                <w:rFonts w:ascii="Times New Roman" w:hAnsi="Times New Roman"/>
                <w:i/>
                <w:iCs/>
                <w:noProof w:val="0"/>
                <w:lang w:val="pt-BR"/>
              </w:rPr>
            </w:pPr>
          </w:p>
          <w:p w14:paraId="07CDE90E" w14:textId="77777777" w:rsidR="00B07E0B" w:rsidRPr="00B07E0B" w:rsidRDefault="00B07E0B" w:rsidP="00B07E0B">
            <w:pPr>
              <w:widowControl/>
              <w:spacing w:after="200" w:line="276" w:lineRule="auto"/>
              <w:jc w:val="both"/>
              <w:rPr>
                <w:rFonts w:ascii="Times New Roman" w:eastAsia="ヒラギノ角ゴ Pro W3" w:hAnsi="Times New Roman"/>
                <w:noProof w:val="0"/>
                <w:color w:val="000000"/>
                <w:sz w:val="20"/>
                <w:szCs w:val="20"/>
              </w:rPr>
            </w:pPr>
            <w:r w:rsidRPr="00B07E0B">
              <w:rPr>
                <w:rFonts w:ascii="Times New Roman" w:eastAsia="ヒラギノ角ゴ Pro W3" w:hAnsi="Times New Roman"/>
                <w:noProof w:val="0"/>
                <w:color w:val="000000"/>
                <w:sz w:val="20"/>
                <w:szCs w:val="20"/>
              </w:rPr>
              <w:t>F – Përputhshmëri e plotë</w:t>
            </w:r>
          </w:p>
          <w:p w14:paraId="017281C0" w14:textId="77777777" w:rsidR="00B07E0B" w:rsidRPr="00B07E0B" w:rsidRDefault="00B07E0B" w:rsidP="00B07E0B">
            <w:pPr>
              <w:widowControl/>
              <w:spacing w:line="276" w:lineRule="auto"/>
              <w:jc w:val="both"/>
              <w:rPr>
                <w:rFonts w:ascii="Times New Roman" w:eastAsia="ヒラギノ角ゴ Pro W3" w:hAnsi="Times New Roman"/>
                <w:noProof w:val="0"/>
                <w:color w:val="000000"/>
                <w:sz w:val="20"/>
                <w:szCs w:val="20"/>
              </w:rPr>
            </w:pPr>
            <w:r w:rsidRPr="00B07E0B">
              <w:rPr>
                <w:rFonts w:ascii="Times New Roman" w:eastAsia="ヒラギノ角ゴ Pro W3" w:hAnsi="Times New Roman"/>
                <w:noProof w:val="0"/>
                <w:color w:val="000000"/>
                <w:sz w:val="20"/>
                <w:szCs w:val="20"/>
              </w:rPr>
              <w:t>P – Përputhshmëri e pjesshme</w:t>
            </w:r>
          </w:p>
          <w:p w14:paraId="2FA540A9" w14:textId="20E8570D" w:rsidR="003F04E0" w:rsidRPr="00C32ECB" w:rsidRDefault="00B07E0B" w:rsidP="00B07E0B">
            <w:pPr>
              <w:rPr>
                <w:rFonts w:ascii="Times New Roman" w:hAnsi="Times New Roman"/>
                <w:noProof w:val="0"/>
                <w:lang w:val="en-US"/>
              </w:rPr>
            </w:pPr>
            <w:r w:rsidRPr="00B07E0B">
              <w:rPr>
                <w:rFonts w:ascii="Times New Roman" w:eastAsia="ヒラギノ角ゴ Pro W3" w:hAnsi="Times New Roman"/>
                <w:noProof w:val="0"/>
                <w:color w:val="000000"/>
                <w:sz w:val="20"/>
                <w:szCs w:val="20"/>
              </w:rPr>
              <w:t>N – E papërputhur</w:t>
            </w:r>
          </w:p>
        </w:tc>
      </w:tr>
      <w:tr w:rsidR="00D86F1E" w:rsidRPr="00C32ECB" w14:paraId="7007CB39" w14:textId="77777777" w:rsidTr="00BE64C6">
        <w:trPr>
          <w:cantSplit/>
          <w:trHeight w:val="253"/>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48C18993" w14:textId="77777777" w:rsidR="003F04E0" w:rsidRPr="00C32ECB" w:rsidRDefault="003F04E0" w:rsidP="0078472F">
            <w:pPr>
              <w:jc w:val="center"/>
              <w:rPr>
                <w:rFonts w:ascii="Times New Roman" w:hAnsi="Times New Roman"/>
                <w:b/>
                <w:bCs/>
                <w:noProof w:val="0"/>
                <w:lang w:val="en-US"/>
              </w:rPr>
            </w:pPr>
            <w:r w:rsidRPr="00C32ECB">
              <w:rPr>
                <w:rFonts w:ascii="Times New Roman" w:hAnsi="Times New Roman"/>
                <w:b/>
                <w:bCs/>
                <w:noProof w:val="0"/>
                <w:lang w:val="en-US"/>
              </w:rPr>
              <w:t>1</w:t>
            </w:r>
          </w:p>
        </w:tc>
        <w:tc>
          <w:tcPr>
            <w:tcW w:w="1674" w:type="pct"/>
            <w:tcBorders>
              <w:top w:val="single" w:sz="4" w:space="0" w:color="000000"/>
              <w:left w:val="single" w:sz="4" w:space="0" w:color="000000"/>
              <w:bottom w:val="single" w:sz="4" w:space="0" w:color="000000"/>
              <w:right w:val="single" w:sz="12" w:space="0" w:color="000000"/>
            </w:tcBorders>
            <w:shd w:val="clear" w:color="auto" w:fill="F2F2F2" w:themeFill="background1" w:themeFillShade="F2"/>
            <w:tcMar>
              <w:top w:w="0" w:type="dxa"/>
              <w:left w:w="0" w:type="dxa"/>
              <w:bottom w:w="0" w:type="dxa"/>
              <w:right w:w="0" w:type="dxa"/>
            </w:tcMar>
          </w:tcPr>
          <w:p w14:paraId="43C7B920" w14:textId="77777777" w:rsidR="003F04E0" w:rsidRPr="00C32ECB" w:rsidRDefault="003F04E0" w:rsidP="0078472F">
            <w:pPr>
              <w:jc w:val="center"/>
              <w:rPr>
                <w:rFonts w:ascii="Times New Roman" w:hAnsi="Times New Roman"/>
                <w:b/>
                <w:bCs/>
                <w:noProof w:val="0"/>
                <w:lang w:val="en-US"/>
              </w:rPr>
            </w:pPr>
            <w:r w:rsidRPr="00C32ECB">
              <w:rPr>
                <w:rFonts w:ascii="Times New Roman" w:hAnsi="Times New Roman"/>
                <w:b/>
                <w:bCs/>
                <w:noProof w:val="0"/>
                <w:lang w:val="en-US"/>
              </w:rPr>
              <w:t>2</w:t>
            </w:r>
          </w:p>
        </w:tc>
        <w:tc>
          <w:tcPr>
            <w:tcW w:w="307" w:type="pct"/>
            <w:tcBorders>
              <w:top w:val="single" w:sz="4" w:space="0" w:color="000000"/>
              <w:left w:val="single" w:sz="12"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6015C99B" w14:textId="77777777" w:rsidR="003F04E0" w:rsidRPr="00C32ECB" w:rsidRDefault="003F04E0" w:rsidP="0078472F">
            <w:pPr>
              <w:jc w:val="center"/>
              <w:rPr>
                <w:rFonts w:ascii="Times New Roman" w:hAnsi="Times New Roman"/>
                <w:b/>
                <w:bCs/>
                <w:noProof w:val="0"/>
                <w:lang w:val="en-US"/>
              </w:rPr>
            </w:pPr>
            <w:r w:rsidRPr="00C32ECB">
              <w:rPr>
                <w:rFonts w:ascii="Times New Roman" w:hAnsi="Times New Roman"/>
                <w:b/>
                <w:bCs/>
                <w:noProof w:val="0"/>
                <w:lang w:val="en-US"/>
              </w:rPr>
              <w:t>3</w:t>
            </w:r>
          </w:p>
        </w:tc>
        <w:tc>
          <w:tcPr>
            <w:tcW w:w="28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3EE41600" w14:textId="77777777" w:rsidR="003F04E0" w:rsidRPr="00C32ECB" w:rsidRDefault="003F04E0" w:rsidP="0078472F">
            <w:pPr>
              <w:jc w:val="center"/>
              <w:rPr>
                <w:rFonts w:ascii="Times New Roman" w:hAnsi="Times New Roman"/>
                <w:b/>
                <w:bCs/>
                <w:noProof w:val="0"/>
                <w:lang w:val="en-US"/>
              </w:rPr>
            </w:pPr>
            <w:r w:rsidRPr="00C32ECB">
              <w:rPr>
                <w:rFonts w:ascii="Times New Roman" w:hAnsi="Times New Roman"/>
                <w:b/>
                <w:bCs/>
                <w:noProof w:val="0"/>
                <w:lang w:val="en-US"/>
              </w:rPr>
              <w:t>4</w:t>
            </w:r>
          </w:p>
        </w:tc>
        <w:tc>
          <w:tcPr>
            <w:tcW w:w="144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4F2CDDE8" w14:textId="77777777" w:rsidR="003F04E0" w:rsidRPr="00C32ECB" w:rsidRDefault="003F04E0" w:rsidP="0078472F">
            <w:pPr>
              <w:jc w:val="center"/>
              <w:rPr>
                <w:rFonts w:ascii="Times New Roman" w:hAnsi="Times New Roman"/>
                <w:b/>
                <w:bCs/>
                <w:noProof w:val="0"/>
                <w:lang w:val="en-US"/>
              </w:rPr>
            </w:pPr>
            <w:r w:rsidRPr="00C32ECB">
              <w:rPr>
                <w:rFonts w:ascii="Times New Roman" w:hAnsi="Times New Roman"/>
                <w:b/>
                <w:bCs/>
                <w:noProof w:val="0"/>
                <w:lang w:val="en-US"/>
              </w:rPr>
              <w:t>5</w:t>
            </w:r>
          </w:p>
        </w:tc>
        <w:tc>
          <w:tcPr>
            <w:tcW w:w="23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0749FA4E" w14:textId="77777777" w:rsidR="003F04E0" w:rsidRPr="00C32ECB" w:rsidRDefault="003F04E0" w:rsidP="0078472F">
            <w:pPr>
              <w:ind w:firstLine="251"/>
              <w:jc w:val="center"/>
              <w:rPr>
                <w:rFonts w:ascii="Times New Roman" w:hAnsi="Times New Roman"/>
                <w:b/>
                <w:bCs/>
                <w:noProof w:val="0"/>
                <w:lang w:val="en-US"/>
              </w:rPr>
            </w:pPr>
            <w:r w:rsidRPr="00C32ECB">
              <w:rPr>
                <w:rFonts w:ascii="Times New Roman" w:hAnsi="Times New Roman"/>
                <w:b/>
                <w:bCs/>
                <w:noProof w:val="0"/>
                <w:lang w:val="en-US"/>
              </w:rPr>
              <w:t>6</w:t>
            </w:r>
          </w:p>
        </w:tc>
        <w:tc>
          <w:tcPr>
            <w:tcW w:w="752" w:type="pct"/>
            <w:tcBorders>
              <w:top w:val="single" w:sz="4" w:space="0" w:color="000000"/>
              <w:left w:val="single" w:sz="4" w:space="0" w:color="000000"/>
              <w:bottom w:val="single" w:sz="4" w:space="0" w:color="000000"/>
              <w:right w:val="single" w:sz="12" w:space="0" w:color="000000"/>
            </w:tcBorders>
            <w:shd w:val="clear" w:color="auto" w:fill="F2F2F2" w:themeFill="background1" w:themeFillShade="F2"/>
            <w:tcMar>
              <w:top w:w="0" w:type="dxa"/>
              <w:left w:w="0" w:type="dxa"/>
              <w:bottom w:w="0" w:type="dxa"/>
              <w:right w:w="0" w:type="dxa"/>
            </w:tcMar>
          </w:tcPr>
          <w:p w14:paraId="3C1440D4" w14:textId="77777777" w:rsidR="003F04E0" w:rsidRPr="00C32ECB" w:rsidRDefault="003F04E0" w:rsidP="0078472F">
            <w:pPr>
              <w:jc w:val="center"/>
              <w:rPr>
                <w:rFonts w:ascii="Times New Roman" w:hAnsi="Times New Roman"/>
                <w:b/>
                <w:bCs/>
                <w:noProof w:val="0"/>
                <w:lang w:val="en-US"/>
              </w:rPr>
            </w:pPr>
            <w:r w:rsidRPr="00C32ECB">
              <w:rPr>
                <w:rFonts w:ascii="Times New Roman" w:hAnsi="Times New Roman"/>
                <w:b/>
                <w:bCs/>
                <w:noProof w:val="0"/>
                <w:lang w:val="en-US"/>
              </w:rPr>
              <w:t>7</w:t>
            </w:r>
          </w:p>
        </w:tc>
      </w:tr>
      <w:tr w:rsidR="00D86F1E" w:rsidRPr="00C32ECB" w14:paraId="5F7CC807" w14:textId="77777777" w:rsidTr="00BE64C6">
        <w:trPr>
          <w:cantSplit/>
          <w:trHeight w:val="222"/>
          <w:jc w:val="center"/>
        </w:trPr>
        <w:tc>
          <w:tcPr>
            <w:tcW w:w="312" w:type="pct"/>
            <w:tcBorders>
              <w:top w:val="single" w:sz="4" w:space="0" w:color="000000"/>
              <w:left w:val="single" w:sz="12" w:space="0" w:color="000000"/>
              <w:bottom w:val="single" w:sz="18" w:space="0" w:color="auto"/>
              <w:right w:val="single" w:sz="4" w:space="0" w:color="000000"/>
            </w:tcBorders>
            <w:shd w:val="clear" w:color="auto" w:fill="F2F2F2" w:themeFill="background1" w:themeFillShade="F2"/>
            <w:tcMar>
              <w:top w:w="0" w:type="dxa"/>
              <w:left w:w="0" w:type="dxa"/>
              <w:bottom w:w="0" w:type="dxa"/>
              <w:right w:w="0" w:type="dxa"/>
            </w:tcMar>
          </w:tcPr>
          <w:p w14:paraId="760C2B1C" w14:textId="5125969D" w:rsidR="003F04E0" w:rsidRPr="00C32ECB" w:rsidRDefault="00463CD9" w:rsidP="0078472F">
            <w:pPr>
              <w:jc w:val="center"/>
              <w:rPr>
                <w:rFonts w:ascii="Times New Roman" w:hAnsi="Times New Roman"/>
                <w:b/>
                <w:bCs/>
                <w:noProof w:val="0"/>
                <w:lang w:val="en-US"/>
              </w:rPr>
            </w:pPr>
            <w:r>
              <w:rPr>
                <w:rFonts w:ascii="Times New Roman" w:hAnsi="Times New Roman"/>
                <w:b/>
                <w:bCs/>
                <w:noProof w:val="0"/>
                <w:lang w:val="en-US"/>
              </w:rPr>
              <w:t>Neni</w:t>
            </w:r>
          </w:p>
        </w:tc>
        <w:tc>
          <w:tcPr>
            <w:tcW w:w="1674" w:type="pct"/>
            <w:tcBorders>
              <w:top w:val="single" w:sz="4" w:space="0" w:color="000000"/>
              <w:left w:val="single" w:sz="4" w:space="0" w:color="000000"/>
              <w:bottom w:val="single" w:sz="18" w:space="0" w:color="auto"/>
              <w:right w:val="single" w:sz="12" w:space="0" w:color="000000"/>
            </w:tcBorders>
            <w:shd w:val="clear" w:color="auto" w:fill="F2F2F2" w:themeFill="background1" w:themeFillShade="F2"/>
            <w:tcMar>
              <w:top w:w="0" w:type="dxa"/>
              <w:left w:w="0" w:type="dxa"/>
              <w:bottom w:w="0" w:type="dxa"/>
              <w:right w:w="0" w:type="dxa"/>
            </w:tcMar>
          </w:tcPr>
          <w:p w14:paraId="4BDED678" w14:textId="77777777" w:rsidR="003F04E0" w:rsidRPr="00C32ECB" w:rsidRDefault="003F04E0" w:rsidP="0078472F">
            <w:pPr>
              <w:jc w:val="center"/>
              <w:rPr>
                <w:rFonts w:ascii="Times New Roman" w:hAnsi="Times New Roman"/>
                <w:b/>
                <w:bCs/>
                <w:noProof w:val="0"/>
                <w:lang w:val="en-US"/>
              </w:rPr>
            </w:pPr>
            <w:r w:rsidRPr="00C32ECB">
              <w:rPr>
                <w:rFonts w:ascii="Times New Roman" w:hAnsi="Times New Roman"/>
                <w:b/>
                <w:bCs/>
                <w:noProof w:val="0"/>
                <w:lang w:val="en-US"/>
              </w:rPr>
              <w:t>Text</w:t>
            </w:r>
          </w:p>
        </w:tc>
        <w:tc>
          <w:tcPr>
            <w:tcW w:w="307" w:type="pct"/>
            <w:tcBorders>
              <w:top w:val="single" w:sz="4" w:space="0" w:color="000000"/>
              <w:left w:val="single" w:sz="12" w:space="0" w:color="000000"/>
              <w:bottom w:val="single" w:sz="18" w:space="0" w:color="auto"/>
              <w:right w:val="single" w:sz="4" w:space="0" w:color="000000"/>
            </w:tcBorders>
            <w:shd w:val="clear" w:color="auto" w:fill="F2F2F2" w:themeFill="background1" w:themeFillShade="F2"/>
            <w:tcMar>
              <w:top w:w="0" w:type="dxa"/>
              <w:left w:w="0" w:type="dxa"/>
              <w:bottom w:w="0" w:type="dxa"/>
              <w:right w:w="0" w:type="dxa"/>
            </w:tcMar>
          </w:tcPr>
          <w:p w14:paraId="3ED698D4" w14:textId="77777777" w:rsidR="003F04E0" w:rsidRPr="00C32ECB" w:rsidRDefault="003F04E0" w:rsidP="0078472F">
            <w:pPr>
              <w:jc w:val="center"/>
              <w:rPr>
                <w:rFonts w:ascii="Times New Roman" w:hAnsi="Times New Roman"/>
                <w:b/>
                <w:bCs/>
                <w:noProof w:val="0"/>
                <w:lang w:val="en-US"/>
              </w:rPr>
            </w:pPr>
            <w:r w:rsidRPr="00C32ECB">
              <w:rPr>
                <w:rFonts w:ascii="Times New Roman" w:hAnsi="Times New Roman"/>
                <w:b/>
                <w:bCs/>
                <w:noProof w:val="0"/>
                <w:lang w:val="en-US"/>
              </w:rPr>
              <w:t>Reference</w:t>
            </w:r>
          </w:p>
        </w:tc>
        <w:tc>
          <w:tcPr>
            <w:tcW w:w="280" w:type="pct"/>
            <w:tcBorders>
              <w:top w:val="single" w:sz="4" w:space="0" w:color="000000"/>
              <w:left w:val="single" w:sz="4" w:space="0" w:color="000000"/>
              <w:bottom w:val="single" w:sz="18" w:space="0" w:color="auto"/>
              <w:right w:val="single" w:sz="4" w:space="0" w:color="000000"/>
            </w:tcBorders>
            <w:shd w:val="clear" w:color="auto" w:fill="F2F2F2" w:themeFill="background1" w:themeFillShade="F2"/>
            <w:tcMar>
              <w:top w:w="0" w:type="dxa"/>
              <w:left w:w="0" w:type="dxa"/>
              <w:bottom w:w="0" w:type="dxa"/>
              <w:right w:w="0" w:type="dxa"/>
            </w:tcMar>
          </w:tcPr>
          <w:p w14:paraId="49B1D1AF" w14:textId="3EA6A062" w:rsidR="003F04E0" w:rsidRPr="00C32ECB" w:rsidRDefault="00463CD9" w:rsidP="0078472F">
            <w:pPr>
              <w:jc w:val="center"/>
              <w:rPr>
                <w:rFonts w:ascii="Times New Roman" w:hAnsi="Times New Roman"/>
                <w:b/>
                <w:bCs/>
                <w:noProof w:val="0"/>
                <w:lang w:val="en-US"/>
              </w:rPr>
            </w:pPr>
            <w:r>
              <w:rPr>
                <w:rFonts w:ascii="Times New Roman" w:hAnsi="Times New Roman"/>
                <w:b/>
                <w:bCs/>
                <w:noProof w:val="0"/>
                <w:lang w:val="en-US"/>
              </w:rPr>
              <w:t>Neni</w:t>
            </w:r>
          </w:p>
        </w:tc>
        <w:tc>
          <w:tcPr>
            <w:tcW w:w="1444" w:type="pct"/>
            <w:tcBorders>
              <w:top w:val="single" w:sz="4" w:space="0" w:color="000000"/>
              <w:left w:val="single" w:sz="4" w:space="0" w:color="000000"/>
              <w:bottom w:val="single" w:sz="18" w:space="0" w:color="auto"/>
              <w:right w:val="single" w:sz="4" w:space="0" w:color="000000"/>
            </w:tcBorders>
            <w:shd w:val="clear" w:color="auto" w:fill="F2F2F2" w:themeFill="background1" w:themeFillShade="F2"/>
            <w:tcMar>
              <w:top w:w="0" w:type="dxa"/>
              <w:left w:w="0" w:type="dxa"/>
              <w:bottom w:w="0" w:type="dxa"/>
              <w:right w:w="0" w:type="dxa"/>
            </w:tcMar>
          </w:tcPr>
          <w:p w14:paraId="45C60A27" w14:textId="1064BBCE" w:rsidR="003F04E0" w:rsidRPr="00C32ECB" w:rsidRDefault="00081999" w:rsidP="0078472F">
            <w:pPr>
              <w:jc w:val="center"/>
              <w:rPr>
                <w:rFonts w:ascii="Times New Roman" w:hAnsi="Times New Roman"/>
                <w:b/>
                <w:bCs/>
                <w:noProof w:val="0"/>
                <w:lang w:val="en-US"/>
              </w:rPr>
            </w:pPr>
            <w:r>
              <w:rPr>
                <w:rFonts w:ascii="Times New Roman" w:hAnsi="Times New Roman"/>
                <w:b/>
                <w:bCs/>
                <w:noProof w:val="0"/>
                <w:lang w:val="en-US"/>
              </w:rPr>
              <w:t>Permbajtja</w:t>
            </w:r>
          </w:p>
        </w:tc>
        <w:tc>
          <w:tcPr>
            <w:tcW w:w="231" w:type="pct"/>
            <w:tcBorders>
              <w:top w:val="single" w:sz="4" w:space="0" w:color="000000"/>
              <w:left w:val="single" w:sz="4" w:space="0" w:color="000000"/>
              <w:bottom w:val="single" w:sz="18" w:space="0" w:color="auto"/>
              <w:right w:val="single" w:sz="4" w:space="0" w:color="000000"/>
            </w:tcBorders>
            <w:shd w:val="clear" w:color="auto" w:fill="F2F2F2" w:themeFill="background1" w:themeFillShade="F2"/>
            <w:tcMar>
              <w:top w:w="0" w:type="dxa"/>
              <w:left w:w="0" w:type="dxa"/>
              <w:bottom w:w="0" w:type="dxa"/>
              <w:right w:w="0" w:type="dxa"/>
            </w:tcMar>
          </w:tcPr>
          <w:p w14:paraId="5980635E" w14:textId="36D4CCE2" w:rsidR="003F04E0" w:rsidRPr="00C32ECB" w:rsidRDefault="00081999" w:rsidP="0078472F">
            <w:pPr>
              <w:jc w:val="center"/>
              <w:rPr>
                <w:rFonts w:ascii="Times New Roman" w:hAnsi="Times New Roman"/>
                <w:b/>
                <w:bCs/>
                <w:noProof w:val="0"/>
                <w:lang w:val="en-US"/>
              </w:rPr>
            </w:pPr>
            <w:r>
              <w:rPr>
                <w:rFonts w:ascii="Times New Roman" w:hAnsi="Times New Roman"/>
                <w:b/>
                <w:bCs/>
                <w:noProof w:val="0"/>
                <w:lang w:val="en-US"/>
              </w:rPr>
              <w:t>Përputhshmëria</w:t>
            </w:r>
          </w:p>
        </w:tc>
        <w:tc>
          <w:tcPr>
            <w:tcW w:w="752" w:type="pct"/>
            <w:tcBorders>
              <w:top w:val="single" w:sz="4" w:space="0" w:color="000000"/>
              <w:left w:val="single" w:sz="4" w:space="0" w:color="000000"/>
              <w:bottom w:val="single" w:sz="18" w:space="0" w:color="auto"/>
              <w:right w:val="single" w:sz="12" w:space="0" w:color="000000"/>
            </w:tcBorders>
            <w:shd w:val="clear" w:color="auto" w:fill="F2F2F2" w:themeFill="background1" w:themeFillShade="F2"/>
            <w:tcMar>
              <w:top w:w="0" w:type="dxa"/>
              <w:left w:w="0" w:type="dxa"/>
              <w:bottom w:w="0" w:type="dxa"/>
              <w:right w:w="0" w:type="dxa"/>
            </w:tcMar>
          </w:tcPr>
          <w:p w14:paraId="2D70E7E3" w14:textId="3ED2823F" w:rsidR="003F04E0" w:rsidRPr="00C32ECB" w:rsidRDefault="00081999" w:rsidP="0078472F">
            <w:pPr>
              <w:jc w:val="center"/>
              <w:rPr>
                <w:rFonts w:ascii="Times New Roman" w:hAnsi="Times New Roman"/>
                <w:b/>
                <w:bCs/>
                <w:noProof w:val="0"/>
                <w:lang w:val="en-US"/>
              </w:rPr>
            </w:pPr>
            <w:r>
              <w:rPr>
                <w:rFonts w:ascii="Times New Roman" w:hAnsi="Times New Roman"/>
                <w:b/>
                <w:bCs/>
                <w:noProof w:val="0"/>
                <w:lang w:val="en-US"/>
              </w:rPr>
              <w:t>Shënime</w:t>
            </w:r>
          </w:p>
        </w:tc>
      </w:tr>
      <w:tr w:rsidR="004E60EA" w:rsidRPr="00C32ECB" w14:paraId="7CC9D9CE" w14:textId="77777777" w:rsidTr="00BE64C6">
        <w:trPr>
          <w:cantSplit/>
          <w:trHeight w:val="222"/>
          <w:jc w:val="center"/>
        </w:trPr>
        <w:tc>
          <w:tcPr>
            <w:tcW w:w="312" w:type="pct"/>
            <w:tcBorders>
              <w:top w:val="single" w:sz="18" w:space="0" w:color="auto"/>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FDA4C72" w14:textId="1E349390"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C32ECB">
              <w:rPr>
                <w:rFonts w:ascii="Times New Roman" w:hAnsi="Times New Roman"/>
                <w:noProof w:val="0"/>
                <w:sz w:val="20"/>
                <w:szCs w:val="20"/>
                <w:lang w:val="en-US"/>
              </w:rPr>
              <w:t xml:space="preserve"> 1</w:t>
            </w:r>
          </w:p>
        </w:tc>
        <w:tc>
          <w:tcPr>
            <w:tcW w:w="1674" w:type="pct"/>
            <w:tcBorders>
              <w:top w:val="single" w:sz="18" w:space="0" w:color="auto"/>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4B37FB6" w14:textId="51D6F9BD" w:rsidR="004E60EA" w:rsidRPr="00C32ECB" w:rsidRDefault="004E60EA" w:rsidP="004E60EA">
            <w:pPr>
              <w:jc w:val="both"/>
              <w:rPr>
                <w:rFonts w:ascii="Times New Roman" w:hAnsi="Times New Roman"/>
                <w:noProof w:val="0"/>
                <w:sz w:val="20"/>
                <w:szCs w:val="20"/>
                <w:lang w:val="en-US" w:eastAsia="hr-HR"/>
              </w:rPr>
            </w:pPr>
            <w:r w:rsidRPr="007B0D26">
              <w:rPr>
                <w:rFonts w:ascii="Times New Roman" w:hAnsi="Times New Roman"/>
                <w:noProof w:val="0"/>
                <w:sz w:val="20"/>
                <w:szCs w:val="20"/>
                <w:lang w:val="en-US" w:eastAsia="hr-HR"/>
              </w:rPr>
              <w:t>Kjo direktivë përcakton rregulla të hollësishme për zbatimin e nenit 2 paragrafi 1 shkronjat (i) dhe (ii), nënparagrafit të dytë të nenit 5 paragrafi 3, fjalisë së dytë të nenit 5 paragrafi 4, nenit 9 paragrafët 1, 2 dhe 4, nenit 10, nenit 12 paragrafët 1, 2, 4, 5 dhe 6, nenit 12 paragrafi 2 shkronja (a), nenit 13 paragrafi 1, nenit 21 paragrafi 1, si dhe nenit 23 paragrafët 1 dhe 6 të Direktivës 2004/109/KE.</w:t>
            </w:r>
          </w:p>
        </w:tc>
        <w:tc>
          <w:tcPr>
            <w:tcW w:w="307" w:type="pct"/>
            <w:tcBorders>
              <w:top w:val="single" w:sz="18" w:space="0" w:color="auto"/>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5376233" w14:textId="1B799BB5" w:rsidR="004E60EA" w:rsidRPr="00C32ECB" w:rsidRDefault="004E60EA" w:rsidP="004E60EA">
            <w:pPr>
              <w:ind w:left="80"/>
              <w:jc w:val="both"/>
              <w:rPr>
                <w:rFonts w:ascii="Times New Roman" w:hAnsi="Times New Roman"/>
                <w:noProof w:val="0"/>
                <w:sz w:val="20"/>
                <w:szCs w:val="20"/>
                <w:lang w:val="en-US"/>
              </w:rPr>
            </w:pPr>
          </w:p>
        </w:tc>
        <w:tc>
          <w:tcPr>
            <w:tcW w:w="280" w:type="pct"/>
            <w:tcBorders>
              <w:top w:val="single" w:sz="18"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BF2CBF" w14:textId="15DB5C88" w:rsidR="004E60EA" w:rsidRPr="00C32ECB" w:rsidRDefault="004E60EA" w:rsidP="004E60EA">
            <w:pPr>
              <w:jc w:val="both"/>
              <w:rPr>
                <w:rFonts w:ascii="Times New Roman" w:hAnsi="Times New Roman"/>
                <w:noProof w:val="0"/>
                <w:sz w:val="20"/>
                <w:szCs w:val="20"/>
                <w:lang w:val="en-US"/>
              </w:rPr>
            </w:pPr>
          </w:p>
        </w:tc>
        <w:tc>
          <w:tcPr>
            <w:tcW w:w="1444" w:type="pct"/>
            <w:tcBorders>
              <w:top w:val="single" w:sz="18"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247CA4" w14:textId="2FF16F54" w:rsidR="004E60EA" w:rsidRPr="00C32ECB" w:rsidRDefault="004E60EA" w:rsidP="004E60EA">
            <w:pPr>
              <w:jc w:val="both"/>
              <w:rPr>
                <w:rFonts w:ascii="Times New Roman" w:hAnsi="Times New Roman"/>
                <w:noProof w:val="0"/>
                <w:sz w:val="20"/>
                <w:szCs w:val="20"/>
                <w:lang w:val="en-US" w:eastAsia="hr-HR"/>
              </w:rPr>
            </w:pPr>
          </w:p>
        </w:tc>
        <w:tc>
          <w:tcPr>
            <w:tcW w:w="231" w:type="pct"/>
            <w:tcBorders>
              <w:top w:val="single" w:sz="18"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CE96F1" w14:textId="52455848"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18" w:space="0" w:color="auto"/>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B815C98" w14:textId="742DCFC3" w:rsidR="004E60EA" w:rsidRPr="00C32ECB" w:rsidRDefault="0012562B" w:rsidP="004E60EA">
            <w:pPr>
              <w:jc w:val="both"/>
              <w:rPr>
                <w:rFonts w:ascii="Times New Roman" w:hAnsi="Times New Roman"/>
                <w:noProof w:val="0"/>
                <w:sz w:val="20"/>
                <w:szCs w:val="20"/>
                <w:lang w:val="en-US"/>
              </w:rPr>
            </w:pPr>
            <w:r w:rsidRPr="0012562B">
              <w:rPr>
                <w:rFonts w:ascii="Times New Roman" w:hAnsi="Times New Roman"/>
                <w:noProof w:val="0"/>
                <w:sz w:val="20"/>
                <w:szCs w:val="20"/>
                <w:lang w:val="en-US"/>
              </w:rPr>
              <w:t>Lënda e ligjit bazohet në direktivën e vitit 2004. (Neni 1)</w:t>
            </w:r>
          </w:p>
        </w:tc>
      </w:tr>
      <w:tr w:rsidR="004E60EA" w:rsidRPr="00C32ECB" w14:paraId="0DB8CCF3"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1B68A4D" w14:textId="44BD4D1C"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2</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2E460A6" w14:textId="55B6EC1A" w:rsidR="004E60EA" w:rsidRPr="00C32ECB" w:rsidRDefault="004E60EA" w:rsidP="004E60EA">
            <w:pPr>
              <w:jc w:val="both"/>
              <w:rPr>
                <w:rFonts w:ascii="Times New Roman" w:hAnsi="Times New Roman"/>
                <w:noProof w:val="0"/>
                <w:sz w:val="20"/>
                <w:szCs w:val="20"/>
                <w:lang w:val="en-US" w:eastAsia="hr-HR"/>
              </w:rPr>
            </w:pPr>
            <w:r>
              <w:t>Kur emetuesi bën zgjedhjen e shtetit anëtar të origjinës, kjo zgjedhje duhet të zbulohet në përputhje me të njëjtën procedurë si informacioni i rregulluar.</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E5C8E62" w14:textId="3499506B"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CF036B" w14:textId="3FD6F59D" w:rsidR="004E60EA" w:rsidRPr="00C32ECB" w:rsidRDefault="004E60EA" w:rsidP="004E60EA">
            <w:pPr>
              <w:jc w:val="both"/>
              <w:rPr>
                <w:rFonts w:ascii="Times New Roman" w:hAnsi="Times New Roman"/>
                <w:noProof w:val="0"/>
                <w:sz w:val="20"/>
                <w:szCs w:val="20"/>
                <w:lang w:val="en-US"/>
              </w:rPr>
            </w:pP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C2F417" w14:textId="3B3B789B" w:rsidR="004E60EA" w:rsidRPr="00C32ECB" w:rsidRDefault="004E60EA" w:rsidP="004E60EA">
            <w:pPr>
              <w:jc w:val="both"/>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1AF67D" w14:textId="6577AD2D" w:rsidR="004E60EA" w:rsidRPr="00C32ECB" w:rsidRDefault="004E60EA" w:rsidP="004E60EA">
            <w:pPr>
              <w:jc w:val="both"/>
              <w:rPr>
                <w:rFonts w:ascii="Times New Roman" w:hAnsi="Times New Roman"/>
                <w:noProof w:val="0"/>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A6EF4F8" w14:textId="4816FA02" w:rsidR="004E60EA" w:rsidRPr="00C32ECB" w:rsidRDefault="0012562B" w:rsidP="004E60EA">
            <w:pPr>
              <w:jc w:val="both"/>
              <w:rPr>
                <w:rFonts w:ascii="Times New Roman" w:hAnsi="Times New Roman"/>
                <w:noProof w:val="0"/>
                <w:sz w:val="20"/>
                <w:szCs w:val="20"/>
                <w:lang w:val="en-US"/>
              </w:rPr>
            </w:pPr>
            <w:r w:rsidRPr="0012562B">
              <w:rPr>
                <w:rFonts w:ascii="Times New Roman" w:hAnsi="Times New Roman"/>
                <w:noProof w:val="0"/>
                <w:sz w:val="20"/>
                <w:szCs w:val="20"/>
                <w:lang w:val="en-US"/>
              </w:rPr>
              <w:t xml:space="preserve">Ky nen është </w:t>
            </w:r>
            <w:r w:rsidR="00E4429C">
              <w:rPr>
                <w:rFonts w:ascii="Times New Roman" w:hAnsi="Times New Roman"/>
                <w:noProof w:val="0"/>
                <w:sz w:val="20"/>
                <w:szCs w:val="20"/>
                <w:lang w:val="en-US"/>
              </w:rPr>
              <w:t>shfuqizuar</w:t>
            </w:r>
            <w:r w:rsidRPr="0012562B">
              <w:rPr>
                <w:rFonts w:ascii="Times New Roman" w:hAnsi="Times New Roman"/>
                <w:noProof w:val="0"/>
                <w:sz w:val="20"/>
                <w:szCs w:val="20"/>
                <w:lang w:val="en-US"/>
              </w:rPr>
              <w:t xml:space="preserve"> nëpërmjet ndryshimeve të Direktivës 2013/50/BE të Parlamentit Evropian dhe të Këshillit të 22 tetorit 2013.</w:t>
            </w:r>
          </w:p>
        </w:tc>
      </w:tr>
      <w:tr w:rsidR="004E60EA" w:rsidRPr="00C32ECB" w14:paraId="408B3BC4"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B5FA69B" w14:textId="281ED7A1"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3</w:t>
            </w:r>
          </w:p>
          <w:p w14:paraId="7E4826C8" w14:textId="52961012"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104B507" w14:textId="5848BDDD" w:rsidR="004E60EA" w:rsidRPr="00C32ECB" w:rsidRDefault="004E60EA" w:rsidP="004E60EA">
            <w:pPr>
              <w:jc w:val="both"/>
              <w:rPr>
                <w:rFonts w:ascii="Times New Roman" w:hAnsi="Times New Roman"/>
                <w:noProof w:val="0"/>
                <w:sz w:val="20"/>
                <w:szCs w:val="20"/>
                <w:lang w:val="en-US" w:eastAsia="hr-HR"/>
              </w:rPr>
            </w:pPr>
            <w:r>
              <w:t>1. Përmbajtja minimale e grupit të përmbledhur të pasqyrave financiare gjashtëmujore, kur ky grup nuk përgatitet në përputhje me standardet ndërkombëtare të kontabilitetit të miratuara sipas procedurës së parashikuar në nenin 6 të Rregullores (KE) nr. 1606/2002, duhet të jetë në përputhje me paragrafët 2 dhe 3 të këtij neni.</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CA19673" w14:textId="7E77D191" w:rsidR="004E60EA" w:rsidRPr="00C32ECB" w:rsidRDefault="004E60EA" w:rsidP="00910C70">
            <w:pPr>
              <w:jc w:val="center"/>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15897F" w14:textId="2259ABE8" w:rsidR="004E60EA" w:rsidRPr="00C32ECB" w:rsidRDefault="00463CD9" w:rsidP="00910C70">
            <w:pPr>
              <w:jc w:val="center"/>
              <w:rPr>
                <w:rFonts w:ascii="Times New Roman" w:hAnsi="Times New Roman"/>
                <w:noProof w:val="0"/>
                <w:sz w:val="20"/>
                <w:szCs w:val="20"/>
                <w:lang w:val="en-US"/>
              </w:rPr>
            </w:pPr>
            <w:r>
              <w:rPr>
                <w:rFonts w:ascii="Times New Roman" w:hAnsi="Times New Roman"/>
                <w:noProof w:val="0"/>
                <w:sz w:val="20"/>
                <w:szCs w:val="20"/>
                <w:lang w:val="en-US"/>
              </w:rPr>
              <w:t>Neni</w:t>
            </w:r>
            <w:r w:rsidR="00910C70">
              <w:rPr>
                <w:rFonts w:ascii="Times New Roman" w:hAnsi="Times New Roman"/>
                <w:noProof w:val="0"/>
                <w:sz w:val="20"/>
                <w:szCs w:val="20"/>
                <w:lang w:val="en-US"/>
              </w:rPr>
              <w:t xml:space="preserve"> </w:t>
            </w:r>
            <w:r w:rsidR="00910C70" w:rsidRPr="00910C70">
              <w:rPr>
                <w:rFonts w:ascii="Times New Roman" w:hAnsi="Times New Roman"/>
                <w:noProof w:val="0"/>
                <w:sz w:val="20"/>
                <w:szCs w:val="20"/>
                <w:lang w:val="en-US"/>
              </w:rPr>
              <w:t xml:space="preserve">6 </w:t>
            </w:r>
            <w:r>
              <w:rPr>
                <w:rFonts w:ascii="Times New Roman" w:hAnsi="Times New Roman"/>
                <w:noProof w:val="0"/>
                <w:sz w:val="20"/>
                <w:szCs w:val="20"/>
                <w:lang w:val="en-US"/>
              </w:rPr>
              <w:t>Pika</w:t>
            </w:r>
            <w:r w:rsidR="00910C70" w:rsidRPr="00910C70">
              <w:rPr>
                <w:rFonts w:ascii="Times New Roman" w:hAnsi="Times New Roman"/>
                <w:noProof w:val="0"/>
                <w:sz w:val="20"/>
                <w:szCs w:val="20"/>
                <w:lang w:val="en-US"/>
              </w:rPr>
              <w:t xml:space="preserve">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48D788" w14:textId="25440C7C" w:rsidR="004E60EA" w:rsidRPr="00C32ECB" w:rsidRDefault="00910C70" w:rsidP="004E60EA">
            <w:pPr>
              <w:jc w:val="both"/>
              <w:rPr>
                <w:rFonts w:ascii="Times New Roman" w:hAnsi="Times New Roman"/>
                <w:noProof w:val="0"/>
                <w:sz w:val="20"/>
                <w:szCs w:val="20"/>
                <w:lang w:val="en-US" w:eastAsia="hr-HR"/>
              </w:rPr>
            </w:pPr>
            <w:r w:rsidRPr="00910C70">
              <w:rPr>
                <w:rFonts w:ascii="Times New Roman" w:hAnsi="Times New Roman"/>
                <w:noProof w:val="0"/>
                <w:sz w:val="20"/>
                <w:szCs w:val="20"/>
                <w:lang w:val="en-US" w:eastAsia="hr-HR"/>
              </w:rPr>
              <w:t>1.</w:t>
            </w:r>
            <w:r w:rsidRPr="00910C70">
              <w:rPr>
                <w:rFonts w:ascii="Times New Roman" w:hAnsi="Times New Roman"/>
                <w:noProof w:val="0"/>
                <w:sz w:val="20"/>
                <w:szCs w:val="20"/>
                <w:lang w:val="en-US" w:eastAsia="hr-HR"/>
              </w:rPr>
              <w:tab/>
              <w:t>Përmbajtja minimale e setit të pasqyrave financiare të përmbledhura gjashtëmujore, në rastet kur këto pasqyra nuk janë përgatitur në përputhje me Standardet Ndërkombëtare të Raportimit Financiar (SNRF), të miratuara nga organi kompetent kombëtar i Republikës së Shqipërisë, duke marrë parasysh procedurën e miratimit të standardeve sipas Rregullores (KE) nr. 1606/2002 të Bashkimit Evropian, duhet të jetë në përputhje me paragrafët 2 dhe 3 të këtij neni.</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8142C3" w14:textId="4958B2D9"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DEB222E"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2A085EAF"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896546C" w14:textId="491FB1FC"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3</w:t>
            </w:r>
          </w:p>
          <w:p w14:paraId="03DEBF02" w14:textId="468743CD"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2</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0C53582" w14:textId="77777777" w:rsidR="00B611B1" w:rsidRPr="00B611B1" w:rsidRDefault="00B611B1" w:rsidP="00B611B1">
            <w:pPr>
              <w:jc w:val="both"/>
              <w:rPr>
                <w:rFonts w:ascii="Times New Roman" w:hAnsi="Times New Roman"/>
                <w:noProof w:val="0"/>
                <w:sz w:val="20"/>
                <w:szCs w:val="20"/>
                <w:lang w:val="en-US" w:eastAsia="hr-HR"/>
              </w:rPr>
            </w:pPr>
            <w:r w:rsidRPr="00B611B1">
              <w:rPr>
                <w:rFonts w:ascii="Times New Roman" w:hAnsi="Times New Roman"/>
                <w:noProof w:val="0"/>
                <w:sz w:val="20"/>
                <w:szCs w:val="20"/>
                <w:lang w:val="en-US" w:eastAsia="hr-HR"/>
              </w:rPr>
              <w:t>Bilanci i kondensuar dhe llogaria e fitimit dhe humbjes së kondensuar duhet të tregojnë secilin nga titujt dhe nëntotalet e përfshira në pasqyrat financiare vjetore më të fundit të emetuesit. Do të përfshihen zëra shtesë nëse, si rezultat i mospërfshirjes së tyre, pasqyrat financiare gjashtëmujore do të jepnin një pamje çorientuese të aktiveve, detyrimeve, pozicionit financiar dhe fitimit ose humbjes së emetuesit.</w:t>
            </w:r>
          </w:p>
          <w:p w14:paraId="18A27AA5" w14:textId="77777777" w:rsidR="00B611B1" w:rsidRPr="00B611B1" w:rsidRDefault="00B611B1" w:rsidP="00B611B1">
            <w:pPr>
              <w:jc w:val="both"/>
              <w:rPr>
                <w:rFonts w:ascii="Times New Roman" w:hAnsi="Times New Roman"/>
                <w:noProof w:val="0"/>
                <w:sz w:val="20"/>
                <w:szCs w:val="20"/>
                <w:lang w:val="en-US" w:eastAsia="hr-HR"/>
              </w:rPr>
            </w:pPr>
          </w:p>
          <w:p w14:paraId="2C47CB2F" w14:textId="77777777" w:rsidR="00B611B1" w:rsidRPr="00B611B1" w:rsidRDefault="00B611B1" w:rsidP="00B611B1">
            <w:pPr>
              <w:jc w:val="both"/>
              <w:rPr>
                <w:rFonts w:ascii="Times New Roman" w:hAnsi="Times New Roman"/>
                <w:noProof w:val="0"/>
                <w:sz w:val="20"/>
                <w:szCs w:val="20"/>
                <w:lang w:val="en-US" w:eastAsia="hr-HR"/>
              </w:rPr>
            </w:pPr>
            <w:r w:rsidRPr="00B611B1">
              <w:rPr>
                <w:rFonts w:ascii="Times New Roman" w:hAnsi="Times New Roman"/>
                <w:noProof w:val="0"/>
                <w:sz w:val="20"/>
                <w:szCs w:val="20"/>
                <w:lang w:val="en-US" w:eastAsia="hr-HR"/>
              </w:rPr>
              <w:t>Për më tepër, duhet të përfshihen informacionet krahasuese të mëposhtme:</w:t>
            </w:r>
          </w:p>
          <w:p w14:paraId="594A893D" w14:textId="77777777" w:rsidR="00B611B1" w:rsidRPr="00B611B1" w:rsidRDefault="00B611B1" w:rsidP="00B611B1">
            <w:pPr>
              <w:jc w:val="both"/>
              <w:rPr>
                <w:rFonts w:ascii="Times New Roman" w:hAnsi="Times New Roman"/>
                <w:noProof w:val="0"/>
                <w:sz w:val="20"/>
                <w:szCs w:val="20"/>
                <w:lang w:val="en-US" w:eastAsia="hr-HR"/>
              </w:rPr>
            </w:pPr>
            <w:r w:rsidRPr="00B611B1">
              <w:rPr>
                <w:rFonts w:ascii="Times New Roman" w:hAnsi="Times New Roman"/>
                <w:noProof w:val="0"/>
                <w:sz w:val="20"/>
                <w:szCs w:val="20"/>
                <w:lang w:val="en-US" w:eastAsia="hr-HR"/>
              </w:rPr>
              <w:t>(a) bilanci në fund të gjashtë muajve të parë të vitit financiar aktual dhe bilanci krahasues në fund të vitit financiar menjëherë paraardhës;</w:t>
            </w:r>
          </w:p>
          <w:p w14:paraId="1B7FC7B9" w14:textId="77777777" w:rsidR="00B611B1" w:rsidRPr="00B611B1" w:rsidRDefault="00B611B1" w:rsidP="00B611B1">
            <w:pPr>
              <w:jc w:val="both"/>
              <w:rPr>
                <w:rFonts w:ascii="Times New Roman" w:hAnsi="Times New Roman"/>
                <w:noProof w:val="0"/>
                <w:sz w:val="20"/>
                <w:szCs w:val="20"/>
                <w:lang w:val="en-US" w:eastAsia="hr-HR"/>
              </w:rPr>
            </w:pPr>
            <w:r w:rsidRPr="00B611B1">
              <w:rPr>
                <w:rFonts w:ascii="Times New Roman" w:hAnsi="Times New Roman"/>
                <w:noProof w:val="0"/>
                <w:sz w:val="20"/>
                <w:szCs w:val="20"/>
                <w:lang w:val="en-US" w:eastAsia="hr-HR"/>
              </w:rPr>
              <w:t>(b) llogaria e fitimit dhe humbjes për gjashtë muajt e parë të vitit financiar aktual me, dy vjet pas datës</w:t>
            </w:r>
          </w:p>
          <w:p w14:paraId="135256C4" w14:textId="101DC087" w:rsidR="004E60EA" w:rsidRPr="00C32ECB" w:rsidRDefault="00B611B1" w:rsidP="00B611B1">
            <w:pPr>
              <w:jc w:val="both"/>
              <w:rPr>
                <w:rFonts w:ascii="Times New Roman" w:hAnsi="Times New Roman"/>
                <w:noProof w:val="0"/>
                <w:sz w:val="20"/>
                <w:szCs w:val="20"/>
                <w:lang w:val="en-US" w:eastAsia="hr-HR"/>
              </w:rPr>
            </w:pPr>
            <w:r w:rsidRPr="00B611B1">
              <w:rPr>
                <w:rFonts w:ascii="Times New Roman" w:hAnsi="Times New Roman"/>
                <w:noProof w:val="0"/>
                <w:sz w:val="20"/>
                <w:szCs w:val="20"/>
                <w:lang w:val="en-US" w:eastAsia="hr-HR"/>
              </w:rPr>
              <w:t>së hyrjes në fuqi të kësaj Direktive, informacione krahasuese për periudhën krahasuese për vitin financiar paraprak.</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8D76908" w14:textId="6CBF4C12" w:rsidR="004E60EA" w:rsidRPr="00C32ECB" w:rsidRDefault="004E60EA" w:rsidP="00910C70">
            <w:pPr>
              <w:jc w:val="center"/>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E52ADA" w14:textId="5BD4E6BC" w:rsidR="004E60EA" w:rsidRPr="00C32ECB" w:rsidRDefault="00463CD9" w:rsidP="00910C70">
            <w:pPr>
              <w:jc w:val="center"/>
              <w:rPr>
                <w:rFonts w:ascii="Times New Roman" w:hAnsi="Times New Roman"/>
                <w:noProof w:val="0"/>
                <w:sz w:val="20"/>
                <w:szCs w:val="20"/>
                <w:lang w:val="en-US"/>
              </w:rPr>
            </w:pPr>
            <w:r>
              <w:rPr>
                <w:rFonts w:ascii="Times New Roman" w:hAnsi="Times New Roman"/>
                <w:noProof w:val="0"/>
                <w:sz w:val="20"/>
                <w:szCs w:val="20"/>
                <w:lang w:val="en-US"/>
              </w:rPr>
              <w:t>Neni</w:t>
            </w:r>
            <w:r w:rsidR="00910C70" w:rsidRPr="00910C70">
              <w:rPr>
                <w:rFonts w:ascii="Times New Roman" w:hAnsi="Times New Roman"/>
                <w:noProof w:val="0"/>
                <w:sz w:val="20"/>
                <w:szCs w:val="20"/>
                <w:lang w:val="en-US"/>
              </w:rPr>
              <w:t xml:space="preserve"> 6 </w:t>
            </w:r>
            <w:r>
              <w:rPr>
                <w:rFonts w:ascii="Times New Roman" w:hAnsi="Times New Roman"/>
                <w:noProof w:val="0"/>
                <w:sz w:val="20"/>
                <w:szCs w:val="20"/>
                <w:lang w:val="en-US"/>
              </w:rPr>
              <w:t>Pika</w:t>
            </w:r>
            <w:r w:rsidR="00910C70" w:rsidRPr="00910C70">
              <w:rPr>
                <w:rFonts w:ascii="Times New Roman" w:hAnsi="Times New Roman"/>
                <w:noProof w:val="0"/>
                <w:sz w:val="20"/>
                <w:szCs w:val="20"/>
                <w:lang w:val="en-US"/>
              </w:rPr>
              <w:t xml:space="preserve">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7A272D" w14:textId="77777777" w:rsidR="00910C70" w:rsidRPr="00910C70" w:rsidRDefault="00910C70" w:rsidP="00910C70">
            <w:pPr>
              <w:jc w:val="both"/>
              <w:rPr>
                <w:rFonts w:ascii="Times New Roman" w:hAnsi="Times New Roman"/>
                <w:noProof w:val="0"/>
                <w:sz w:val="20"/>
                <w:szCs w:val="20"/>
                <w:lang w:val="en-US" w:eastAsia="hr-HR"/>
              </w:rPr>
            </w:pPr>
            <w:r w:rsidRPr="00910C70">
              <w:rPr>
                <w:rFonts w:ascii="Times New Roman" w:hAnsi="Times New Roman"/>
                <w:noProof w:val="0"/>
                <w:sz w:val="20"/>
                <w:szCs w:val="20"/>
                <w:lang w:val="en-US" w:eastAsia="hr-HR"/>
              </w:rPr>
              <w:t>2.</w:t>
            </w:r>
            <w:r w:rsidRPr="00910C70">
              <w:rPr>
                <w:rFonts w:ascii="Times New Roman" w:hAnsi="Times New Roman"/>
                <w:noProof w:val="0"/>
                <w:sz w:val="20"/>
                <w:szCs w:val="20"/>
                <w:lang w:val="en-US" w:eastAsia="hr-HR"/>
              </w:rPr>
              <w:tab/>
              <w:t>Bilanci i përmbledhur dhe pasqyra e përmbledhur e të ardhurave duhet të përfshijnë të gjitha titujt dhe nën-totalet e përfshira në pasqyrat financiare vjetore më të fundit të emetuesit.</w:t>
            </w:r>
          </w:p>
          <w:p w14:paraId="4A3DBB3E" w14:textId="77777777" w:rsidR="00910C70" w:rsidRPr="00910C70" w:rsidRDefault="00910C70" w:rsidP="00910C70">
            <w:pPr>
              <w:jc w:val="both"/>
              <w:rPr>
                <w:rFonts w:ascii="Times New Roman" w:hAnsi="Times New Roman"/>
                <w:noProof w:val="0"/>
                <w:sz w:val="20"/>
                <w:szCs w:val="20"/>
                <w:lang w:val="en-US" w:eastAsia="hr-HR"/>
              </w:rPr>
            </w:pPr>
            <w:r w:rsidRPr="00910C70">
              <w:rPr>
                <w:rFonts w:ascii="Times New Roman" w:hAnsi="Times New Roman"/>
                <w:noProof w:val="0"/>
                <w:sz w:val="20"/>
                <w:szCs w:val="20"/>
                <w:lang w:val="en-US" w:eastAsia="hr-HR"/>
              </w:rPr>
              <w:t>Zëra shtesë përfshihen në rastet kur mungesa e tyre do të sillte një paraqitje të pasaktë ose të paplotë të aktiveve, detyrimeve, pozicionit financiar dhe fitimit apo humbjeve të emetuesit.</w:t>
            </w:r>
          </w:p>
          <w:p w14:paraId="3D4527D2" w14:textId="77777777" w:rsidR="00910C70" w:rsidRPr="00910C70" w:rsidRDefault="00910C70" w:rsidP="00910C70">
            <w:pPr>
              <w:jc w:val="both"/>
              <w:rPr>
                <w:rFonts w:ascii="Times New Roman" w:hAnsi="Times New Roman"/>
                <w:noProof w:val="0"/>
                <w:sz w:val="20"/>
                <w:szCs w:val="20"/>
                <w:lang w:val="en-US" w:eastAsia="hr-HR"/>
              </w:rPr>
            </w:pPr>
            <w:r w:rsidRPr="00910C70">
              <w:rPr>
                <w:rFonts w:ascii="Times New Roman" w:hAnsi="Times New Roman"/>
                <w:noProof w:val="0"/>
                <w:sz w:val="20"/>
                <w:szCs w:val="20"/>
                <w:lang w:val="en-US" w:eastAsia="hr-HR"/>
              </w:rPr>
              <w:t>Gjithashtu, pasqyrat financiare gjashtëmujore përfshijnë informacionin krahasues, si vijon:</w:t>
            </w:r>
          </w:p>
          <w:p w14:paraId="21156527" w14:textId="77777777" w:rsidR="00910C70" w:rsidRPr="00910C70" w:rsidRDefault="00910C70" w:rsidP="00910C70">
            <w:pPr>
              <w:jc w:val="both"/>
              <w:rPr>
                <w:rFonts w:ascii="Times New Roman" w:hAnsi="Times New Roman"/>
                <w:noProof w:val="0"/>
                <w:sz w:val="20"/>
                <w:szCs w:val="20"/>
                <w:lang w:val="en-US" w:eastAsia="hr-HR"/>
              </w:rPr>
            </w:pPr>
            <w:r w:rsidRPr="00910C70">
              <w:rPr>
                <w:rFonts w:ascii="Times New Roman" w:hAnsi="Times New Roman"/>
                <w:noProof w:val="0"/>
                <w:sz w:val="20"/>
                <w:szCs w:val="20"/>
                <w:lang w:val="en-US" w:eastAsia="hr-HR"/>
              </w:rPr>
              <w:t>a) Bilancin në datën e mbylljes së periudhës së parë gjashtëmujore të vitit financiar aktual, si dhe bilanci krahasues në datën e mbylljes së vitit financiar paraardhës;</w:t>
            </w:r>
          </w:p>
          <w:p w14:paraId="24A9C9F5" w14:textId="4CD6560B" w:rsidR="004E60EA" w:rsidRPr="00C32ECB" w:rsidRDefault="00910C70" w:rsidP="00910C70">
            <w:pPr>
              <w:jc w:val="both"/>
              <w:rPr>
                <w:rFonts w:ascii="Times New Roman" w:hAnsi="Times New Roman"/>
                <w:noProof w:val="0"/>
                <w:sz w:val="20"/>
                <w:szCs w:val="20"/>
                <w:lang w:val="en-US" w:eastAsia="hr-HR"/>
              </w:rPr>
            </w:pPr>
            <w:r w:rsidRPr="00910C70">
              <w:rPr>
                <w:rFonts w:ascii="Times New Roman" w:hAnsi="Times New Roman"/>
                <w:noProof w:val="0"/>
                <w:sz w:val="20"/>
                <w:szCs w:val="20"/>
                <w:lang w:val="en-US" w:eastAsia="hr-HR"/>
              </w:rPr>
              <w:t>b) Pasqyrën e të ardhurave për gjashtëmujorin e parë të vitit financiar aktual dhe pasqyrën krahasuese për periudhën përkatëse të vitit financiar të mëparshëm.</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0B590E6" w14:textId="6AD20FDD"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08499AC"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737B9F05"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EEA3CEF" w14:textId="72BCA9E9"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3</w:t>
            </w:r>
          </w:p>
          <w:p w14:paraId="6082EA61" w14:textId="16EE9238"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C32ECB">
              <w:rPr>
                <w:rFonts w:ascii="Times New Roman" w:hAnsi="Times New Roman"/>
                <w:noProof w:val="0"/>
                <w:sz w:val="20"/>
                <w:szCs w:val="20"/>
                <w:lang w:val="en-US"/>
              </w:rPr>
              <w:t xml:space="preserve"> </w:t>
            </w:r>
            <w:r w:rsidR="00B611B1">
              <w:rPr>
                <w:rFonts w:ascii="Times New Roman" w:hAnsi="Times New Roman"/>
                <w:noProof w:val="0"/>
                <w:sz w:val="20"/>
                <w:szCs w:val="20"/>
                <w:lang w:val="en-US"/>
              </w:rPr>
              <w:t>3</w:t>
            </w:r>
          </w:p>
          <w:p w14:paraId="1D4C259B" w14:textId="732D075C" w:rsidR="004E60EA" w:rsidRPr="00C32ECB" w:rsidRDefault="004E60EA" w:rsidP="004E60EA">
            <w:pPr>
              <w:jc w:val="both"/>
              <w:rPr>
                <w:rFonts w:ascii="Times New Roman" w:hAnsi="Times New Roman"/>
                <w:noProof w:val="0"/>
                <w:sz w:val="20"/>
                <w:szCs w:val="20"/>
                <w:lang w:val="en-US"/>
              </w:rPr>
            </w:pP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C52D617" w14:textId="77777777" w:rsidR="00B611B1" w:rsidRPr="00B611B1" w:rsidRDefault="00B611B1" w:rsidP="00B611B1">
            <w:pPr>
              <w:jc w:val="both"/>
              <w:rPr>
                <w:rFonts w:ascii="Times New Roman" w:hAnsi="Times New Roman"/>
                <w:noProof w:val="0"/>
                <w:sz w:val="20"/>
                <w:szCs w:val="20"/>
                <w:lang w:val="en-US" w:eastAsia="hr-HR"/>
              </w:rPr>
            </w:pPr>
            <w:r w:rsidRPr="00B611B1">
              <w:rPr>
                <w:rFonts w:ascii="Times New Roman" w:hAnsi="Times New Roman"/>
                <w:noProof w:val="0"/>
                <w:sz w:val="20"/>
                <w:szCs w:val="20"/>
                <w:lang w:val="en-US" w:eastAsia="hr-HR"/>
              </w:rPr>
              <w:t>Shënimet shpjeguese duhet të përfshijnë sa vijon:</w:t>
            </w:r>
          </w:p>
          <w:p w14:paraId="70EC1847" w14:textId="77777777" w:rsidR="00B611B1" w:rsidRPr="00B611B1" w:rsidRDefault="00B611B1" w:rsidP="00B611B1">
            <w:pPr>
              <w:jc w:val="both"/>
              <w:rPr>
                <w:rFonts w:ascii="Times New Roman" w:hAnsi="Times New Roman"/>
                <w:noProof w:val="0"/>
                <w:sz w:val="20"/>
                <w:szCs w:val="20"/>
                <w:lang w:val="en-US" w:eastAsia="hr-HR"/>
              </w:rPr>
            </w:pPr>
            <w:r w:rsidRPr="00B611B1">
              <w:rPr>
                <w:rFonts w:ascii="Times New Roman" w:hAnsi="Times New Roman"/>
                <w:noProof w:val="0"/>
                <w:sz w:val="20"/>
                <w:szCs w:val="20"/>
                <w:lang w:val="en-US" w:eastAsia="hr-HR"/>
              </w:rPr>
              <w:t>(a) informacion të mjaftueshëm për të siguruar krahasueshmërinë e</w:t>
            </w:r>
          </w:p>
          <w:p w14:paraId="2C6C5986" w14:textId="77777777" w:rsidR="00B611B1" w:rsidRPr="00B611B1" w:rsidRDefault="00B611B1" w:rsidP="00B611B1">
            <w:pPr>
              <w:jc w:val="both"/>
              <w:rPr>
                <w:rFonts w:ascii="Times New Roman" w:hAnsi="Times New Roman"/>
                <w:noProof w:val="0"/>
                <w:sz w:val="20"/>
                <w:szCs w:val="20"/>
                <w:lang w:val="en-US" w:eastAsia="hr-HR"/>
              </w:rPr>
            </w:pPr>
            <w:r w:rsidRPr="00B611B1">
              <w:rPr>
                <w:rFonts w:ascii="Times New Roman" w:hAnsi="Times New Roman"/>
                <w:noProof w:val="0"/>
                <w:sz w:val="20"/>
                <w:szCs w:val="20"/>
                <w:lang w:val="en-US" w:eastAsia="hr-HR"/>
              </w:rPr>
              <w:t>pasqyrave financiare gjashtëmujore të kondensuara me pasqyrat financiare vjetore;</w:t>
            </w:r>
          </w:p>
          <w:p w14:paraId="53B33BBA" w14:textId="77777777" w:rsidR="00B611B1" w:rsidRPr="00B611B1" w:rsidRDefault="00B611B1" w:rsidP="00B611B1">
            <w:pPr>
              <w:jc w:val="both"/>
              <w:rPr>
                <w:rFonts w:ascii="Times New Roman" w:hAnsi="Times New Roman"/>
                <w:noProof w:val="0"/>
                <w:sz w:val="20"/>
                <w:szCs w:val="20"/>
                <w:lang w:val="en-US" w:eastAsia="hr-HR"/>
              </w:rPr>
            </w:pPr>
            <w:r w:rsidRPr="00B611B1">
              <w:rPr>
                <w:rFonts w:ascii="Times New Roman" w:hAnsi="Times New Roman"/>
                <w:noProof w:val="0"/>
                <w:sz w:val="20"/>
                <w:szCs w:val="20"/>
                <w:lang w:val="en-US" w:eastAsia="hr-HR"/>
              </w:rPr>
              <w:t>(b) informacion dhe shpjegime të mjaftueshme për të siguruar që përdoruesi të ketë</w:t>
            </w:r>
          </w:p>
          <w:p w14:paraId="1E072471" w14:textId="77777777" w:rsidR="00B611B1" w:rsidRPr="00B611B1" w:rsidRDefault="00B611B1" w:rsidP="00B611B1">
            <w:pPr>
              <w:jc w:val="both"/>
              <w:rPr>
                <w:rFonts w:ascii="Times New Roman" w:hAnsi="Times New Roman"/>
                <w:noProof w:val="0"/>
                <w:sz w:val="20"/>
                <w:szCs w:val="20"/>
                <w:lang w:val="en-US" w:eastAsia="hr-HR"/>
              </w:rPr>
            </w:pPr>
            <w:r w:rsidRPr="00B611B1">
              <w:rPr>
                <w:rFonts w:ascii="Times New Roman" w:hAnsi="Times New Roman"/>
                <w:noProof w:val="0"/>
                <w:sz w:val="20"/>
                <w:szCs w:val="20"/>
                <w:lang w:val="en-US" w:eastAsia="hr-HR"/>
              </w:rPr>
              <w:t>kuptimin e duhur të çdo ndryshimi material në shuma</w:t>
            </w:r>
          </w:p>
          <w:p w14:paraId="130DBCAC" w14:textId="77777777" w:rsidR="00B611B1" w:rsidRPr="00B611B1" w:rsidRDefault="00B611B1" w:rsidP="00B611B1">
            <w:pPr>
              <w:jc w:val="both"/>
              <w:rPr>
                <w:rFonts w:ascii="Times New Roman" w:hAnsi="Times New Roman"/>
                <w:noProof w:val="0"/>
                <w:sz w:val="20"/>
                <w:szCs w:val="20"/>
                <w:lang w:val="en-US" w:eastAsia="hr-HR"/>
              </w:rPr>
            </w:pPr>
            <w:r w:rsidRPr="00B611B1">
              <w:rPr>
                <w:rFonts w:ascii="Times New Roman" w:hAnsi="Times New Roman"/>
                <w:noProof w:val="0"/>
                <w:sz w:val="20"/>
                <w:szCs w:val="20"/>
                <w:lang w:val="en-US" w:eastAsia="hr-HR"/>
              </w:rPr>
              <w:t>dhe të çdo zhvillimi në periudhën gjashtëmujore përkatëse,</w:t>
            </w:r>
          </w:p>
          <w:p w14:paraId="110BE01D" w14:textId="77777777" w:rsidR="00B611B1" w:rsidRPr="00B611B1" w:rsidRDefault="00B611B1" w:rsidP="00B611B1">
            <w:pPr>
              <w:jc w:val="both"/>
              <w:rPr>
                <w:rFonts w:ascii="Times New Roman" w:hAnsi="Times New Roman"/>
                <w:noProof w:val="0"/>
                <w:sz w:val="20"/>
                <w:szCs w:val="20"/>
                <w:lang w:val="en-US" w:eastAsia="hr-HR"/>
              </w:rPr>
            </w:pPr>
            <w:r w:rsidRPr="00B611B1">
              <w:rPr>
                <w:rFonts w:ascii="Times New Roman" w:hAnsi="Times New Roman"/>
                <w:noProof w:val="0"/>
                <w:sz w:val="20"/>
                <w:szCs w:val="20"/>
                <w:lang w:val="en-US" w:eastAsia="hr-HR"/>
              </w:rPr>
              <w:t>të cilat pasqyrohen në bilanc dhe në llogarinë e fitimit dhe</w:t>
            </w:r>
          </w:p>
          <w:p w14:paraId="0D4B6169" w14:textId="0FA172E8" w:rsidR="004E60EA" w:rsidRPr="00C32ECB" w:rsidRDefault="00B611B1" w:rsidP="00B611B1">
            <w:pPr>
              <w:jc w:val="both"/>
              <w:rPr>
                <w:rFonts w:ascii="Times New Roman" w:hAnsi="Times New Roman"/>
                <w:noProof w:val="0"/>
                <w:sz w:val="20"/>
                <w:szCs w:val="20"/>
                <w:lang w:val="en-US" w:eastAsia="hr-HR"/>
              </w:rPr>
            </w:pPr>
            <w:r w:rsidRPr="00B611B1">
              <w:rPr>
                <w:rFonts w:ascii="Times New Roman" w:hAnsi="Times New Roman"/>
                <w:noProof w:val="0"/>
                <w:sz w:val="20"/>
                <w:szCs w:val="20"/>
                <w:lang w:val="en-US" w:eastAsia="hr-HR"/>
              </w:rPr>
              <w:t>humbjes.</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FE4B22B" w14:textId="2BABFDFE"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93D7DE" w14:textId="0A1DD8DC" w:rsidR="004E60EA" w:rsidRPr="00C32ECB" w:rsidRDefault="00463CD9" w:rsidP="00910C70">
            <w:pPr>
              <w:jc w:val="center"/>
              <w:rPr>
                <w:rFonts w:ascii="Times New Roman" w:hAnsi="Times New Roman"/>
                <w:noProof w:val="0"/>
                <w:sz w:val="20"/>
                <w:szCs w:val="20"/>
                <w:lang w:val="en-US"/>
              </w:rPr>
            </w:pPr>
            <w:r>
              <w:rPr>
                <w:rFonts w:ascii="Times New Roman" w:hAnsi="Times New Roman"/>
                <w:noProof w:val="0"/>
                <w:sz w:val="20"/>
                <w:szCs w:val="20"/>
                <w:lang w:val="en-US"/>
              </w:rPr>
              <w:t>Neni</w:t>
            </w:r>
            <w:r w:rsidR="00910C70" w:rsidRPr="00910C70">
              <w:rPr>
                <w:rFonts w:ascii="Times New Roman" w:hAnsi="Times New Roman"/>
                <w:noProof w:val="0"/>
                <w:sz w:val="20"/>
                <w:szCs w:val="20"/>
                <w:lang w:val="en-US"/>
              </w:rPr>
              <w:t xml:space="preserve"> 6 </w:t>
            </w:r>
            <w:r>
              <w:rPr>
                <w:rFonts w:ascii="Times New Roman" w:hAnsi="Times New Roman"/>
                <w:noProof w:val="0"/>
                <w:sz w:val="20"/>
                <w:szCs w:val="20"/>
                <w:lang w:val="en-US"/>
              </w:rPr>
              <w:t>Pika</w:t>
            </w:r>
            <w:r w:rsidR="00910C70" w:rsidRPr="00910C70">
              <w:rPr>
                <w:rFonts w:ascii="Times New Roman" w:hAnsi="Times New Roman"/>
                <w:noProof w:val="0"/>
                <w:sz w:val="20"/>
                <w:szCs w:val="20"/>
                <w:lang w:val="en-US"/>
              </w:rPr>
              <w:t xml:space="preserve"> </w:t>
            </w:r>
            <w:r w:rsidR="00910C70">
              <w:rPr>
                <w:rFonts w:ascii="Times New Roman" w:hAnsi="Times New Roman"/>
                <w:noProof w:val="0"/>
                <w:sz w:val="20"/>
                <w:szCs w:val="20"/>
                <w:lang w:val="en-US"/>
              </w:rPr>
              <w:t>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E68E8C" w14:textId="77777777" w:rsidR="00910C70" w:rsidRPr="00910C70" w:rsidRDefault="00910C70" w:rsidP="00910C70">
            <w:pPr>
              <w:jc w:val="both"/>
              <w:rPr>
                <w:rFonts w:ascii="Times New Roman" w:hAnsi="Times New Roman"/>
                <w:noProof w:val="0"/>
                <w:sz w:val="20"/>
                <w:szCs w:val="20"/>
                <w:lang w:val="en-US" w:eastAsia="hr-HR"/>
              </w:rPr>
            </w:pPr>
            <w:r w:rsidRPr="00910C70">
              <w:rPr>
                <w:rFonts w:ascii="Times New Roman" w:hAnsi="Times New Roman"/>
                <w:noProof w:val="0"/>
                <w:sz w:val="20"/>
                <w:szCs w:val="20"/>
                <w:lang w:val="en-US" w:eastAsia="hr-HR"/>
              </w:rPr>
              <w:t>3. Shënimet shpjeguese të pasqyrave financiare gjashtëmujore përfshijnë:</w:t>
            </w:r>
          </w:p>
          <w:p w14:paraId="31F743BD" w14:textId="77777777" w:rsidR="00910C70" w:rsidRPr="00910C70" w:rsidRDefault="00910C70" w:rsidP="00910C70">
            <w:pPr>
              <w:jc w:val="both"/>
              <w:rPr>
                <w:rFonts w:ascii="Times New Roman" w:hAnsi="Times New Roman"/>
                <w:noProof w:val="0"/>
                <w:sz w:val="20"/>
                <w:szCs w:val="20"/>
                <w:lang w:val="en-US" w:eastAsia="hr-HR"/>
              </w:rPr>
            </w:pPr>
            <w:r w:rsidRPr="00910C70">
              <w:rPr>
                <w:rFonts w:ascii="Times New Roman" w:hAnsi="Times New Roman"/>
                <w:noProof w:val="0"/>
                <w:sz w:val="20"/>
                <w:szCs w:val="20"/>
                <w:lang w:val="en-US" w:eastAsia="hr-HR"/>
              </w:rPr>
              <w:t>a)  informacion të mjaftueshëm për të siguruar krahasueshmërinë midis pasqyrave financiare të përmbledhura gjashtëmujore dhe pasqyrave financiare vjetore;</w:t>
            </w:r>
          </w:p>
          <w:p w14:paraId="79CD149F" w14:textId="75EE69F2" w:rsidR="004E60EA" w:rsidRPr="00C32ECB" w:rsidRDefault="00910C70" w:rsidP="00910C70">
            <w:pPr>
              <w:jc w:val="both"/>
              <w:rPr>
                <w:rFonts w:ascii="Times New Roman" w:hAnsi="Times New Roman"/>
                <w:noProof w:val="0"/>
                <w:sz w:val="20"/>
                <w:szCs w:val="20"/>
                <w:lang w:val="en-US" w:eastAsia="hr-HR"/>
              </w:rPr>
            </w:pPr>
            <w:r w:rsidRPr="00910C70">
              <w:rPr>
                <w:rFonts w:ascii="Times New Roman" w:hAnsi="Times New Roman"/>
                <w:noProof w:val="0"/>
                <w:sz w:val="20"/>
                <w:szCs w:val="20"/>
                <w:lang w:val="en-US" w:eastAsia="hr-HR"/>
              </w:rPr>
              <w:t>b) informacion dhe shpjegime të mjaftueshme për të mundësuar kuptimin e plotë nga ana e përdoruesit të ndryshimeve të rëndësishme të vlerave, si dhe të ndonjë zhvillimi të ndodhur gjatë periudhës gjashtëmujore në fjalë, të cilat pasqyrohen në bilanc dhe në pasqyrën  e fitimit dhe humbjeve</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9D01B6" w14:textId="17B773BE"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5776F6"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04E2CD4F"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2A4627F" w14:textId="6734CC9C"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4</w:t>
            </w:r>
          </w:p>
          <w:p w14:paraId="57639CA5" w14:textId="057F3F53"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C32ECB">
              <w:rPr>
                <w:rFonts w:ascii="Times New Roman" w:hAnsi="Times New Roman"/>
                <w:noProof w:val="0"/>
                <w:sz w:val="20"/>
                <w:szCs w:val="20"/>
                <w:lang w:val="en-US"/>
              </w:rPr>
              <w:t xml:space="preserve"> 1</w:t>
            </w:r>
          </w:p>
          <w:p w14:paraId="6CF5A547" w14:textId="7CF7E0A9" w:rsidR="004E60EA" w:rsidRPr="00C32ECB" w:rsidRDefault="004E60EA" w:rsidP="004E60EA">
            <w:pPr>
              <w:jc w:val="both"/>
              <w:rPr>
                <w:rFonts w:ascii="Times New Roman" w:hAnsi="Times New Roman"/>
                <w:noProof w:val="0"/>
                <w:sz w:val="20"/>
                <w:szCs w:val="20"/>
                <w:lang w:val="en-US"/>
              </w:rPr>
            </w:pP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EB3FD07" w14:textId="77777777" w:rsidR="00B611B1" w:rsidRDefault="004E60EA" w:rsidP="00B611B1">
            <w:pPr>
              <w:pStyle w:val="ListParagraph"/>
              <w:numPr>
                <w:ilvl w:val="0"/>
                <w:numId w:val="8"/>
              </w:numPr>
              <w:jc w:val="both"/>
            </w:pPr>
            <w:r>
              <w:t>Në raportet e ndërmjetme të menaxhimit, emetuesit e aksioneve duhet të zbulojnë, si transaksione të rëndësishme me palë të lidhura, të paktën sa vijon: (a) transaksionet me palë të lidhura që kanë ndodhur në gjashtë muajt e parë të vitit financiar aktual dhe që kanë ndikuar në mënyrë të konsiderueshme në gjendjen financiare ose në performancën e ndërmarrjes gjatë asaj periudhe;</w:t>
            </w:r>
            <w:r w:rsidR="00B611B1">
              <w:t xml:space="preserve"> </w:t>
            </w:r>
          </w:p>
          <w:p w14:paraId="6F2A3350" w14:textId="19FEDE38" w:rsidR="004E60EA" w:rsidRDefault="00B611B1" w:rsidP="00B611B1">
            <w:pPr>
              <w:pStyle w:val="ListParagraph"/>
              <w:numPr>
                <w:ilvl w:val="0"/>
                <w:numId w:val="8"/>
              </w:numPr>
              <w:jc w:val="both"/>
            </w:pPr>
            <w:r>
              <w:t>(</w:t>
            </w:r>
            <w:r w:rsidRPr="00B611B1">
              <w:t>b) çdo ndryshim në transaksionet me palë të lidhura të përshkruara në raportin vjetor të fundit që mund të ketë një efekt material në gjendjen financiare ose në performancën e ndërmarrjes në gjashtë muajt e parë të vitit financiar aktual</w:t>
            </w:r>
          </w:p>
          <w:p w14:paraId="26D2736E" w14:textId="6332F1AF" w:rsidR="00B611B1" w:rsidRPr="00B07E0B" w:rsidRDefault="00B611B1" w:rsidP="00B611B1">
            <w:pPr>
              <w:ind w:left="360"/>
              <w:jc w:val="both"/>
              <w:rPr>
                <w:rFonts w:ascii="Times New Roman" w:hAnsi="Times New Roman"/>
                <w:noProof w:val="0"/>
                <w:sz w:val="20"/>
                <w:szCs w:val="20"/>
                <w:lang w:eastAsia="hr-HR"/>
              </w:rPr>
            </w:pP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2A30652" w14:textId="2209BB47" w:rsidR="004E60EA" w:rsidRPr="00B07E0B" w:rsidRDefault="004E60EA" w:rsidP="004E60EA">
            <w:pPr>
              <w:jc w:val="both"/>
              <w:rPr>
                <w:rFonts w:ascii="Times New Roman" w:hAnsi="Times New Roman"/>
                <w:noProof w:val="0"/>
                <w:sz w:val="20"/>
                <w:szCs w:val="20"/>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365CF1" w14:textId="0FDE86CA"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7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7A11A2"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1.</w:t>
            </w:r>
            <w:r w:rsidRPr="00B94BE6">
              <w:rPr>
                <w:rFonts w:ascii="Times New Roman" w:hAnsi="Times New Roman"/>
                <w:noProof w:val="0"/>
                <w:sz w:val="20"/>
                <w:szCs w:val="20"/>
                <w:lang w:val="en-US" w:eastAsia="hr-HR"/>
              </w:rPr>
              <w:tab/>
              <w:t>Në raportet e ndërmjetme të drejtimit të brendshëm, emetuesit e aksioneve duhet të zbulojnë, si transaksione kryesore me palë të lidhura, të paktën sa vijon:</w:t>
            </w:r>
          </w:p>
          <w:p w14:paraId="6C03449F"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a)</w:t>
            </w:r>
            <w:r w:rsidRPr="00B94BE6">
              <w:rPr>
                <w:rFonts w:ascii="Times New Roman" w:hAnsi="Times New Roman"/>
                <w:noProof w:val="0"/>
                <w:sz w:val="20"/>
                <w:szCs w:val="20"/>
                <w:lang w:val="en-US" w:eastAsia="hr-HR"/>
              </w:rPr>
              <w:tab/>
              <w:t>transaksionet me palë të lidhura që kanë ndodhur gjatë gjashtë muajve të parë të vitit aktual financiar dhe që kanë ndikuar ndjeshëm në pozicionin financiar ose në performancën e shoqërisë gjatë asaj periudhe;</w:t>
            </w:r>
          </w:p>
          <w:p w14:paraId="07986BC9" w14:textId="546C809F" w:rsidR="004E60EA" w:rsidRPr="00C32ECB"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b)</w:t>
            </w:r>
            <w:r w:rsidRPr="00B94BE6">
              <w:rPr>
                <w:rFonts w:ascii="Times New Roman" w:hAnsi="Times New Roman"/>
                <w:noProof w:val="0"/>
                <w:sz w:val="20"/>
                <w:szCs w:val="20"/>
                <w:lang w:val="en-US" w:eastAsia="hr-HR"/>
              </w:rPr>
              <w:tab/>
              <w:t>çdo ndryshim në transaksionet me palë të lidhura të përshkruara në raportin vjetor të fundit, që mund të ketë një efekt të rëndësishëm mbi pozicionin financiar ose performancën e shoqërisë gjatë gjashtë muajve të parë të vitit aktual financiar.</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6BB696" w14:textId="73E00D92"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489E04"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7C902558"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E12F4CF" w14:textId="4C94A12C" w:rsidR="004E60EA" w:rsidRPr="00C32ECB" w:rsidRDefault="004E60EA" w:rsidP="004E60EA">
            <w:pPr>
              <w:rPr>
                <w:rFonts w:ascii="Times New Roman" w:hAnsi="Times New Roman"/>
                <w:noProof w:val="0"/>
                <w:sz w:val="20"/>
                <w:szCs w:val="20"/>
                <w:lang w:val="en-US"/>
              </w:rPr>
            </w:pP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8469420" w14:textId="619FDAAA" w:rsidR="004E60EA" w:rsidRPr="00C32ECB" w:rsidRDefault="004E60EA" w:rsidP="004E60EA">
            <w:pPr>
              <w:jc w:val="both"/>
              <w:rPr>
                <w:rFonts w:ascii="Times New Roman" w:hAnsi="Times New Roman"/>
                <w:noProof w:val="0"/>
                <w:sz w:val="20"/>
                <w:szCs w:val="20"/>
                <w:lang w:val="en-US" w:eastAsia="hr-HR"/>
              </w:rPr>
            </w:pP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6AD5934" w14:textId="0F37819D"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4407F7" w14:textId="1D1A262E" w:rsidR="004E60EA" w:rsidRPr="00C32ECB" w:rsidRDefault="004E60EA" w:rsidP="004E60EA">
            <w:pPr>
              <w:jc w:val="both"/>
              <w:rPr>
                <w:rFonts w:ascii="Times New Roman" w:hAnsi="Times New Roman"/>
                <w:noProof w:val="0"/>
                <w:sz w:val="20"/>
                <w:szCs w:val="20"/>
                <w:lang w:val="en-US"/>
              </w:rPr>
            </w:pP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F27408" w14:textId="5D9D03F3" w:rsidR="004E60EA" w:rsidRPr="00C32ECB" w:rsidRDefault="004E60EA" w:rsidP="004E60EA">
            <w:pPr>
              <w:jc w:val="both"/>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5A46ED" w14:textId="31441A38" w:rsidR="004E60EA" w:rsidRPr="00C32ECB" w:rsidRDefault="004E60EA" w:rsidP="004E60EA">
            <w:pPr>
              <w:jc w:val="both"/>
              <w:rPr>
                <w:rFonts w:ascii="Times New Roman" w:hAnsi="Times New Roman"/>
                <w:noProof w:val="0"/>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D5FBADB"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42297C54"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BB7E2D0" w14:textId="14E88475" w:rsidR="004E60EA" w:rsidRPr="00725645"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725645">
              <w:rPr>
                <w:rFonts w:ascii="Times New Roman" w:hAnsi="Times New Roman"/>
                <w:noProof w:val="0"/>
                <w:sz w:val="20"/>
                <w:szCs w:val="20"/>
                <w:lang w:val="en-US"/>
              </w:rPr>
              <w:t xml:space="preserve"> </w:t>
            </w:r>
            <w:r w:rsidR="004E60EA">
              <w:rPr>
                <w:rFonts w:ascii="Times New Roman" w:hAnsi="Times New Roman"/>
                <w:noProof w:val="0"/>
                <w:sz w:val="20"/>
                <w:szCs w:val="20"/>
                <w:lang w:val="en-US"/>
              </w:rPr>
              <w:t>4</w:t>
            </w:r>
          </w:p>
          <w:p w14:paraId="19A0EC7F" w14:textId="7FCD1526" w:rsidR="004E60EA" w:rsidRPr="00C32ECB" w:rsidRDefault="00463CD9" w:rsidP="004E60EA">
            <w:pPr>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725645">
              <w:rPr>
                <w:rFonts w:ascii="Times New Roman" w:hAnsi="Times New Roman"/>
                <w:noProof w:val="0"/>
                <w:sz w:val="20"/>
                <w:szCs w:val="20"/>
                <w:lang w:val="en-US"/>
              </w:rPr>
              <w:t xml:space="preserve"> </w:t>
            </w:r>
            <w:r w:rsidR="004E60EA">
              <w:rPr>
                <w:rFonts w:ascii="Times New Roman" w:hAnsi="Times New Roman"/>
                <w:noProof w:val="0"/>
                <w:sz w:val="20"/>
                <w:szCs w:val="20"/>
                <w:lang w:val="en-US"/>
              </w:rPr>
              <w:t xml:space="preserve">2 </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D9D91B0" w14:textId="762FDCB6" w:rsidR="004E60EA" w:rsidRPr="00C32ECB" w:rsidRDefault="004E60EA" w:rsidP="004E60EA">
            <w:pPr>
              <w:jc w:val="both"/>
              <w:rPr>
                <w:rFonts w:ascii="Times New Roman" w:hAnsi="Times New Roman"/>
                <w:noProof w:val="0"/>
                <w:sz w:val="20"/>
                <w:szCs w:val="20"/>
                <w:lang w:val="en-US" w:eastAsia="hr-HR"/>
              </w:rPr>
            </w:pPr>
            <w:r>
              <w:t>2. Kur emetuesi i aksioneve nuk është i detyruar të përgatisë pasqyrat e konsoliduara, ai do të zbulojë, si minimum, transaksionet me palë të lidhura të përmendura në nenin 43(1)(7b) të Direktivës 78/660/KEE.</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0EAE6B4" w14:textId="535E5351"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A15218" w14:textId="0277BBE9"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7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D7403B" w14:textId="4F0079E7" w:rsidR="004E60EA" w:rsidRPr="00C32ECB" w:rsidRDefault="00B94BE6" w:rsidP="004E60EA">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2.</w:t>
            </w:r>
            <w:r w:rsidRPr="00B94BE6">
              <w:rPr>
                <w:rFonts w:ascii="Times New Roman" w:hAnsi="Times New Roman"/>
                <w:noProof w:val="0"/>
                <w:sz w:val="20"/>
                <w:szCs w:val="20"/>
                <w:lang w:val="en-US" w:eastAsia="hr-HR"/>
              </w:rPr>
              <w:tab/>
              <w:t>Kur emetuesi i aksioneve nuk është i detyruar të përgatisë pasqyrat e konsoliduara, ai zbulon, minimalisht, transaksionet me palë të lidhura me palë të lidhura sipas kërkesave të legjislacionit kombëtar të kontabilitetit, të harmonizuar me nenin 43(1)(7b) të Direktivës 78/660/EEC.</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C7E548" w14:textId="75759A2A"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0B3F0CB"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66A7B3E0"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08C1522" w14:textId="6727ACD4"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5</w:t>
            </w:r>
          </w:p>
          <w:p w14:paraId="6C32BE8F" w14:textId="118E23D3" w:rsidR="004E60EA" w:rsidRPr="00C32ECB" w:rsidRDefault="004E60EA" w:rsidP="004E60EA">
            <w:pPr>
              <w:jc w:val="both"/>
              <w:rPr>
                <w:rFonts w:ascii="Times New Roman" w:hAnsi="Times New Roman"/>
                <w:noProof w:val="0"/>
                <w:sz w:val="20"/>
                <w:szCs w:val="20"/>
                <w:lang w:val="en-US"/>
              </w:rPr>
            </w:pP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1C5775F" w14:textId="344CF182" w:rsidR="004E60EA" w:rsidRPr="00C32ECB" w:rsidRDefault="004E60EA" w:rsidP="004E60EA">
            <w:pPr>
              <w:jc w:val="both"/>
              <w:rPr>
                <w:rFonts w:ascii="Times New Roman" w:hAnsi="Times New Roman"/>
                <w:noProof w:val="0"/>
                <w:sz w:val="20"/>
                <w:szCs w:val="20"/>
                <w:lang w:val="en-US" w:eastAsia="hr-HR"/>
              </w:rPr>
            </w:pPr>
            <w:r w:rsidRPr="007B0D26">
              <w:rPr>
                <w:rFonts w:ascii="Times New Roman" w:hAnsi="Times New Roman"/>
                <w:noProof w:val="0"/>
                <w:sz w:val="20"/>
                <w:szCs w:val="20"/>
                <w:lang w:val="en-US" w:eastAsia="hr-HR"/>
              </w:rPr>
              <w:t>Kohëzgjatja maksimale e ciklit të zakonshëm “të shkurtër të shlyerjes” është tre ditë tregtimi pas kryerjes së transaksionit.</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F81686E" w14:textId="60C1F375"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90139C" w14:textId="3BC7325F"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12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4D24BB" w14:textId="390D50B6" w:rsidR="004E60EA" w:rsidRPr="00C32ECB" w:rsidRDefault="00B94BE6" w:rsidP="004E60EA">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4.</w:t>
            </w:r>
            <w:r w:rsidRPr="00B94BE6">
              <w:rPr>
                <w:rFonts w:ascii="Times New Roman" w:hAnsi="Times New Roman"/>
                <w:noProof w:val="0"/>
                <w:sz w:val="20"/>
                <w:szCs w:val="20"/>
                <w:lang w:val="en-US" w:eastAsia="hr-HR"/>
              </w:rPr>
              <w:tab/>
              <w:t>Ky nen nuk gjen zbatim për aksionet e blera vetëm për qëllime të klerimit dhe shlyerjes brenda ciklit të shkurtër të zakonshëm të shlyerjes ose për kujdestarët që mbajnë aksione në cilësinë e tyre të kujdestarit, me kusht që këta kujdestarë mund të ushtrojnë vetëm të drejtat e votimit që janë të lidhura me këto aksione, sipas udhëzimeve të dhëna me shkrim ose me anë të mjeteve elektronike. Afati maksimal i ciklit të shkurtër të zakonshëm të shlyerjes është 3 (tre) ditë tregtimi pas transaksionit.</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870AB3" w14:textId="3BA82E7A"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5B25D07"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403A5BE2"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759AF60" w14:textId="4360B294" w:rsidR="004E60EA" w:rsidRPr="00725645"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725645">
              <w:rPr>
                <w:rFonts w:ascii="Times New Roman" w:hAnsi="Times New Roman"/>
                <w:noProof w:val="0"/>
                <w:sz w:val="20"/>
                <w:szCs w:val="20"/>
                <w:lang w:val="en-US"/>
              </w:rPr>
              <w:t xml:space="preserve"> </w:t>
            </w:r>
            <w:r w:rsidR="004E60EA">
              <w:rPr>
                <w:rFonts w:ascii="Times New Roman" w:hAnsi="Times New Roman"/>
                <w:noProof w:val="0"/>
                <w:sz w:val="20"/>
                <w:szCs w:val="20"/>
                <w:lang w:val="en-US"/>
              </w:rPr>
              <w:t>6</w:t>
            </w:r>
          </w:p>
          <w:p w14:paraId="06529CEE" w14:textId="5EB68E19"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725645">
              <w:rPr>
                <w:rFonts w:ascii="Times New Roman" w:hAnsi="Times New Roman"/>
                <w:noProof w:val="0"/>
                <w:sz w:val="20"/>
                <w:szCs w:val="20"/>
                <w:lang w:val="en-US"/>
              </w:rPr>
              <w:t xml:space="preserve"> 1</w:t>
            </w:r>
            <w:r w:rsidR="004E60EA">
              <w:rPr>
                <w:rFonts w:ascii="Times New Roman" w:hAnsi="Times New Roman"/>
                <w:noProof w:val="0"/>
                <w:sz w:val="20"/>
                <w:szCs w:val="20"/>
                <w:lang w:val="en-US"/>
              </w:rPr>
              <w:t xml:space="preserve"> </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A5B1421" w14:textId="6DFF2C26" w:rsidR="004E60EA" w:rsidRPr="00B07E0B" w:rsidRDefault="004E60EA" w:rsidP="004E60EA">
            <w:pPr>
              <w:jc w:val="both"/>
              <w:rPr>
                <w:rFonts w:ascii="Times New Roman" w:hAnsi="Times New Roman"/>
                <w:noProof w:val="0"/>
                <w:sz w:val="20"/>
                <w:szCs w:val="20"/>
                <w:lang w:eastAsia="hr-HR"/>
              </w:rPr>
            </w:pPr>
            <w:r w:rsidRPr="007B0D26">
              <w:rPr>
                <w:rFonts w:ascii="Times New Roman" w:hAnsi="Times New Roman"/>
                <w:noProof w:val="0"/>
                <w:sz w:val="20"/>
                <w:szCs w:val="20"/>
                <w:lang w:eastAsia="hr-HR"/>
              </w:rPr>
              <w:t>1. Pjesëmarrësi në treg që kërkon të përfitojë nga përjashtimi i parashikuar në nenin 9(5) të Direktivës 2004/109/KE duhet t’i njoftojë autoritetit kompetent të shtetit anëtar të origjinës së emetuesit, jo më vonë se brenda afatit të përcaktuar në nenin 12(2) të asaj direktive, se po kryen ose synon të kryejë veprimtari për krijimin e tregut për një emetues të caktuar. Kur pjesëmarrësi në treg ndalon kryerjen e këtyre veprimtarive për emetuesin në fjalë, ai duhet ta njoftojë në përputhje me këtë autoritet kompetent.</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31FFC46" w14:textId="03AEE792" w:rsidR="004E60EA" w:rsidRPr="00B07E0B" w:rsidRDefault="004E60EA" w:rsidP="004E60EA">
            <w:pPr>
              <w:jc w:val="both"/>
              <w:rPr>
                <w:rFonts w:ascii="Times New Roman" w:hAnsi="Times New Roman"/>
                <w:noProof w:val="0"/>
                <w:sz w:val="20"/>
                <w:szCs w:val="20"/>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1DCB70" w14:textId="429F1495"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11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1E4C0B"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1.</w:t>
            </w:r>
            <w:r w:rsidRPr="00B94BE6">
              <w:rPr>
                <w:rFonts w:ascii="Times New Roman" w:hAnsi="Times New Roman"/>
                <w:noProof w:val="0"/>
                <w:sz w:val="20"/>
                <w:szCs w:val="20"/>
                <w:lang w:val="en-US" w:eastAsia="hr-HR"/>
              </w:rPr>
              <w:tab/>
              <w:t>Krijuesi i tregut që kërkon të përfitojë nga përjashtimi i parashikuar në nenin 12, paragrafi 7 të këtij Ligji njofton Autoritetin, në cilëinë e autoritetit kompetent të Shtetit të Origjinës së emetuesit, brenda katër ditëve tregtimi, se ai ushtron ose synon të ushtrojë veprimtari të krijimit të tregut për një emetues të caktuar.</w:t>
            </w:r>
          </w:p>
          <w:p w14:paraId="7B1288DD" w14:textId="275824D4" w:rsidR="004E60EA" w:rsidRPr="00C32ECB"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 xml:space="preserve">Krijuesi i tregut njofton Autoritetin edhe kur ai ndalon ushtrimin e veprimtarisë së krijimit të tregut për emetuesin përkatës.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197CE6" w14:textId="3E0BC37B"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9D94BB7"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7FAEC1C6"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4F4C2AD" w14:textId="5E407285" w:rsidR="004E60EA" w:rsidRPr="00725645"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725645">
              <w:rPr>
                <w:rFonts w:ascii="Times New Roman" w:hAnsi="Times New Roman"/>
                <w:noProof w:val="0"/>
                <w:sz w:val="20"/>
                <w:szCs w:val="20"/>
                <w:lang w:val="en-US"/>
              </w:rPr>
              <w:t xml:space="preserve"> </w:t>
            </w:r>
            <w:r w:rsidR="004E60EA">
              <w:rPr>
                <w:rFonts w:ascii="Times New Roman" w:hAnsi="Times New Roman"/>
                <w:noProof w:val="0"/>
                <w:sz w:val="20"/>
                <w:szCs w:val="20"/>
                <w:lang w:val="en-US"/>
              </w:rPr>
              <w:t>6</w:t>
            </w:r>
          </w:p>
          <w:p w14:paraId="5A2B66CB" w14:textId="3E0C3215"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725645">
              <w:rPr>
                <w:rFonts w:ascii="Times New Roman" w:hAnsi="Times New Roman"/>
                <w:noProof w:val="0"/>
                <w:sz w:val="20"/>
                <w:szCs w:val="20"/>
                <w:lang w:val="en-US"/>
              </w:rPr>
              <w:t xml:space="preserve"> </w:t>
            </w:r>
            <w:r w:rsidR="004E60EA">
              <w:rPr>
                <w:rFonts w:ascii="Times New Roman" w:hAnsi="Times New Roman"/>
                <w:noProof w:val="0"/>
                <w:sz w:val="20"/>
                <w:szCs w:val="20"/>
                <w:lang w:val="en-US"/>
              </w:rPr>
              <w:t>2</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E136AD0" w14:textId="4B41BE19" w:rsidR="004E60EA" w:rsidRPr="00B07E0B" w:rsidRDefault="004E60EA" w:rsidP="004E60EA">
            <w:pPr>
              <w:jc w:val="both"/>
              <w:rPr>
                <w:rFonts w:ascii="Times New Roman" w:hAnsi="Times New Roman"/>
                <w:noProof w:val="0"/>
                <w:sz w:val="20"/>
                <w:szCs w:val="20"/>
                <w:lang w:eastAsia="hr-HR"/>
              </w:rPr>
            </w:pPr>
            <w:r>
              <w:t>2. Pa paragjykuar zbatimin e nenit 24 të Direktivës 2004/109/KE, kur pjesëmarrësi në treg që synon të përfitojë nga përjashtimi i parashikuar në nenin 9(5) të asaj direktive kërkohet nga autoriteti kompetent i emetuesit të identifikojë aksionet ose instrumentet financiare të mbajtura për qëllime veprimtarie për krijimin e tregut, atij pjesëmarrësi do t’i lejohet të bëjë një identifikim të tillë me çdo mjet të verifikueshëm. Vetëm nëse pjesëmarrësi në treg nuk është në gjendje të identifikojë aksionet ose instrumentet financiare në fjalë, mund t’i kërkohet t’i mbajë ato në një llogari të veçantë për qëllime identifikimi.</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9F58B12" w14:textId="4B4278E6" w:rsidR="004E60EA" w:rsidRPr="00B07E0B" w:rsidRDefault="004E60EA" w:rsidP="004E60EA">
            <w:pPr>
              <w:jc w:val="both"/>
              <w:rPr>
                <w:rFonts w:ascii="Times New Roman" w:hAnsi="Times New Roman"/>
                <w:noProof w:val="0"/>
                <w:sz w:val="20"/>
                <w:szCs w:val="20"/>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E525C1" w14:textId="7965D80F"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11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72F36D"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2.</w:t>
            </w:r>
            <w:r w:rsidRPr="00B94BE6">
              <w:rPr>
                <w:rFonts w:ascii="Times New Roman" w:hAnsi="Times New Roman"/>
                <w:noProof w:val="0"/>
                <w:sz w:val="20"/>
                <w:szCs w:val="20"/>
                <w:lang w:val="en-US" w:eastAsia="hr-HR"/>
              </w:rPr>
              <w:tab/>
              <w:t>Pa cenuar zbatimin e nenit 36 të këtij Ligji, nëse Autoriteti kërkon nga krijuesi i tregut që përfiton nga përjashtimi sipas nenit 12, paragrafi 7, të identifikojë aksionet ose instrumentet e tjera financiare të mbajtura për qëllimet e veprimtarisë së krijimit të tregut, krijuesi i tregut kryen identifikimin me çdo mjet të verifikueshëm.</w:t>
            </w:r>
          </w:p>
          <w:p w14:paraId="60E62C63" w14:textId="01F14CDB" w:rsidR="004E60EA" w:rsidRPr="00C32ECB"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Vetëm në rast se krijuesi i tregut nuk është në gjendje të identifikojë aksionet ose instrumentet financiare përkatëse, ai duhet t’i mbajë ato në një llogari të veçantë për qëllime të identifikimit.</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41B28B" w14:textId="64571242"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86B83DE"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6D57682C"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38EA58F" w14:textId="5A562BFC" w:rsidR="004E60EA" w:rsidRPr="00725645"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725645">
              <w:rPr>
                <w:rFonts w:ascii="Times New Roman" w:hAnsi="Times New Roman"/>
                <w:noProof w:val="0"/>
                <w:sz w:val="20"/>
                <w:szCs w:val="20"/>
                <w:lang w:val="en-US"/>
              </w:rPr>
              <w:t xml:space="preserve"> </w:t>
            </w:r>
            <w:r w:rsidR="004E60EA">
              <w:rPr>
                <w:rFonts w:ascii="Times New Roman" w:hAnsi="Times New Roman"/>
                <w:noProof w:val="0"/>
                <w:sz w:val="20"/>
                <w:szCs w:val="20"/>
                <w:lang w:val="en-US"/>
              </w:rPr>
              <w:t>6</w:t>
            </w:r>
          </w:p>
          <w:p w14:paraId="39945A19" w14:textId="45FA7965"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725645">
              <w:rPr>
                <w:rFonts w:ascii="Times New Roman" w:hAnsi="Times New Roman"/>
                <w:noProof w:val="0"/>
                <w:sz w:val="20"/>
                <w:szCs w:val="20"/>
                <w:lang w:val="en-US"/>
              </w:rPr>
              <w:t xml:space="preserve"> </w:t>
            </w:r>
            <w:r w:rsidR="004E60EA">
              <w:rPr>
                <w:rFonts w:ascii="Times New Roman" w:hAnsi="Times New Roman"/>
                <w:noProof w:val="0"/>
                <w:sz w:val="20"/>
                <w:szCs w:val="20"/>
                <w:lang w:val="en-US"/>
              </w:rPr>
              <w:t>3</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B5142AF" w14:textId="48F0924D" w:rsidR="004E60EA" w:rsidRPr="00C32ECB" w:rsidRDefault="004E60EA" w:rsidP="004E60EA">
            <w:pPr>
              <w:jc w:val="both"/>
              <w:rPr>
                <w:rFonts w:ascii="Times New Roman" w:hAnsi="Times New Roman"/>
                <w:noProof w:val="0"/>
                <w:sz w:val="20"/>
                <w:szCs w:val="20"/>
                <w:lang w:val="en-US" w:eastAsia="hr-HR"/>
              </w:rPr>
            </w:pPr>
            <w:r>
              <w:t>3. Pa paragjykuar zbatimin e nenit 24(4)(a) të Direktivës 2004/109/KE, nëse ligji kombëtar kërkon një marrëveshje për krijimin e tregut ndërmjet pjesëmarrësit në treg dhe bursës dhe/ose emetuesit, pjesëmarrësi në treg, sipas kërkesës së autoritetit kompetent përkatës, duhet t’i paraqesë këtij autoriteti marrëveshjen.</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777DFA2" w14:textId="0A52E8AC"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CB1C32" w14:textId="23892D3B"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11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059BE7" w14:textId="5F07209D" w:rsidR="004E60EA" w:rsidRPr="00C32ECB" w:rsidRDefault="00B94BE6" w:rsidP="004E60EA">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3.</w:t>
            </w:r>
            <w:r w:rsidRPr="00B94BE6">
              <w:rPr>
                <w:rFonts w:ascii="Times New Roman" w:hAnsi="Times New Roman"/>
                <w:noProof w:val="0"/>
                <w:sz w:val="20"/>
                <w:szCs w:val="20"/>
                <w:lang w:val="en-US" w:eastAsia="hr-HR"/>
              </w:rPr>
              <w:tab/>
              <w:t>Pa cenuar zbatimin e nenit 36, paragrafi 2, germa a, të këtij Ligji, kur sipas legjislacionit kombëtar kërkohet një marrëveshje për krijimin e tregut ndërmjet krijuesit të tregut dhe bursës dhe/ose emetuesit, krijuesi i tregut, me kërkesë të Autoritetit, vë në dispozicion një kopje të marrëveshjes përkatëse.</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3AE2C8" w14:textId="7B64603D"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71AE1DB"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2A9DA252"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783C008" w14:textId="64E7CDC1" w:rsidR="004E60EA" w:rsidRPr="00725645"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725645">
              <w:rPr>
                <w:rFonts w:ascii="Times New Roman" w:hAnsi="Times New Roman"/>
                <w:noProof w:val="0"/>
                <w:sz w:val="20"/>
                <w:szCs w:val="20"/>
                <w:lang w:val="en-US"/>
              </w:rPr>
              <w:t xml:space="preserve"> </w:t>
            </w:r>
            <w:r w:rsidR="004E60EA">
              <w:rPr>
                <w:rFonts w:ascii="Times New Roman" w:hAnsi="Times New Roman"/>
                <w:noProof w:val="0"/>
                <w:sz w:val="20"/>
                <w:szCs w:val="20"/>
                <w:lang w:val="en-US"/>
              </w:rPr>
              <w:t>7</w:t>
            </w:r>
          </w:p>
          <w:p w14:paraId="498D8B7C" w14:textId="62EA24B1"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725645">
              <w:rPr>
                <w:rFonts w:ascii="Times New Roman" w:hAnsi="Times New Roman"/>
                <w:noProof w:val="0"/>
                <w:sz w:val="20"/>
                <w:szCs w:val="20"/>
                <w:lang w:val="en-US"/>
              </w:rPr>
              <w:t xml:space="preserve"> 1</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62CE5B8" w14:textId="62C23B13" w:rsidR="004E60EA" w:rsidRPr="00C32ECB" w:rsidRDefault="004E60EA" w:rsidP="004E60EA">
            <w:pPr>
              <w:jc w:val="both"/>
              <w:rPr>
                <w:rFonts w:ascii="Times New Roman" w:hAnsi="Times New Roman"/>
                <w:noProof w:val="0"/>
                <w:sz w:val="20"/>
                <w:szCs w:val="20"/>
                <w:lang w:val="en-US" w:eastAsia="hr-HR"/>
              </w:rPr>
            </w:pPr>
            <w:r>
              <w:t>1. Për qëllimet e nenit 12(2) dhe (6), si dhe të nenit 14(1) të Direktivës 2004/109/KE, do të zbatohet kalendari i ditëve të tregtimit të shtetit anëtar të origjinës së emetuesit.</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3759D3C" w14:textId="3725C6BC"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1DD506" w14:textId="7E142FDE"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3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8212EE" w14:textId="15B8F54C" w:rsidR="004E60EA" w:rsidRPr="00C32ECB" w:rsidRDefault="00B94BE6" w:rsidP="004E60EA">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1.</w:t>
            </w:r>
            <w:r w:rsidRPr="00B94BE6">
              <w:rPr>
                <w:rFonts w:ascii="Times New Roman" w:hAnsi="Times New Roman"/>
                <w:noProof w:val="0"/>
                <w:sz w:val="20"/>
                <w:szCs w:val="20"/>
                <w:lang w:val="en-US" w:eastAsia="hr-HR"/>
              </w:rPr>
              <w:tab/>
              <w:t>Për qëllim të nenit 15, paragrafi 2 dhe 6 si dhe të nenit 22 të këtij Ligji, ditë tregtimi janë ditët e tregtimit të tregut të rregulluar të shtetit të origjinës së emetuesit.</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1D26CD" w14:textId="1528DB90" w:rsidR="004E60EA" w:rsidRPr="00C32ECB" w:rsidRDefault="004E60EA" w:rsidP="004E60EA">
            <w:pPr>
              <w:jc w:val="both"/>
              <w:rPr>
                <w:rFonts w:ascii="Times New Roman" w:hAnsi="Times New Roman"/>
                <w:noProof w:val="0"/>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3666782"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102A46B9"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B85E162" w14:textId="4CD14CD7" w:rsidR="004E60EA" w:rsidRPr="00725645"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725645">
              <w:rPr>
                <w:rFonts w:ascii="Times New Roman" w:hAnsi="Times New Roman"/>
                <w:noProof w:val="0"/>
                <w:sz w:val="20"/>
                <w:szCs w:val="20"/>
                <w:lang w:val="en-US"/>
              </w:rPr>
              <w:t xml:space="preserve"> </w:t>
            </w:r>
            <w:r w:rsidR="004E60EA">
              <w:rPr>
                <w:rFonts w:ascii="Times New Roman" w:hAnsi="Times New Roman"/>
                <w:noProof w:val="0"/>
                <w:sz w:val="20"/>
                <w:szCs w:val="20"/>
                <w:lang w:val="en-US"/>
              </w:rPr>
              <w:t>7</w:t>
            </w:r>
          </w:p>
          <w:p w14:paraId="62278973" w14:textId="630C0CF2"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725645">
              <w:rPr>
                <w:rFonts w:ascii="Times New Roman" w:hAnsi="Times New Roman"/>
                <w:noProof w:val="0"/>
                <w:sz w:val="20"/>
                <w:szCs w:val="20"/>
                <w:lang w:val="en-US"/>
              </w:rPr>
              <w:t xml:space="preserve"> </w:t>
            </w:r>
            <w:r w:rsidR="004E60EA">
              <w:rPr>
                <w:rFonts w:ascii="Times New Roman" w:hAnsi="Times New Roman"/>
                <w:noProof w:val="0"/>
                <w:sz w:val="20"/>
                <w:szCs w:val="20"/>
                <w:lang w:val="en-US"/>
              </w:rPr>
              <w:t>2</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1D0FC1D" w14:textId="3BD0AB3F" w:rsidR="004E60EA" w:rsidRPr="00C32ECB" w:rsidRDefault="004E60EA" w:rsidP="004E60EA">
            <w:pPr>
              <w:jc w:val="both"/>
              <w:rPr>
                <w:rFonts w:ascii="Times New Roman" w:hAnsi="Times New Roman"/>
                <w:noProof w:val="0"/>
                <w:sz w:val="20"/>
                <w:szCs w:val="20"/>
                <w:lang w:val="en-US" w:eastAsia="hr-HR"/>
              </w:rPr>
            </w:pPr>
            <w:r>
              <w:t>2. Secili autoritet kompetent do të publikojë në faqen e tij të internetit kalendarin e ditëve të tregtimit të tregjeve të ndryshme të rregulluara që ndodhen ose operojnë në territorin brenda juridiksionit të tij.</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9649742" w14:textId="43E29F45"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0BBE0E" w14:textId="327EA5FF"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3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86FB54" w14:textId="2D7924F0" w:rsidR="004E60EA" w:rsidRPr="00C32ECB" w:rsidRDefault="00B94BE6" w:rsidP="004E60EA">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2.</w:t>
            </w:r>
            <w:r w:rsidRPr="00B94BE6">
              <w:rPr>
                <w:rFonts w:ascii="Times New Roman" w:hAnsi="Times New Roman"/>
                <w:noProof w:val="0"/>
                <w:sz w:val="20"/>
                <w:szCs w:val="20"/>
                <w:lang w:val="en-US" w:eastAsia="hr-HR"/>
              </w:rPr>
              <w:tab/>
              <w:t>Autoriteti publikon në faqen zyrtare të tij kalendarin e ditëve të tregtimit të çdo tregu të rregulluar që ndodhet ose ushtron veprimtari në territorin e Republikës së Shqipërisë.</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6469A1" w14:textId="54CD0470"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C353475"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2AE6C116"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E61E1CF" w14:textId="4E07FCA0" w:rsidR="004E60EA" w:rsidRPr="00725645"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725645">
              <w:rPr>
                <w:rFonts w:ascii="Times New Roman" w:hAnsi="Times New Roman"/>
                <w:noProof w:val="0"/>
                <w:sz w:val="20"/>
                <w:szCs w:val="20"/>
                <w:lang w:val="en-US"/>
              </w:rPr>
              <w:t xml:space="preserve"> </w:t>
            </w:r>
            <w:r w:rsidR="004E60EA">
              <w:rPr>
                <w:rFonts w:ascii="Times New Roman" w:hAnsi="Times New Roman"/>
                <w:noProof w:val="0"/>
                <w:sz w:val="20"/>
                <w:szCs w:val="20"/>
                <w:lang w:val="en-US"/>
              </w:rPr>
              <w:t>8</w:t>
            </w:r>
          </w:p>
          <w:p w14:paraId="5A697E7F" w14:textId="6C0D21B9"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725645">
              <w:rPr>
                <w:rFonts w:ascii="Times New Roman" w:hAnsi="Times New Roman"/>
                <w:noProof w:val="0"/>
                <w:sz w:val="20"/>
                <w:szCs w:val="20"/>
                <w:lang w:val="en-US"/>
              </w:rPr>
              <w:t xml:space="preserve"> 1</w:t>
            </w:r>
            <w:r w:rsidR="004E60EA">
              <w:rPr>
                <w:rFonts w:ascii="Times New Roman" w:hAnsi="Times New Roman"/>
                <w:noProof w:val="0"/>
                <w:sz w:val="20"/>
                <w:szCs w:val="20"/>
                <w:lang w:val="en-US"/>
              </w:rPr>
              <w:t xml:space="preserve"> </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C26BFF5" w14:textId="579E40EB" w:rsidR="004E60EA" w:rsidRPr="00B07E0B" w:rsidRDefault="004E60EA" w:rsidP="004E60EA">
            <w:pPr>
              <w:jc w:val="both"/>
              <w:rPr>
                <w:rFonts w:ascii="Times New Roman" w:hAnsi="Times New Roman"/>
                <w:noProof w:val="0"/>
                <w:sz w:val="20"/>
                <w:szCs w:val="20"/>
                <w:lang w:eastAsia="hr-HR"/>
              </w:rPr>
            </w:pPr>
            <w:r>
              <w:t>1. Për qëllimet e nenit 12(2) të Direktivës 2004/109/KE, detyrimi i njoftimit që lind sapo përqindja e të drejtave të votës së mbajtura arrin, tejkalon ose bie nën pragjet e zbatueshme pas transaksioneve të llojit të përmendur në nenin 10 të asaj direktive, është një detyrim individual i secilit aksionar, ose i secilit person fizik ose juridik të përmendur në nenin 10 të asaj direktive, ose i të dyve në rast se përqindja e të drejtave të votës e mbajtur nga secila palë arrin, tejkalon ose bie nën pragun e zbatueshëm. Në rrethanat e përmendura në pikën (a) të nenit 10 të Direktivës 2004/109/KE, detyrimi i njoftimit do të jetë një detyrim i përbashkët i të gjitha palëve në marrëveshje.</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59ECA1C" w14:textId="286344FA" w:rsidR="004E60EA" w:rsidRPr="00B07E0B" w:rsidRDefault="004E60EA" w:rsidP="004E60EA">
            <w:pPr>
              <w:jc w:val="both"/>
              <w:rPr>
                <w:rFonts w:ascii="Times New Roman" w:hAnsi="Times New Roman"/>
                <w:noProof w:val="0"/>
                <w:sz w:val="20"/>
                <w:szCs w:val="20"/>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BC5F2E" w14:textId="1DA267FB"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16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9C145E" w14:textId="24E1DB92" w:rsidR="004E60EA" w:rsidRPr="00C32ECB" w:rsidRDefault="00B94BE6" w:rsidP="004E60EA">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1.</w:t>
            </w:r>
            <w:r w:rsidRPr="00B94BE6">
              <w:rPr>
                <w:rFonts w:ascii="Times New Roman" w:hAnsi="Times New Roman"/>
                <w:noProof w:val="0"/>
                <w:sz w:val="20"/>
                <w:szCs w:val="20"/>
                <w:lang w:val="en-US" w:eastAsia="hr-HR"/>
              </w:rPr>
              <w:tab/>
              <w:t>Për qëllim të nenit 15 paragrafi 2 të këtij Ligji, detyrimi për njoftim  për pjesëmarrjet e rëndësishme në kapital që lind në rast se përqindja e të drejtave të votës së mbajtura nga secila palë arrin, tejkalon ose bie nën pragun e zbatueshëm pas transaksioneve të përmendura në nenin 13 të këtij Ligji është një detyrim individual që i takon secilit aksionar, ose secilit person fizik ose juridik siç përmendet në Nenin 13  të  këtij Ligji, ose të dyjave në rast se përqindja e të drejtave të votës së mbajtura nga secila palë arrin, tejkalon ose bie nën pragun e zbatueshëm. Në rrethanat e përmendura në germen (a) të nenit 13 të këtij Ligji, detyrimi për njoftim do të jetë një detyrim kolektiv i ndarë midis të gjitha palëve në marrëveshje.</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C63DE0" w14:textId="58301554"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640B182"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1DDB0DBA"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3A47329" w14:textId="79D7DD2C" w:rsidR="004E60EA" w:rsidRPr="00725645"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725645">
              <w:rPr>
                <w:rFonts w:ascii="Times New Roman" w:hAnsi="Times New Roman"/>
                <w:noProof w:val="0"/>
                <w:sz w:val="20"/>
                <w:szCs w:val="20"/>
                <w:lang w:val="en-US"/>
              </w:rPr>
              <w:t xml:space="preserve"> </w:t>
            </w:r>
            <w:r w:rsidR="004E60EA">
              <w:rPr>
                <w:rFonts w:ascii="Times New Roman" w:hAnsi="Times New Roman"/>
                <w:noProof w:val="0"/>
                <w:sz w:val="20"/>
                <w:szCs w:val="20"/>
                <w:lang w:val="en-US"/>
              </w:rPr>
              <w:t>8</w:t>
            </w:r>
          </w:p>
          <w:p w14:paraId="20A1F6BF" w14:textId="688109E6"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725645">
              <w:rPr>
                <w:rFonts w:ascii="Times New Roman" w:hAnsi="Times New Roman"/>
                <w:noProof w:val="0"/>
                <w:sz w:val="20"/>
                <w:szCs w:val="20"/>
                <w:lang w:val="en-US"/>
              </w:rPr>
              <w:t xml:space="preserve"> </w:t>
            </w:r>
            <w:r w:rsidR="004E60EA">
              <w:rPr>
                <w:rFonts w:ascii="Times New Roman" w:hAnsi="Times New Roman"/>
                <w:noProof w:val="0"/>
                <w:sz w:val="20"/>
                <w:szCs w:val="20"/>
                <w:lang w:val="en-US"/>
              </w:rPr>
              <w:t>2</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083D056" w14:textId="01153953" w:rsidR="004E60EA" w:rsidRPr="00B07E0B" w:rsidRDefault="004E60EA" w:rsidP="004E60EA">
            <w:pPr>
              <w:jc w:val="both"/>
              <w:rPr>
                <w:rFonts w:ascii="Times New Roman" w:hAnsi="Times New Roman"/>
                <w:noProof w:val="0"/>
                <w:sz w:val="20"/>
                <w:szCs w:val="20"/>
                <w:lang w:eastAsia="hr-HR"/>
              </w:rPr>
            </w:pPr>
            <w:r>
              <w:t>2. Në rrethanat e përmendura në pikën (h) të nenit 10 të Direktivës 2004/109/KE, nëse një aksionar jep prokurën në lidhje me një mbledhje aksionarësh, njoftimi mund të bëhet me një njoftim të vetëm në momentin e dhënies së prokurës, me kusht që në njoftim të bëhet e qartë se cila do të jetë situata përfundimtare sa i përket të drejtave të votës kur mbajtësi i prokurës të mos mund t’i ushtrojë më të drejtat e votës sipas diskrecionit të tij. Nëse, në rrethanat e përmendura në pikën (h) të nenit 10, mbajtësi i prokurës merr një ose disa prokura në lidhje me një mbledhje të vetme aksionarësh, njoftimi mund të bëhet me një njoftim të vetëm në momentin e marrjes së prokurave, me kusht që në njoftim të bëhet e qartë se cila do të jetë situata përfundimtare sa i përket të drejtave të votës kur mbajtësi i prokurës të mos mund t’i ushtrojë më të drejtat e votës sipas diskrecionit të tij.</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BDC29A4" w14:textId="26AAAD3E" w:rsidR="004E60EA" w:rsidRPr="00B07E0B" w:rsidRDefault="004E60EA" w:rsidP="004E60EA">
            <w:pPr>
              <w:jc w:val="both"/>
              <w:rPr>
                <w:rFonts w:ascii="Times New Roman" w:hAnsi="Times New Roman"/>
                <w:noProof w:val="0"/>
                <w:sz w:val="20"/>
                <w:szCs w:val="20"/>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364D7A" w14:textId="454541BC"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16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2 and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D7631E"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2.</w:t>
            </w:r>
            <w:r w:rsidRPr="00B94BE6">
              <w:rPr>
                <w:rFonts w:ascii="Times New Roman" w:hAnsi="Times New Roman"/>
                <w:noProof w:val="0"/>
                <w:sz w:val="20"/>
                <w:szCs w:val="20"/>
                <w:lang w:val="en-US" w:eastAsia="hr-HR"/>
              </w:rPr>
              <w:tab/>
              <w:t xml:space="preserve">Në rrethanat e përmendura në germen (h) të nenit 13 të këtij Ligji, nëse një aksionar jep prokurën në lidhje me një mbledhje aksionarësh, njoftimi mund të bëhet me anë të një njoftimi të vetëm në momentin e dhënies së prokurës, me kusht që në njoftim të sqarohet se cila do të jetë situata që do të rezultojë në aspektin e të drejtave të votës, kur mbajtësi i prokurës nuk mund t’i ushtrojë më të drejtat e votës sipas gjykimit të tij. </w:t>
            </w:r>
          </w:p>
          <w:p w14:paraId="4646F88B" w14:textId="1102794A" w:rsidR="004E60EA" w:rsidRPr="00C32ECB"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3.</w:t>
            </w:r>
            <w:r w:rsidRPr="00B94BE6">
              <w:rPr>
                <w:rFonts w:ascii="Times New Roman" w:hAnsi="Times New Roman"/>
                <w:noProof w:val="0"/>
                <w:sz w:val="20"/>
                <w:szCs w:val="20"/>
                <w:lang w:val="en-US" w:eastAsia="hr-HR"/>
              </w:rPr>
              <w:tab/>
              <w:t>Nëse, në kushtet e përmendura në pikën (h) të nenit 13, mbajtësi i prokurës merr një ose disa prokura në lidhje me një mbledhje aksionarësh, njoftimi mund të bëhet me anë të një njoftimi të vetëm në momentin e marrjes së prokurave, me kusht që në njoftim të sqarohet se cila do të jetë situata që do të rezultojë në aspektin e të drejtave të votës kur mbajtsi i prokurës nuk mund të ushtrojë më të drejtat e votës sipas gjykimit të tij.</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B9C151" w14:textId="47AF0CC9"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03A0B95"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7C44EECC"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2625568" w14:textId="15DDC8FF" w:rsidR="004E60EA" w:rsidRPr="00725645"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725645">
              <w:rPr>
                <w:rFonts w:ascii="Times New Roman" w:hAnsi="Times New Roman"/>
                <w:noProof w:val="0"/>
                <w:sz w:val="20"/>
                <w:szCs w:val="20"/>
                <w:lang w:val="en-US"/>
              </w:rPr>
              <w:t xml:space="preserve"> </w:t>
            </w:r>
            <w:r w:rsidR="004E60EA">
              <w:rPr>
                <w:rFonts w:ascii="Times New Roman" w:hAnsi="Times New Roman"/>
                <w:noProof w:val="0"/>
                <w:sz w:val="20"/>
                <w:szCs w:val="20"/>
                <w:lang w:val="en-US"/>
              </w:rPr>
              <w:t>8</w:t>
            </w:r>
          </w:p>
          <w:p w14:paraId="24519B1B" w14:textId="646B908C"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725645">
              <w:rPr>
                <w:rFonts w:ascii="Times New Roman" w:hAnsi="Times New Roman"/>
                <w:noProof w:val="0"/>
                <w:sz w:val="20"/>
                <w:szCs w:val="20"/>
                <w:lang w:val="en-US"/>
              </w:rPr>
              <w:t xml:space="preserve"> </w:t>
            </w:r>
            <w:r w:rsidR="004E60EA">
              <w:rPr>
                <w:rFonts w:ascii="Times New Roman" w:hAnsi="Times New Roman"/>
                <w:noProof w:val="0"/>
                <w:sz w:val="20"/>
                <w:szCs w:val="20"/>
                <w:lang w:val="en-US"/>
              </w:rPr>
              <w:t>3</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9B82642" w14:textId="39CFEED1" w:rsidR="004E60EA" w:rsidRPr="00B07E0B" w:rsidRDefault="004E60EA" w:rsidP="004E60EA">
            <w:pPr>
              <w:jc w:val="both"/>
              <w:rPr>
                <w:rFonts w:ascii="Times New Roman" w:hAnsi="Times New Roman"/>
                <w:noProof w:val="0"/>
                <w:sz w:val="20"/>
                <w:szCs w:val="20"/>
                <w:lang w:eastAsia="hr-HR"/>
              </w:rPr>
            </w:pPr>
            <w:r>
              <w:t>3. Kur detyrimi për të bërë njoftim u takon më shumë se një personi fizik ose juridik, njoftimi mund të bëhet përmes një njoftimi të vetëm të përbashkët. Megjithatë, përdorimi i një njoftimi të vetëm të përbashkët nuk mund të konsiderohet se e liron ndonjë prej personave fizikë ose juridikë në fjalë nga përgjegjësia e tyre në lidhje me njoftimin.</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8A0AECE" w14:textId="77DF8242" w:rsidR="004E60EA" w:rsidRPr="00B07E0B" w:rsidRDefault="004E60EA" w:rsidP="004E60EA">
            <w:pPr>
              <w:jc w:val="both"/>
              <w:rPr>
                <w:rFonts w:ascii="Times New Roman" w:hAnsi="Times New Roman"/>
                <w:noProof w:val="0"/>
                <w:sz w:val="20"/>
                <w:szCs w:val="20"/>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5F0634" w14:textId="2F5D62EF"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16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7DCBEA" w14:textId="29649BBF" w:rsidR="004E60EA" w:rsidRPr="00C32ECB" w:rsidRDefault="00B94BE6" w:rsidP="004E60EA">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4.</w:t>
            </w:r>
            <w:r w:rsidRPr="00B94BE6">
              <w:rPr>
                <w:rFonts w:ascii="Times New Roman" w:hAnsi="Times New Roman"/>
                <w:noProof w:val="0"/>
                <w:sz w:val="20"/>
                <w:szCs w:val="20"/>
                <w:lang w:val="en-US" w:eastAsia="hr-HR"/>
              </w:rPr>
              <w:tab/>
              <w:t>Kur detyrimi për të bërë një njoftim i takon më shumë se një personi fizik ose juridik, njoftimi mund të bëhet me anë të një njoftimi të vetëm të përbashkët. Megjithatë, përdorimi i një njoftimi të vetëm të përbashkët nuk mund të konsiderohet si lirim nga përgjegjësia i ndonjërit prej personave fizikë ose juridikë, të përfshirë në lidhje me njoftimin.</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048D61" w14:textId="218A499F"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5B06CA6"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1A0AD25D"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1BEFBBA" w14:textId="7517FB4A"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725645">
              <w:rPr>
                <w:rFonts w:ascii="Times New Roman" w:hAnsi="Times New Roman"/>
                <w:noProof w:val="0"/>
                <w:sz w:val="20"/>
                <w:szCs w:val="20"/>
                <w:lang w:val="en-US"/>
              </w:rPr>
              <w:t xml:space="preserve"> </w:t>
            </w:r>
            <w:r w:rsidR="004E60EA">
              <w:rPr>
                <w:rFonts w:ascii="Times New Roman" w:hAnsi="Times New Roman"/>
                <w:noProof w:val="0"/>
                <w:sz w:val="20"/>
                <w:szCs w:val="20"/>
                <w:lang w:val="en-US"/>
              </w:rPr>
              <w:t>9</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6CBE45D" w14:textId="027433A3" w:rsidR="004E60EA" w:rsidRPr="00C32ECB" w:rsidRDefault="004E60EA" w:rsidP="004E60EA">
            <w:pPr>
              <w:jc w:val="both"/>
              <w:rPr>
                <w:rFonts w:ascii="Times New Roman" w:hAnsi="Times New Roman"/>
                <w:noProof w:val="0"/>
                <w:sz w:val="20"/>
                <w:szCs w:val="20"/>
                <w:lang w:val="en-US" w:eastAsia="hr-HR"/>
              </w:rPr>
            </w:pPr>
            <w:r>
              <w:t>Për qëllimet e pikës (a) të nenit 12(2) të Direktivës 2004/109/KE, aksionari, ose personi fizik ose juridik i përmendur në nenin 10 të asaj direktive, do të konsiderohet se ka njohuri për fitimin, disponimin ose mundësinë për të ushtruar të drejtat e votës jo më vonë se dy ditë tregtimi pas transaksionit.</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7049CCC" w14:textId="0DC2088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003639" w14:textId="6CC8697B"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17</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2CE2C7" w14:textId="3DD6D76C" w:rsidR="004E60EA" w:rsidRPr="00C32ECB" w:rsidRDefault="00B94BE6" w:rsidP="004E60EA">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Për qëllim të nenit 15, pika 2, germa (a), aksionari, ose personi fizik ose juridik i përmendur në nenin 12 të këtij Ligji konsiderohet se ka dijeni për blerjen, shitjen ose mundësinë e ushtrimit të të drejtave të votës jo më vonë se dy ditë tregtimi pas transaksionit.</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04BD5E" w14:textId="513720FE"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FE18727"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43AEFFE6"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3CF0F02" w14:textId="55182549" w:rsidR="004E60EA" w:rsidRPr="00725645" w:rsidRDefault="00463CD9" w:rsidP="004E60EA">
            <w:pPr>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725645">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10</w:t>
            </w:r>
          </w:p>
          <w:p w14:paraId="00FB56BE" w14:textId="4E8662AC" w:rsidR="004E60EA" w:rsidRPr="00C32ECB" w:rsidRDefault="00463CD9" w:rsidP="004E60EA">
            <w:pPr>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w:t>
            </w:r>
            <w:r w:rsidR="004E60EA" w:rsidRPr="00725645">
              <w:rPr>
                <w:rFonts w:ascii="Times New Roman" w:hAnsi="Times New Roman"/>
                <w:noProof w:val="0"/>
                <w:sz w:val="20"/>
                <w:szCs w:val="20"/>
                <w:lang w:val="en-US"/>
              </w:rPr>
              <w:t>1</w:t>
            </w:r>
            <w:r w:rsidR="004E60EA">
              <w:rPr>
                <w:rFonts w:ascii="Times New Roman" w:hAnsi="Times New Roman"/>
                <w:noProof w:val="0"/>
                <w:sz w:val="20"/>
                <w:szCs w:val="20"/>
                <w:lang w:val="en-US"/>
              </w:rPr>
              <w:t xml:space="preserve"> </w:t>
            </w:r>
            <w:r w:rsidR="004E60EA" w:rsidRPr="00C32ECB">
              <w:rPr>
                <w:rFonts w:ascii="Times New Roman" w:hAnsi="Times New Roman"/>
                <w:noProof w:val="0"/>
                <w:sz w:val="20"/>
                <w:szCs w:val="20"/>
                <w:lang w:val="en-US"/>
              </w:rPr>
              <w:t xml:space="preserve">Letter </w:t>
            </w:r>
            <w:r w:rsidR="004E60EA">
              <w:rPr>
                <w:rFonts w:ascii="Times New Roman" w:hAnsi="Times New Roman"/>
                <w:noProof w:val="0"/>
                <w:sz w:val="20"/>
                <w:szCs w:val="20"/>
                <w:lang w:val="en-US"/>
              </w:rPr>
              <w:t>a</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53B57EB" w14:textId="3BA0A17F" w:rsidR="004E60EA" w:rsidRPr="00C32ECB" w:rsidRDefault="004E60EA" w:rsidP="004E60EA">
            <w:pPr>
              <w:jc w:val="both"/>
              <w:rPr>
                <w:rFonts w:ascii="Times New Roman" w:hAnsi="Times New Roman"/>
                <w:noProof w:val="0"/>
                <w:sz w:val="20"/>
                <w:szCs w:val="20"/>
                <w:lang w:val="en-US" w:eastAsia="hr-HR"/>
              </w:rPr>
            </w:pPr>
            <w:r>
              <w:t>1. Për qëllimet e përjashtimit nga agregimi i mbajtjeve, të parashikuar në nënparagrafet e parë të neneve 12(4) dhe (5) të Direktivës 2004/109/KE, shoqëria mëmë e një shoqërie menaxhimi ose e një firme investimi duhet të plotësojë këto kushte: (a) të mos ndërhyjë duke dhënë udhëzime të drejtpërdrejta ose të tërthorta ose në çfarëdo mënyre tjetër në ushtrimin e të drejtave të votës të mbajtura nga ajo shoqëri menaxhimi ose firmë investimi;</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0A8A240" w14:textId="32524585"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6521F4" w14:textId="3799BA43"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18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718E9F"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1.</w:t>
            </w:r>
            <w:r w:rsidRPr="00B94BE6">
              <w:rPr>
                <w:rFonts w:ascii="Times New Roman" w:hAnsi="Times New Roman"/>
                <w:noProof w:val="0"/>
                <w:sz w:val="20"/>
                <w:szCs w:val="20"/>
                <w:lang w:val="en-US" w:eastAsia="hr-HR"/>
              </w:rPr>
              <w:tab/>
              <w:t>Për qëllimet e përjashtimit nga bashkimi i zotërimeve të parashikuara në nënparagrafët e parë të nenit 15 pika 4 dhe 5 të këtij Ligji, një shoqëri mëmë e një shoqërie administruese ose e një shoqërie komisionere duhet të përmbushë kushtet e mëposhtme:</w:t>
            </w:r>
          </w:p>
          <w:p w14:paraId="627927A7" w14:textId="77777777" w:rsidR="00B94BE6" w:rsidRPr="00B94BE6" w:rsidRDefault="00B94BE6" w:rsidP="00B94BE6">
            <w:pPr>
              <w:jc w:val="both"/>
              <w:rPr>
                <w:rFonts w:ascii="Times New Roman" w:hAnsi="Times New Roman"/>
                <w:noProof w:val="0"/>
                <w:sz w:val="20"/>
                <w:szCs w:val="20"/>
                <w:lang w:val="en-US" w:eastAsia="hr-HR"/>
              </w:rPr>
            </w:pPr>
          </w:p>
          <w:p w14:paraId="5CF30CDB"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a.</w:t>
            </w:r>
            <w:r w:rsidRPr="00B94BE6">
              <w:rPr>
                <w:rFonts w:ascii="Times New Roman" w:hAnsi="Times New Roman"/>
                <w:noProof w:val="0"/>
                <w:sz w:val="20"/>
                <w:szCs w:val="20"/>
                <w:lang w:val="en-US" w:eastAsia="hr-HR"/>
              </w:rPr>
              <w:tab/>
              <w:t>nuk duhet të ndërhyjë duke dhënë udhëzime të drejtpërdrejta ose të tërthorta ose në ndonjë mënyrë tjetër në ushtrimin e të drejtave të votës të mbajtura nga ajo shoqëri administruese ose shoqërie komisionere;</w:t>
            </w:r>
          </w:p>
          <w:p w14:paraId="32D46A07" w14:textId="73410991" w:rsidR="004E60EA" w:rsidRPr="00C32ECB"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b.</w:t>
            </w:r>
            <w:r w:rsidRPr="00B94BE6">
              <w:rPr>
                <w:rFonts w:ascii="Times New Roman" w:hAnsi="Times New Roman"/>
                <w:noProof w:val="0"/>
                <w:sz w:val="20"/>
                <w:szCs w:val="20"/>
                <w:lang w:val="en-US" w:eastAsia="hr-HR"/>
              </w:rPr>
              <w:tab/>
              <w:t>shoqëria administruese ose shoqëria komisionere duhet të jetë e lirë të ushtrojë, në mënyrë të pavarur nga shoqëria mëmë, të drejtat e votës të lidhura me asetet që ajo administron.</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F466F6" w14:textId="4AF98E02"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01EABBB"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43A592D8"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33303B4" w14:textId="40E61B0D" w:rsidR="004E60EA" w:rsidRPr="00725645" w:rsidRDefault="00463CD9" w:rsidP="004E60EA">
            <w:pPr>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725645">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10</w:t>
            </w:r>
          </w:p>
          <w:p w14:paraId="0E9DEFCF" w14:textId="029CDEF3" w:rsidR="004E60EA" w:rsidRPr="00C32ECB" w:rsidRDefault="00463CD9" w:rsidP="004E60EA">
            <w:pPr>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w:t>
            </w:r>
            <w:r w:rsidR="004E60EA" w:rsidRPr="00725645">
              <w:rPr>
                <w:rFonts w:ascii="Times New Roman" w:hAnsi="Times New Roman"/>
                <w:noProof w:val="0"/>
                <w:sz w:val="20"/>
                <w:szCs w:val="20"/>
                <w:lang w:val="en-US"/>
              </w:rPr>
              <w:t>1</w:t>
            </w:r>
            <w:r w:rsidR="004E60EA">
              <w:rPr>
                <w:rFonts w:ascii="Times New Roman" w:hAnsi="Times New Roman"/>
                <w:noProof w:val="0"/>
                <w:sz w:val="20"/>
                <w:szCs w:val="20"/>
                <w:lang w:val="en-US"/>
              </w:rPr>
              <w:t xml:space="preserve"> </w:t>
            </w:r>
            <w:r w:rsidR="004E60EA" w:rsidRPr="00C32ECB">
              <w:rPr>
                <w:rFonts w:ascii="Times New Roman" w:hAnsi="Times New Roman"/>
                <w:noProof w:val="0"/>
                <w:sz w:val="20"/>
                <w:szCs w:val="20"/>
                <w:lang w:val="en-US"/>
              </w:rPr>
              <w:t xml:space="preserve">Letter </w:t>
            </w:r>
            <w:r w:rsidR="004E60EA">
              <w:rPr>
                <w:rFonts w:ascii="Times New Roman" w:hAnsi="Times New Roman"/>
                <w:noProof w:val="0"/>
                <w:sz w:val="20"/>
                <w:szCs w:val="20"/>
                <w:lang w:val="en-US"/>
              </w:rPr>
              <w:t>b</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C0596B0" w14:textId="37CF5281" w:rsidR="004E60EA" w:rsidRPr="00C32ECB" w:rsidRDefault="004E60EA" w:rsidP="004E60EA">
            <w:pPr>
              <w:jc w:val="both"/>
              <w:rPr>
                <w:rFonts w:ascii="Times New Roman" w:hAnsi="Times New Roman"/>
                <w:noProof w:val="0"/>
                <w:sz w:val="20"/>
                <w:szCs w:val="20"/>
                <w:lang w:val="en-US" w:eastAsia="hr-HR"/>
              </w:rPr>
            </w:pPr>
            <w:r>
              <w:t>(b) ajo shoqëri menaxhimi ose firmë investimi duhet të jetë e lirë të ushtrojë, në mënyrë të pavarur nga shoqëria mëmë, të drejtat e votës të bashkëngjitura aktiveve që ajo menaxhon.</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D72CA82" w14:textId="198E46C2"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CFBEA3" w14:textId="1E02CDE0"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18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432AC0"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1.</w:t>
            </w:r>
            <w:r w:rsidRPr="00B94BE6">
              <w:rPr>
                <w:rFonts w:ascii="Times New Roman" w:hAnsi="Times New Roman"/>
                <w:noProof w:val="0"/>
                <w:sz w:val="20"/>
                <w:szCs w:val="20"/>
                <w:lang w:val="en-US" w:eastAsia="hr-HR"/>
              </w:rPr>
              <w:tab/>
              <w:t>Për qëllimet e përjashtimit nga bashkimi i zotërimeve të parashikuara në nënparagrafët e parë të nenit 15 pika 4 dhe 5 të këtij Ligji, një shoqëri mëmë e një shoqërie administruese ose e një shoqërie komisionere duhet të përmbushë kushtet e mëposhtme:</w:t>
            </w:r>
          </w:p>
          <w:p w14:paraId="15CC0C14" w14:textId="77777777" w:rsidR="00B94BE6" w:rsidRPr="00B94BE6" w:rsidRDefault="00B94BE6" w:rsidP="00B94BE6">
            <w:pPr>
              <w:jc w:val="both"/>
              <w:rPr>
                <w:rFonts w:ascii="Times New Roman" w:hAnsi="Times New Roman"/>
                <w:noProof w:val="0"/>
                <w:sz w:val="20"/>
                <w:szCs w:val="20"/>
                <w:lang w:val="en-US" w:eastAsia="hr-HR"/>
              </w:rPr>
            </w:pPr>
          </w:p>
          <w:p w14:paraId="4FF80659"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a.</w:t>
            </w:r>
            <w:r w:rsidRPr="00B94BE6">
              <w:rPr>
                <w:rFonts w:ascii="Times New Roman" w:hAnsi="Times New Roman"/>
                <w:noProof w:val="0"/>
                <w:sz w:val="20"/>
                <w:szCs w:val="20"/>
                <w:lang w:val="en-US" w:eastAsia="hr-HR"/>
              </w:rPr>
              <w:tab/>
              <w:t>nuk duhet të ndërhyjë duke dhënë udhëzime të drejtpërdrejta ose të tërthorta ose në ndonjë mënyrë tjetër në ushtrimin e të drejtave të votës të mbajtura nga ajo shoqëri administruese ose shoqërie komisionere;</w:t>
            </w:r>
          </w:p>
          <w:p w14:paraId="17D12BCA" w14:textId="79186F2D" w:rsidR="004E60EA" w:rsidRPr="00C32ECB"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b.</w:t>
            </w:r>
            <w:r w:rsidRPr="00B94BE6">
              <w:rPr>
                <w:rFonts w:ascii="Times New Roman" w:hAnsi="Times New Roman"/>
                <w:noProof w:val="0"/>
                <w:sz w:val="20"/>
                <w:szCs w:val="20"/>
                <w:lang w:val="en-US" w:eastAsia="hr-HR"/>
              </w:rPr>
              <w:tab/>
              <w:t>shoqëria administruese ose shoqëria komisionere duhet të jetë e lirë të ushtrojë, në mënyrë të pavarur nga shoqëria mëmë, të drejtat e votës të lidhura me asetet që ajo administron.</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899D2E" w14:textId="62C9C57B"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05FBB6A"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4A82D035"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86B1A42" w14:textId="6E160090" w:rsidR="004E60EA" w:rsidRPr="00725645" w:rsidRDefault="00463CD9" w:rsidP="004E60EA">
            <w:pPr>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725645">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10</w:t>
            </w:r>
          </w:p>
          <w:p w14:paraId="6EC69ECB" w14:textId="1CE51384" w:rsidR="004E60EA" w:rsidRDefault="00463CD9" w:rsidP="004E60EA">
            <w:pPr>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2</w:t>
            </w:r>
          </w:p>
          <w:p w14:paraId="02B6EEE1" w14:textId="045C94D7" w:rsidR="004E60EA" w:rsidRPr="00C32ECB" w:rsidRDefault="004E60EA" w:rsidP="004E60EA">
            <w:pPr>
              <w:rPr>
                <w:rFonts w:ascii="Times New Roman" w:hAnsi="Times New Roman"/>
                <w:noProof w:val="0"/>
                <w:sz w:val="20"/>
                <w:szCs w:val="20"/>
                <w:lang w:val="en-US"/>
              </w:rPr>
            </w:pPr>
            <w:r w:rsidRPr="00C32ECB">
              <w:rPr>
                <w:rFonts w:ascii="Times New Roman" w:hAnsi="Times New Roman"/>
                <w:noProof w:val="0"/>
                <w:sz w:val="20"/>
                <w:szCs w:val="20"/>
                <w:lang w:val="en-US"/>
              </w:rPr>
              <w:t xml:space="preserve">Letter </w:t>
            </w:r>
            <w:r>
              <w:rPr>
                <w:rFonts w:ascii="Times New Roman" w:hAnsi="Times New Roman"/>
                <w:noProof w:val="0"/>
                <w:sz w:val="20"/>
                <w:szCs w:val="20"/>
                <w:lang w:val="en-US"/>
              </w:rPr>
              <w:t>a</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EF6EA95" w14:textId="4812B032" w:rsidR="004E60EA" w:rsidRPr="00C32ECB" w:rsidRDefault="004E60EA" w:rsidP="004E60EA">
            <w:pPr>
              <w:jc w:val="both"/>
              <w:rPr>
                <w:rFonts w:ascii="Times New Roman" w:hAnsi="Times New Roman"/>
                <w:noProof w:val="0"/>
                <w:sz w:val="20"/>
                <w:szCs w:val="20"/>
                <w:lang w:val="en-US" w:eastAsia="hr-HR"/>
              </w:rPr>
            </w:pPr>
            <w:r>
              <w:t>2. Një shoqëri mëmë që dëshiron të bëjë përdorimin e përjashtimit duhet, pa vonesë, t’i njoftojë autoritetit kompetent të shtetit anëtar të origjinës së emetuesve, të cilëve u përkasin të drejtat e votës të bashkëngjitura mbajtjeve të menaxhuara nga shoqëritë menaxhuese ose firmat e investimeve, sa vijon: (a) një listë të emrave të atyre shoqërive menaxhuese dhe firmave të investimeve, duke treguar autoritetet kompetente që i mbikëqyrin ato ose që asnjë autoritet kompetent nuk i mbikëqyr, por pa bërë referencë te emetuesit përkatës;</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1921C7E" w14:textId="553211A6"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5BC764" w14:textId="438CF91E"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18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095965" w14:textId="77777777" w:rsidR="00B94BE6" w:rsidRPr="00B94BE6" w:rsidRDefault="00B94BE6" w:rsidP="00B94BE6">
            <w:pPr>
              <w:spacing w:before="100" w:beforeAutospacing="1" w:after="100" w:afterAutospacing="1"/>
              <w:rPr>
                <w:rFonts w:ascii="Times New Roman" w:hAnsi="Times New Roman"/>
                <w:sz w:val="20"/>
                <w:szCs w:val="20"/>
              </w:rPr>
            </w:pPr>
            <w:r w:rsidRPr="00B94BE6">
              <w:rPr>
                <w:rFonts w:ascii="Times New Roman" w:hAnsi="Times New Roman"/>
                <w:sz w:val="20"/>
                <w:szCs w:val="20"/>
              </w:rPr>
              <w:t>2.</w:t>
            </w:r>
            <w:r w:rsidRPr="00B94BE6">
              <w:rPr>
                <w:rFonts w:ascii="Times New Roman" w:hAnsi="Times New Roman"/>
                <w:sz w:val="20"/>
                <w:szCs w:val="20"/>
              </w:rPr>
              <w:tab/>
              <w:t xml:space="preserve">Shoqëria mëmë që vendos të përdorë përjashtimin duhet, pa vonesë, të njoftojë Autoritetin, në cilësinë e  Autoriteti kompetent i shtetit anëtar të origjinës së emetuesve, të drejtat e votës së të cilëve janë të lidhura me zotërimet e administruara nga shoqëritë administruese ose shoqëritë komisionere, si më poshtë: </w:t>
            </w:r>
          </w:p>
          <w:p w14:paraId="4EB745D7" w14:textId="77777777" w:rsidR="00B94BE6" w:rsidRPr="00B94BE6" w:rsidRDefault="00B94BE6" w:rsidP="00B94BE6">
            <w:pPr>
              <w:spacing w:before="100" w:beforeAutospacing="1" w:after="100" w:afterAutospacing="1"/>
              <w:rPr>
                <w:rFonts w:ascii="Times New Roman" w:hAnsi="Times New Roman"/>
                <w:sz w:val="20"/>
                <w:szCs w:val="20"/>
              </w:rPr>
            </w:pPr>
          </w:p>
          <w:p w14:paraId="67FF3440" w14:textId="77777777" w:rsidR="00B94BE6" w:rsidRPr="00B94BE6" w:rsidRDefault="00B94BE6" w:rsidP="00B94BE6">
            <w:pPr>
              <w:spacing w:before="100" w:beforeAutospacing="1" w:after="100" w:afterAutospacing="1"/>
              <w:rPr>
                <w:rFonts w:ascii="Times New Roman" w:hAnsi="Times New Roman"/>
                <w:sz w:val="20"/>
                <w:szCs w:val="20"/>
              </w:rPr>
            </w:pPr>
            <w:r w:rsidRPr="00B94BE6">
              <w:rPr>
                <w:rFonts w:ascii="Times New Roman" w:hAnsi="Times New Roman"/>
                <w:sz w:val="20"/>
                <w:szCs w:val="20"/>
              </w:rPr>
              <w:t>a.</w:t>
            </w:r>
            <w:r w:rsidRPr="00B94BE6">
              <w:rPr>
                <w:rFonts w:ascii="Times New Roman" w:hAnsi="Times New Roman"/>
                <w:sz w:val="20"/>
                <w:szCs w:val="20"/>
              </w:rPr>
              <w:tab/>
              <w:t xml:space="preserve">një listë të emrave të atyre shoqërive administruese ose shoqërive komisionere, duke treguar autoritetet kompetente që i mbikëqyrin ato, ose që asnjë autoritet kompetent nuk i mbikëqyr ato, por pa iu referuar emetuesve përkatës; </w:t>
            </w:r>
          </w:p>
          <w:p w14:paraId="448471B6" w14:textId="77777777" w:rsidR="00B94BE6" w:rsidRPr="00B94BE6" w:rsidRDefault="00B94BE6" w:rsidP="00B94BE6">
            <w:pPr>
              <w:spacing w:before="100" w:beforeAutospacing="1" w:after="100" w:afterAutospacing="1"/>
              <w:rPr>
                <w:rFonts w:ascii="Times New Roman" w:hAnsi="Times New Roman"/>
                <w:sz w:val="20"/>
                <w:szCs w:val="20"/>
              </w:rPr>
            </w:pPr>
            <w:r w:rsidRPr="00B94BE6">
              <w:rPr>
                <w:rFonts w:ascii="Times New Roman" w:hAnsi="Times New Roman"/>
                <w:sz w:val="20"/>
                <w:szCs w:val="20"/>
              </w:rPr>
              <w:t>b.</w:t>
            </w:r>
            <w:r w:rsidRPr="00B94BE6">
              <w:rPr>
                <w:rFonts w:ascii="Times New Roman" w:hAnsi="Times New Roman"/>
                <w:sz w:val="20"/>
                <w:szCs w:val="20"/>
              </w:rPr>
              <w:tab/>
              <w:t xml:space="preserve">një deklaratë që, në rastin e secilës shoqëri administruese ose shoqëri komisionere, shoqeria mëmë përmbush kushtet e përcaktuara në paragrafin 1 të këtij neni. </w:t>
            </w:r>
          </w:p>
          <w:p w14:paraId="280B33A0" w14:textId="77777777" w:rsidR="00B94BE6" w:rsidRPr="00B94BE6" w:rsidRDefault="00B94BE6" w:rsidP="00B94BE6">
            <w:pPr>
              <w:spacing w:before="100" w:beforeAutospacing="1" w:after="100" w:afterAutospacing="1"/>
              <w:rPr>
                <w:rFonts w:ascii="Times New Roman" w:hAnsi="Times New Roman"/>
                <w:sz w:val="20"/>
                <w:szCs w:val="20"/>
              </w:rPr>
            </w:pPr>
          </w:p>
          <w:p w14:paraId="44FD3B51" w14:textId="50C8592A" w:rsidR="004E60EA" w:rsidRPr="00F16BE0" w:rsidRDefault="00B94BE6" w:rsidP="00B94BE6">
            <w:pPr>
              <w:spacing w:before="100" w:beforeAutospacing="1" w:after="100" w:afterAutospacing="1"/>
              <w:rPr>
                <w:rFonts w:ascii="Times New Roman" w:hAnsi="Times New Roman"/>
                <w:sz w:val="20"/>
                <w:szCs w:val="20"/>
              </w:rPr>
            </w:pPr>
            <w:r w:rsidRPr="00B94BE6">
              <w:rPr>
                <w:rFonts w:ascii="Times New Roman" w:hAnsi="Times New Roman"/>
                <w:sz w:val="20"/>
                <w:szCs w:val="20"/>
              </w:rPr>
              <w:t>Shoqëria mëmë duhet ta përditësojë listën e përmendur në pikën (a) te paragrafit 2 të këtij neni në mënyrë të vazhdueshme.</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1D97329" w14:textId="71A9E8F5" w:rsidR="004E60EA" w:rsidRPr="00B07E0B" w:rsidRDefault="00426DEB" w:rsidP="004E60EA">
            <w:pPr>
              <w:jc w:val="both"/>
              <w:rPr>
                <w:rFonts w:ascii="Times New Roman" w:hAnsi="Times New Roman"/>
                <w:noProof w:val="0"/>
                <w:sz w:val="20"/>
                <w:szCs w:val="20"/>
              </w:rPr>
            </w:pPr>
            <w:r>
              <w:rPr>
                <w:rFonts w:ascii="Times New Roman" w:hAnsi="Times New Roman"/>
                <w:noProof w:val="0"/>
                <w:sz w:val="20"/>
                <w:szCs w:val="20"/>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E23B27A" w14:textId="77777777" w:rsidR="004E60EA" w:rsidRPr="00B07E0B" w:rsidRDefault="004E60EA" w:rsidP="004E60EA">
            <w:pPr>
              <w:jc w:val="both"/>
              <w:rPr>
                <w:rFonts w:ascii="Times New Roman" w:hAnsi="Times New Roman"/>
                <w:noProof w:val="0"/>
                <w:sz w:val="20"/>
                <w:szCs w:val="20"/>
              </w:rPr>
            </w:pPr>
          </w:p>
        </w:tc>
      </w:tr>
      <w:tr w:rsidR="004E60EA" w:rsidRPr="00C32ECB" w14:paraId="53FA0A55"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987B0FB" w14:textId="67B74115" w:rsidR="004E60EA" w:rsidRPr="00725645"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725645">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10</w:t>
            </w:r>
          </w:p>
          <w:p w14:paraId="34F70166" w14:textId="66E1E0BE"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2</w:t>
            </w:r>
          </w:p>
          <w:p w14:paraId="3B693B71" w14:textId="73FABB09" w:rsidR="004E60EA" w:rsidRPr="00C32ECB" w:rsidRDefault="004E60EA" w:rsidP="004E60EA">
            <w:pPr>
              <w:jc w:val="both"/>
              <w:rPr>
                <w:rFonts w:ascii="Times New Roman" w:hAnsi="Times New Roman"/>
                <w:noProof w:val="0"/>
                <w:sz w:val="20"/>
                <w:szCs w:val="20"/>
                <w:lang w:val="en-US"/>
              </w:rPr>
            </w:pPr>
            <w:r w:rsidRPr="00C32ECB">
              <w:rPr>
                <w:rFonts w:ascii="Times New Roman" w:hAnsi="Times New Roman"/>
                <w:noProof w:val="0"/>
                <w:sz w:val="20"/>
                <w:szCs w:val="20"/>
                <w:lang w:val="en-US"/>
              </w:rPr>
              <w:t xml:space="preserve">Letter </w:t>
            </w:r>
            <w:r>
              <w:rPr>
                <w:rFonts w:ascii="Times New Roman" w:hAnsi="Times New Roman"/>
                <w:noProof w:val="0"/>
                <w:sz w:val="20"/>
                <w:szCs w:val="20"/>
                <w:lang w:val="en-US"/>
              </w:rPr>
              <w:t>b</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F1A3E1C" w14:textId="2BDD605A" w:rsidR="004E60EA" w:rsidRPr="00B07E0B" w:rsidRDefault="004E60EA" w:rsidP="004E60EA">
            <w:pPr>
              <w:jc w:val="both"/>
              <w:rPr>
                <w:rFonts w:ascii="Times New Roman" w:hAnsi="Times New Roman"/>
                <w:noProof w:val="0"/>
                <w:sz w:val="20"/>
                <w:szCs w:val="20"/>
                <w:lang w:eastAsia="hr-HR"/>
              </w:rPr>
            </w:pPr>
            <w:r>
              <w:t>(b) një deklaratë që, në rastin e secilës shoqëri menaxhuese ose firme investimi të tillë, shoqëria mëmë plotëson kushtet e përcaktuara në paragrafi 1. Shoqëria mëmë do ta përditësojë në mënyrë të vazhdueshme listën e përmendur në pikën (a).</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CCD8CC4" w14:textId="77777777" w:rsidR="004E60EA" w:rsidRPr="00B07E0B" w:rsidRDefault="004E60EA" w:rsidP="004E60EA">
            <w:pPr>
              <w:jc w:val="both"/>
              <w:rPr>
                <w:rFonts w:ascii="Times New Roman" w:hAnsi="Times New Roman"/>
                <w:noProof w:val="0"/>
                <w:sz w:val="20"/>
                <w:szCs w:val="20"/>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9E17D1" w14:textId="093FD26A"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18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FB1CFC"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2.</w:t>
            </w:r>
            <w:r w:rsidRPr="00B94BE6">
              <w:rPr>
                <w:rFonts w:ascii="Times New Roman" w:hAnsi="Times New Roman"/>
                <w:noProof w:val="0"/>
                <w:sz w:val="20"/>
                <w:szCs w:val="20"/>
                <w:lang w:val="en-US" w:eastAsia="hr-HR"/>
              </w:rPr>
              <w:tab/>
              <w:t xml:space="preserve">Shoqëria mëmë që vendos të përdorë përjashtimin duhet, pa vonesë, të njoftojë Autoritetin, në cilësinë e  Autoriteti kompetent i shtetit anëtar të origjinës së emetuesve, të drejtat e votës së të cilëve janë të lidhura me zotërimet e administruara nga shoqëritë administruese ose shoqëritë komisionere, si më poshtë: </w:t>
            </w:r>
          </w:p>
          <w:p w14:paraId="7393AE09" w14:textId="77777777" w:rsidR="00B94BE6" w:rsidRPr="00B94BE6" w:rsidRDefault="00B94BE6" w:rsidP="00B94BE6">
            <w:pPr>
              <w:jc w:val="both"/>
              <w:rPr>
                <w:rFonts w:ascii="Times New Roman" w:hAnsi="Times New Roman"/>
                <w:noProof w:val="0"/>
                <w:sz w:val="20"/>
                <w:szCs w:val="20"/>
                <w:lang w:val="en-US" w:eastAsia="hr-HR"/>
              </w:rPr>
            </w:pPr>
          </w:p>
          <w:p w14:paraId="03887BD8"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a.</w:t>
            </w:r>
            <w:r w:rsidRPr="00B94BE6">
              <w:rPr>
                <w:rFonts w:ascii="Times New Roman" w:hAnsi="Times New Roman"/>
                <w:noProof w:val="0"/>
                <w:sz w:val="20"/>
                <w:szCs w:val="20"/>
                <w:lang w:val="en-US" w:eastAsia="hr-HR"/>
              </w:rPr>
              <w:tab/>
              <w:t xml:space="preserve">një listë të emrave të atyre shoqërive administruese ose shoqërive komisionere, duke treguar autoritetet kompetente që i mbikëqyrin ato, ose që asnjë autoritet kompetent nuk i mbikëqyr ato, por pa iu referuar emetuesve përkatës; </w:t>
            </w:r>
          </w:p>
          <w:p w14:paraId="2603C897"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b.</w:t>
            </w:r>
            <w:r w:rsidRPr="00B94BE6">
              <w:rPr>
                <w:rFonts w:ascii="Times New Roman" w:hAnsi="Times New Roman"/>
                <w:noProof w:val="0"/>
                <w:sz w:val="20"/>
                <w:szCs w:val="20"/>
                <w:lang w:val="en-US" w:eastAsia="hr-HR"/>
              </w:rPr>
              <w:tab/>
              <w:t xml:space="preserve">një deklaratë që, në rastin e secilës shoqëri administruese ose shoqëri komisionere, shoqeria mëmë përmbush kushtet e përcaktuara në paragrafin 1 të këtij neni. </w:t>
            </w:r>
          </w:p>
          <w:p w14:paraId="7A330864" w14:textId="77777777" w:rsidR="00B94BE6" w:rsidRPr="00B94BE6" w:rsidRDefault="00B94BE6" w:rsidP="00B94BE6">
            <w:pPr>
              <w:jc w:val="both"/>
              <w:rPr>
                <w:rFonts w:ascii="Times New Roman" w:hAnsi="Times New Roman"/>
                <w:noProof w:val="0"/>
                <w:sz w:val="20"/>
                <w:szCs w:val="20"/>
                <w:lang w:val="en-US" w:eastAsia="hr-HR"/>
              </w:rPr>
            </w:pPr>
          </w:p>
          <w:p w14:paraId="300473E2" w14:textId="12D5E5BB" w:rsidR="004E60EA" w:rsidRPr="00C32ECB"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Shoqëria mëmë duhet ta përditësojë listën e përmendur në pikën (a) te paragrafit 2 të këtij neni në mënyrë të vazhdueshme.</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DE7F77" w14:textId="1E5AE0B6"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3CCD452" w14:textId="51718489" w:rsidR="004E60EA" w:rsidRPr="00C32ECB" w:rsidRDefault="004E60EA" w:rsidP="004E60EA">
            <w:pPr>
              <w:jc w:val="both"/>
              <w:rPr>
                <w:rFonts w:ascii="Times New Roman" w:hAnsi="Times New Roman"/>
                <w:noProof w:val="0"/>
                <w:sz w:val="20"/>
                <w:szCs w:val="20"/>
                <w:lang w:val="en-US"/>
              </w:rPr>
            </w:pPr>
          </w:p>
        </w:tc>
      </w:tr>
      <w:tr w:rsidR="004E60EA" w:rsidRPr="00C32ECB" w14:paraId="4C04C405"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A6F4BBD" w14:textId="438D8490"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10</w:t>
            </w:r>
          </w:p>
          <w:p w14:paraId="5FE38DBA" w14:textId="0BD575C1"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3</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7C0F868" w14:textId="5B412D4C" w:rsidR="004E60EA" w:rsidRPr="00C32ECB" w:rsidRDefault="004E60EA" w:rsidP="004E60EA">
            <w:pPr>
              <w:jc w:val="both"/>
              <w:rPr>
                <w:rFonts w:ascii="Times New Roman" w:hAnsi="Times New Roman"/>
                <w:noProof w:val="0"/>
                <w:sz w:val="20"/>
                <w:szCs w:val="20"/>
                <w:lang w:val="en-US" w:eastAsia="hr-HR"/>
              </w:rPr>
            </w:pPr>
            <w:r>
              <w:t>3. Kur shoqëria mëmë synon të përfitojë nga përjashtimet vetëm në lidhje me instrumentet financiare të përmendura në nenin 13 të Direktivës 2004/109/KE, ajo do t’i njoftojë autoritetit kompetent të shtetit anëtar të origjinës vetëm listën e përmendur në pikën (a) të paragrafit 2.</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1066D79" w14:textId="0EF67533"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A27D91" w14:textId="118ADA16"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18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B80FDF" w14:textId="254D5779" w:rsidR="004E60EA" w:rsidRPr="00C32ECB" w:rsidRDefault="00B94BE6" w:rsidP="004E60EA">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3.</w:t>
            </w:r>
            <w:r w:rsidRPr="00B94BE6">
              <w:rPr>
                <w:rFonts w:ascii="Times New Roman" w:hAnsi="Times New Roman"/>
                <w:noProof w:val="0"/>
                <w:sz w:val="20"/>
                <w:szCs w:val="20"/>
                <w:lang w:val="en-US" w:eastAsia="hr-HR"/>
              </w:rPr>
              <w:tab/>
              <w:t>Kur shoqëria mëmë synon të përfitojë nga përjashtimet vetëm në lidhje me instrumentet financiare të përmendura në nenin 20 të këtij Ligji, ajo duhet t'i njoftojë Autoritetit, në cilësinë e autoritetit kompetent të Shtetit të origjinës së emetuesit vetëm listën e përmendur në pikën (a) të paragrafit 2 të këtij neni.</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45CE7B" w14:textId="1F6B7A90"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B0F10D0"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4B064E44"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D2C17B4" w14:textId="416BBB7C"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10</w:t>
            </w:r>
          </w:p>
          <w:p w14:paraId="73F4A586" w14:textId="3AB4F7C0"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4</w:t>
            </w:r>
          </w:p>
          <w:p w14:paraId="2F28E417" w14:textId="0B7F0BE1" w:rsidR="004E60EA" w:rsidRPr="00C32ECB" w:rsidRDefault="004E60EA" w:rsidP="004E60EA">
            <w:pPr>
              <w:jc w:val="both"/>
              <w:rPr>
                <w:rFonts w:ascii="Times New Roman" w:hAnsi="Times New Roman"/>
                <w:noProof w:val="0"/>
                <w:sz w:val="20"/>
                <w:szCs w:val="20"/>
                <w:lang w:val="en-US"/>
              </w:rPr>
            </w:pPr>
            <w:r w:rsidRPr="00C32ECB">
              <w:rPr>
                <w:rFonts w:ascii="Times New Roman" w:hAnsi="Times New Roman"/>
                <w:noProof w:val="0"/>
                <w:sz w:val="20"/>
                <w:szCs w:val="20"/>
                <w:lang w:val="en-US"/>
              </w:rPr>
              <w:t xml:space="preserve">Letter </w:t>
            </w:r>
            <w:r>
              <w:rPr>
                <w:rFonts w:ascii="Times New Roman" w:hAnsi="Times New Roman"/>
                <w:noProof w:val="0"/>
                <w:sz w:val="20"/>
                <w:szCs w:val="20"/>
                <w:lang w:val="en-US"/>
              </w:rPr>
              <w:t>a</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EC301B3" w14:textId="1E43C1C6" w:rsidR="004E60EA" w:rsidRPr="00C32ECB" w:rsidRDefault="004E60EA" w:rsidP="004E60EA">
            <w:pPr>
              <w:jc w:val="both"/>
              <w:rPr>
                <w:rFonts w:ascii="Times New Roman" w:hAnsi="Times New Roman"/>
                <w:noProof w:val="0"/>
                <w:sz w:val="20"/>
                <w:szCs w:val="20"/>
                <w:lang w:val="en-US" w:eastAsia="hr-HR"/>
              </w:rPr>
            </w:pPr>
            <w:r>
              <w:t>4.Pa paragjykuar zbatimin e nenit 24 të Direktivës 2004/109/KE, shoqëria mëmë e një shoqërie menaxhimi ose të një firme investimi duhet të jetë në gjendje t’i tregojë autoritetit kompetent të shtetit anëtar të origjinës së emetuesit, sipas kërkesës, se: (a) strukturat organizative të shoqërisë mëmë dhe të shoqërisë menaxhuese ose firmës së investimit janë të tilla që të drejtat e votës ushtrohen në mënyrë të pavarur nga shoqëria mëmë;</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A250479"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2964A1" w14:textId="0DFF8335"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18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A69956"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4.</w:t>
            </w:r>
            <w:r w:rsidRPr="00B94BE6">
              <w:rPr>
                <w:rFonts w:ascii="Times New Roman" w:hAnsi="Times New Roman"/>
                <w:noProof w:val="0"/>
                <w:sz w:val="20"/>
                <w:szCs w:val="20"/>
                <w:lang w:val="en-US" w:eastAsia="hr-HR"/>
              </w:rPr>
              <w:tab/>
              <w:t>Pa cenuar zbatimin e nenit 36 të këtij Ligji, një shoqëri mëmë e një shoqërie administruese ose e një shoqërie komisionere duhet të jetë në gjendje t'i tregojë autoritetit kompetent të Shtetit Anëtar të origjinës së emetuesit, nëpërmjet kërkesës, se:</w:t>
            </w:r>
          </w:p>
          <w:p w14:paraId="6255433E" w14:textId="77777777" w:rsidR="00B94BE6" w:rsidRPr="00B94BE6" w:rsidRDefault="00B94BE6" w:rsidP="00B94BE6">
            <w:pPr>
              <w:jc w:val="both"/>
              <w:rPr>
                <w:rFonts w:ascii="Times New Roman" w:hAnsi="Times New Roman"/>
                <w:noProof w:val="0"/>
                <w:sz w:val="20"/>
                <w:szCs w:val="20"/>
                <w:lang w:val="en-US" w:eastAsia="hr-HR"/>
              </w:rPr>
            </w:pPr>
          </w:p>
          <w:p w14:paraId="7C019AE7"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a.</w:t>
            </w:r>
            <w:r w:rsidRPr="00B94BE6">
              <w:rPr>
                <w:rFonts w:ascii="Times New Roman" w:hAnsi="Times New Roman"/>
                <w:noProof w:val="0"/>
                <w:sz w:val="20"/>
                <w:szCs w:val="20"/>
                <w:lang w:val="en-US" w:eastAsia="hr-HR"/>
              </w:rPr>
              <w:tab/>
              <w:t>strukturat organizative të shoqërisë mëmë dhe të shoqërisë administruese ose shoqërisë komisionere janë të tilla që të drejtat e votës ushtrohen në mënyrë të pavarur nga shoqëria mëmë;</w:t>
            </w:r>
          </w:p>
          <w:p w14:paraId="64A09A02"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b.</w:t>
            </w:r>
            <w:r w:rsidRPr="00B94BE6">
              <w:rPr>
                <w:rFonts w:ascii="Times New Roman" w:hAnsi="Times New Roman"/>
                <w:noProof w:val="0"/>
                <w:sz w:val="20"/>
                <w:szCs w:val="20"/>
                <w:lang w:val="en-US" w:eastAsia="hr-HR"/>
              </w:rPr>
              <w:tab/>
              <w:t>personat që vendosin se si do të ushtrohen të drejtat e votës veprojnë në mënyrë të pavarur;</w:t>
            </w:r>
          </w:p>
          <w:p w14:paraId="004135F1"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c.</w:t>
            </w:r>
            <w:r w:rsidRPr="00B94BE6">
              <w:rPr>
                <w:rFonts w:ascii="Times New Roman" w:hAnsi="Times New Roman"/>
                <w:noProof w:val="0"/>
                <w:sz w:val="20"/>
                <w:szCs w:val="20"/>
                <w:lang w:val="en-US" w:eastAsia="hr-HR"/>
              </w:rPr>
              <w:tab/>
              <w:t>Nëse shoqëria mëmë është klient i shoqërisë së saj të administrimit ose shoqërisë komisionere, ose zotëron pjesëmarrje në aktivet e administruara nga shoqëria administruese ose shoqëria komisionere, ekziston një mandat i qartë me shkrim për një marrëdhënie të pavarur (armslength) me klientin me kushte të barabarta midis shoqërisë mëmë dhe shoqërisë administruese ose shoqërisë komisionere.</w:t>
            </w:r>
          </w:p>
          <w:p w14:paraId="60BF11A6" w14:textId="77777777" w:rsidR="00B94BE6" w:rsidRPr="00B94BE6" w:rsidRDefault="00B94BE6" w:rsidP="00B94BE6">
            <w:pPr>
              <w:jc w:val="both"/>
              <w:rPr>
                <w:rFonts w:ascii="Times New Roman" w:hAnsi="Times New Roman"/>
                <w:noProof w:val="0"/>
                <w:sz w:val="20"/>
                <w:szCs w:val="20"/>
                <w:lang w:val="en-US" w:eastAsia="hr-HR"/>
              </w:rPr>
            </w:pPr>
          </w:p>
          <w:p w14:paraId="1D1508DE"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Kërkesa në pikën (a) të këtij paragrafi nënkupton si minimum që shoqëria mëmë dhe shoqëria administruese ose shoqëria komisionere duhet të krijojnë politika dhe procedura me shkrim të hartuara në mënyrë të arsyeshme për të parandaluar shpërndarjen e informacionit midis shoqërisë mëmë dhe shoqërisë administruese ose shoqërisë komisionere në lidhje me ushtrimin e të drejtave të votës.</w:t>
            </w:r>
          </w:p>
          <w:p w14:paraId="74066A0C" w14:textId="77777777" w:rsidR="004E60EA" w:rsidRPr="00C32ECB" w:rsidRDefault="004E60EA" w:rsidP="004E60EA">
            <w:pPr>
              <w:jc w:val="both"/>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1F4E56" w14:textId="7949B4FC"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D0D1C60"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111D93A6"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6FDD6A1" w14:textId="5F1914D4"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10</w:t>
            </w:r>
          </w:p>
          <w:p w14:paraId="231F8946" w14:textId="38982368"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4</w:t>
            </w:r>
          </w:p>
          <w:p w14:paraId="6C3992C5" w14:textId="45D4D837" w:rsidR="004E60EA" w:rsidRPr="00C32ECB" w:rsidRDefault="004E60EA" w:rsidP="004E60EA">
            <w:pPr>
              <w:jc w:val="both"/>
              <w:rPr>
                <w:rFonts w:ascii="Times New Roman" w:hAnsi="Times New Roman"/>
                <w:noProof w:val="0"/>
                <w:sz w:val="20"/>
                <w:szCs w:val="20"/>
                <w:lang w:val="en-US"/>
              </w:rPr>
            </w:pPr>
            <w:r w:rsidRPr="00C32ECB">
              <w:rPr>
                <w:rFonts w:ascii="Times New Roman" w:hAnsi="Times New Roman"/>
                <w:noProof w:val="0"/>
                <w:sz w:val="20"/>
                <w:szCs w:val="20"/>
                <w:lang w:val="en-US"/>
              </w:rPr>
              <w:t>Letter</w:t>
            </w:r>
            <w:r>
              <w:rPr>
                <w:rFonts w:ascii="Times New Roman" w:hAnsi="Times New Roman"/>
                <w:noProof w:val="0"/>
                <w:sz w:val="20"/>
                <w:szCs w:val="20"/>
                <w:lang w:val="en-US"/>
              </w:rPr>
              <w:t xml:space="preserve"> b</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7C07A69" w14:textId="2187C285" w:rsidR="004E60EA" w:rsidRPr="00C32ECB" w:rsidRDefault="004E60EA" w:rsidP="004E60EA">
            <w:pPr>
              <w:jc w:val="both"/>
              <w:rPr>
                <w:rFonts w:ascii="Times New Roman" w:hAnsi="Times New Roman"/>
                <w:noProof w:val="0"/>
                <w:sz w:val="20"/>
                <w:szCs w:val="20"/>
                <w:lang w:val="en-US" w:eastAsia="hr-HR"/>
              </w:rPr>
            </w:pPr>
            <w:r>
              <w:t>b) personat që vendosin se si do të ushtrohen të drejtat e votës veprojnë në mënyrë të pavarur nga shoqëria mëmë;</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E250F3F"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C6BC86" w14:textId="38EC07F3"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18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AB0CFD"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4.</w:t>
            </w:r>
            <w:r w:rsidRPr="00B94BE6">
              <w:rPr>
                <w:rFonts w:ascii="Times New Roman" w:hAnsi="Times New Roman"/>
                <w:noProof w:val="0"/>
                <w:sz w:val="20"/>
                <w:szCs w:val="20"/>
                <w:lang w:val="en-US" w:eastAsia="hr-HR"/>
              </w:rPr>
              <w:tab/>
              <w:t>Pa cenuar zbatimin e nenit 36 të këtij Ligji, një shoqëri mëmë e një shoqërie administruese ose e një shoqërie komisionere duhet të jetë në gjendje t'i tregojë autoritetit kompetent të Shtetit Anëtar të origjinës së emetuesit, nëpërmjet kërkesës, se:</w:t>
            </w:r>
          </w:p>
          <w:p w14:paraId="321E4584" w14:textId="77777777" w:rsidR="00B94BE6" w:rsidRPr="00B94BE6" w:rsidRDefault="00B94BE6" w:rsidP="00B94BE6">
            <w:pPr>
              <w:jc w:val="both"/>
              <w:rPr>
                <w:rFonts w:ascii="Times New Roman" w:hAnsi="Times New Roman"/>
                <w:noProof w:val="0"/>
                <w:sz w:val="20"/>
                <w:szCs w:val="20"/>
                <w:lang w:val="en-US" w:eastAsia="hr-HR"/>
              </w:rPr>
            </w:pPr>
          </w:p>
          <w:p w14:paraId="4E5D9951"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a.</w:t>
            </w:r>
            <w:r w:rsidRPr="00B94BE6">
              <w:rPr>
                <w:rFonts w:ascii="Times New Roman" w:hAnsi="Times New Roman"/>
                <w:noProof w:val="0"/>
                <w:sz w:val="20"/>
                <w:szCs w:val="20"/>
                <w:lang w:val="en-US" w:eastAsia="hr-HR"/>
              </w:rPr>
              <w:tab/>
              <w:t>strukturat organizative të shoqërisë mëmë dhe të shoqërisë administruese ose shoqërisë komisionere janë të tilla që të drejtat e votës ushtrohen në mënyrë të pavarur nga shoqëria mëmë;</w:t>
            </w:r>
          </w:p>
          <w:p w14:paraId="77CF9363"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b.</w:t>
            </w:r>
            <w:r w:rsidRPr="00B94BE6">
              <w:rPr>
                <w:rFonts w:ascii="Times New Roman" w:hAnsi="Times New Roman"/>
                <w:noProof w:val="0"/>
                <w:sz w:val="20"/>
                <w:szCs w:val="20"/>
                <w:lang w:val="en-US" w:eastAsia="hr-HR"/>
              </w:rPr>
              <w:tab/>
              <w:t>personat që vendosin se si do të ushtrohen të drejtat e votës veprojnë në mënyrë të pavarur;</w:t>
            </w:r>
          </w:p>
          <w:p w14:paraId="71562A6F"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c.</w:t>
            </w:r>
            <w:r w:rsidRPr="00B94BE6">
              <w:rPr>
                <w:rFonts w:ascii="Times New Roman" w:hAnsi="Times New Roman"/>
                <w:noProof w:val="0"/>
                <w:sz w:val="20"/>
                <w:szCs w:val="20"/>
                <w:lang w:val="en-US" w:eastAsia="hr-HR"/>
              </w:rPr>
              <w:tab/>
              <w:t>Nëse shoqëria mëmë është klient i shoqërisë së saj të administrimit ose shoqërisë komisionere, ose zotëron pjesëmarrje në aktivet e administruara nga shoqëria administruese ose shoqëria komisionere, ekziston një mandat i qartë me shkrim për një marrëdhënie të pavarur (armslength) me klientin me kushte të barabarta midis shoqërisë mëmë dhe shoqërisë administruese ose shoqërisë komisionere.</w:t>
            </w:r>
          </w:p>
          <w:p w14:paraId="11A6CCB4" w14:textId="77777777" w:rsidR="00B94BE6" w:rsidRPr="00B94BE6" w:rsidRDefault="00B94BE6" w:rsidP="00B94BE6">
            <w:pPr>
              <w:jc w:val="both"/>
              <w:rPr>
                <w:rFonts w:ascii="Times New Roman" w:hAnsi="Times New Roman"/>
                <w:noProof w:val="0"/>
                <w:sz w:val="20"/>
                <w:szCs w:val="20"/>
                <w:lang w:val="en-US" w:eastAsia="hr-HR"/>
              </w:rPr>
            </w:pPr>
          </w:p>
          <w:p w14:paraId="4707C9EA"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Kërkesa në pikën (a) të këtij paragrafi nënkupton si minimum që shoqëria mëmë dhe shoqëria administruese ose shoqëria komisionere duhet të krijojnë politika dhe procedura me shkrim të hartuara në mënyrë të arsyeshme për të parandaluar shpërndarjen e informacionit midis shoqërisë mëmë dhe shoqërisë administruese ose shoqërisë komisionere në lidhje me ushtrimin e të drejtave të votës.</w:t>
            </w:r>
          </w:p>
          <w:p w14:paraId="093B5C51" w14:textId="77777777" w:rsidR="004E60EA" w:rsidRPr="00C32ECB" w:rsidRDefault="004E60EA" w:rsidP="004E60EA">
            <w:pPr>
              <w:jc w:val="both"/>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5137AA" w14:textId="1BB11D1D"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7D13CFD"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1FEBB1AC"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3D880C0" w14:textId="75FED56A"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10</w:t>
            </w:r>
          </w:p>
          <w:p w14:paraId="73D007E9" w14:textId="666FDE03"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4</w:t>
            </w:r>
          </w:p>
          <w:p w14:paraId="52D729DD" w14:textId="0EC85281" w:rsidR="004E60EA" w:rsidRPr="00C32ECB" w:rsidRDefault="004E60EA" w:rsidP="004E60EA">
            <w:pPr>
              <w:jc w:val="both"/>
              <w:rPr>
                <w:rFonts w:ascii="Times New Roman" w:hAnsi="Times New Roman"/>
                <w:noProof w:val="0"/>
                <w:sz w:val="20"/>
                <w:szCs w:val="20"/>
                <w:lang w:val="en-US"/>
              </w:rPr>
            </w:pPr>
            <w:r w:rsidRPr="00C32ECB">
              <w:rPr>
                <w:rFonts w:ascii="Times New Roman" w:hAnsi="Times New Roman"/>
                <w:noProof w:val="0"/>
                <w:sz w:val="20"/>
                <w:szCs w:val="20"/>
                <w:lang w:val="en-US"/>
              </w:rPr>
              <w:t>Letter</w:t>
            </w:r>
            <w:r>
              <w:rPr>
                <w:rFonts w:ascii="Times New Roman" w:hAnsi="Times New Roman"/>
                <w:noProof w:val="0"/>
                <w:sz w:val="20"/>
                <w:szCs w:val="20"/>
                <w:lang w:val="en-US"/>
              </w:rPr>
              <w:t xml:space="preserve">  c</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E7A15D8" w14:textId="77777777" w:rsidR="004E60EA" w:rsidRPr="0003763A" w:rsidRDefault="004E60EA" w:rsidP="004E60EA">
            <w:pPr>
              <w:jc w:val="both"/>
              <w:rPr>
                <w:rFonts w:ascii="Times New Roman" w:hAnsi="Times New Roman"/>
                <w:noProof w:val="0"/>
                <w:sz w:val="20"/>
                <w:szCs w:val="20"/>
                <w:lang w:val="en-US" w:eastAsia="hr-HR"/>
              </w:rPr>
            </w:pPr>
            <w:r>
              <w:rPr>
                <w:rFonts w:ascii="Times New Roman" w:hAnsi="Times New Roman"/>
                <w:noProof w:val="0"/>
                <w:sz w:val="20"/>
                <w:szCs w:val="20"/>
                <w:lang w:val="en-US" w:eastAsia="hr-HR"/>
              </w:rPr>
              <w:t xml:space="preserve"> </w:t>
            </w:r>
            <w:r w:rsidRPr="0003763A">
              <w:rPr>
                <w:rFonts w:ascii="Times New Roman" w:hAnsi="Times New Roman"/>
                <w:b/>
                <w:bCs/>
                <w:noProof w:val="0"/>
                <w:sz w:val="20"/>
                <w:szCs w:val="20"/>
                <w:lang w:val="en-US" w:eastAsia="hr-HR"/>
              </w:rPr>
              <w:t>c)</w:t>
            </w:r>
            <w:r w:rsidRPr="0003763A">
              <w:rPr>
                <w:rFonts w:ascii="Times New Roman" w:hAnsi="Times New Roman"/>
                <w:noProof w:val="0"/>
                <w:sz w:val="20"/>
                <w:szCs w:val="20"/>
                <w:lang w:val="en-US" w:eastAsia="hr-HR"/>
              </w:rPr>
              <w:t xml:space="preserve"> Nëse </w:t>
            </w:r>
            <w:r>
              <w:rPr>
                <w:rFonts w:ascii="Times New Roman" w:hAnsi="Times New Roman"/>
                <w:noProof w:val="0"/>
                <w:sz w:val="20"/>
                <w:szCs w:val="20"/>
                <w:lang w:val="en-US" w:eastAsia="hr-HR"/>
              </w:rPr>
              <w:t xml:space="preserve">shoqëria </w:t>
            </w:r>
            <w:r w:rsidRPr="0003763A">
              <w:rPr>
                <w:rFonts w:ascii="Times New Roman" w:hAnsi="Times New Roman"/>
                <w:noProof w:val="0"/>
                <w:sz w:val="20"/>
                <w:szCs w:val="20"/>
                <w:lang w:val="en-US" w:eastAsia="hr-HR"/>
              </w:rPr>
              <w:t xml:space="preserve">mëmë është kliente e shoqërisë së saj të administrimit ose të firmës investuese, ose ka pjesëmarrje në aktivet që administrohen nga shoqëria e administrimit apo </w:t>
            </w:r>
            <w:r>
              <w:rPr>
                <w:rFonts w:ascii="Times New Roman" w:hAnsi="Times New Roman"/>
                <w:noProof w:val="0"/>
                <w:sz w:val="20"/>
                <w:szCs w:val="20"/>
                <w:lang w:val="en-US" w:eastAsia="hr-HR"/>
              </w:rPr>
              <w:t xml:space="preserve">shoqeri </w:t>
            </w:r>
            <w:r w:rsidRPr="0003763A">
              <w:rPr>
                <w:rFonts w:ascii="Times New Roman" w:hAnsi="Times New Roman"/>
                <w:noProof w:val="0"/>
                <w:sz w:val="20"/>
                <w:szCs w:val="20"/>
                <w:lang w:val="en-US" w:eastAsia="hr-HR"/>
              </w:rPr>
              <w:t>investuese, duhet të ekzistojë një mandat i qartë me shkrim për një marrëdhënie klienti “në kushte tregu” (arm’s</w:t>
            </w:r>
            <w:r w:rsidRPr="0003763A">
              <w:rPr>
                <w:rFonts w:ascii="Times New Roman" w:hAnsi="Times New Roman"/>
                <w:noProof w:val="0"/>
                <w:sz w:val="20"/>
                <w:szCs w:val="20"/>
                <w:lang w:val="en-US" w:eastAsia="hr-HR"/>
              </w:rPr>
              <w:noBreakHyphen/>
              <w:t xml:space="preserve">length) ndërmjet ndërmarrjes mëmë dhe shoqërisë së administrimit ose </w:t>
            </w:r>
            <w:r>
              <w:rPr>
                <w:rFonts w:ascii="Times New Roman" w:hAnsi="Times New Roman"/>
                <w:noProof w:val="0"/>
                <w:sz w:val="20"/>
                <w:szCs w:val="20"/>
                <w:lang w:val="en-US" w:eastAsia="hr-HR"/>
              </w:rPr>
              <w:t>shoq</w:t>
            </w:r>
            <w:r w:rsidRPr="0003763A">
              <w:rPr>
                <w:rFonts w:ascii="Times New Roman" w:hAnsi="Times New Roman"/>
                <w:noProof w:val="0"/>
                <w:sz w:val="20"/>
                <w:szCs w:val="20"/>
                <w:lang w:val="en-US" w:eastAsia="hr-HR"/>
              </w:rPr>
              <w:t>ë</w:t>
            </w:r>
            <w:r>
              <w:rPr>
                <w:rFonts w:ascii="Times New Roman" w:hAnsi="Times New Roman"/>
                <w:noProof w:val="0"/>
                <w:sz w:val="20"/>
                <w:szCs w:val="20"/>
                <w:lang w:val="en-US" w:eastAsia="hr-HR"/>
              </w:rPr>
              <w:t>ri</w:t>
            </w:r>
            <w:r w:rsidRPr="0003763A">
              <w:rPr>
                <w:rFonts w:ascii="Times New Roman" w:hAnsi="Times New Roman"/>
                <w:noProof w:val="0"/>
                <w:sz w:val="20"/>
                <w:szCs w:val="20"/>
                <w:lang w:val="en-US" w:eastAsia="hr-HR"/>
              </w:rPr>
              <w:t>s</w:t>
            </w:r>
            <w:r>
              <w:rPr>
                <w:rFonts w:ascii="Times New Roman" w:hAnsi="Times New Roman"/>
                <w:noProof w:val="0"/>
                <w:sz w:val="20"/>
                <w:szCs w:val="20"/>
                <w:lang w:val="en-US" w:eastAsia="hr-HR"/>
              </w:rPr>
              <w:t>ë</w:t>
            </w:r>
            <w:r w:rsidRPr="0003763A">
              <w:rPr>
                <w:rFonts w:ascii="Times New Roman" w:hAnsi="Times New Roman"/>
                <w:noProof w:val="0"/>
                <w:sz w:val="20"/>
                <w:szCs w:val="20"/>
                <w:lang w:val="en-US" w:eastAsia="hr-HR"/>
              </w:rPr>
              <w:t xml:space="preserve"> investuese</w:t>
            </w:r>
          </w:p>
          <w:p w14:paraId="4CA4CC1F" w14:textId="77777777" w:rsidR="004E60EA" w:rsidRPr="0003763A" w:rsidRDefault="004E60EA" w:rsidP="004E60EA">
            <w:pPr>
              <w:jc w:val="both"/>
              <w:rPr>
                <w:rFonts w:ascii="Times New Roman" w:hAnsi="Times New Roman"/>
                <w:noProof w:val="0"/>
                <w:sz w:val="20"/>
                <w:szCs w:val="20"/>
                <w:lang w:val="en-US" w:eastAsia="hr-HR"/>
              </w:rPr>
            </w:pPr>
            <w:r>
              <w:rPr>
                <w:rFonts w:ascii="Times New Roman" w:hAnsi="Times New Roman"/>
                <w:noProof w:val="0"/>
                <w:sz w:val="20"/>
                <w:szCs w:val="20"/>
                <w:lang w:val="en-US" w:eastAsia="hr-HR"/>
              </w:rPr>
              <w:t>K</w:t>
            </w:r>
            <w:r w:rsidRPr="0003763A">
              <w:rPr>
                <w:rFonts w:ascii="Times New Roman" w:hAnsi="Times New Roman"/>
                <w:noProof w:val="0"/>
                <w:sz w:val="20"/>
                <w:szCs w:val="20"/>
                <w:lang w:val="en-US" w:eastAsia="hr-HR"/>
              </w:rPr>
              <w:t>ërkesa në pikën (a) nënkupton, si minimum, që ndërmarrja mëmë dhe shoqëria e administrimit ose firma investuese të kenë politika dhe procedura të shkruara, të hartuara në mënyrë të arsyeshme, që synojnë të parandalojnë shpërndarjen e informacionit ndërmjet ndërmarrjes mëmë dhe shoqërisë së administrimit ose firmës investuese në lidhje me ushtrimin e të drejtave të votimit</w:t>
            </w:r>
          </w:p>
          <w:p w14:paraId="236DE585" w14:textId="703E3B69" w:rsidR="004E60EA" w:rsidRPr="00C32ECB" w:rsidRDefault="004E60EA" w:rsidP="004E60EA">
            <w:pPr>
              <w:jc w:val="both"/>
              <w:rPr>
                <w:rFonts w:ascii="Times New Roman" w:hAnsi="Times New Roman"/>
                <w:noProof w:val="0"/>
                <w:sz w:val="20"/>
                <w:szCs w:val="20"/>
                <w:lang w:val="en-US" w:eastAsia="hr-HR"/>
              </w:rPr>
            </w:pP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A0AD7D0" w14:textId="548F0B61"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061EC1" w14:textId="70747B47"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18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8F7FC5"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4.</w:t>
            </w:r>
            <w:r w:rsidRPr="00B94BE6">
              <w:rPr>
                <w:rFonts w:ascii="Times New Roman" w:hAnsi="Times New Roman"/>
                <w:noProof w:val="0"/>
                <w:sz w:val="20"/>
                <w:szCs w:val="20"/>
                <w:lang w:val="en-US" w:eastAsia="hr-HR"/>
              </w:rPr>
              <w:tab/>
              <w:t>Pa cenuar zbatimin e nenit 36 të këtij Ligji, një shoqëri mëmë e një shoqërie administruese ose e një shoqërie komisionere duhet të jetë në gjendje t'i tregojë autoritetit kompetent të Shtetit Anëtar të origjinës së emetuesit, nëpërmjet kërkesës, se:</w:t>
            </w:r>
          </w:p>
          <w:p w14:paraId="10256496" w14:textId="77777777" w:rsidR="00B94BE6" w:rsidRPr="00B94BE6" w:rsidRDefault="00B94BE6" w:rsidP="00B94BE6">
            <w:pPr>
              <w:jc w:val="both"/>
              <w:rPr>
                <w:rFonts w:ascii="Times New Roman" w:hAnsi="Times New Roman"/>
                <w:noProof w:val="0"/>
                <w:sz w:val="20"/>
                <w:szCs w:val="20"/>
                <w:lang w:val="en-US" w:eastAsia="hr-HR"/>
              </w:rPr>
            </w:pPr>
          </w:p>
          <w:p w14:paraId="059094EE"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a.</w:t>
            </w:r>
            <w:r w:rsidRPr="00B94BE6">
              <w:rPr>
                <w:rFonts w:ascii="Times New Roman" w:hAnsi="Times New Roman"/>
                <w:noProof w:val="0"/>
                <w:sz w:val="20"/>
                <w:szCs w:val="20"/>
                <w:lang w:val="en-US" w:eastAsia="hr-HR"/>
              </w:rPr>
              <w:tab/>
              <w:t>strukturat organizative të shoqërisë mëmë dhe të shoqërisë administruese ose shoqërisë komisionere janë të tilla që të drejtat e votës ushtrohen në mënyrë të pavarur nga shoqëria mëmë;</w:t>
            </w:r>
          </w:p>
          <w:p w14:paraId="16AE180D"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b.</w:t>
            </w:r>
            <w:r w:rsidRPr="00B94BE6">
              <w:rPr>
                <w:rFonts w:ascii="Times New Roman" w:hAnsi="Times New Roman"/>
                <w:noProof w:val="0"/>
                <w:sz w:val="20"/>
                <w:szCs w:val="20"/>
                <w:lang w:val="en-US" w:eastAsia="hr-HR"/>
              </w:rPr>
              <w:tab/>
              <w:t>personat që vendosin se si do të ushtrohen të drejtat e votës veprojnë në mënyrë të pavarur;</w:t>
            </w:r>
          </w:p>
          <w:p w14:paraId="2FDD56EF"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c.</w:t>
            </w:r>
            <w:r w:rsidRPr="00B94BE6">
              <w:rPr>
                <w:rFonts w:ascii="Times New Roman" w:hAnsi="Times New Roman"/>
                <w:noProof w:val="0"/>
                <w:sz w:val="20"/>
                <w:szCs w:val="20"/>
                <w:lang w:val="en-US" w:eastAsia="hr-HR"/>
              </w:rPr>
              <w:tab/>
              <w:t>Nëse shoqëria mëmë është klient i shoqërisë së saj të administrimit ose shoqërisë komisionere, ose zotëron pjesëmarrje në aktivet e administruara nga shoqëria administruese ose shoqëria komisionere, ekziston një mandat i qartë me shkrim për një marrëdhënie të pavarur (armslength) me klientin me kushte të barabarta midis shoqërisë mëmë dhe shoqërisë administruese ose shoqërisë komisionere.</w:t>
            </w:r>
          </w:p>
          <w:p w14:paraId="595CC8BE" w14:textId="77777777" w:rsidR="00B94BE6" w:rsidRPr="00B94BE6" w:rsidRDefault="00B94BE6" w:rsidP="00B94BE6">
            <w:pPr>
              <w:jc w:val="both"/>
              <w:rPr>
                <w:rFonts w:ascii="Times New Roman" w:hAnsi="Times New Roman"/>
                <w:noProof w:val="0"/>
                <w:sz w:val="20"/>
                <w:szCs w:val="20"/>
                <w:lang w:val="en-US" w:eastAsia="hr-HR"/>
              </w:rPr>
            </w:pPr>
          </w:p>
          <w:p w14:paraId="578E0A85"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Kërkesa në pikën (a) të këtij paragrafi nënkupton si minimum që shoqëria mëmë dhe shoqëria administruese ose shoqëria komisionere duhet të krijojnë politika dhe procedura me shkrim të hartuara në mënyrë të arsyeshme për të parandaluar shpërndarjen e informacionit midis shoqërisë mëmë dhe shoqërisë administruese ose shoqërisë komisionere në lidhje me ushtrimin e të drejtave të votës.</w:t>
            </w:r>
          </w:p>
          <w:p w14:paraId="0ED6A3F0" w14:textId="08DBF126" w:rsidR="004E60EA" w:rsidRPr="00C32ECB" w:rsidRDefault="004E60EA" w:rsidP="004E60EA">
            <w:pPr>
              <w:jc w:val="both"/>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5BEF26" w14:textId="74B694DC"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0F27126"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6482423C"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521EE77" w14:textId="014514BC"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10</w:t>
            </w:r>
          </w:p>
          <w:p w14:paraId="6E13F1E3" w14:textId="136AFEDC"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5</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E337E44" w14:textId="143AB226" w:rsidR="004E60EA" w:rsidRPr="00B07E0B" w:rsidRDefault="004E60EA" w:rsidP="004E60EA">
            <w:pPr>
              <w:jc w:val="both"/>
              <w:rPr>
                <w:rFonts w:ascii="Times New Roman" w:hAnsi="Times New Roman"/>
                <w:noProof w:val="0"/>
                <w:sz w:val="20"/>
                <w:szCs w:val="20"/>
                <w:lang w:eastAsia="hr-HR"/>
              </w:rPr>
            </w:pPr>
            <w:r>
              <w:t>5. Për qëllimet e pikës (a) të paragrafit 1, “udhëzim i drejtpërdrejtë” do të thotë çdo udhëzim i dhënë nga shoqëria mëmë ose një shoqëri  tjetër e kontrolluar, duke përcaktuar se si të drejtat e votës mund të ushtrohen nga shoqëria menaxhuese ose firma e investimit në situata të veçanta. “Udhëzim i tërthortë” do të thotë çdo udhëzim i përgjithshëm ose specifik që kufizon në mënyrë të arsyeshme diskrecionin e shoqërisë menaxhuese ose firmës së investimit në lidhje me ushtrimin e të drejtave të votës në mënyrë që t’i shërbejë interesave të caktuara të biznesit të shoqërisë mëmë ose të ndonjë shoqërie tjetër të kontrolluar.</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87FA049" w14:textId="3767B691" w:rsidR="004E60EA" w:rsidRPr="00B07E0B" w:rsidRDefault="004E60EA" w:rsidP="004E60EA">
            <w:pPr>
              <w:jc w:val="both"/>
              <w:rPr>
                <w:rFonts w:ascii="Times New Roman" w:hAnsi="Times New Roman"/>
                <w:noProof w:val="0"/>
                <w:sz w:val="20"/>
                <w:szCs w:val="20"/>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350975" w14:textId="7412E0A1"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18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5</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B8876D" w14:textId="6C551852" w:rsidR="004E60EA" w:rsidRPr="00C32ECB" w:rsidRDefault="00B94BE6" w:rsidP="004E60EA">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         Për qëllimet e pikës (a) të paragrafit 1, "udhëzim i drejtpërdrejtë" do të thotë çdo udhëzim i dhënë nga shoqëria mëmë, ose një shoqëri tjetër e kontrolluar e shoqërisë mëmë, duke specifikuar se si do të ushtrohen të drejtat e votës nga shoqëria administruese ose shoqëria komisionere në raste të veçanta. "Udhëzim i tërthortë" do të thotë çdo udhëzim i përgjithshëm ose i veçantë, pavarësisht nga forma, i dhënë nga shoqëria mëmë ose nga një shoqëri tjetër e kontrolluar e shoqërisë mëmë, që kufizon diskrecionin e shoqërisë administruese ose të shoqërisë komisionere në lidhje me ushtrimin e të drejtave të votës me qëllim që t'u shërbejë interesave specifike të biznesit të shoqërisë mëmë ose një shoqërie tjetër të kontrolluar të shoqërisë mëmë.</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3023BC" w14:textId="1B79A606"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FD7CA8D"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465299FB"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4E00AE2" w14:textId="286E47E6"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 xml:space="preserve"> 11</w:t>
            </w:r>
          </w:p>
          <w:p w14:paraId="2A32532E" w14:textId="6D97CCC5"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1</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1247040" w14:textId="77777777" w:rsidR="004E60EA" w:rsidRPr="0003763A" w:rsidRDefault="004E60EA" w:rsidP="004E60EA">
            <w:pPr>
              <w:jc w:val="both"/>
              <w:rPr>
                <w:rFonts w:ascii="Times New Roman" w:hAnsi="Times New Roman"/>
                <w:noProof w:val="0"/>
                <w:sz w:val="20"/>
                <w:szCs w:val="20"/>
                <w:lang w:val="en-US" w:eastAsia="hr-HR"/>
              </w:rPr>
            </w:pPr>
            <w:r>
              <w:rPr>
                <w:rFonts w:ascii="Times New Roman" w:hAnsi="Times New Roman"/>
                <w:noProof w:val="0"/>
                <w:sz w:val="20"/>
                <w:szCs w:val="20"/>
                <w:lang w:val="en-US" w:eastAsia="hr-HR"/>
              </w:rPr>
              <w:t>1.</w:t>
            </w:r>
            <w:r w:rsidRPr="0003763A">
              <w:rPr>
                <w:rFonts w:ascii="Times New Roman" w:hAnsi="Times New Roman"/>
                <w:noProof w:val="0"/>
                <w:sz w:val="20"/>
                <w:szCs w:val="20"/>
                <w:lang w:val="en-US" w:eastAsia="hr-HR"/>
              </w:rPr>
              <w:t>Për qëllimet e nenit 13(1) të Direktivës 2004/109/EC, titujt e transferueshëm, si dhe instrumentet derivativë të tilla si opsionet, kontratat “futures”, kontratat “swaps”, marrëveshjet për normën e ardhshme të interesit (forward rate agreements) dhe çdo kontratë tjetër derivativësh, të përmendura në Seksionin C të Aneksit I të Direktivës 2004/39/EC, do të konsiderohen instrumente financiare, me kusht që ato t’i japin mbajtësit një të drejtë të përfitojë, vetëm me iniciativën e tij, në bazë të një marrëveshjeje formale, aksione ekzistuese me të drejta votimi të një emetuesi, aksionet e të cilit janë të pranuara për tregtim në një treg të rregullua</w:t>
            </w:r>
            <w:r>
              <w:rPr>
                <w:rFonts w:ascii="Times New Roman" w:hAnsi="Times New Roman"/>
                <w:noProof w:val="0"/>
                <w:sz w:val="20"/>
                <w:szCs w:val="20"/>
                <w:lang w:val="en-US" w:eastAsia="hr-HR"/>
              </w:rPr>
              <w:t>r.</w:t>
            </w:r>
            <w:r w:rsidRPr="0003763A">
              <w:rPr>
                <w:rFonts w:ascii="Times New Roman" w:hAnsi="Times New Roman"/>
                <w:noProof w:val="0"/>
                <w:sz w:val="20"/>
                <w:szCs w:val="20"/>
                <w:lang w:val="en-US" w:eastAsia="hr-HR"/>
              </w:rPr>
              <w:t xml:space="preserve"> </w:t>
            </w:r>
          </w:p>
          <w:p w14:paraId="5DF3279B" w14:textId="77777777" w:rsidR="004E60EA" w:rsidRPr="00A00CEF"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val="en-US" w:eastAsia="hr-HR"/>
              </w:rPr>
              <w:t xml:space="preserve">Mbajtësi i instrumentit duhet të ketë, në datën e maturimit, ose </w:t>
            </w:r>
            <w:r w:rsidRPr="0003763A">
              <w:rPr>
                <w:rFonts w:ascii="Times New Roman" w:hAnsi="Times New Roman"/>
                <w:b/>
                <w:bCs/>
                <w:noProof w:val="0"/>
                <w:sz w:val="20"/>
                <w:szCs w:val="20"/>
                <w:lang w:val="en-US" w:eastAsia="hr-HR"/>
              </w:rPr>
              <w:t xml:space="preserve">të </w:t>
            </w:r>
            <w:r w:rsidRPr="00A00CEF">
              <w:rPr>
                <w:rFonts w:ascii="Times New Roman" w:hAnsi="Times New Roman"/>
                <w:noProof w:val="0"/>
                <w:sz w:val="20"/>
                <w:szCs w:val="20"/>
                <w:lang w:val="en-US" w:eastAsia="hr-HR"/>
              </w:rPr>
              <w:t>drejtën e pakushtëzuar për të përvetësuar aksionet bazë, ose diskrecionin për të vendosur nëse do t’i blejë ose jo.Termi “marrëveshje formale” nënkupton një marrëveshje që është juridikisht detyruese sipas ligjit të zbatueshëm.</w:t>
            </w:r>
          </w:p>
          <w:p w14:paraId="67ADC22F" w14:textId="2AD10E75" w:rsidR="004E60EA" w:rsidRPr="00C32ECB" w:rsidRDefault="004E60EA" w:rsidP="004E60EA">
            <w:pPr>
              <w:jc w:val="both"/>
              <w:rPr>
                <w:rFonts w:ascii="Times New Roman" w:hAnsi="Times New Roman"/>
                <w:noProof w:val="0"/>
                <w:sz w:val="20"/>
                <w:szCs w:val="20"/>
                <w:lang w:val="en-US" w:eastAsia="hr-HR"/>
              </w:rPr>
            </w:pP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FFF60F1" w14:textId="135751AB"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36A530" w14:textId="05DD03E4" w:rsidR="004E60EA" w:rsidRPr="00C32ECB" w:rsidRDefault="00AF2749" w:rsidP="004E60EA">
            <w:pPr>
              <w:jc w:val="both"/>
              <w:rPr>
                <w:rFonts w:ascii="Times New Roman" w:hAnsi="Times New Roman"/>
                <w:noProof w:val="0"/>
                <w:sz w:val="20"/>
                <w:szCs w:val="20"/>
                <w:lang w:val="en-US"/>
              </w:rPr>
            </w:pPr>
            <w:r w:rsidRPr="00AF2749">
              <w:rPr>
                <w:rFonts w:ascii="Times New Roman" w:hAnsi="Times New Roman"/>
                <w:noProof w:val="0"/>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6BFFA5" w14:textId="5E7503B3" w:rsidR="004E60EA" w:rsidRPr="00C32ECB" w:rsidRDefault="004E60EA" w:rsidP="004E60EA">
            <w:pPr>
              <w:jc w:val="both"/>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3B5BA5" w14:textId="117DCE3A" w:rsidR="004E60EA" w:rsidRPr="00C32ECB" w:rsidRDefault="004E60EA" w:rsidP="004E60EA">
            <w:pPr>
              <w:jc w:val="both"/>
              <w:rPr>
                <w:rFonts w:ascii="Times New Roman" w:hAnsi="Times New Roman"/>
                <w:noProof w:val="0"/>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437A8C6" w14:textId="3E7E802C" w:rsidR="004E60EA" w:rsidRPr="00C32ECB" w:rsidRDefault="00426DEB" w:rsidP="004E60EA">
            <w:pPr>
              <w:jc w:val="both"/>
              <w:rPr>
                <w:rFonts w:ascii="Times New Roman" w:hAnsi="Times New Roman"/>
                <w:noProof w:val="0"/>
                <w:sz w:val="20"/>
                <w:szCs w:val="20"/>
                <w:lang w:val="en-US"/>
              </w:rPr>
            </w:pPr>
            <w:r w:rsidRPr="00426DEB">
              <w:rPr>
                <w:rFonts w:ascii="Times New Roman" w:hAnsi="Times New Roman"/>
                <w:noProof w:val="0"/>
                <w:sz w:val="20"/>
                <w:szCs w:val="20"/>
                <w:lang w:val="en-US"/>
              </w:rPr>
              <w:t>Ky paragraf është fshirë nëpërmjet ndryshimeve të direktivës 2013/50.</w:t>
            </w:r>
          </w:p>
        </w:tc>
      </w:tr>
      <w:tr w:rsidR="004E60EA" w:rsidRPr="00C32ECB" w14:paraId="79C56136"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92200CD" w14:textId="22D785ED"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11</w:t>
            </w:r>
          </w:p>
          <w:p w14:paraId="7737765D" w14:textId="16322D6C"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2</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5C4B75C" w14:textId="363E7F6C" w:rsidR="004E60EA" w:rsidRPr="00C32ECB" w:rsidRDefault="004E60EA" w:rsidP="004E60EA">
            <w:pPr>
              <w:jc w:val="both"/>
              <w:rPr>
                <w:rFonts w:ascii="Times New Roman" w:hAnsi="Times New Roman"/>
                <w:noProof w:val="0"/>
                <w:sz w:val="20"/>
                <w:szCs w:val="20"/>
                <w:lang w:val="en-US" w:eastAsia="hr-HR"/>
              </w:rPr>
            </w:pPr>
            <w:r w:rsidRPr="00E44C9C">
              <w:rPr>
                <w:rFonts w:ascii="Times New Roman" w:hAnsi="Times New Roman"/>
                <w:noProof w:val="0"/>
                <w:sz w:val="20"/>
                <w:szCs w:val="20"/>
                <w:lang w:val="en-US" w:eastAsia="hr-HR"/>
              </w:rPr>
              <w:t xml:space="preserve">2. </w:t>
            </w:r>
            <w:r w:rsidRPr="0003763A">
              <w:rPr>
                <w:rFonts w:ascii="Times New Roman" w:hAnsi="Times New Roman"/>
                <w:noProof w:val="0"/>
                <w:sz w:val="20"/>
                <w:szCs w:val="20"/>
                <w:lang w:eastAsia="hr-HR"/>
              </w:rPr>
              <w:t>Për qëllimet e Nenit 13(1) të Direktivës 2004/109/EC, mbajtësi duhet të agregjojë dhe njoftojë të gjitha instrumentet financiare në kuptimin e paragrafit 1, që lidhen me të njëjtin emetues bazë.</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6BB1BB8" w14:textId="5A81B992"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230668" w14:textId="28C5F369" w:rsidR="004E60EA" w:rsidRPr="00C32ECB" w:rsidRDefault="00AF2749" w:rsidP="004E60EA">
            <w:pPr>
              <w:jc w:val="both"/>
              <w:rPr>
                <w:rFonts w:ascii="Times New Roman" w:hAnsi="Times New Roman"/>
                <w:noProof w:val="0"/>
                <w:sz w:val="20"/>
                <w:szCs w:val="20"/>
                <w:lang w:val="en-US"/>
              </w:rPr>
            </w:pPr>
            <w:r w:rsidRPr="00AF2749">
              <w:rPr>
                <w:rFonts w:ascii="Times New Roman" w:hAnsi="Times New Roman"/>
                <w:noProof w:val="0"/>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B9B633" w14:textId="1C938128" w:rsidR="004E60EA" w:rsidRPr="00C32ECB" w:rsidRDefault="004E60EA" w:rsidP="004E60EA">
            <w:pPr>
              <w:jc w:val="both"/>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8F8404" w14:textId="1DA4593F" w:rsidR="004E60EA" w:rsidRPr="00C32ECB" w:rsidRDefault="004E60EA" w:rsidP="004E60EA">
            <w:pPr>
              <w:jc w:val="both"/>
              <w:rPr>
                <w:rFonts w:ascii="Times New Roman" w:hAnsi="Times New Roman"/>
                <w:noProof w:val="0"/>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8C85DDB" w14:textId="012428AF" w:rsidR="004E60EA" w:rsidRPr="00C32ECB" w:rsidRDefault="00426DEB" w:rsidP="004E60EA">
            <w:pPr>
              <w:jc w:val="both"/>
              <w:rPr>
                <w:rFonts w:ascii="Times New Roman" w:hAnsi="Times New Roman"/>
                <w:noProof w:val="0"/>
                <w:sz w:val="20"/>
                <w:szCs w:val="20"/>
                <w:lang w:val="en-US"/>
              </w:rPr>
            </w:pPr>
            <w:r w:rsidRPr="00426DEB">
              <w:rPr>
                <w:rFonts w:ascii="Times New Roman" w:hAnsi="Times New Roman"/>
                <w:noProof w:val="0"/>
                <w:sz w:val="20"/>
                <w:szCs w:val="20"/>
                <w:lang w:val="en-US"/>
              </w:rPr>
              <w:t>Ky paragraf është fshirë nëpërmjet ndryshimeve të direktivës 2013/50.</w:t>
            </w:r>
          </w:p>
        </w:tc>
      </w:tr>
      <w:tr w:rsidR="004E60EA" w:rsidRPr="00C32ECB" w14:paraId="7B039436"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B7B0880" w14:textId="5AB738DA"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11</w:t>
            </w:r>
          </w:p>
          <w:p w14:paraId="3452647B" w14:textId="4DFDD6AE"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3</w:t>
            </w:r>
          </w:p>
          <w:p w14:paraId="0828BCA4" w14:textId="14E7F898" w:rsidR="004E60EA" w:rsidRPr="00C32ECB" w:rsidRDefault="004E60EA" w:rsidP="004E60EA">
            <w:pPr>
              <w:jc w:val="both"/>
              <w:rPr>
                <w:rFonts w:ascii="Times New Roman" w:hAnsi="Times New Roman"/>
                <w:noProof w:val="0"/>
                <w:sz w:val="20"/>
                <w:szCs w:val="20"/>
                <w:lang w:val="en-US"/>
              </w:rPr>
            </w:pPr>
            <w:r w:rsidRPr="00C32ECB">
              <w:rPr>
                <w:rFonts w:ascii="Times New Roman" w:hAnsi="Times New Roman"/>
                <w:noProof w:val="0"/>
                <w:sz w:val="20"/>
                <w:szCs w:val="20"/>
                <w:lang w:val="en-US"/>
              </w:rPr>
              <w:t>Letter</w:t>
            </w:r>
            <w:r>
              <w:rPr>
                <w:rFonts w:ascii="Times New Roman" w:hAnsi="Times New Roman"/>
                <w:noProof w:val="0"/>
                <w:sz w:val="20"/>
                <w:szCs w:val="20"/>
                <w:lang w:val="en-US"/>
              </w:rPr>
              <w:t xml:space="preserve">  a</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DD99AA0" w14:textId="3D2BC494" w:rsidR="004E60EA" w:rsidRPr="00FE1374" w:rsidRDefault="004E60EA" w:rsidP="004E60EA">
            <w:pPr>
              <w:jc w:val="both"/>
              <w:rPr>
                <w:rFonts w:ascii="Times New Roman" w:hAnsi="Times New Roman"/>
                <w:noProof w:val="0"/>
                <w:sz w:val="20"/>
                <w:szCs w:val="20"/>
                <w:lang w:eastAsia="hr-HR"/>
              </w:rPr>
            </w:pPr>
            <w:r>
              <w:t>3. Njoftimi i kërkuar sipas nenit 13(1) të Direktivës 2004/109/KE do të përfshijë informacionin vijues: (a) situatën që rezulton sa i përket të drejtave të votës;</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00DA4B2"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741FD2" w14:textId="05DE2D89"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19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6325AE"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1. Njoftimi i kërkuar sipas nenit 20 pika 1 të këtij Ligji duhet të përfshijë informacionin vijues:</w:t>
            </w:r>
          </w:p>
          <w:p w14:paraId="5EA93B0F"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(a) situatën përfundimtare në lidhje me të drejtat e votës;</w:t>
            </w:r>
          </w:p>
          <w:p w14:paraId="1D4B86CB"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(b) nëse është e zbatueshme, zinxhirin e ndërmarrjeve të kontrolluara përmes të cilave instrumentet financiare mbahen në mënyrë efektive;</w:t>
            </w:r>
          </w:p>
          <w:p w14:paraId="757ED323"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(c) datën në të cilën pragu përkatës është arritur ose kaluar;</w:t>
            </w:r>
          </w:p>
          <w:p w14:paraId="1D76EB2A"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(d) për instrumentet që kanë një periudhë ushtrimi, tregimin e datës ose periudhës kohore kur aksionet do të mund të fitohen ose ushtrohen, nëse është e aplikueshme;</w:t>
            </w:r>
          </w:p>
          <w:p w14:paraId="76287110"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(e) datën e maturimit ose të skadimit të instrumentit;</w:t>
            </w:r>
          </w:p>
          <w:p w14:paraId="0886659B"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(f) identitetin e mbajtësit;</w:t>
            </w:r>
          </w:p>
          <w:p w14:paraId="26F4A947" w14:textId="77777777" w:rsidR="00B94BE6" w:rsidRPr="00B94BE6"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(g) emrin e emetuesit bazë.</w:t>
            </w:r>
          </w:p>
          <w:p w14:paraId="0FF5AF5B" w14:textId="130EC497" w:rsidR="004E60EA" w:rsidRPr="00C32ECB" w:rsidRDefault="00B94BE6" w:rsidP="00B94BE6">
            <w:pPr>
              <w:jc w:val="both"/>
              <w:rPr>
                <w:rFonts w:ascii="Times New Roman" w:hAnsi="Times New Roman"/>
                <w:noProof w:val="0"/>
                <w:sz w:val="20"/>
                <w:szCs w:val="20"/>
                <w:lang w:val="en-US" w:eastAsia="hr-HR"/>
              </w:rPr>
            </w:pPr>
            <w:r w:rsidRPr="00B94BE6">
              <w:rPr>
                <w:rFonts w:ascii="Times New Roman" w:hAnsi="Times New Roman"/>
                <w:noProof w:val="0"/>
                <w:sz w:val="20"/>
                <w:szCs w:val="20"/>
                <w:lang w:val="en-US" w:eastAsia="hr-HR"/>
              </w:rPr>
              <w:t>Për qëllimet e pikës (a), përqindja e të drejtave të votës duhet të llogaritet në raport me numrin total të të drejtave të votës dhe kapitalit, siç është shpallur së fundmi nga emetuesi në përputhje me nenin 23  të këtij Ligji.</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54F765" w14:textId="24E2EF73"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9A3C684"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64ADFB1A"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D2A512E" w14:textId="1B10A100"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11</w:t>
            </w:r>
          </w:p>
          <w:p w14:paraId="2B790543" w14:textId="005B1DB2"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3</w:t>
            </w:r>
          </w:p>
          <w:p w14:paraId="77AC3151" w14:textId="5687176A" w:rsidR="004E60EA" w:rsidRPr="00C32ECB" w:rsidRDefault="004E60EA" w:rsidP="004E60EA">
            <w:pPr>
              <w:jc w:val="both"/>
              <w:rPr>
                <w:rFonts w:ascii="Times New Roman" w:hAnsi="Times New Roman"/>
                <w:noProof w:val="0"/>
                <w:sz w:val="20"/>
                <w:szCs w:val="20"/>
                <w:lang w:val="en-US"/>
              </w:rPr>
            </w:pPr>
            <w:r w:rsidRPr="00C32ECB">
              <w:rPr>
                <w:rFonts w:ascii="Times New Roman" w:hAnsi="Times New Roman"/>
                <w:noProof w:val="0"/>
                <w:sz w:val="20"/>
                <w:szCs w:val="20"/>
                <w:lang w:val="en-US"/>
              </w:rPr>
              <w:t>Letter</w:t>
            </w:r>
            <w:r>
              <w:rPr>
                <w:rFonts w:ascii="Times New Roman" w:hAnsi="Times New Roman"/>
                <w:noProof w:val="0"/>
                <w:sz w:val="20"/>
                <w:szCs w:val="20"/>
                <w:lang w:val="en-US"/>
              </w:rPr>
              <w:t xml:space="preserve"> b</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3ECDFC5" w14:textId="3C7440EE" w:rsidR="004E60EA" w:rsidRPr="00C32ECB" w:rsidRDefault="004E60EA" w:rsidP="004E60EA">
            <w:pPr>
              <w:jc w:val="both"/>
              <w:rPr>
                <w:rFonts w:ascii="Times New Roman" w:hAnsi="Times New Roman"/>
                <w:noProof w:val="0"/>
                <w:sz w:val="20"/>
                <w:szCs w:val="20"/>
                <w:lang w:val="en-US" w:eastAsia="hr-HR"/>
              </w:rPr>
            </w:pPr>
            <w:r>
              <w:t>(b) nëse është e zbatueshme, zinxhirin e ndërmarrjeve të kontrolluara përmes të cilave instrumentet financiare mbahen në mënyrë efektive;</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1515F68"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C606A0" w14:textId="7958D18C"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19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A7054F"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1. Njoftimi i kërkuar sipas nenit 20 pika 1 të këtij Ligji duhet të përfshijë informacionin vijues:</w:t>
            </w:r>
          </w:p>
          <w:p w14:paraId="5C836896"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(a) situatën përfundimtare në lidhje me të drejtat e votës;</w:t>
            </w:r>
          </w:p>
          <w:p w14:paraId="385027E0"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(b) nëse është e zbatueshme, zinxhirin e ndërmarrjeve të kontrolluara përmes të cilave instrumentet financiare mbahen në mënyrë efektive;</w:t>
            </w:r>
          </w:p>
          <w:p w14:paraId="76167DA2"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(c) datën në të cilën pragu përkatës është arritur ose kaluar;</w:t>
            </w:r>
          </w:p>
          <w:p w14:paraId="57DEB812"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(d) për instrumentet që kanë një periudhë ushtrimi, tregimin e datës ose periudhës kohore kur aksionet do të mund të fitohen ose ushtrohen, nëse është e aplikueshme;</w:t>
            </w:r>
          </w:p>
          <w:p w14:paraId="16486D13"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(e) datën e maturimit ose të skadimit të instrumentit;</w:t>
            </w:r>
          </w:p>
          <w:p w14:paraId="738D1FE8"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(f) identitetin e mbajtësit;</w:t>
            </w:r>
          </w:p>
          <w:p w14:paraId="080DF55B"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(g) emrin e emetuesit bazë.</w:t>
            </w:r>
          </w:p>
          <w:p w14:paraId="7CF90CE6" w14:textId="1A8A5118" w:rsidR="004E60EA" w:rsidRPr="00C32ECB"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Për qëllimet e pikës (a), përqindja e të drejtave të votës duhet të llogaritet në raport me numrin total të të drejtave të votës dhe kapitalit, siç është shpallur së fundmi nga emetuesi në përputhje me nenin 23  të këtij Ligji.</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70DF84" w14:textId="3108DC41"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A3BD6D7" w14:textId="547A2CD8" w:rsidR="004E60EA" w:rsidRPr="00C32ECB" w:rsidRDefault="004E60EA" w:rsidP="004E60EA">
            <w:pPr>
              <w:jc w:val="both"/>
              <w:rPr>
                <w:rFonts w:ascii="Times New Roman" w:hAnsi="Times New Roman"/>
                <w:noProof w:val="0"/>
                <w:sz w:val="20"/>
                <w:szCs w:val="20"/>
                <w:lang w:val="en-US"/>
              </w:rPr>
            </w:pPr>
          </w:p>
        </w:tc>
      </w:tr>
      <w:tr w:rsidR="004E60EA" w:rsidRPr="00C32ECB" w14:paraId="0E68FE5C"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8876358" w14:textId="47E3B475"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11</w:t>
            </w:r>
          </w:p>
          <w:p w14:paraId="5CFAFDBC" w14:textId="6EFF9490"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3</w:t>
            </w:r>
          </w:p>
          <w:p w14:paraId="4C99CC41" w14:textId="05DA59D7" w:rsidR="004E60EA" w:rsidRPr="00C32ECB" w:rsidRDefault="004E60EA" w:rsidP="004E60EA">
            <w:pPr>
              <w:jc w:val="both"/>
              <w:rPr>
                <w:rFonts w:ascii="Times New Roman" w:hAnsi="Times New Roman"/>
                <w:noProof w:val="0"/>
                <w:sz w:val="20"/>
                <w:szCs w:val="20"/>
                <w:lang w:val="en-US"/>
              </w:rPr>
            </w:pPr>
            <w:r w:rsidRPr="00C32ECB">
              <w:rPr>
                <w:rFonts w:ascii="Times New Roman" w:hAnsi="Times New Roman"/>
                <w:noProof w:val="0"/>
                <w:sz w:val="20"/>
                <w:szCs w:val="20"/>
                <w:lang w:val="en-US"/>
              </w:rPr>
              <w:t>Letter</w:t>
            </w:r>
            <w:r>
              <w:rPr>
                <w:rFonts w:ascii="Times New Roman" w:hAnsi="Times New Roman"/>
                <w:noProof w:val="0"/>
                <w:sz w:val="20"/>
                <w:szCs w:val="20"/>
                <w:lang w:val="en-US"/>
              </w:rPr>
              <w:t xml:space="preserve">  c</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33DAB96" w14:textId="396F144D" w:rsidR="004E60EA" w:rsidRPr="00C32ECB" w:rsidRDefault="004E60EA" w:rsidP="004E60EA">
            <w:pPr>
              <w:jc w:val="both"/>
              <w:rPr>
                <w:rFonts w:ascii="Times New Roman" w:hAnsi="Times New Roman"/>
                <w:noProof w:val="0"/>
                <w:sz w:val="20"/>
                <w:szCs w:val="20"/>
                <w:lang w:val="en-US" w:eastAsia="hr-HR"/>
              </w:rPr>
            </w:pPr>
            <w:r>
              <w:t>(c) datën në të cilën pragu është arritur ose tejkaluar;</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FEC6865" w14:textId="3FBF99E5"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6DA86F" w14:textId="4F53A70C"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19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F63406"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1. Njoftimi i kërkuar sipas nenit 20 pika 1 të këtij Ligji duhet të përfshijë informacionin vijues:</w:t>
            </w:r>
          </w:p>
          <w:p w14:paraId="50368958"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(a) situatën përfundimtare në lidhje me të drejtat e votës;</w:t>
            </w:r>
          </w:p>
          <w:p w14:paraId="573FD387"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(b) nëse është e zbatueshme, zinxhirin e ndërmarrjeve të kontrolluara përmes të cilave instrumentet financiare mbahen në mënyrë efektive;</w:t>
            </w:r>
          </w:p>
          <w:p w14:paraId="46A2C4B9"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(c) datën në të cilën pragu përkatës është arritur ose kaluar;</w:t>
            </w:r>
          </w:p>
          <w:p w14:paraId="6D61CF83"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(d) për instrumentet që kanë një periudhë ushtrimi, tregimin e datës ose periudhës kohore kur aksionet do të mund të fitohen ose ushtrohen, nëse është e aplikueshme;</w:t>
            </w:r>
          </w:p>
          <w:p w14:paraId="5C62BA6A"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(e) datën e maturimit ose të skadimit të instrumentit;</w:t>
            </w:r>
          </w:p>
          <w:p w14:paraId="52966F04"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(f) identitetin e mbajtësit;</w:t>
            </w:r>
          </w:p>
          <w:p w14:paraId="702DC59D"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(g) emrin e emetuesit bazë.</w:t>
            </w:r>
          </w:p>
          <w:p w14:paraId="58E37793" w14:textId="27031E15" w:rsidR="004E60EA" w:rsidRPr="00C32ECB"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Për qëllimet e pikës (a), përqindja e të drejtave të votës duhet të llogaritet në raport me numrin total të të drejtave të votës dhe kapitalit, siç është shpallur së fundmi nga emetuesi në përputhje me nenin 23  të këtij Ligji.</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6F26A8" w14:textId="7A0F96F7"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2AD639"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5F0B5179"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13244B6" w14:textId="427F269E"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11</w:t>
            </w:r>
          </w:p>
          <w:p w14:paraId="5082ABB8" w14:textId="27627CD4"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3</w:t>
            </w:r>
          </w:p>
          <w:p w14:paraId="438293EF" w14:textId="370BEBC8" w:rsidR="004E60EA" w:rsidRPr="00C32ECB" w:rsidRDefault="004E60EA" w:rsidP="004E60EA">
            <w:pPr>
              <w:jc w:val="both"/>
              <w:rPr>
                <w:rFonts w:ascii="Times New Roman" w:hAnsi="Times New Roman"/>
                <w:noProof w:val="0"/>
                <w:sz w:val="20"/>
                <w:szCs w:val="20"/>
                <w:lang w:val="en-US"/>
              </w:rPr>
            </w:pPr>
            <w:r w:rsidRPr="00C32ECB">
              <w:rPr>
                <w:rFonts w:ascii="Times New Roman" w:hAnsi="Times New Roman"/>
                <w:noProof w:val="0"/>
                <w:sz w:val="20"/>
                <w:szCs w:val="20"/>
                <w:lang w:val="en-US"/>
              </w:rPr>
              <w:t>Letter</w:t>
            </w:r>
            <w:r>
              <w:rPr>
                <w:rFonts w:ascii="Times New Roman" w:hAnsi="Times New Roman"/>
                <w:noProof w:val="0"/>
                <w:sz w:val="20"/>
                <w:szCs w:val="20"/>
                <w:lang w:val="en-US"/>
              </w:rPr>
              <w:t xml:space="preserve">  d</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37209BA" w14:textId="16DFF1CF" w:rsidR="004E60EA" w:rsidRPr="00C32ECB"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eastAsia="hr-HR"/>
              </w:rPr>
              <w:t>(d) për instrumentet me periudhë ushtrimi, një tregues të datës ose periudhës kohore kur aksionet do të fitohen ose mund të fitohen, nëse është e zbatueshme;</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8EBC623" w14:textId="42824F30"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1D14F1" w14:textId="53B4E668"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19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2F2EED"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1. Njoftimi i kërkuar sipas nenit 20 pika 1 të këtij Ligji duhet të përfshijë informacionin vijues:</w:t>
            </w:r>
          </w:p>
          <w:p w14:paraId="0E281357"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(a) situatën përfundimtare në lidhje me të drejtat e votës;</w:t>
            </w:r>
          </w:p>
          <w:p w14:paraId="327AB0E5"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(b) nëse është e zbatueshme, zinxhirin e ndërmarrjeve të kontrolluara përmes të cilave instrumentet financiare mbahen në mënyrë efektive;</w:t>
            </w:r>
          </w:p>
          <w:p w14:paraId="27E11530"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(c) datën në të cilën pragu përkatës është arritur ose kaluar;</w:t>
            </w:r>
          </w:p>
          <w:p w14:paraId="00F69DAB"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(d) për instrumentet që kanë një periudhë ushtrimi, tregimin e datës ose periudhës kohore kur aksionet do të mund të fitohen ose ushtrohen, nëse është e aplikueshme;</w:t>
            </w:r>
          </w:p>
          <w:p w14:paraId="100B6AB0"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(e) datën e maturimit ose të skadimit të instrumentit;</w:t>
            </w:r>
          </w:p>
          <w:p w14:paraId="210892F2"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(f) identitetin e mbajtësit;</w:t>
            </w:r>
          </w:p>
          <w:p w14:paraId="60FA04F2"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(g) emrin e emetuesit bazë.</w:t>
            </w:r>
          </w:p>
          <w:p w14:paraId="2EB92E6E" w14:textId="729CB4DB" w:rsidR="004E60EA" w:rsidRPr="00C32ECB"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Për qëllimet e pikës (a), përqindja e të drejtave të votës duhet të llogaritet në raport me numrin total të të drejtave të votës dhe kapitalit, siç është shpallur së fundmi nga emetuesi në përputhje me nenin 23  të këtij Ligji.</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36F360" w14:textId="431F853B"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423734F"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4DF0963D"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4B8CC19" w14:textId="0FC6578C"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11</w:t>
            </w:r>
          </w:p>
          <w:p w14:paraId="407A9826" w14:textId="5A9D6DD2"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3</w:t>
            </w:r>
          </w:p>
          <w:p w14:paraId="4DBF60EA" w14:textId="227A8651" w:rsidR="004E60EA" w:rsidRPr="00C32ECB" w:rsidRDefault="004E60EA" w:rsidP="004E60EA">
            <w:pPr>
              <w:jc w:val="both"/>
              <w:rPr>
                <w:rFonts w:ascii="Times New Roman" w:hAnsi="Times New Roman"/>
                <w:noProof w:val="0"/>
                <w:sz w:val="20"/>
                <w:szCs w:val="20"/>
                <w:lang w:val="en-US"/>
              </w:rPr>
            </w:pPr>
            <w:r w:rsidRPr="00C32ECB">
              <w:rPr>
                <w:rFonts w:ascii="Times New Roman" w:hAnsi="Times New Roman"/>
                <w:noProof w:val="0"/>
                <w:sz w:val="20"/>
                <w:szCs w:val="20"/>
                <w:lang w:val="en-US"/>
              </w:rPr>
              <w:t>Letter</w:t>
            </w:r>
            <w:r>
              <w:rPr>
                <w:rFonts w:ascii="Times New Roman" w:hAnsi="Times New Roman"/>
                <w:noProof w:val="0"/>
                <w:sz w:val="20"/>
                <w:szCs w:val="20"/>
                <w:lang w:val="en-US"/>
              </w:rPr>
              <w:t xml:space="preserve">  e</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1F5E18D" w14:textId="10BDD3A9" w:rsidR="004E60EA" w:rsidRPr="00B07E0B" w:rsidRDefault="004E60EA" w:rsidP="004E60EA">
            <w:pPr>
              <w:jc w:val="both"/>
              <w:rPr>
                <w:rFonts w:ascii="Times New Roman" w:hAnsi="Times New Roman"/>
                <w:noProof w:val="0"/>
                <w:sz w:val="20"/>
                <w:szCs w:val="20"/>
                <w:lang w:val="pt-BR" w:eastAsia="hr-HR"/>
              </w:rPr>
            </w:pPr>
            <w:r>
              <w:t>(e) datën e maturimit ose përfundimite të afatit të instrumentit;</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0DAB152" w14:textId="782D4651" w:rsidR="004E60EA" w:rsidRPr="00B07E0B" w:rsidRDefault="004E60EA" w:rsidP="004E60EA">
            <w:pPr>
              <w:jc w:val="both"/>
              <w:rPr>
                <w:rFonts w:ascii="Times New Roman" w:hAnsi="Times New Roman"/>
                <w:noProof w:val="0"/>
                <w:sz w:val="20"/>
                <w:szCs w:val="20"/>
                <w:lang w:val="pt-BR"/>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D15B20" w14:textId="2FF9DB99"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19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0BC464"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1. Njoftimi i kërkuar sipas nenit 20 pika 1 të këtij Ligji duhet të përfshijë informacionin vijues:</w:t>
            </w:r>
          </w:p>
          <w:p w14:paraId="2F79F08B"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(a) situatën përfundimtare në lidhje me të drejtat e votës;</w:t>
            </w:r>
          </w:p>
          <w:p w14:paraId="740DD185"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(b) nëse është e zbatueshme, zinxhirin e ndërmarrjeve të kontrolluara përmes të cilave instrumentet financiare mbahen në mënyrë efektive;</w:t>
            </w:r>
          </w:p>
          <w:p w14:paraId="512BD107"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(c) datën në të cilën pragu përkatës është arritur ose kaluar;</w:t>
            </w:r>
          </w:p>
          <w:p w14:paraId="18FEE12C"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(d) për instrumentet që kanë një periudhë ushtrimi, tregimin e datës ose periudhës kohore kur aksionet do të mund të fitohen ose ushtrohen, nëse është e aplikueshme;</w:t>
            </w:r>
          </w:p>
          <w:p w14:paraId="0511107B"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(e) datën e maturimit ose të skadimit të instrumentit;</w:t>
            </w:r>
          </w:p>
          <w:p w14:paraId="7AB1FAB3"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(f) identitetin e mbajtësit;</w:t>
            </w:r>
          </w:p>
          <w:p w14:paraId="18EB91D3"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(g) emrin e emetuesit bazë.</w:t>
            </w:r>
          </w:p>
          <w:p w14:paraId="6AA1A746" w14:textId="20461B9A" w:rsidR="004E60EA" w:rsidRPr="00C32ECB"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Për qëllimet e pikës (a), përqindja e të drejtave të votës duhet të llogaritet në raport me numrin total të të drejtave të votës dhe kapitalit, siç është shpallur së fundmi nga emetuesi në përputhje me nenin 23  të këtij Ligji.</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9B21AA" w14:textId="2B46F9E2"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8674C8E"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704C64EF"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D2C7F3F" w14:textId="49F8C7A5"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11</w:t>
            </w:r>
          </w:p>
          <w:p w14:paraId="1F1A518E" w14:textId="35E21B48"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3</w:t>
            </w:r>
          </w:p>
          <w:p w14:paraId="644E8D48" w14:textId="470B41BE" w:rsidR="004E60EA" w:rsidRPr="00C32ECB" w:rsidRDefault="004E60EA" w:rsidP="004E60EA">
            <w:pPr>
              <w:jc w:val="both"/>
              <w:rPr>
                <w:rFonts w:ascii="Times New Roman" w:hAnsi="Times New Roman"/>
                <w:noProof w:val="0"/>
                <w:sz w:val="20"/>
                <w:szCs w:val="20"/>
                <w:lang w:val="en-US"/>
              </w:rPr>
            </w:pPr>
            <w:r w:rsidRPr="00C32ECB">
              <w:rPr>
                <w:rFonts w:ascii="Times New Roman" w:hAnsi="Times New Roman"/>
                <w:noProof w:val="0"/>
                <w:sz w:val="20"/>
                <w:szCs w:val="20"/>
                <w:lang w:val="en-US"/>
              </w:rPr>
              <w:t>Letter</w:t>
            </w:r>
            <w:r>
              <w:rPr>
                <w:rFonts w:ascii="Times New Roman" w:hAnsi="Times New Roman"/>
                <w:noProof w:val="0"/>
                <w:sz w:val="20"/>
                <w:szCs w:val="20"/>
                <w:lang w:val="en-US"/>
              </w:rPr>
              <w:t xml:space="preserve"> f</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48EE889" w14:textId="5626B97D" w:rsidR="004E60EA" w:rsidRPr="00C32ECB" w:rsidRDefault="004E60EA" w:rsidP="004E60EA">
            <w:pPr>
              <w:rPr>
                <w:rFonts w:ascii="Times New Roman" w:hAnsi="Times New Roman"/>
                <w:noProof w:val="0"/>
                <w:sz w:val="20"/>
                <w:szCs w:val="20"/>
                <w:lang w:val="en-US" w:eastAsia="hr-HR"/>
              </w:rPr>
            </w:pPr>
            <w:r>
              <w:t>(f) identitetin e mbajtësit;</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97BA064" w14:textId="7B0A355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C50740" w14:textId="42E29BD7"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19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B9129F"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1. Njoftimi i kërkuar sipas nenit 20 pika 1 të këtij Ligji duhet të përfshijë informacionin vijues:</w:t>
            </w:r>
          </w:p>
          <w:p w14:paraId="1B0C2432"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(a) situatën përfundimtare në lidhje me të drejtat e votës;</w:t>
            </w:r>
          </w:p>
          <w:p w14:paraId="3BD5621D"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(b) nëse është e zbatueshme, zinxhirin e ndërmarrjeve të kontrolluara përmes të cilave instrumentet financiare mbahen në mënyrë efektive;</w:t>
            </w:r>
          </w:p>
          <w:p w14:paraId="0421C51C"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(c) datën në të cilën pragu përkatës është arritur ose kaluar;</w:t>
            </w:r>
          </w:p>
          <w:p w14:paraId="1E937D18"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(d) për instrumentet që kanë një periudhë ushtrimi, tregimin e datës ose periudhës kohore kur aksionet do të mund të fitohen ose ushtrohen, nëse është e aplikueshme;</w:t>
            </w:r>
          </w:p>
          <w:p w14:paraId="1B32C4DB"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(e) datën e maturimit ose të skadimit të instrumentit;</w:t>
            </w:r>
          </w:p>
          <w:p w14:paraId="05B6D5D0"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(f) identitetin e mbajtësit;</w:t>
            </w:r>
          </w:p>
          <w:p w14:paraId="52352E48"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(g) emrin e emetuesit bazë.</w:t>
            </w:r>
          </w:p>
          <w:p w14:paraId="0FB403CF" w14:textId="5D3D4FF4" w:rsidR="004E60EA" w:rsidRPr="00C32ECB"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Për qëllimet e pikës (a), përqindja e të drejtave të votës duhet të llogaritet në raport me numrin total të të drejtave të votës dhe kapitalit, siç është shpallur së fundmi nga emetuesi në përputhje me nenin 23  të këtij Ligji.</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02E2B6" w14:textId="5CED1796"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1C010AB"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0FEC7587"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76EA639" w14:textId="1DD8F376"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C32ECB">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11</w:t>
            </w:r>
          </w:p>
          <w:p w14:paraId="4AEBAE6D" w14:textId="2BAA005F"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3</w:t>
            </w:r>
          </w:p>
          <w:p w14:paraId="75BD4C60" w14:textId="26FA594A" w:rsidR="004E60EA" w:rsidRPr="00C32ECB" w:rsidRDefault="004E60EA" w:rsidP="004E60EA">
            <w:pPr>
              <w:jc w:val="both"/>
              <w:rPr>
                <w:rFonts w:ascii="Times New Roman" w:hAnsi="Times New Roman"/>
                <w:noProof w:val="0"/>
                <w:sz w:val="20"/>
                <w:szCs w:val="20"/>
                <w:lang w:val="en-US"/>
              </w:rPr>
            </w:pPr>
            <w:r w:rsidRPr="00C32ECB">
              <w:rPr>
                <w:rFonts w:ascii="Times New Roman" w:hAnsi="Times New Roman"/>
                <w:noProof w:val="0"/>
                <w:sz w:val="20"/>
                <w:szCs w:val="20"/>
                <w:lang w:val="en-US"/>
              </w:rPr>
              <w:t>Letter</w:t>
            </w:r>
            <w:r>
              <w:rPr>
                <w:rFonts w:ascii="Times New Roman" w:hAnsi="Times New Roman"/>
                <w:noProof w:val="0"/>
                <w:sz w:val="20"/>
                <w:szCs w:val="20"/>
                <w:lang w:val="en-US"/>
              </w:rPr>
              <w:t xml:space="preserve"> g</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AF12528" w14:textId="77777777" w:rsidR="004E60EA" w:rsidRPr="0003763A" w:rsidRDefault="004E60EA" w:rsidP="004E60EA">
            <w:r>
              <w:t>(g) emri i emetuesit të aktivës bazë</w:t>
            </w:r>
            <w:hyperlink r:id="rId5" w:anchor=":~:text=" w:tgtFrame="_blank" w:history="1">
              <w:r w:rsidRPr="0003763A">
                <w:t>eur-lex.europa.eu</w:t>
              </w:r>
            </w:hyperlink>
            <w:r>
              <w:t>.</w:t>
            </w:r>
          </w:p>
          <w:p w14:paraId="402B6133" w14:textId="77777777" w:rsidR="004E60EA" w:rsidRDefault="004E60EA" w:rsidP="004E60EA">
            <w:r w:rsidRPr="0003763A">
              <w:t>Gazeta Zyrtare e Bashkimit Evropian, L 69/32, 9.3.2007, EN</w:t>
            </w:r>
            <w:r>
              <w:t xml:space="preserve"> – referenca e publikimit ku është botuar direktiva.</w:t>
            </w:r>
          </w:p>
          <w:p w14:paraId="5B3CAA22" w14:textId="77777777" w:rsidR="004E60EA" w:rsidRDefault="004E60EA" w:rsidP="004E60EA">
            <w:r w:rsidRPr="0003763A">
              <w:t>Për qëllimet e pikës (a),</w:t>
            </w:r>
            <w:r>
              <w:t xml:space="preserve"> përqindja e të drejtave të votimit do të llogaritet duke iu referuar numrit total të të drejtave të votimit dhe kapitalit, siç është shpallur për herë të fundit nga emetuesi në përputhje me nenin 15 të Direktives 2004/109/EC</w:t>
            </w:r>
          </w:p>
          <w:p w14:paraId="7A27E96B" w14:textId="26A6E021" w:rsidR="004E60EA" w:rsidRPr="00B07E0B" w:rsidRDefault="004E60EA" w:rsidP="004E60EA">
            <w:pPr>
              <w:jc w:val="both"/>
              <w:rPr>
                <w:rFonts w:ascii="Times New Roman" w:hAnsi="Times New Roman"/>
                <w:noProof w:val="0"/>
                <w:sz w:val="20"/>
                <w:szCs w:val="20"/>
                <w:lang w:eastAsia="hr-HR"/>
              </w:rPr>
            </w:pP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832B976" w14:textId="550DFA10" w:rsidR="004E60EA" w:rsidRPr="00B07E0B" w:rsidRDefault="004E60EA" w:rsidP="004E60EA">
            <w:pPr>
              <w:jc w:val="both"/>
              <w:rPr>
                <w:rFonts w:ascii="Times New Roman" w:hAnsi="Times New Roman"/>
                <w:noProof w:val="0"/>
                <w:sz w:val="20"/>
                <w:szCs w:val="20"/>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01CCFD" w14:textId="640AD17C"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19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599005"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1. Njoftimi i kërkuar sipas nenit 20 pika 1 të këtij Ligji duhet të përfshijë informacionin vijues:</w:t>
            </w:r>
          </w:p>
          <w:p w14:paraId="3BF6F2A6"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(a) situatën përfundimtare në lidhje me të drejtat e votës;</w:t>
            </w:r>
          </w:p>
          <w:p w14:paraId="0BC79430"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(b) nëse është e zbatueshme, zinxhirin e ndërmarrjeve të kontrolluara përmes të cilave instrumentet financiare mbahen në mënyrë efektive;</w:t>
            </w:r>
          </w:p>
          <w:p w14:paraId="028CACAA"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(c) datën në të cilën pragu përkatës është arritur ose kaluar;</w:t>
            </w:r>
          </w:p>
          <w:p w14:paraId="69C8A436"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(d) për instrumentet që kanë një periudhë ushtrimi, tregimin e datës ose periudhës kohore kur aksionet do të mund të fitohen ose ushtrohen, nëse është e aplikueshme;</w:t>
            </w:r>
          </w:p>
          <w:p w14:paraId="51509D23"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(e) datën e maturimit ose të skadimit të instrumentit;</w:t>
            </w:r>
          </w:p>
          <w:p w14:paraId="1CA91950"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(f) identitetin e mbajtësit;</w:t>
            </w:r>
          </w:p>
          <w:p w14:paraId="1E3CE47C"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(g) emrin e emetuesit bazë.</w:t>
            </w:r>
          </w:p>
          <w:p w14:paraId="4922000B" w14:textId="21163B65" w:rsidR="004E60EA" w:rsidRPr="00C32ECB"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Për qëllimet e pikës (a), përqindja e të drejtave të votës duhet të llogaritet në raport me numrin total të të drejtave të votës dhe kapitalit, siç është shpallur së fundmi nga emetuesi në përputhje me nenin 23  të këtij Ligji.</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6882D5" w14:textId="0EAEB015"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C70013E"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3B618353"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18EB642" w14:textId="1C8A0DA9"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Pr>
                <w:rFonts w:ascii="Times New Roman" w:hAnsi="Times New Roman"/>
                <w:noProof w:val="0"/>
                <w:sz w:val="20"/>
                <w:szCs w:val="20"/>
                <w:lang w:val="en-US"/>
              </w:rPr>
              <w:t xml:space="preserve"> 11</w:t>
            </w:r>
          </w:p>
          <w:p w14:paraId="7A5406C2" w14:textId="32213C19"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4</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4944421" w14:textId="5CB6ECD3" w:rsidR="004E60EA" w:rsidRPr="00C32ECB" w:rsidRDefault="004E60EA" w:rsidP="004E60EA">
            <w:pPr>
              <w:jc w:val="both"/>
              <w:rPr>
                <w:rFonts w:ascii="Times New Roman" w:hAnsi="Times New Roman"/>
                <w:noProof w:val="0"/>
                <w:sz w:val="20"/>
                <w:szCs w:val="20"/>
                <w:lang w:val="en-US" w:eastAsia="hr-HR"/>
              </w:rPr>
            </w:pPr>
            <w:r>
              <w:t xml:space="preserve">4. Afati i njoftimit do të jetë i njëjtë me atë të përcaktuar në nenin 12(2) të Direktivës 2004/109/KE </w:t>
            </w:r>
            <w:r w:rsidRPr="0003763A">
              <w:t>dhe në dispozitat zbatuese përkatëse</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7065F02" w14:textId="13A316DA"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77B255" w14:textId="2352C606"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19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w:t>
            </w:r>
            <w:r w:rsidR="00AF2749">
              <w:rPr>
                <w:rFonts w:ascii="Times New Roman" w:hAnsi="Times New Roman"/>
                <w:noProof w:val="0"/>
                <w:sz w:val="20"/>
                <w:szCs w:val="20"/>
                <w:lang w:val="en-US"/>
              </w:rPr>
              <w:t>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014238" w14:textId="6A097863" w:rsidR="004E60EA" w:rsidRPr="00C32ECB" w:rsidRDefault="008A386D" w:rsidP="004E60EA">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2. Afati për kryerjen e njoftimit duhet të jetë i njëjtë me atë të përcaktuar në 15 paragrafi 2 i këtij Ligji.</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5621ED" w14:textId="5EA5E042"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7607B28" w14:textId="4FDB0DBE" w:rsidR="004E60EA" w:rsidRPr="00C32ECB" w:rsidRDefault="004E60EA" w:rsidP="004E60EA">
            <w:pPr>
              <w:jc w:val="both"/>
              <w:rPr>
                <w:rFonts w:ascii="Times New Roman" w:hAnsi="Times New Roman"/>
                <w:noProof w:val="0"/>
                <w:sz w:val="20"/>
                <w:szCs w:val="20"/>
                <w:lang w:val="en-US"/>
              </w:rPr>
            </w:pPr>
          </w:p>
        </w:tc>
      </w:tr>
      <w:tr w:rsidR="004E60EA" w:rsidRPr="00C32ECB" w14:paraId="419FFA2E"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201916E" w14:textId="076DB8E5"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Pr>
                <w:rFonts w:ascii="Times New Roman" w:hAnsi="Times New Roman"/>
                <w:noProof w:val="0"/>
                <w:sz w:val="20"/>
                <w:szCs w:val="20"/>
                <w:lang w:val="en-US"/>
              </w:rPr>
              <w:t xml:space="preserve"> 11</w:t>
            </w:r>
          </w:p>
          <w:p w14:paraId="7E079616" w14:textId="70DE08C7"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5</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28A9993" w14:textId="77777777" w:rsidR="004E60EA" w:rsidRPr="0003763A" w:rsidRDefault="004E60EA" w:rsidP="004E60EA">
            <w:pPr>
              <w:pStyle w:val="NormalWeb"/>
              <w:rPr>
                <w:b/>
                <w:bCs/>
              </w:rPr>
            </w:pPr>
            <w:r>
              <w:t xml:space="preserve">5.Njoftimi bëhet drejtpërdrejt te </w:t>
            </w:r>
            <w:r w:rsidRPr="0003763A">
              <w:rPr>
                <w:rStyle w:val="Strong"/>
                <w:rFonts w:eastAsiaTheme="majorEastAsia"/>
                <w:b w:val="0"/>
                <w:bCs w:val="0"/>
              </w:rPr>
              <w:t>emetuesi i aksionit</w:t>
            </w:r>
            <w:r w:rsidRPr="0003763A">
              <w:rPr>
                <w:rStyle w:val="Strong"/>
                <w:rFonts w:eastAsiaTheme="majorEastAsia"/>
              </w:rPr>
              <w:t xml:space="preserve"> </w:t>
            </w:r>
            <w:r w:rsidRPr="0003763A">
              <w:rPr>
                <w:rStyle w:val="Strong"/>
                <w:rFonts w:eastAsiaTheme="majorEastAsia"/>
                <w:b w:val="0"/>
                <w:bCs w:val="0"/>
              </w:rPr>
              <w:t>bazë</w:t>
            </w:r>
            <w:r w:rsidRPr="0003763A">
              <w:rPr>
                <w:b/>
                <w:bCs/>
              </w:rPr>
              <w:t xml:space="preserve"> </w:t>
            </w:r>
            <w:r w:rsidRPr="0003763A">
              <w:t>dhe te</w:t>
            </w:r>
            <w:r w:rsidRPr="0003763A">
              <w:rPr>
                <w:b/>
                <w:bCs/>
              </w:rPr>
              <w:t xml:space="preserve"> </w:t>
            </w:r>
            <w:r w:rsidRPr="0003763A">
              <w:rPr>
                <w:rStyle w:val="Strong"/>
                <w:rFonts w:eastAsiaTheme="majorEastAsia"/>
                <w:b w:val="0"/>
                <w:bCs w:val="0"/>
              </w:rPr>
              <w:t>autoriteti kompetent</w:t>
            </w:r>
            <w:r w:rsidRPr="0003763A">
              <w:t xml:space="preserve"> i shtetit anëtar të origjinës së këtij emetuesi</w:t>
            </w:r>
            <w:r w:rsidRPr="0003763A">
              <w:rPr>
                <w:rStyle w:val="ms-1"/>
                <w:rFonts w:eastAsiaTheme="majorEastAsia"/>
              </w:rPr>
              <w:t>.</w:t>
            </w:r>
            <w:r w:rsidRPr="0003763A">
              <w:t xml:space="preserve"> Në rast se një instrument financiar lidhet me më shumë se një aksion bazë, duhet të dërgohet </w:t>
            </w:r>
            <w:r w:rsidRPr="0003763A">
              <w:rPr>
                <w:rStyle w:val="Strong"/>
                <w:rFonts w:eastAsiaTheme="majorEastAsia"/>
                <w:b w:val="0"/>
                <w:bCs w:val="0"/>
              </w:rPr>
              <w:t>njoftim i veçantë për çdo emetues</w:t>
            </w:r>
            <w:r w:rsidRPr="0003763A">
              <w:rPr>
                <w:b/>
                <w:bCs/>
              </w:rPr>
              <w:t xml:space="preserve"> </w:t>
            </w:r>
            <w:r w:rsidRPr="0003763A">
              <w:t>të atyre aksioneve</w:t>
            </w:r>
            <w:r w:rsidRPr="0003763A">
              <w:rPr>
                <w:rStyle w:val="ms-1"/>
                <w:rFonts w:eastAsiaTheme="majorEastAsia"/>
              </w:rPr>
              <w:t>.</w:t>
            </w:r>
            <w:r w:rsidRPr="0003763A">
              <w:t xml:space="preserve"> </w:t>
            </w:r>
          </w:p>
          <w:p w14:paraId="0415B465" w14:textId="70A845CC" w:rsidR="004E60EA" w:rsidRPr="00C32ECB" w:rsidRDefault="004E60EA" w:rsidP="004E60EA">
            <w:pPr>
              <w:jc w:val="both"/>
              <w:rPr>
                <w:rFonts w:ascii="Times New Roman" w:hAnsi="Times New Roman"/>
                <w:noProof w:val="0"/>
                <w:sz w:val="20"/>
                <w:szCs w:val="20"/>
                <w:lang w:val="en-US" w:eastAsia="hr-HR"/>
              </w:rPr>
            </w:pP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FB63778"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7AD9F3" w14:textId="13F2DC3E"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19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E441F9"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3.  Njoftimi duhet t’i dërgohet emetuesit të aksioneve bazë dhe autoritetit kompetent të Shtetit Anëtar të Origjinës së atij emetuesi.</w:t>
            </w:r>
          </w:p>
          <w:p w14:paraId="30081393" w14:textId="52C3C4F9" w:rsidR="004E60EA" w:rsidRPr="00C32ECB"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Nëse një instrument financiar lidhet me më shumë se një aksion bazë, duhet të bëhet një njoftim i veçantë për secilin emetues të aksioneve bazë.</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E3AF24" w14:textId="1C991A85"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9C2CF84" w14:textId="752A69C5" w:rsidR="004E60EA" w:rsidRPr="00C32ECB" w:rsidRDefault="004E60EA" w:rsidP="004E60EA">
            <w:pPr>
              <w:jc w:val="both"/>
              <w:rPr>
                <w:rFonts w:ascii="Times New Roman" w:hAnsi="Times New Roman"/>
                <w:noProof w:val="0"/>
                <w:sz w:val="20"/>
                <w:szCs w:val="20"/>
                <w:lang w:val="en-US"/>
              </w:rPr>
            </w:pPr>
          </w:p>
        </w:tc>
      </w:tr>
      <w:tr w:rsidR="004E60EA" w:rsidRPr="00C32ECB" w14:paraId="0C126D6C"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30ABB4C" w14:textId="53DDE55F"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Pr>
                <w:rFonts w:ascii="Times New Roman" w:hAnsi="Times New Roman"/>
                <w:noProof w:val="0"/>
                <w:sz w:val="20"/>
                <w:szCs w:val="20"/>
                <w:lang w:val="en-US"/>
              </w:rPr>
              <w:t xml:space="preserve"> 12</w:t>
            </w:r>
          </w:p>
          <w:p w14:paraId="202790F3" w14:textId="3C836B43"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1</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F070D4" w14:textId="028CF632" w:rsidR="004E60EA" w:rsidRPr="00C32ECB" w:rsidRDefault="004E60EA" w:rsidP="004E60EA">
            <w:pPr>
              <w:jc w:val="both"/>
              <w:rPr>
                <w:rFonts w:ascii="Times New Roman" w:hAnsi="Times New Roman"/>
                <w:noProof w:val="0"/>
                <w:sz w:val="20"/>
                <w:szCs w:val="20"/>
                <w:lang w:val="en-US" w:eastAsia="hr-HR"/>
              </w:rPr>
            </w:pPr>
            <w:r w:rsidRPr="003A166E">
              <w:rPr>
                <w:rFonts w:ascii="Times New Roman" w:hAnsi="Times New Roman"/>
                <w:noProof w:val="0"/>
                <w:sz w:val="20"/>
                <w:szCs w:val="20"/>
                <w:lang w:eastAsia="hr-HR"/>
              </w:rPr>
              <w:t xml:space="preserve">1. The dissemination of regulated information for the purposes of </w:t>
            </w:r>
            <w:r w:rsidR="00463CD9">
              <w:rPr>
                <w:rFonts w:ascii="Times New Roman" w:hAnsi="Times New Roman"/>
                <w:noProof w:val="0"/>
                <w:sz w:val="20"/>
                <w:szCs w:val="20"/>
                <w:lang w:eastAsia="hr-HR"/>
              </w:rPr>
              <w:t>Neni</w:t>
            </w:r>
            <w:r w:rsidRPr="003A166E">
              <w:rPr>
                <w:rFonts w:ascii="Times New Roman" w:hAnsi="Times New Roman"/>
                <w:noProof w:val="0"/>
                <w:sz w:val="20"/>
                <w:szCs w:val="20"/>
                <w:lang w:eastAsia="hr-HR"/>
              </w:rPr>
              <w:t xml:space="preserve"> 21(1) of Directive 2004/109/EC shall be carried out in compliance with the minimum standards set out in paragraphs 2 to 5.</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B25317C" w14:textId="15B4B151"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E82BED" w14:textId="0BB93E83"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30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EA00B0" w14:textId="5D1FECA6" w:rsidR="004E60EA" w:rsidRPr="00C32ECB" w:rsidRDefault="008A386D" w:rsidP="004E60EA">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  Për qëllime të nenit 29, pika 1 të këtij Ligji, shpërndarja e informacionit të rregulluar kryhet në përputhje me standardet minimale të përcaktuara në paragrafët 2 deri në 5 të këtij neni.</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290E66" w14:textId="732BB28E" w:rsidR="004E60EA" w:rsidRPr="00C32ECB" w:rsidRDefault="004E60EA" w:rsidP="004E60EA">
            <w:pPr>
              <w:jc w:val="both"/>
              <w:rPr>
                <w:rFonts w:ascii="Times New Roman" w:hAnsi="Times New Roman"/>
                <w:noProof w:val="0"/>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71A03DA"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5685B455"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876614D" w14:textId="7CF71D95"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Pr>
                <w:rFonts w:ascii="Times New Roman" w:hAnsi="Times New Roman"/>
                <w:noProof w:val="0"/>
                <w:sz w:val="20"/>
                <w:szCs w:val="20"/>
                <w:lang w:val="en-US"/>
              </w:rPr>
              <w:t xml:space="preserve"> 12</w:t>
            </w:r>
          </w:p>
          <w:p w14:paraId="3F9F3205" w14:textId="2084C398"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2</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94ECBBF" w14:textId="364A3D8B" w:rsidR="004E60EA" w:rsidRPr="00C32ECB" w:rsidRDefault="004E60EA" w:rsidP="004E60EA">
            <w:pPr>
              <w:jc w:val="both"/>
              <w:rPr>
                <w:rFonts w:ascii="Times New Roman" w:hAnsi="Times New Roman"/>
                <w:noProof w:val="0"/>
                <w:sz w:val="20"/>
                <w:szCs w:val="20"/>
                <w:lang w:val="en-US" w:eastAsia="hr-HR"/>
              </w:rPr>
            </w:pPr>
            <w:r>
              <w:t>2. Informacioni i rregulluar do të shpërndahet në mënyrë që të sigurojë se ai mund të jetë i shpejtë dhe i plotë, të jetë sa më pak i shtrembëruar dhe, sa është e mundur, të shpërndahet në të njëjtën kohë në shtetin anëtar të origjinës dhe në shtetet e tjera anëtare.</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EEB47BC" w14:textId="351A45E6"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2BDFF8" w14:textId="68A1C2EE"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30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3C23C8" w14:textId="47AA70C5" w:rsidR="004E60EA" w:rsidRPr="00C32ECB" w:rsidRDefault="008A386D" w:rsidP="004E60EA">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   Informacioni i rregulluar duhet të shpërndahet në atë mënyrë që të sigurohet shpërndarja në një publik sa më të gjerë të jetë e mundur, dhe në të njëjtën kohë sa më afër të jetë e mundur, në territorin e Republikës së Shqipërisë në cilësinë e shtetit të origjinës, ose në Shtetin Anëtar, të përmendur në nenin 29, pika 6 të këtij Ligji, dhe në Shtetet e tjera Anëtare.</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357EB5" w14:textId="389B324A"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24AB16F"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51E991B5"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8B5DBBE" w14:textId="06318099"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Pr>
                <w:rFonts w:ascii="Times New Roman" w:hAnsi="Times New Roman"/>
                <w:noProof w:val="0"/>
                <w:sz w:val="20"/>
                <w:szCs w:val="20"/>
                <w:lang w:val="en-US"/>
              </w:rPr>
              <w:t xml:space="preserve"> 12</w:t>
            </w:r>
          </w:p>
          <w:p w14:paraId="4AA50BEA" w14:textId="4CC60A2E"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3</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8C6DBE9" w14:textId="64FED822" w:rsidR="004E60EA" w:rsidRPr="00C32ECB" w:rsidRDefault="004E60EA" w:rsidP="004E60EA">
            <w:pPr>
              <w:jc w:val="both"/>
              <w:rPr>
                <w:rFonts w:ascii="Times New Roman" w:hAnsi="Times New Roman"/>
                <w:noProof w:val="0"/>
                <w:sz w:val="20"/>
                <w:szCs w:val="20"/>
                <w:lang w:val="en-US" w:eastAsia="hr-HR"/>
              </w:rPr>
            </w:pPr>
            <w:r w:rsidRPr="00C96C2C">
              <w:rPr>
                <w:rFonts w:ascii="Times New Roman" w:hAnsi="Times New Roman"/>
                <w:noProof w:val="0"/>
                <w:sz w:val="20"/>
                <w:szCs w:val="20"/>
                <w:lang w:eastAsia="hr-HR"/>
              </w:rPr>
              <w:t>3.</w:t>
            </w:r>
            <w:r>
              <w:t xml:space="preserve"> Informacioni i rregulluar duhet të shpërndahet në një mënyrë të tillë që të sigurojë se ai është i aksesueshëm për publikun sa më të gjerë të jetë e mundur dhe të shpërndahet, sa më afër të jetë e mundur në mënyrë të njëkohshme, në shtetin anëtar të origjinës, ose në shtetin anëtar të përmendur në nenin 21(3) të Direktivës 2004/109/EC, si edhe në shtetet e tjera anëtare.</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FEF538F" w14:textId="459E4E54"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656D97" w14:textId="2901F119"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30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2A0F1F" w14:textId="60B53C41" w:rsidR="004E60EA" w:rsidRPr="00C32ECB" w:rsidRDefault="008A386D" w:rsidP="004E60EA">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Informacioni i rregulluar duhet t'u komunikohet mediave në tekst të plotë të pa edituar.  Megjithatë, në rastin e raporteve dhe deklaratave të përmendura në nenet 4 dhe 5 të këtij Ligji, kjo kërkesë do të konsiderohet e përmbushur nëse njoftimi në lidhje me informacionin e rregulluar i komunikohet medias dhe tregon se në cilën faqe interneti, përveç mekanizmit të caktuar  zyrtarisht për ruajtjen qendrore të informacionit të rregulluar të përmendur në nenin 29 të këtij Ligji, janë të disponueshme dokumentet përkatëse.</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930D3A" w14:textId="34E50FC9"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16F324C"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7B8726BF"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AD21F70" w14:textId="541E643B"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Pr>
                <w:rFonts w:ascii="Times New Roman" w:hAnsi="Times New Roman"/>
                <w:noProof w:val="0"/>
                <w:sz w:val="20"/>
                <w:szCs w:val="20"/>
                <w:lang w:val="en-US"/>
              </w:rPr>
              <w:t xml:space="preserve"> 12</w:t>
            </w:r>
          </w:p>
          <w:p w14:paraId="3A0CB174" w14:textId="1A696FA1"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4</w:t>
            </w:r>
          </w:p>
          <w:p w14:paraId="2B19388A" w14:textId="3A0A19A4" w:rsidR="004E60EA" w:rsidRPr="00C32ECB" w:rsidRDefault="004E60EA" w:rsidP="004E60EA">
            <w:pPr>
              <w:jc w:val="both"/>
              <w:rPr>
                <w:rFonts w:ascii="Times New Roman" w:hAnsi="Times New Roman"/>
                <w:noProof w:val="0"/>
                <w:sz w:val="20"/>
                <w:szCs w:val="20"/>
                <w:lang w:val="en-US"/>
              </w:rPr>
            </w:pP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65C3138" w14:textId="77777777" w:rsidR="004E60EA" w:rsidRPr="00101FF4" w:rsidRDefault="004E60EA" w:rsidP="004E60EA">
            <w:pPr>
              <w:pStyle w:val="NormalWeb"/>
              <w:rPr>
                <w:rFonts w:ascii="CG Times" w:hAnsi="CG Times"/>
                <w:noProof/>
                <w:sz w:val="22"/>
                <w:szCs w:val="22"/>
                <w:lang w:val="sq-AL"/>
              </w:rPr>
            </w:pPr>
            <w:r w:rsidRPr="00101FF4">
              <w:rPr>
                <w:sz w:val="20"/>
                <w:szCs w:val="20"/>
                <w:lang w:eastAsia="hr-HR"/>
              </w:rPr>
              <w:t xml:space="preserve">4. </w:t>
            </w:r>
            <w:r w:rsidRPr="00101FF4">
              <w:rPr>
                <w:rFonts w:ascii="CG Times" w:hAnsi="CG Times"/>
                <w:noProof/>
                <w:sz w:val="22"/>
                <w:szCs w:val="22"/>
                <w:lang w:val="sq-AL"/>
              </w:rPr>
              <w:t>Informacioni i rregulluar duhet t’u komunikohet mediave në një mënyrë që garanton sigurinë e komunikimit, minimizon rrezikun e dëmtimit të të dhënave dhe të aksesit të paautorizuar, si dhe siguron qartësi dhe siguri lidhur me burimin e informacionit të rregulluar.</w:t>
            </w:r>
          </w:p>
          <w:p w14:paraId="09D91228" w14:textId="77777777" w:rsidR="004E60EA" w:rsidRPr="00101FF4" w:rsidRDefault="004E60EA" w:rsidP="004E60EA">
            <w:pPr>
              <w:pStyle w:val="NormalWeb"/>
              <w:rPr>
                <w:rFonts w:ascii="CG Times" w:hAnsi="CG Times"/>
                <w:noProof/>
                <w:sz w:val="22"/>
                <w:szCs w:val="22"/>
                <w:lang w:val="sq-AL"/>
              </w:rPr>
            </w:pPr>
            <w:r w:rsidRPr="00101FF4">
              <w:rPr>
                <w:rFonts w:ascii="CG Times" w:hAnsi="CG Times"/>
                <w:noProof/>
                <w:sz w:val="22"/>
                <w:szCs w:val="22"/>
                <w:lang w:val="sq-AL"/>
              </w:rPr>
              <w:t>Siguria e marrjes së informacionit duhet të garantohet përmes korrigjimit sa më të shpejtë të jetë e mundur të çdo dështimi ose ndërprerjeje në komunikimin e informacionit të rregulluar.</w:t>
            </w:r>
          </w:p>
          <w:p w14:paraId="679A2FB7" w14:textId="77777777" w:rsidR="004E60EA" w:rsidRPr="00101FF4" w:rsidRDefault="004E60EA" w:rsidP="004E60EA">
            <w:pPr>
              <w:pStyle w:val="NormalWeb"/>
              <w:rPr>
                <w:rFonts w:ascii="CG Times" w:hAnsi="CG Times"/>
                <w:noProof/>
                <w:sz w:val="22"/>
                <w:szCs w:val="22"/>
                <w:lang w:val="sq-AL"/>
              </w:rPr>
            </w:pPr>
            <w:r w:rsidRPr="00101FF4">
              <w:rPr>
                <w:rFonts w:ascii="CG Times" w:hAnsi="CG Times"/>
                <w:noProof/>
                <w:sz w:val="22"/>
                <w:szCs w:val="22"/>
                <w:lang w:val="sq-AL"/>
              </w:rPr>
              <w:t>Emetuesi ose personi që ka paraqitur kërkesë për pranimin e titujve në tregtim në një treg të rregulluar pa pëlqimin e emetuesit nuk mban përgjegjësi për gabime sistemike ose mangësi të mediave të cilave u është komunikuar informacioni i rregulluar.</w:t>
            </w:r>
          </w:p>
          <w:p w14:paraId="019AD1F7" w14:textId="1FB67967" w:rsidR="004E60EA" w:rsidRPr="00B07E0B" w:rsidRDefault="004E60EA" w:rsidP="004E60EA">
            <w:pPr>
              <w:jc w:val="both"/>
              <w:rPr>
                <w:rFonts w:ascii="Times New Roman" w:hAnsi="Times New Roman"/>
                <w:noProof w:val="0"/>
                <w:sz w:val="20"/>
                <w:szCs w:val="20"/>
                <w:lang w:eastAsia="hr-HR"/>
              </w:rPr>
            </w:pP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B759D50" w14:textId="77C27F91" w:rsidR="004E60EA" w:rsidRPr="00B07E0B" w:rsidRDefault="004E60EA" w:rsidP="004E60EA">
            <w:pPr>
              <w:jc w:val="both"/>
              <w:rPr>
                <w:rFonts w:ascii="Times New Roman" w:hAnsi="Times New Roman"/>
                <w:noProof w:val="0"/>
                <w:sz w:val="20"/>
                <w:szCs w:val="20"/>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20E2D3" w14:textId="4076910B"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30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976492"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Informacioni i rregulluar duhet t'i komunikohet medias në një mënyrë që garanton sigurinë e komunikimit, minimizon rrezikun e korruptimit të të dhënave dhe aksesit të paautorizuar dhe ofron siguri në lidhje me burimin e informacionit të rregulluar.</w:t>
            </w:r>
          </w:p>
          <w:p w14:paraId="1FFA1181"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 xml:space="preserve">    Siguria e marrjes duhet të garantohet duke korrigjuar sa më shpejt të jetë e mundur çdo dështim ose ndërprerje në komunikimin e informacionit të rregulluar.</w:t>
            </w:r>
          </w:p>
          <w:p w14:paraId="3AAA990C" w14:textId="577E3AE2" w:rsidR="004E60EA" w:rsidRPr="00C32ECB"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 xml:space="preserve">    Emetuesi ose personi që ka aplikuar për pranim për tregtim në një treg të rregulluar pa pëlqimin e emetuesit nuk do të jetë përgjegjës për gabimet sistemike ose mangësitë në median, të cilës i është komunikuar informacioni i rregulluar.</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BE422B" w14:textId="529B4FC2"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6FD392C"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31519B62"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F00D2E1" w14:textId="6BC8FB67"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Pr>
                <w:rFonts w:ascii="Times New Roman" w:hAnsi="Times New Roman"/>
                <w:noProof w:val="0"/>
                <w:sz w:val="20"/>
                <w:szCs w:val="20"/>
                <w:lang w:val="en-US"/>
              </w:rPr>
              <w:t xml:space="preserve"> 12</w:t>
            </w:r>
          </w:p>
          <w:p w14:paraId="15DF117C" w14:textId="602697A8"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5</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9AE7227" w14:textId="369D4E60" w:rsidR="004E60EA" w:rsidRPr="00C32ECB" w:rsidRDefault="004E60EA" w:rsidP="004E60EA">
            <w:pPr>
              <w:jc w:val="both"/>
              <w:rPr>
                <w:rFonts w:ascii="Times New Roman" w:hAnsi="Times New Roman"/>
                <w:noProof w:val="0"/>
                <w:sz w:val="20"/>
                <w:szCs w:val="20"/>
                <w:lang w:val="en-US" w:eastAsia="hr-HR"/>
              </w:rPr>
            </w:pPr>
            <w:r w:rsidRPr="004775A4">
              <w:rPr>
                <w:rFonts w:ascii="Times New Roman" w:hAnsi="Times New Roman"/>
                <w:noProof w:val="0"/>
                <w:sz w:val="20"/>
                <w:szCs w:val="20"/>
                <w:lang w:val="en-US" w:eastAsia="hr-HR"/>
              </w:rPr>
              <w:t xml:space="preserve">5. </w:t>
            </w:r>
            <w:r>
              <w:t>Informacioni i rregulluar komunikohet mediave në një mënyrë që e bën të qartë se bëhet fjalë për informacion të rregulluar, identifikon qartë emetuesin përkatës, objektin e informacionit të rregulluar, si dhe kohën dhe datën e komunikimit të informacionit nga emetuesi ose nga personi që ka aplikuar për pranimin në tregtim në një treg të rregulluar pa pëlqimin e emetuesit.</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45E0D2C" w14:textId="0C4B3DD1"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2C2401" w14:textId="72180210"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30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5</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85BFB7"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Informacioni i rregulluar duhet t'u komunikohet mediave në një mënyrë që e bën të qartë se informacioni është informacion i rregulluar, identifikon qartë emetuesin përkatës, objektin e informacionit të rregulluar dhe kohën dhe datën e komunikimit të informacionit nga emetuesi ose personi që ka aplikuar për pranim në tregtim në një treg të rregulluar pa pëlqimin e emetuesit.</w:t>
            </w:r>
          </w:p>
          <w:p w14:paraId="6518B681"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Me kërkesë, emetuesi ose personi që ka aplikuar për pranim në tregtim në një treg të rregulluar pa pëlqimin e emetuesit duhet të jetë në gjendje t'i komunikojë Autoritetit për çdo publikim në lidhje me informacionin e rregulluar, të dhënat sa vijon:</w:t>
            </w:r>
          </w:p>
          <w:p w14:paraId="001E69B4"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a.</w:t>
            </w:r>
            <w:r w:rsidRPr="00B07E0B">
              <w:rPr>
                <w:rFonts w:ascii="Times New Roman" w:hAnsi="Times New Roman"/>
                <w:noProof w:val="0"/>
                <w:sz w:val="20"/>
                <w:szCs w:val="20"/>
                <w:lang w:val="pt-BR" w:eastAsia="hr-HR"/>
              </w:rPr>
              <w:tab/>
              <w:t>emrin e personit që ia ka komunikuar informacionin medias;</w:t>
            </w:r>
          </w:p>
          <w:p w14:paraId="29C9D504"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b.</w:t>
            </w:r>
            <w:r w:rsidRPr="00B07E0B">
              <w:rPr>
                <w:rFonts w:ascii="Times New Roman" w:hAnsi="Times New Roman"/>
                <w:noProof w:val="0"/>
                <w:sz w:val="20"/>
                <w:szCs w:val="20"/>
                <w:lang w:val="pt-BR" w:eastAsia="hr-HR"/>
              </w:rPr>
              <w:tab/>
              <w:t>detajet e validimit të sigurisë;</w:t>
            </w:r>
          </w:p>
          <w:p w14:paraId="3EFDBDE4"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c.</w:t>
            </w:r>
            <w:r w:rsidRPr="00B07E0B">
              <w:rPr>
                <w:rFonts w:ascii="Times New Roman" w:hAnsi="Times New Roman"/>
                <w:noProof w:val="0"/>
                <w:sz w:val="20"/>
                <w:szCs w:val="20"/>
                <w:lang w:val="pt-BR" w:eastAsia="hr-HR"/>
              </w:rPr>
              <w:tab/>
              <w:t>orën dhe datën në të cilën informacioni iu komunikua medias;</w:t>
            </w:r>
          </w:p>
          <w:p w14:paraId="276AA7F9"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d.</w:t>
            </w:r>
            <w:r w:rsidRPr="00B07E0B">
              <w:rPr>
                <w:rFonts w:ascii="Times New Roman" w:hAnsi="Times New Roman"/>
                <w:noProof w:val="0"/>
                <w:sz w:val="20"/>
                <w:szCs w:val="20"/>
                <w:lang w:val="pt-BR" w:eastAsia="hr-HR"/>
              </w:rPr>
              <w:tab/>
              <w:t>mjetin në të cilin u komunikua informacioni;</w:t>
            </w:r>
          </w:p>
          <w:p w14:paraId="41BAD49F"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e.</w:t>
            </w:r>
            <w:r w:rsidRPr="00B07E0B">
              <w:rPr>
                <w:rFonts w:ascii="Times New Roman" w:hAnsi="Times New Roman"/>
                <w:noProof w:val="0"/>
                <w:sz w:val="20"/>
                <w:szCs w:val="20"/>
                <w:lang w:val="pt-BR" w:eastAsia="hr-HR"/>
              </w:rPr>
              <w:tab/>
              <w:t>nëse është e aplikueshme, detajet e çdo embargoje të vendosur nga emetuesi mbi informacionin e rregulluar.</w:t>
            </w:r>
          </w:p>
          <w:p w14:paraId="036E1E19" w14:textId="08B38561" w:rsidR="004E60EA" w:rsidRPr="00B07E0B" w:rsidRDefault="004E60EA" w:rsidP="004E60EA">
            <w:pPr>
              <w:jc w:val="both"/>
              <w:rPr>
                <w:rFonts w:ascii="Times New Roman" w:hAnsi="Times New Roman"/>
                <w:noProof w:val="0"/>
                <w:sz w:val="20"/>
                <w:szCs w:val="20"/>
                <w:lang w:val="pt-BR"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854F7E" w14:textId="2B4FB918" w:rsidR="004E60EA" w:rsidRPr="00B07E0B" w:rsidRDefault="00426DEB" w:rsidP="004E60EA">
            <w:pPr>
              <w:jc w:val="both"/>
              <w:rPr>
                <w:rFonts w:ascii="Times New Roman" w:hAnsi="Times New Roman"/>
                <w:noProof w:val="0"/>
                <w:sz w:val="20"/>
                <w:szCs w:val="20"/>
                <w:lang w:val="pt-BR"/>
              </w:rPr>
            </w:pPr>
            <w:r>
              <w:rPr>
                <w:rFonts w:ascii="Times New Roman" w:hAnsi="Times New Roman"/>
                <w:noProof w:val="0"/>
                <w:sz w:val="20"/>
                <w:szCs w:val="20"/>
                <w:lang w:val="pt-BR"/>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F476745" w14:textId="77777777" w:rsidR="004E60EA" w:rsidRPr="00B07E0B" w:rsidRDefault="004E60EA" w:rsidP="004E60EA">
            <w:pPr>
              <w:jc w:val="both"/>
              <w:rPr>
                <w:rFonts w:ascii="Times New Roman" w:hAnsi="Times New Roman"/>
                <w:noProof w:val="0"/>
                <w:sz w:val="20"/>
                <w:szCs w:val="20"/>
                <w:lang w:val="pt-BR"/>
              </w:rPr>
            </w:pPr>
          </w:p>
        </w:tc>
      </w:tr>
      <w:tr w:rsidR="004E60EA" w:rsidRPr="00C32ECB" w14:paraId="47D42267"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6118520" w14:textId="03E3B960"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Pr>
                <w:rFonts w:ascii="Times New Roman" w:hAnsi="Times New Roman"/>
                <w:noProof w:val="0"/>
                <w:sz w:val="20"/>
                <w:szCs w:val="20"/>
                <w:lang w:val="en-US"/>
              </w:rPr>
              <w:t xml:space="preserve"> 12</w:t>
            </w:r>
          </w:p>
          <w:p w14:paraId="0EB26961" w14:textId="110A0322"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5</w:t>
            </w:r>
          </w:p>
          <w:p w14:paraId="6F0748BE" w14:textId="45C2CDDA" w:rsidR="004E60EA" w:rsidRPr="00C32ECB" w:rsidRDefault="004E60EA" w:rsidP="004E60EA">
            <w:pPr>
              <w:jc w:val="both"/>
              <w:rPr>
                <w:rFonts w:ascii="Times New Roman" w:hAnsi="Times New Roman"/>
                <w:noProof w:val="0"/>
                <w:sz w:val="20"/>
                <w:szCs w:val="20"/>
                <w:lang w:val="en-US"/>
              </w:rPr>
            </w:pPr>
            <w:r>
              <w:rPr>
                <w:rFonts w:ascii="Times New Roman" w:hAnsi="Times New Roman"/>
                <w:noProof w:val="0"/>
                <w:sz w:val="20"/>
                <w:szCs w:val="20"/>
                <w:lang w:val="en-US"/>
              </w:rPr>
              <w:t>Letter a</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59A21D1" w14:textId="77777777" w:rsidR="004E60EA" w:rsidRDefault="004E60EA" w:rsidP="004E60EA">
            <w:pPr>
              <w:pStyle w:val="NormalWeb"/>
            </w:pPr>
            <w:r>
              <w:t>Me kërkesë, emetuesi ose personi që ka aplikuar për pranimin në tregtim në një treg të rregulluar pa pëlqimin e emetuesit duhet të jetë në gjendje t’i komunikojë autoritetit kompetent, në lidhje me çdo publikim të informacionit të rregulluar, sa vijon:</w:t>
            </w:r>
          </w:p>
          <w:p w14:paraId="75101E32" w14:textId="77777777" w:rsidR="004E60EA" w:rsidRDefault="004E60EA" w:rsidP="004E60EA">
            <w:pPr>
              <w:pStyle w:val="NormalWeb"/>
            </w:pPr>
            <w:r>
              <w:t>(a) emrin e personit që ka komunikuar informacionin te mediat.</w:t>
            </w:r>
          </w:p>
          <w:p w14:paraId="057E9DA2" w14:textId="4BD49663" w:rsidR="004E60EA" w:rsidRPr="00C32ECB" w:rsidRDefault="004E60EA" w:rsidP="004E60EA">
            <w:pPr>
              <w:jc w:val="both"/>
              <w:rPr>
                <w:rFonts w:ascii="Times New Roman" w:hAnsi="Times New Roman"/>
                <w:noProof w:val="0"/>
                <w:sz w:val="20"/>
                <w:szCs w:val="20"/>
                <w:lang w:val="en-US" w:eastAsia="hr-HR"/>
              </w:rPr>
            </w:pP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5720606"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5DFA88" w14:textId="2DEFA95C"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30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5</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376E8E"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Informacioni i rregulluar duhet t'u komunikohet mediave në një mënyrë që e bën të qartë se informacioni është informacion i rregulluar, identifikon qartë emetuesin përkatës, objektin e informacionit të rregulluar dhe kohën dhe datën e komunikimit të informacionit nga emetuesi ose personi që ka aplikuar për pranim në tregtim në një treg të rregulluar pa pëlqimin e emetuesit.</w:t>
            </w:r>
          </w:p>
          <w:p w14:paraId="6E99274F"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Me kërkesë, emetuesi ose personi që ka aplikuar për pranim në tregtim në një treg të rregulluar pa pëlqimin e emetuesit duhet të jetë në gjendje t'i komunikojë Autoritetit për çdo publikim në lidhje me informacionin e rregulluar, të dhënat sa vijon:</w:t>
            </w:r>
          </w:p>
          <w:p w14:paraId="0485E6DB"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a.</w:t>
            </w:r>
            <w:r w:rsidRPr="00B07E0B">
              <w:rPr>
                <w:rFonts w:ascii="Times New Roman" w:hAnsi="Times New Roman"/>
                <w:noProof w:val="0"/>
                <w:sz w:val="20"/>
                <w:szCs w:val="20"/>
                <w:lang w:val="pt-BR" w:eastAsia="hr-HR"/>
              </w:rPr>
              <w:tab/>
              <w:t>emrin e personit që ia ka komunikuar informacionin medias;</w:t>
            </w:r>
          </w:p>
          <w:p w14:paraId="1FF61B6E"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b.</w:t>
            </w:r>
            <w:r w:rsidRPr="00B07E0B">
              <w:rPr>
                <w:rFonts w:ascii="Times New Roman" w:hAnsi="Times New Roman"/>
                <w:noProof w:val="0"/>
                <w:sz w:val="20"/>
                <w:szCs w:val="20"/>
                <w:lang w:val="pt-BR" w:eastAsia="hr-HR"/>
              </w:rPr>
              <w:tab/>
              <w:t>detajet e validimit të sigurisë;</w:t>
            </w:r>
          </w:p>
          <w:p w14:paraId="3F870375"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c.</w:t>
            </w:r>
            <w:r w:rsidRPr="00B07E0B">
              <w:rPr>
                <w:rFonts w:ascii="Times New Roman" w:hAnsi="Times New Roman"/>
                <w:noProof w:val="0"/>
                <w:sz w:val="20"/>
                <w:szCs w:val="20"/>
                <w:lang w:val="pt-BR" w:eastAsia="hr-HR"/>
              </w:rPr>
              <w:tab/>
              <w:t>orën dhe datën në të cilën informacioni iu komunikua medias;</w:t>
            </w:r>
          </w:p>
          <w:p w14:paraId="399C77B2"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d.</w:t>
            </w:r>
            <w:r w:rsidRPr="00B07E0B">
              <w:rPr>
                <w:rFonts w:ascii="Times New Roman" w:hAnsi="Times New Roman"/>
                <w:noProof w:val="0"/>
                <w:sz w:val="20"/>
                <w:szCs w:val="20"/>
                <w:lang w:val="pt-BR" w:eastAsia="hr-HR"/>
              </w:rPr>
              <w:tab/>
              <w:t>mjetin në të cilin u komunikua informacioni;</w:t>
            </w:r>
          </w:p>
          <w:p w14:paraId="42A8B97C"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e.</w:t>
            </w:r>
            <w:r w:rsidRPr="00B07E0B">
              <w:rPr>
                <w:rFonts w:ascii="Times New Roman" w:hAnsi="Times New Roman"/>
                <w:noProof w:val="0"/>
                <w:sz w:val="20"/>
                <w:szCs w:val="20"/>
                <w:lang w:val="pt-BR" w:eastAsia="hr-HR"/>
              </w:rPr>
              <w:tab/>
              <w:t>nëse është e aplikueshme, detajet e çdo embargoje të vendosur nga emetuesi mbi informacionin e rregulluar.</w:t>
            </w:r>
          </w:p>
          <w:p w14:paraId="4A6111E4" w14:textId="77777777" w:rsidR="004E60EA" w:rsidRPr="00B07E0B" w:rsidRDefault="004E60EA" w:rsidP="004E60EA">
            <w:pPr>
              <w:jc w:val="both"/>
              <w:rPr>
                <w:rFonts w:ascii="Times New Roman" w:hAnsi="Times New Roman"/>
                <w:noProof w:val="0"/>
                <w:sz w:val="20"/>
                <w:szCs w:val="20"/>
                <w:lang w:val="pt-BR"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F8338B" w14:textId="2C7C8B9C" w:rsidR="004E60EA" w:rsidRPr="00B07E0B" w:rsidRDefault="00426DEB" w:rsidP="004E60EA">
            <w:pPr>
              <w:jc w:val="both"/>
              <w:rPr>
                <w:rFonts w:ascii="Times New Roman" w:hAnsi="Times New Roman"/>
                <w:noProof w:val="0"/>
                <w:sz w:val="20"/>
                <w:szCs w:val="20"/>
                <w:lang w:val="pt-BR"/>
              </w:rPr>
            </w:pPr>
            <w:r>
              <w:rPr>
                <w:rFonts w:ascii="Times New Roman" w:hAnsi="Times New Roman"/>
                <w:noProof w:val="0"/>
                <w:sz w:val="20"/>
                <w:szCs w:val="20"/>
                <w:lang w:val="pt-BR"/>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4DE1B90" w14:textId="3C359196" w:rsidR="004E60EA" w:rsidRPr="00B07E0B" w:rsidRDefault="004E60EA" w:rsidP="004E60EA">
            <w:pPr>
              <w:jc w:val="both"/>
              <w:rPr>
                <w:rFonts w:ascii="Times New Roman" w:hAnsi="Times New Roman"/>
                <w:noProof w:val="0"/>
                <w:sz w:val="20"/>
                <w:szCs w:val="20"/>
                <w:lang w:val="pt-BR"/>
              </w:rPr>
            </w:pPr>
          </w:p>
        </w:tc>
      </w:tr>
      <w:tr w:rsidR="004E60EA" w:rsidRPr="00C32ECB" w14:paraId="571674CA"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4C19370" w14:textId="7DEFBAA4"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Pr>
                <w:rFonts w:ascii="Times New Roman" w:hAnsi="Times New Roman"/>
                <w:noProof w:val="0"/>
                <w:sz w:val="20"/>
                <w:szCs w:val="20"/>
                <w:lang w:val="en-US"/>
              </w:rPr>
              <w:t xml:space="preserve"> 12</w:t>
            </w:r>
          </w:p>
          <w:p w14:paraId="3141F047" w14:textId="1A609A05"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5</w:t>
            </w:r>
          </w:p>
          <w:p w14:paraId="3020AC21" w14:textId="2066EF9D" w:rsidR="004E60EA" w:rsidRPr="00C32ECB" w:rsidRDefault="004E60EA" w:rsidP="004E60EA">
            <w:pPr>
              <w:jc w:val="both"/>
              <w:rPr>
                <w:rFonts w:ascii="Times New Roman" w:hAnsi="Times New Roman"/>
                <w:noProof w:val="0"/>
                <w:sz w:val="20"/>
                <w:szCs w:val="20"/>
                <w:lang w:val="en-US"/>
              </w:rPr>
            </w:pPr>
            <w:r>
              <w:rPr>
                <w:rFonts w:ascii="Times New Roman" w:hAnsi="Times New Roman"/>
                <w:noProof w:val="0"/>
                <w:sz w:val="20"/>
                <w:szCs w:val="20"/>
                <w:lang w:val="en-US"/>
              </w:rPr>
              <w:t>Letter b</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07832FF" w14:textId="2F10F042" w:rsidR="004E60EA" w:rsidRPr="00A00CEF" w:rsidRDefault="004E60EA" w:rsidP="004E60EA">
            <w:pPr>
              <w:jc w:val="both"/>
              <w:rPr>
                <w:rFonts w:ascii="Times New Roman" w:hAnsi="Times New Roman"/>
                <w:b/>
                <w:bCs/>
                <w:noProof w:val="0"/>
                <w:sz w:val="20"/>
                <w:szCs w:val="20"/>
                <w:lang w:val="en-US" w:eastAsia="hr-HR"/>
              </w:rPr>
            </w:pPr>
            <w:r w:rsidRPr="00A00CEF">
              <w:rPr>
                <w:rFonts w:ascii="Times New Roman" w:hAnsi="Times New Roman"/>
                <w:b/>
                <w:bCs/>
                <w:noProof w:val="0"/>
                <w:sz w:val="20"/>
                <w:szCs w:val="20"/>
                <w:lang w:eastAsia="hr-HR"/>
              </w:rPr>
              <w:t xml:space="preserve">(b) </w:t>
            </w:r>
            <w:r w:rsidRPr="00A00CEF">
              <w:rPr>
                <w:rStyle w:val="Strong"/>
                <w:rFonts w:eastAsiaTheme="majorEastAsia"/>
                <w:b w:val="0"/>
                <w:bCs w:val="0"/>
              </w:rPr>
              <w:t>detajet e verifikimit të sigurisë</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E4945A4" w14:textId="2B0C4CA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0178B8" w14:textId="2DF4E993"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30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5</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44DCDE"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Informacioni i rregulluar duhet t'u komunikohet mediave në një mënyrë që e bën të qartë se informacioni është informacion i rregulluar, identifikon qartë emetuesin përkatës, objektin e informacionit të rregulluar dhe kohën dhe datën e komunikimit të informacionit nga emetuesi ose personi që ka aplikuar për pranim në tregtim në një treg të rregulluar pa pëlqimin e emetuesit.</w:t>
            </w:r>
          </w:p>
          <w:p w14:paraId="5BDA0637"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Me kërkesë, emetuesi ose personi që ka aplikuar për pranim në tregtim në një treg të rregulluar pa pëlqimin e emetuesit duhet të jetë në gjendje t'i komunikojë Autoritetit për çdo publikim në lidhje me informacionin e rregulluar, të dhënat sa vijon:</w:t>
            </w:r>
          </w:p>
          <w:p w14:paraId="562D5674"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a.</w:t>
            </w:r>
            <w:r w:rsidRPr="00B07E0B">
              <w:rPr>
                <w:rFonts w:ascii="Times New Roman" w:hAnsi="Times New Roman"/>
                <w:noProof w:val="0"/>
                <w:sz w:val="20"/>
                <w:szCs w:val="20"/>
                <w:lang w:val="pt-BR" w:eastAsia="hr-HR"/>
              </w:rPr>
              <w:tab/>
              <w:t>emrin e personit që ia ka komunikuar informacionin medias;</w:t>
            </w:r>
          </w:p>
          <w:p w14:paraId="245A7E41"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b.</w:t>
            </w:r>
            <w:r w:rsidRPr="00B07E0B">
              <w:rPr>
                <w:rFonts w:ascii="Times New Roman" w:hAnsi="Times New Roman"/>
                <w:noProof w:val="0"/>
                <w:sz w:val="20"/>
                <w:szCs w:val="20"/>
                <w:lang w:val="pt-BR" w:eastAsia="hr-HR"/>
              </w:rPr>
              <w:tab/>
              <w:t>detajet e validimit të sigurisë;</w:t>
            </w:r>
          </w:p>
          <w:p w14:paraId="3EAA3C7C"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c.</w:t>
            </w:r>
            <w:r w:rsidRPr="00B07E0B">
              <w:rPr>
                <w:rFonts w:ascii="Times New Roman" w:hAnsi="Times New Roman"/>
                <w:noProof w:val="0"/>
                <w:sz w:val="20"/>
                <w:szCs w:val="20"/>
                <w:lang w:val="pt-BR" w:eastAsia="hr-HR"/>
              </w:rPr>
              <w:tab/>
              <w:t>orën dhe datën në të cilën informacioni iu komunikua medias;</w:t>
            </w:r>
          </w:p>
          <w:p w14:paraId="23DF35B8"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d.</w:t>
            </w:r>
            <w:r w:rsidRPr="00B07E0B">
              <w:rPr>
                <w:rFonts w:ascii="Times New Roman" w:hAnsi="Times New Roman"/>
                <w:noProof w:val="0"/>
                <w:sz w:val="20"/>
                <w:szCs w:val="20"/>
                <w:lang w:val="pt-BR" w:eastAsia="hr-HR"/>
              </w:rPr>
              <w:tab/>
              <w:t>mjetin në të cilin u komunikua informacioni;</w:t>
            </w:r>
          </w:p>
          <w:p w14:paraId="451C910F"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e.</w:t>
            </w:r>
            <w:r w:rsidRPr="00B07E0B">
              <w:rPr>
                <w:rFonts w:ascii="Times New Roman" w:hAnsi="Times New Roman"/>
                <w:noProof w:val="0"/>
                <w:sz w:val="20"/>
                <w:szCs w:val="20"/>
                <w:lang w:val="pt-BR" w:eastAsia="hr-HR"/>
              </w:rPr>
              <w:tab/>
              <w:t>nëse është e aplikueshme, detajet e çdo embargoje të vendosur nga emetuesi mbi informacionin e rregulluar.</w:t>
            </w:r>
          </w:p>
          <w:p w14:paraId="0F812A60" w14:textId="35DD18F8" w:rsidR="004E60EA" w:rsidRPr="00B07E0B" w:rsidRDefault="004E60EA" w:rsidP="004E60EA">
            <w:pPr>
              <w:jc w:val="both"/>
              <w:rPr>
                <w:rFonts w:ascii="Times New Roman" w:hAnsi="Times New Roman"/>
                <w:noProof w:val="0"/>
                <w:sz w:val="20"/>
                <w:szCs w:val="20"/>
                <w:lang w:val="pt-BR"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435E58" w14:textId="4104BADC" w:rsidR="004E60EA" w:rsidRPr="00B07E0B" w:rsidRDefault="00426DEB" w:rsidP="004E60EA">
            <w:pPr>
              <w:jc w:val="both"/>
              <w:rPr>
                <w:rFonts w:ascii="Times New Roman" w:hAnsi="Times New Roman"/>
                <w:noProof w:val="0"/>
                <w:sz w:val="20"/>
                <w:szCs w:val="20"/>
                <w:lang w:val="pt-BR"/>
              </w:rPr>
            </w:pPr>
            <w:r>
              <w:rPr>
                <w:rFonts w:ascii="Times New Roman" w:hAnsi="Times New Roman"/>
                <w:noProof w:val="0"/>
                <w:sz w:val="20"/>
                <w:szCs w:val="20"/>
                <w:lang w:val="pt-BR"/>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8873C05" w14:textId="77777777" w:rsidR="004E60EA" w:rsidRPr="00B07E0B" w:rsidRDefault="004E60EA" w:rsidP="004E60EA">
            <w:pPr>
              <w:jc w:val="both"/>
              <w:rPr>
                <w:rFonts w:ascii="Times New Roman" w:hAnsi="Times New Roman"/>
                <w:noProof w:val="0"/>
                <w:sz w:val="20"/>
                <w:szCs w:val="20"/>
                <w:lang w:val="pt-BR"/>
              </w:rPr>
            </w:pPr>
          </w:p>
        </w:tc>
      </w:tr>
      <w:tr w:rsidR="004E60EA" w:rsidRPr="00C32ECB" w14:paraId="2504D561"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E547CF2" w14:textId="60D3C60E"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Pr>
                <w:rFonts w:ascii="Times New Roman" w:hAnsi="Times New Roman"/>
                <w:noProof w:val="0"/>
                <w:sz w:val="20"/>
                <w:szCs w:val="20"/>
                <w:lang w:val="en-US"/>
              </w:rPr>
              <w:t xml:space="preserve"> 12</w:t>
            </w:r>
          </w:p>
          <w:p w14:paraId="5A4A1299" w14:textId="1589556C"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5</w:t>
            </w:r>
          </w:p>
          <w:p w14:paraId="019BC63F" w14:textId="17EAEF1C" w:rsidR="004E60EA" w:rsidRPr="00C32ECB" w:rsidRDefault="004E60EA" w:rsidP="004E60EA">
            <w:pPr>
              <w:jc w:val="both"/>
              <w:rPr>
                <w:rFonts w:ascii="Times New Roman" w:hAnsi="Times New Roman"/>
                <w:noProof w:val="0"/>
                <w:sz w:val="20"/>
                <w:szCs w:val="20"/>
                <w:lang w:val="en-US"/>
              </w:rPr>
            </w:pPr>
            <w:r>
              <w:rPr>
                <w:rFonts w:ascii="Times New Roman" w:hAnsi="Times New Roman"/>
                <w:noProof w:val="0"/>
                <w:sz w:val="20"/>
                <w:szCs w:val="20"/>
                <w:lang w:val="en-US"/>
              </w:rPr>
              <w:t>Letter c</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0110FBD" w14:textId="551C3D93" w:rsidR="004E60EA" w:rsidRPr="00C32ECB" w:rsidRDefault="004E60EA" w:rsidP="004E60EA">
            <w:pPr>
              <w:jc w:val="both"/>
              <w:rPr>
                <w:rFonts w:ascii="Times New Roman" w:hAnsi="Times New Roman"/>
                <w:noProof w:val="0"/>
                <w:sz w:val="20"/>
                <w:szCs w:val="20"/>
                <w:lang w:val="en-US" w:eastAsia="hr-HR"/>
              </w:rPr>
            </w:pPr>
            <w:r w:rsidRPr="000B0386">
              <w:rPr>
                <w:rFonts w:ascii="Times New Roman" w:hAnsi="Times New Roman"/>
                <w:noProof w:val="0"/>
                <w:sz w:val="20"/>
                <w:szCs w:val="20"/>
                <w:lang w:val="en-US" w:eastAsia="hr-HR"/>
              </w:rPr>
              <w:t xml:space="preserve">c) </w:t>
            </w:r>
            <w:r>
              <w:t>kohën dhe datën kur informacioni u komunikua medias;</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995AFFC" w14:textId="05B54706"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8D322F" w14:textId="4429514D"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30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5</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D42A2D"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Informacioni i rregulluar duhet t'u komunikohet mediave në një mënyrë që e bën të qartë se informacioni është informacion i rregulluar, identifikon qartë emetuesin përkatës, objektin e informacionit të rregulluar dhe kohën dhe datën e komunikimit të informacionit nga emetuesi ose personi që ka aplikuar për pranim në tregtim në një treg të rregulluar pa pëlqimin e emetuesit.</w:t>
            </w:r>
          </w:p>
          <w:p w14:paraId="0062F790"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Me kërkesë, emetuesi ose personi që ka aplikuar për pranim në tregtim në një treg të rregulluar pa pëlqimin e emetuesit duhet të jetë në gjendje t'i komunikojë Autoritetit për çdo publikim në lidhje me informacionin e rregulluar, të dhënat sa vijon:</w:t>
            </w:r>
          </w:p>
          <w:p w14:paraId="6FC00269"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a.</w:t>
            </w:r>
            <w:r w:rsidRPr="00B07E0B">
              <w:rPr>
                <w:rFonts w:ascii="Times New Roman" w:hAnsi="Times New Roman"/>
                <w:noProof w:val="0"/>
                <w:sz w:val="20"/>
                <w:szCs w:val="20"/>
                <w:lang w:val="pt-BR" w:eastAsia="hr-HR"/>
              </w:rPr>
              <w:tab/>
              <w:t>emrin e personit që ia ka komunikuar informacionin medias;</w:t>
            </w:r>
          </w:p>
          <w:p w14:paraId="342971B4"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b.</w:t>
            </w:r>
            <w:r w:rsidRPr="00B07E0B">
              <w:rPr>
                <w:rFonts w:ascii="Times New Roman" w:hAnsi="Times New Roman"/>
                <w:noProof w:val="0"/>
                <w:sz w:val="20"/>
                <w:szCs w:val="20"/>
                <w:lang w:val="pt-BR" w:eastAsia="hr-HR"/>
              </w:rPr>
              <w:tab/>
              <w:t>detajet e validimit të sigurisë;</w:t>
            </w:r>
          </w:p>
          <w:p w14:paraId="34FBDC7C"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c.</w:t>
            </w:r>
            <w:r w:rsidRPr="00B07E0B">
              <w:rPr>
                <w:rFonts w:ascii="Times New Roman" w:hAnsi="Times New Roman"/>
                <w:noProof w:val="0"/>
                <w:sz w:val="20"/>
                <w:szCs w:val="20"/>
                <w:lang w:val="pt-BR" w:eastAsia="hr-HR"/>
              </w:rPr>
              <w:tab/>
              <w:t>orën dhe datën në të cilën informacioni iu komunikua medias;</w:t>
            </w:r>
          </w:p>
          <w:p w14:paraId="3D464F92"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d.</w:t>
            </w:r>
            <w:r w:rsidRPr="00B07E0B">
              <w:rPr>
                <w:rFonts w:ascii="Times New Roman" w:hAnsi="Times New Roman"/>
                <w:noProof w:val="0"/>
                <w:sz w:val="20"/>
                <w:szCs w:val="20"/>
                <w:lang w:val="pt-BR" w:eastAsia="hr-HR"/>
              </w:rPr>
              <w:tab/>
              <w:t>mjetin në të cilin u komunikua informacioni;</w:t>
            </w:r>
          </w:p>
          <w:p w14:paraId="4D677BAA"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e.</w:t>
            </w:r>
            <w:r w:rsidRPr="00B07E0B">
              <w:rPr>
                <w:rFonts w:ascii="Times New Roman" w:hAnsi="Times New Roman"/>
                <w:noProof w:val="0"/>
                <w:sz w:val="20"/>
                <w:szCs w:val="20"/>
                <w:lang w:val="pt-BR" w:eastAsia="hr-HR"/>
              </w:rPr>
              <w:tab/>
              <w:t>nëse është e aplikueshme, detajet e çdo embargoje të vendosur nga emetuesi mbi informacionin e rregulluar.</w:t>
            </w:r>
          </w:p>
          <w:p w14:paraId="49CB1488" w14:textId="6E0FDC63" w:rsidR="004E60EA" w:rsidRPr="00B07E0B" w:rsidRDefault="004E60EA" w:rsidP="004E60EA">
            <w:pPr>
              <w:jc w:val="both"/>
              <w:rPr>
                <w:rFonts w:ascii="Times New Roman" w:hAnsi="Times New Roman"/>
                <w:noProof w:val="0"/>
                <w:sz w:val="20"/>
                <w:szCs w:val="20"/>
                <w:lang w:val="pt-BR"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DF8EFC" w14:textId="6D8165EE" w:rsidR="004E60EA" w:rsidRPr="00B07E0B" w:rsidRDefault="00426DEB" w:rsidP="004E60EA">
            <w:pPr>
              <w:jc w:val="both"/>
              <w:rPr>
                <w:rFonts w:ascii="Times New Roman" w:hAnsi="Times New Roman"/>
                <w:noProof w:val="0"/>
                <w:sz w:val="20"/>
                <w:szCs w:val="20"/>
                <w:lang w:val="pt-BR"/>
              </w:rPr>
            </w:pPr>
            <w:r>
              <w:rPr>
                <w:rFonts w:ascii="Times New Roman" w:hAnsi="Times New Roman"/>
                <w:noProof w:val="0"/>
                <w:sz w:val="20"/>
                <w:szCs w:val="20"/>
                <w:lang w:val="pt-BR"/>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17D0A67" w14:textId="77777777" w:rsidR="004E60EA" w:rsidRPr="00B07E0B" w:rsidRDefault="004E60EA" w:rsidP="004E60EA">
            <w:pPr>
              <w:jc w:val="both"/>
              <w:rPr>
                <w:rFonts w:ascii="Times New Roman" w:hAnsi="Times New Roman"/>
                <w:noProof w:val="0"/>
                <w:sz w:val="20"/>
                <w:szCs w:val="20"/>
                <w:lang w:val="pt-BR"/>
              </w:rPr>
            </w:pPr>
          </w:p>
        </w:tc>
      </w:tr>
      <w:tr w:rsidR="004E60EA" w:rsidRPr="00C32ECB" w14:paraId="255B3559" w14:textId="77777777" w:rsidTr="00911014">
        <w:trPr>
          <w:cantSplit/>
          <w:trHeight w:val="323"/>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683ABA0" w14:textId="0437216A"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Pr>
                <w:rFonts w:ascii="Times New Roman" w:hAnsi="Times New Roman"/>
                <w:noProof w:val="0"/>
                <w:sz w:val="20"/>
                <w:szCs w:val="20"/>
                <w:lang w:val="en-US"/>
              </w:rPr>
              <w:t xml:space="preserve"> 12</w:t>
            </w:r>
          </w:p>
          <w:p w14:paraId="245BE328" w14:textId="2EC0F7DE"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5</w:t>
            </w:r>
          </w:p>
          <w:p w14:paraId="372B1FC0" w14:textId="043AFCAB" w:rsidR="004E60EA" w:rsidRPr="00C32ECB" w:rsidRDefault="004E60EA" w:rsidP="004E60EA">
            <w:pPr>
              <w:jc w:val="both"/>
              <w:rPr>
                <w:rFonts w:ascii="Times New Roman" w:hAnsi="Times New Roman"/>
                <w:noProof w:val="0"/>
                <w:sz w:val="20"/>
                <w:szCs w:val="20"/>
                <w:lang w:val="en-US"/>
              </w:rPr>
            </w:pPr>
            <w:r>
              <w:rPr>
                <w:rFonts w:ascii="Times New Roman" w:hAnsi="Times New Roman"/>
                <w:noProof w:val="0"/>
                <w:sz w:val="20"/>
                <w:szCs w:val="20"/>
                <w:lang w:val="en-US"/>
              </w:rPr>
              <w:t>Letter d</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C6DC991" w14:textId="558D44FA" w:rsidR="004E60EA" w:rsidRPr="00C32ECB" w:rsidRDefault="004E60EA" w:rsidP="004E60EA">
            <w:pPr>
              <w:jc w:val="both"/>
              <w:rPr>
                <w:rFonts w:ascii="Times New Roman" w:hAnsi="Times New Roman"/>
                <w:noProof w:val="0"/>
                <w:sz w:val="20"/>
                <w:szCs w:val="20"/>
                <w:lang w:val="en-US" w:eastAsia="hr-HR"/>
              </w:rPr>
            </w:pPr>
            <w:r w:rsidRPr="00B61E62">
              <w:rPr>
                <w:rFonts w:ascii="Times New Roman" w:hAnsi="Times New Roman"/>
                <w:noProof w:val="0"/>
                <w:sz w:val="20"/>
                <w:szCs w:val="20"/>
                <w:lang w:eastAsia="hr-HR"/>
              </w:rPr>
              <w:t xml:space="preserve">(d) </w:t>
            </w:r>
            <w:r>
              <w:t>mjetin (median) përmes të cilit është komunikuar informacioni;</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ADA77B8" w14:textId="433A2AD2"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2FC8F3" w14:textId="52E2FE67"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30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5</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90AB07"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Informacioni i rregulluar duhet t'u komunikohet mediave në një mënyrë që e bën të qartë se informacioni është informacion i rregulluar, identifikon qartë emetuesin përkatës, objektin e informacionit të rregulluar dhe kohën dhe datën e komunikimit të informacionit nga emetuesi ose personi që ka aplikuar për pranim në tregtim në një treg të rregulluar pa pëlqimin e emetuesit.</w:t>
            </w:r>
          </w:p>
          <w:p w14:paraId="0CFDFB1F"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Me kërkesë, emetuesi ose personi që ka aplikuar për pranim në tregtim në një treg të rregulluar pa pëlqimin e emetuesit duhet të jetë në gjendje t'i komunikojë Autoritetit për çdo publikim në lidhje me informacionin e rregulluar, të dhënat sa vijon:</w:t>
            </w:r>
          </w:p>
          <w:p w14:paraId="069783FF"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a.</w:t>
            </w:r>
            <w:r w:rsidRPr="00B07E0B">
              <w:rPr>
                <w:rFonts w:ascii="Times New Roman" w:hAnsi="Times New Roman"/>
                <w:noProof w:val="0"/>
                <w:sz w:val="20"/>
                <w:szCs w:val="20"/>
                <w:lang w:val="pt-BR" w:eastAsia="hr-HR"/>
              </w:rPr>
              <w:tab/>
              <w:t>emrin e personit që ia ka komunikuar informacionin medias;</w:t>
            </w:r>
          </w:p>
          <w:p w14:paraId="7DAF75CB"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b.</w:t>
            </w:r>
            <w:r w:rsidRPr="00B07E0B">
              <w:rPr>
                <w:rFonts w:ascii="Times New Roman" w:hAnsi="Times New Roman"/>
                <w:noProof w:val="0"/>
                <w:sz w:val="20"/>
                <w:szCs w:val="20"/>
                <w:lang w:val="pt-BR" w:eastAsia="hr-HR"/>
              </w:rPr>
              <w:tab/>
              <w:t>detajet e validimit të sigurisë;</w:t>
            </w:r>
          </w:p>
          <w:p w14:paraId="4F46FABC"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c.</w:t>
            </w:r>
            <w:r w:rsidRPr="00B07E0B">
              <w:rPr>
                <w:rFonts w:ascii="Times New Roman" w:hAnsi="Times New Roman"/>
                <w:noProof w:val="0"/>
                <w:sz w:val="20"/>
                <w:szCs w:val="20"/>
                <w:lang w:val="pt-BR" w:eastAsia="hr-HR"/>
              </w:rPr>
              <w:tab/>
              <w:t>orën dhe datën në të cilën informacioni iu komunikua medias;</w:t>
            </w:r>
          </w:p>
          <w:p w14:paraId="710DE03A"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d.</w:t>
            </w:r>
            <w:r w:rsidRPr="00B07E0B">
              <w:rPr>
                <w:rFonts w:ascii="Times New Roman" w:hAnsi="Times New Roman"/>
                <w:noProof w:val="0"/>
                <w:sz w:val="20"/>
                <w:szCs w:val="20"/>
                <w:lang w:val="pt-BR" w:eastAsia="hr-HR"/>
              </w:rPr>
              <w:tab/>
              <w:t>mjetin në të cilin u komunikua informacioni;</w:t>
            </w:r>
          </w:p>
          <w:p w14:paraId="3C5FFA6C"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e.</w:t>
            </w:r>
            <w:r w:rsidRPr="00B07E0B">
              <w:rPr>
                <w:rFonts w:ascii="Times New Roman" w:hAnsi="Times New Roman"/>
                <w:noProof w:val="0"/>
                <w:sz w:val="20"/>
                <w:szCs w:val="20"/>
                <w:lang w:val="pt-BR" w:eastAsia="hr-HR"/>
              </w:rPr>
              <w:tab/>
              <w:t>nëse është e aplikueshme, detajet e çdo embargoje të vendosur nga emetuesi mbi informacionin e rregulluar.</w:t>
            </w:r>
          </w:p>
          <w:p w14:paraId="763CFCE6" w14:textId="2D3B516B" w:rsidR="004E60EA" w:rsidRPr="00B07E0B" w:rsidRDefault="004E60EA" w:rsidP="004E60EA">
            <w:pPr>
              <w:jc w:val="both"/>
              <w:rPr>
                <w:rFonts w:ascii="Times New Roman" w:hAnsi="Times New Roman"/>
                <w:noProof w:val="0"/>
                <w:sz w:val="20"/>
                <w:szCs w:val="20"/>
                <w:lang w:val="pt-BR"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BEEF9B" w14:textId="18305DC4" w:rsidR="004E60EA" w:rsidRPr="00B07E0B" w:rsidRDefault="00426DEB" w:rsidP="004E60EA">
            <w:pPr>
              <w:jc w:val="both"/>
              <w:rPr>
                <w:rFonts w:ascii="Times New Roman" w:hAnsi="Times New Roman"/>
                <w:noProof w:val="0"/>
                <w:sz w:val="20"/>
                <w:szCs w:val="20"/>
                <w:lang w:val="pt-BR"/>
              </w:rPr>
            </w:pPr>
            <w:r>
              <w:rPr>
                <w:rFonts w:ascii="Times New Roman" w:hAnsi="Times New Roman"/>
                <w:noProof w:val="0"/>
                <w:sz w:val="20"/>
                <w:szCs w:val="20"/>
                <w:lang w:val="pt-BR"/>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3FABE16" w14:textId="77777777" w:rsidR="004E60EA" w:rsidRPr="00B07E0B" w:rsidRDefault="004E60EA" w:rsidP="004E60EA">
            <w:pPr>
              <w:jc w:val="both"/>
              <w:rPr>
                <w:rFonts w:ascii="Times New Roman" w:hAnsi="Times New Roman"/>
                <w:noProof w:val="0"/>
                <w:sz w:val="20"/>
                <w:szCs w:val="20"/>
                <w:lang w:val="pt-BR"/>
              </w:rPr>
            </w:pPr>
          </w:p>
        </w:tc>
      </w:tr>
      <w:tr w:rsidR="004E60EA" w:rsidRPr="00C32ECB" w14:paraId="08169F3F"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2456AC1" w14:textId="5448B942"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Pr>
                <w:rFonts w:ascii="Times New Roman" w:hAnsi="Times New Roman"/>
                <w:noProof w:val="0"/>
                <w:sz w:val="20"/>
                <w:szCs w:val="20"/>
                <w:lang w:val="en-US"/>
              </w:rPr>
              <w:t xml:space="preserve"> 12</w:t>
            </w:r>
          </w:p>
          <w:p w14:paraId="7C1D416E" w14:textId="5DB257B4"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Pr>
                <w:rFonts w:ascii="Times New Roman" w:hAnsi="Times New Roman"/>
                <w:noProof w:val="0"/>
                <w:sz w:val="20"/>
                <w:szCs w:val="20"/>
                <w:lang w:val="en-US"/>
              </w:rPr>
              <w:t xml:space="preserve"> 5</w:t>
            </w:r>
          </w:p>
          <w:p w14:paraId="421E1D3C" w14:textId="659DDF04" w:rsidR="004E60EA" w:rsidRPr="00C32ECB" w:rsidRDefault="004E60EA" w:rsidP="004E60EA">
            <w:pPr>
              <w:jc w:val="both"/>
              <w:rPr>
                <w:rFonts w:ascii="Times New Roman" w:hAnsi="Times New Roman"/>
                <w:noProof w:val="0"/>
                <w:sz w:val="20"/>
                <w:szCs w:val="20"/>
                <w:lang w:val="en-US"/>
              </w:rPr>
            </w:pPr>
            <w:r>
              <w:rPr>
                <w:rFonts w:ascii="Times New Roman" w:hAnsi="Times New Roman"/>
                <w:noProof w:val="0"/>
                <w:sz w:val="20"/>
                <w:szCs w:val="20"/>
                <w:lang w:val="en-US"/>
              </w:rPr>
              <w:t>Letter e</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8546EBA" w14:textId="27A7F65A" w:rsidR="004E60EA" w:rsidRPr="00B07E0B" w:rsidRDefault="004E60EA" w:rsidP="004E60EA">
            <w:pPr>
              <w:jc w:val="both"/>
              <w:rPr>
                <w:rFonts w:ascii="Times New Roman" w:hAnsi="Times New Roman"/>
                <w:noProof w:val="0"/>
                <w:sz w:val="20"/>
                <w:szCs w:val="20"/>
                <w:lang w:val="pt-BR" w:eastAsia="hr-HR"/>
              </w:rPr>
            </w:pPr>
            <w:r w:rsidRPr="00B61E62">
              <w:rPr>
                <w:rFonts w:ascii="Times New Roman" w:hAnsi="Times New Roman"/>
                <w:noProof w:val="0"/>
                <w:sz w:val="20"/>
                <w:szCs w:val="20"/>
                <w:lang w:eastAsia="hr-HR"/>
              </w:rPr>
              <w:t xml:space="preserve">(e) </w:t>
            </w:r>
            <w:r>
              <w:t>nëse është e aplikueshme, detajet e çdo embargoje të vendosur nga emetuesi mbi informacionin e rregulluar.</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A288692" w14:textId="7172C21E" w:rsidR="004E60EA" w:rsidRPr="00B07E0B" w:rsidRDefault="004E60EA" w:rsidP="004E60EA">
            <w:pPr>
              <w:jc w:val="both"/>
              <w:rPr>
                <w:rFonts w:ascii="Times New Roman" w:hAnsi="Times New Roman"/>
                <w:noProof w:val="0"/>
                <w:sz w:val="20"/>
                <w:szCs w:val="20"/>
                <w:lang w:val="pt-BR"/>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BF874C" w14:textId="3858E005"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AF2749" w:rsidRPr="00AF2749">
              <w:rPr>
                <w:rFonts w:ascii="Times New Roman" w:hAnsi="Times New Roman"/>
                <w:noProof w:val="0"/>
                <w:sz w:val="20"/>
                <w:szCs w:val="20"/>
                <w:lang w:val="en-US"/>
              </w:rPr>
              <w:t xml:space="preserve"> 30 </w:t>
            </w:r>
            <w:r>
              <w:rPr>
                <w:rFonts w:ascii="Times New Roman" w:hAnsi="Times New Roman"/>
                <w:noProof w:val="0"/>
                <w:sz w:val="20"/>
                <w:szCs w:val="20"/>
                <w:lang w:val="en-US"/>
              </w:rPr>
              <w:t>Pika</w:t>
            </w:r>
            <w:r w:rsidR="00AF2749" w:rsidRPr="00AF2749">
              <w:rPr>
                <w:rFonts w:ascii="Times New Roman" w:hAnsi="Times New Roman"/>
                <w:noProof w:val="0"/>
                <w:sz w:val="20"/>
                <w:szCs w:val="20"/>
                <w:lang w:val="en-US"/>
              </w:rPr>
              <w:t xml:space="preserve"> 5</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6CBEAB" w14:textId="77777777" w:rsidR="008A386D" w:rsidRPr="008A386D" w:rsidRDefault="008A386D" w:rsidP="008A386D">
            <w:pPr>
              <w:rPr>
                <w:rFonts w:ascii="Times New Roman" w:hAnsi="Times New Roman"/>
                <w:sz w:val="20"/>
                <w:szCs w:val="20"/>
                <w:lang w:val="en-US" w:eastAsia="hr-HR"/>
              </w:rPr>
            </w:pPr>
            <w:r w:rsidRPr="008A386D">
              <w:rPr>
                <w:rFonts w:ascii="Times New Roman" w:hAnsi="Times New Roman"/>
                <w:sz w:val="20"/>
                <w:szCs w:val="20"/>
                <w:lang w:val="en-US" w:eastAsia="hr-HR"/>
              </w:rPr>
              <w:t>Informacioni i rregulluar duhet t'u komunikohet mediave në një mënyrë që e bën të qartë se informacioni është informacion i rregulluar, identifikon qartë emetuesin përkatës, objektin e informacionit të rregulluar dhe kohën dhe datën e komunikimit të informacionit nga emetuesi ose personi që ka aplikuar për pranim në tregtim në një treg të rregulluar pa pëlqimin e emetuesit.</w:t>
            </w:r>
          </w:p>
          <w:p w14:paraId="74DBA173" w14:textId="77777777" w:rsidR="008A386D" w:rsidRPr="008A386D" w:rsidRDefault="008A386D" w:rsidP="008A386D">
            <w:pPr>
              <w:rPr>
                <w:rFonts w:ascii="Times New Roman" w:hAnsi="Times New Roman"/>
                <w:sz w:val="20"/>
                <w:szCs w:val="20"/>
                <w:lang w:val="en-US" w:eastAsia="hr-HR"/>
              </w:rPr>
            </w:pPr>
            <w:r w:rsidRPr="008A386D">
              <w:rPr>
                <w:rFonts w:ascii="Times New Roman" w:hAnsi="Times New Roman"/>
                <w:sz w:val="20"/>
                <w:szCs w:val="20"/>
                <w:lang w:val="en-US" w:eastAsia="hr-HR"/>
              </w:rPr>
              <w:t>Me kërkesë, emetuesi ose personi që ka aplikuar për pranim në tregtim në një treg të rregulluar pa pëlqimin e emetuesit duhet të jetë në gjendje t'i komunikojë Autoritetit për çdo publikim në lidhje me informacionin e rregulluar, të dhënat sa vijon:</w:t>
            </w:r>
          </w:p>
          <w:p w14:paraId="28CDB83B" w14:textId="77777777" w:rsidR="008A386D" w:rsidRPr="00B07E0B" w:rsidRDefault="008A386D" w:rsidP="008A386D">
            <w:pPr>
              <w:rPr>
                <w:rFonts w:ascii="Times New Roman" w:hAnsi="Times New Roman"/>
                <w:sz w:val="20"/>
                <w:szCs w:val="20"/>
                <w:lang w:val="pt-BR" w:eastAsia="hr-HR"/>
              </w:rPr>
            </w:pPr>
            <w:r w:rsidRPr="00B07E0B">
              <w:rPr>
                <w:rFonts w:ascii="Times New Roman" w:hAnsi="Times New Roman"/>
                <w:sz w:val="20"/>
                <w:szCs w:val="20"/>
                <w:lang w:val="pt-BR" w:eastAsia="hr-HR"/>
              </w:rPr>
              <w:t>a.</w:t>
            </w:r>
            <w:r w:rsidRPr="00B07E0B">
              <w:rPr>
                <w:rFonts w:ascii="Times New Roman" w:hAnsi="Times New Roman"/>
                <w:sz w:val="20"/>
                <w:szCs w:val="20"/>
                <w:lang w:val="pt-BR" w:eastAsia="hr-HR"/>
              </w:rPr>
              <w:tab/>
              <w:t>emrin e personit që ia ka komunikuar informacionin medias;</w:t>
            </w:r>
          </w:p>
          <w:p w14:paraId="77218838" w14:textId="77777777" w:rsidR="008A386D" w:rsidRPr="00B07E0B" w:rsidRDefault="008A386D" w:rsidP="008A386D">
            <w:pPr>
              <w:rPr>
                <w:rFonts w:ascii="Times New Roman" w:hAnsi="Times New Roman"/>
                <w:sz w:val="20"/>
                <w:szCs w:val="20"/>
                <w:lang w:val="pt-BR" w:eastAsia="hr-HR"/>
              </w:rPr>
            </w:pPr>
            <w:r w:rsidRPr="00B07E0B">
              <w:rPr>
                <w:rFonts w:ascii="Times New Roman" w:hAnsi="Times New Roman"/>
                <w:sz w:val="20"/>
                <w:szCs w:val="20"/>
                <w:lang w:val="pt-BR" w:eastAsia="hr-HR"/>
              </w:rPr>
              <w:t>b.</w:t>
            </w:r>
            <w:r w:rsidRPr="00B07E0B">
              <w:rPr>
                <w:rFonts w:ascii="Times New Roman" w:hAnsi="Times New Roman"/>
                <w:sz w:val="20"/>
                <w:szCs w:val="20"/>
                <w:lang w:val="pt-BR" w:eastAsia="hr-HR"/>
              </w:rPr>
              <w:tab/>
              <w:t>detajet e validimit të sigurisë;</w:t>
            </w:r>
          </w:p>
          <w:p w14:paraId="5C73D5E9" w14:textId="77777777" w:rsidR="008A386D" w:rsidRPr="00B07E0B" w:rsidRDefault="008A386D" w:rsidP="008A386D">
            <w:pPr>
              <w:rPr>
                <w:rFonts w:ascii="Times New Roman" w:hAnsi="Times New Roman"/>
                <w:sz w:val="20"/>
                <w:szCs w:val="20"/>
                <w:lang w:val="pt-BR" w:eastAsia="hr-HR"/>
              </w:rPr>
            </w:pPr>
            <w:r w:rsidRPr="00B07E0B">
              <w:rPr>
                <w:rFonts w:ascii="Times New Roman" w:hAnsi="Times New Roman"/>
                <w:sz w:val="20"/>
                <w:szCs w:val="20"/>
                <w:lang w:val="pt-BR" w:eastAsia="hr-HR"/>
              </w:rPr>
              <w:t>c.</w:t>
            </w:r>
            <w:r w:rsidRPr="00B07E0B">
              <w:rPr>
                <w:rFonts w:ascii="Times New Roman" w:hAnsi="Times New Roman"/>
                <w:sz w:val="20"/>
                <w:szCs w:val="20"/>
                <w:lang w:val="pt-BR" w:eastAsia="hr-HR"/>
              </w:rPr>
              <w:tab/>
              <w:t>orën dhe datën në të cilën informacioni iu komunikua medias;</w:t>
            </w:r>
          </w:p>
          <w:p w14:paraId="62E2385D" w14:textId="77777777" w:rsidR="008A386D" w:rsidRPr="00B07E0B" w:rsidRDefault="008A386D" w:rsidP="008A386D">
            <w:pPr>
              <w:rPr>
                <w:rFonts w:ascii="Times New Roman" w:hAnsi="Times New Roman"/>
                <w:sz w:val="20"/>
                <w:szCs w:val="20"/>
                <w:lang w:val="pt-BR" w:eastAsia="hr-HR"/>
              </w:rPr>
            </w:pPr>
            <w:r w:rsidRPr="00B07E0B">
              <w:rPr>
                <w:rFonts w:ascii="Times New Roman" w:hAnsi="Times New Roman"/>
                <w:sz w:val="20"/>
                <w:szCs w:val="20"/>
                <w:lang w:val="pt-BR" w:eastAsia="hr-HR"/>
              </w:rPr>
              <w:t>d.</w:t>
            </w:r>
            <w:r w:rsidRPr="00B07E0B">
              <w:rPr>
                <w:rFonts w:ascii="Times New Roman" w:hAnsi="Times New Roman"/>
                <w:sz w:val="20"/>
                <w:szCs w:val="20"/>
                <w:lang w:val="pt-BR" w:eastAsia="hr-HR"/>
              </w:rPr>
              <w:tab/>
              <w:t>mjetin në të cilin u komunikua informacioni;</w:t>
            </w:r>
          </w:p>
          <w:p w14:paraId="1B993722" w14:textId="77777777" w:rsidR="008A386D" w:rsidRPr="00B07E0B" w:rsidRDefault="008A386D" w:rsidP="008A386D">
            <w:pPr>
              <w:rPr>
                <w:rFonts w:ascii="Times New Roman" w:hAnsi="Times New Roman"/>
                <w:sz w:val="20"/>
                <w:szCs w:val="20"/>
                <w:lang w:val="pt-BR" w:eastAsia="hr-HR"/>
              </w:rPr>
            </w:pPr>
            <w:r w:rsidRPr="00B07E0B">
              <w:rPr>
                <w:rFonts w:ascii="Times New Roman" w:hAnsi="Times New Roman"/>
                <w:sz w:val="20"/>
                <w:szCs w:val="20"/>
                <w:lang w:val="pt-BR" w:eastAsia="hr-HR"/>
              </w:rPr>
              <w:t>e.</w:t>
            </w:r>
            <w:r w:rsidRPr="00B07E0B">
              <w:rPr>
                <w:rFonts w:ascii="Times New Roman" w:hAnsi="Times New Roman"/>
                <w:sz w:val="20"/>
                <w:szCs w:val="20"/>
                <w:lang w:val="pt-BR" w:eastAsia="hr-HR"/>
              </w:rPr>
              <w:tab/>
              <w:t>nëse është e aplikueshme, detajet e çdo embargoje të vendosur nga emetuesi mbi informacionin e rregulluar.</w:t>
            </w:r>
          </w:p>
          <w:p w14:paraId="71B65CFA" w14:textId="77777777" w:rsidR="004E60EA" w:rsidRPr="00B07E0B" w:rsidRDefault="004E60EA" w:rsidP="004E60EA">
            <w:pPr>
              <w:rPr>
                <w:rFonts w:ascii="Times New Roman" w:hAnsi="Times New Roman"/>
                <w:sz w:val="20"/>
                <w:szCs w:val="20"/>
                <w:lang w:val="pt-BR"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19D216" w14:textId="1289D6E3" w:rsidR="004E60EA" w:rsidRPr="00B07E0B" w:rsidRDefault="00426DEB" w:rsidP="004E60EA">
            <w:pPr>
              <w:jc w:val="both"/>
              <w:rPr>
                <w:rFonts w:ascii="Times New Roman" w:hAnsi="Times New Roman"/>
                <w:noProof w:val="0"/>
                <w:sz w:val="20"/>
                <w:szCs w:val="20"/>
                <w:lang w:val="pt-BR"/>
              </w:rPr>
            </w:pPr>
            <w:r>
              <w:rPr>
                <w:rFonts w:ascii="Times New Roman" w:hAnsi="Times New Roman"/>
                <w:noProof w:val="0"/>
                <w:sz w:val="20"/>
                <w:szCs w:val="20"/>
                <w:lang w:val="pt-BR"/>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59D8C28" w14:textId="77777777" w:rsidR="004E60EA" w:rsidRPr="00B07E0B" w:rsidRDefault="004E60EA" w:rsidP="004E60EA">
            <w:pPr>
              <w:jc w:val="both"/>
              <w:rPr>
                <w:rFonts w:ascii="Times New Roman" w:hAnsi="Times New Roman"/>
                <w:noProof w:val="0"/>
                <w:sz w:val="20"/>
                <w:szCs w:val="20"/>
                <w:lang w:val="pt-BR"/>
              </w:rPr>
            </w:pPr>
          </w:p>
        </w:tc>
      </w:tr>
      <w:tr w:rsidR="004E60EA" w:rsidRPr="00C32ECB" w14:paraId="3C78974C"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5861C23" w14:textId="6D4826F8" w:rsidR="004E60EA" w:rsidRPr="00844FEC"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844FEC">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13</w:t>
            </w:r>
          </w:p>
          <w:p w14:paraId="0C37190F" w14:textId="6B1DB21C" w:rsidR="004E60EA" w:rsidRPr="00C32ECB" w:rsidRDefault="004E60EA" w:rsidP="004E60EA">
            <w:pPr>
              <w:jc w:val="both"/>
              <w:rPr>
                <w:rFonts w:ascii="Times New Roman" w:hAnsi="Times New Roman"/>
                <w:noProof w:val="0"/>
                <w:sz w:val="20"/>
                <w:szCs w:val="20"/>
                <w:lang w:val="en-US"/>
              </w:rPr>
            </w:pPr>
            <w:r>
              <w:rPr>
                <w:rFonts w:ascii="Times New Roman" w:hAnsi="Times New Roman"/>
                <w:noProof w:val="0"/>
                <w:sz w:val="20"/>
                <w:szCs w:val="20"/>
                <w:lang w:val="en-US"/>
              </w:rPr>
              <w:t>Letter a</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8C8FAE3" w14:textId="086AEF2A" w:rsidR="004E60EA" w:rsidRPr="00C32ECB"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val="en-US" w:eastAsia="hr-HR"/>
              </w:rPr>
              <w:t>Një vend i tretë do të konsiderohet se përcakton kërkesa të barasvlershme me ato të përcaktuara në nenin 4(2)(b) të Direktivës 2004/109/KE kur, sipas ligjit të atij vendi, raporti vjetor i menaxhimit duhet të përfshijë të paktën informacionin e mëposhtëm: (a) një vlerësim të drejtë të zhvillimit dhe performancës së biznesit të emetuesit dhe të pozicionit të tij, së bashku me një përshkrim të rreziqeve dhe pasigurive kryesore me të cilat përballet, në mënyrë që përmbledhja të paraqesë një analizë të balancuar dhe gjithëpërfshirëse të zhvillimit dhe performancës së biznesit të emetuesit dhe të pozicionit të tij, në përputhje me madhësinë dhe kompleksitetin e biznesit;</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14DB746" w14:textId="0B338923"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7CC5FA" w14:textId="5A38ADAB"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35 </w:t>
            </w:r>
            <w:r>
              <w:rPr>
                <w:rFonts w:ascii="Times New Roman" w:hAnsi="Times New Roman"/>
                <w:noProof w:val="0"/>
                <w:sz w:val="20"/>
                <w:szCs w:val="20"/>
                <w:lang w:val="en-US"/>
              </w:rPr>
              <w:t>Pika</w:t>
            </w:r>
            <w:r w:rsidR="008A2402" w:rsidRPr="008A2402">
              <w:rPr>
                <w:rFonts w:ascii="Times New Roman" w:hAnsi="Times New Roman"/>
                <w:noProof w:val="0"/>
                <w:sz w:val="20"/>
                <w:szCs w:val="20"/>
                <w:lang w:val="en-US"/>
              </w:rPr>
              <w:t xml:space="preserve">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F6BCC3"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Një vend i tretë konsiderohet se vendos kërkesa ekuivalente me ato të përcaktuara në nenin 4 paragrafi 2, germa (b) te këtij Ligji kur, sipas ligjit të atij vendi, raporti vjetor i drejtimit të brendshëm kërkohet të përfshijë të paktën informacionin e mëposhtëm:</w:t>
            </w:r>
          </w:p>
          <w:p w14:paraId="76B457DB" w14:textId="77777777" w:rsidR="008A386D" w:rsidRPr="008A386D" w:rsidRDefault="008A386D" w:rsidP="008A386D">
            <w:pPr>
              <w:jc w:val="both"/>
              <w:rPr>
                <w:rFonts w:ascii="Times New Roman" w:hAnsi="Times New Roman"/>
                <w:noProof w:val="0"/>
                <w:sz w:val="20"/>
                <w:szCs w:val="20"/>
                <w:lang w:val="en-US" w:eastAsia="hr-HR"/>
              </w:rPr>
            </w:pPr>
          </w:p>
          <w:p w14:paraId="7F9B76A6"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a.</w:t>
            </w:r>
            <w:r w:rsidRPr="008A386D">
              <w:rPr>
                <w:rFonts w:ascii="Times New Roman" w:hAnsi="Times New Roman"/>
                <w:noProof w:val="0"/>
                <w:sz w:val="20"/>
                <w:szCs w:val="20"/>
                <w:lang w:val="en-US" w:eastAsia="hr-HR"/>
              </w:rPr>
              <w:tab/>
              <w:t>një analizë të drejtë të zhvillimit dhe performancës së biznesit të emetuesit dhe të pozicionit të tij, së bashku me një përshkrim të rreziqeve dhe pasigurive kryesore me të cilat përballet, në mënyrë të tillë që shqyrtimi të paraqesë një analizë të balancuar dhe gjithëpërfshirëse të zhvillimit dhe performancës së biznesit të emetuesit dhe të pozicionit të tij, në përputhje me madhësinë dhe kompleksitetin e biznesit;</w:t>
            </w:r>
          </w:p>
          <w:p w14:paraId="0A23B585" w14:textId="77777777" w:rsidR="008A386D" w:rsidRPr="008A386D" w:rsidRDefault="008A386D" w:rsidP="008A386D">
            <w:pPr>
              <w:jc w:val="both"/>
              <w:rPr>
                <w:rFonts w:ascii="Times New Roman" w:hAnsi="Times New Roman"/>
                <w:noProof w:val="0"/>
                <w:sz w:val="20"/>
                <w:szCs w:val="20"/>
                <w:lang w:val="en-US" w:eastAsia="hr-HR"/>
              </w:rPr>
            </w:pPr>
          </w:p>
          <w:p w14:paraId="16F7627F"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b.</w:t>
            </w:r>
            <w:r w:rsidRPr="008A386D">
              <w:rPr>
                <w:rFonts w:ascii="Times New Roman" w:hAnsi="Times New Roman"/>
                <w:noProof w:val="0"/>
                <w:sz w:val="20"/>
                <w:szCs w:val="20"/>
                <w:lang w:val="en-US" w:eastAsia="hr-HR"/>
              </w:rPr>
              <w:tab/>
              <w:t>një indikacion të çdo ngjarjeje të rëndësishme që ka ndodhur që nga fundi i vitit financiar;</w:t>
            </w:r>
          </w:p>
          <w:p w14:paraId="2B8A57F0" w14:textId="77777777" w:rsidR="008A386D" w:rsidRPr="008A386D" w:rsidRDefault="008A386D" w:rsidP="008A386D">
            <w:pPr>
              <w:jc w:val="both"/>
              <w:rPr>
                <w:rFonts w:ascii="Times New Roman" w:hAnsi="Times New Roman"/>
                <w:noProof w:val="0"/>
                <w:sz w:val="20"/>
                <w:szCs w:val="20"/>
                <w:lang w:val="en-US" w:eastAsia="hr-HR"/>
              </w:rPr>
            </w:pPr>
          </w:p>
          <w:p w14:paraId="755C55B2"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c.</w:t>
            </w:r>
            <w:r w:rsidRPr="008A386D">
              <w:rPr>
                <w:rFonts w:ascii="Times New Roman" w:hAnsi="Times New Roman"/>
                <w:noProof w:val="0"/>
                <w:sz w:val="20"/>
                <w:szCs w:val="20"/>
                <w:lang w:val="en-US" w:eastAsia="hr-HR"/>
              </w:rPr>
              <w:tab/>
              <w:t>indikacion të zhvillimit të mundshëm të ardhshëm të emetuesit.</w:t>
            </w:r>
          </w:p>
          <w:p w14:paraId="725080C0" w14:textId="77777777" w:rsidR="008A386D" w:rsidRPr="008A386D" w:rsidRDefault="008A386D" w:rsidP="008A386D">
            <w:pPr>
              <w:jc w:val="both"/>
              <w:rPr>
                <w:rFonts w:ascii="Times New Roman" w:hAnsi="Times New Roman"/>
                <w:noProof w:val="0"/>
                <w:sz w:val="20"/>
                <w:szCs w:val="20"/>
                <w:lang w:val="en-US" w:eastAsia="hr-HR"/>
              </w:rPr>
            </w:pPr>
          </w:p>
          <w:p w14:paraId="66C407F2" w14:textId="156845F5" w:rsidR="004E60EA" w:rsidRPr="00C32ECB"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 xml:space="preserve">   Analiza e përmendur në germën (a), në masën e nevojshme për të kuptuar zhvillimin, performancën ose pozicionin e emetuesit, duhet të përfshijë si treguesit financiarë ashtu edhe, kur është e përshtatshme, treguesit jo-financiarë kryesorë të performancës që lidhen me biznesin e veçantë.</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71C022" w14:textId="4D057C29"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BE49D6F" w14:textId="5D07058C" w:rsidR="004E60EA" w:rsidRPr="00C32ECB" w:rsidRDefault="004E60EA" w:rsidP="004E60EA">
            <w:pPr>
              <w:jc w:val="both"/>
              <w:rPr>
                <w:rFonts w:ascii="Times New Roman" w:hAnsi="Times New Roman"/>
                <w:noProof w:val="0"/>
                <w:sz w:val="20"/>
                <w:szCs w:val="20"/>
                <w:lang w:val="en-US"/>
              </w:rPr>
            </w:pPr>
          </w:p>
        </w:tc>
      </w:tr>
      <w:tr w:rsidR="004E60EA" w:rsidRPr="00C32ECB" w14:paraId="2B390607"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14AEA18" w14:textId="71238479" w:rsidR="004E60EA" w:rsidRPr="00844FEC"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844FEC">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13</w:t>
            </w:r>
          </w:p>
          <w:p w14:paraId="4F8EC601" w14:textId="6DB789D4" w:rsidR="004E60EA" w:rsidRPr="00C32ECB" w:rsidRDefault="004E60EA" w:rsidP="004E60EA">
            <w:pPr>
              <w:jc w:val="both"/>
              <w:rPr>
                <w:rFonts w:ascii="Times New Roman" w:hAnsi="Times New Roman"/>
                <w:noProof w:val="0"/>
                <w:sz w:val="20"/>
                <w:szCs w:val="20"/>
                <w:lang w:val="en-US"/>
              </w:rPr>
            </w:pPr>
            <w:r>
              <w:rPr>
                <w:rFonts w:ascii="Times New Roman" w:hAnsi="Times New Roman"/>
                <w:noProof w:val="0"/>
                <w:sz w:val="20"/>
                <w:szCs w:val="20"/>
                <w:lang w:val="en-US"/>
              </w:rPr>
              <w:t>Letter b</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34EE3DD" w14:textId="207CBE5F" w:rsidR="004E60EA" w:rsidRPr="00C32ECB"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val="en-US" w:eastAsia="hr-HR"/>
              </w:rPr>
              <w:t>(b) një tregues të çdo ngjarjeje të rëndësishme që ka ndodhur që nga fundi i vitit financiar;</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4886468" w14:textId="42B2EADE"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80E2CB" w14:textId="1D3DDAA6"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35 </w:t>
            </w:r>
            <w:r>
              <w:rPr>
                <w:rFonts w:ascii="Times New Roman" w:hAnsi="Times New Roman"/>
                <w:noProof w:val="0"/>
                <w:sz w:val="20"/>
                <w:szCs w:val="20"/>
                <w:lang w:val="en-US"/>
              </w:rPr>
              <w:t>Pika</w:t>
            </w:r>
            <w:r w:rsidR="008A2402" w:rsidRPr="008A2402">
              <w:rPr>
                <w:rFonts w:ascii="Times New Roman" w:hAnsi="Times New Roman"/>
                <w:noProof w:val="0"/>
                <w:sz w:val="20"/>
                <w:szCs w:val="20"/>
                <w:lang w:val="en-US"/>
              </w:rPr>
              <w:t xml:space="preserve">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E247CC"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Një vend i tretë konsiderohet se vendos kërkesa ekuivalente me ato të përcaktuara në nenin 4 paragrafi 2, germa (b) te këtij Ligji kur, sipas ligjit të atij vendi, raporti vjetor i drejtimit të brendshëm kërkohet të përfshijë të paktën informacionin e mëposhtëm:</w:t>
            </w:r>
          </w:p>
          <w:p w14:paraId="37E923D8" w14:textId="77777777" w:rsidR="008A386D" w:rsidRPr="008A386D" w:rsidRDefault="008A386D" w:rsidP="008A386D">
            <w:pPr>
              <w:jc w:val="both"/>
              <w:rPr>
                <w:rFonts w:ascii="Times New Roman" w:hAnsi="Times New Roman"/>
                <w:noProof w:val="0"/>
                <w:sz w:val="20"/>
                <w:szCs w:val="20"/>
                <w:lang w:val="en-US" w:eastAsia="hr-HR"/>
              </w:rPr>
            </w:pPr>
          </w:p>
          <w:p w14:paraId="0610DAEE"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a.</w:t>
            </w:r>
            <w:r w:rsidRPr="008A386D">
              <w:rPr>
                <w:rFonts w:ascii="Times New Roman" w:hAnsi="Times New Roman"/>
                <w:noProof w:val="0"/>
                <w:sz w:val="20"/>
                <w:szCs w:val="20"/>
                <w:lang w:val="en-US" w:eastAsia="hr-HR"/>
              </w:rPr>
              <w:tab/>
              <w:t>një analizë të drejtë të zhvillimit dhe performancës së biznesit të emetuesit dhe të pozicionit të tij, së bashku me një përshkrim të rreziqeve dhe pasigurive kryesore me të cilat përballet, në mënyrë të tillë që shqyrtimi të paraqesë një analizë të balancuar dhe gjithëpërfshirëse të zhvillimit dhe performancës së biznesit të emetuesit dhe të pozicionit të tij, në përputhje me madhësinë dhe kompleksitetin e biznesit;</w:t>
            </w:r>
          </w:p>
          <w:p w14:paraId="4FAB9E8C" w14:textId="77777777" w:rsidR="008A386D" w:rsidRPr="008A386D" w:rsidRDefault="008A386D" w:rsidP="008A386D">
            <w:pPr>
              <w:jc w:val="both"/>
              <w:rPr>
                <w:rFonts w:ascii="Times New Roman" w:hAnsi="Times New Roman"/>
                <w:noProof w:val="0"/>
                <w:sz w:val="20"/>
                <w:szCs w:val="20"/>
                <w:lang w:val="en-US" w:eastAsia="hr-HR"/>
              </w:rPr>
            </w:pPr>
          </w:p>
          <w:p w14:paraId="05EE42A5"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b.</w:t>
            </w:r>
            <w:r w:rsidRPr="008A386D">
              <w:rPr>
                <w:rFonts w:ascii="Times New Roman" w:hAnsi="Times New Roman"/>
                <w:noProof w:val="0"/>
                <w:sz w:val="20"/>
                <w:szCs w:val="20"/>
                <w:lang w:val="en-US" w:eastAsia="hr-HR"/>
              </w:rPr>
              <w:tab/>
              <w:t>një indikacion të çdo ngjarjeje të rëndësishme që ka ndodhur që nga fundi i vitit financiar;</w:t>
            </w:r>
          </w:p>
          <w:p w14:paraId="207F68FE" w14:textId="77777777" w:rsidR="008A386D" w:rsidRPr="008A386D" w:rsidRDefault="008A386D" w:rsidP="008A386D">
            <w:pPr>
              <w:jc w:val="both"/>
              <w:rPr>
                <w:rFonts w:ascii="Times New Roman" w:hAnsi="Times New Roman"/>
                <w:noProof w:val="0"/>
                <w:sz w:val="20"/>
                <w:szCs w:val="20"/>
                <w:lang w:val="en-US" w:eastAsia="hr-HR"/>
              </w:rPr>
            </w:pPr>
          </w:p>
          <w:p w14:paraId="52EBA2D4"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c.</w:t>
            </w:r>
            <w:r w:rsidRPr="008A386D">
              <w:rPr>
                <w:rFonts w:ascii="Times New Roman" w:hAnsi="Times New Roman"/>
                <w:noProof w:val="0"/>
                <w:sz w:val="20"/>
                <w:szCs w:val="20"/>
                <w:lang w:val="en-US" w:eastAsia="hr-HR"/>
              </w:rPr>
              <w:tab/>
              <w:t>indikacion të zhvillimit të mundshëm të ardhshëm të emetuesit.</w:t>
            </w:r>
          </w:p>
          <w:p w14:paraId="34D26E97" w14:textId="77777777" w:rsidR="008A386D" w:rsidRPr="008A386D" w:rsidRDefault="008A386D" w:rsidP="008A386D">
            <w:pPr>
              <w:jc w:val="both"/>
              <w:rPr>
                <w:rFonts w:ascii="Times New Roman" w:hAnsi="Times New Roman"/>
                <w:noProof w:val="0"/>
                <w:sz w:val="20"/>
                <w:szCs w:val="20"/>
                <w:lang w:val="en-US" w:eastAsia="hr-HR"/>
              </w:rPr>
            </w:pPr>
          </w:p>
          <w:p w14:paraId="7E8946B5" w14:textId="07E96CF4" w:rsidR="004E60EA" w:rsidRPr="00C32ECB"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 xml:space="preserve">   Analiza e përmendur në germën (a), në masën e nevojshme për të kuptuar zhvillimin, performancën ose pozicionin e emetuesit, duhet të përfshijë si treguesit financiarë ashtu edhe, kur është e përshtatshme, treguesit jo-financiarë kryesorë të performancës që lidhen me biznesin e veçantë.</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6A7A19" w14:textId="6679057D"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6DB0419" w14:textId="479E8971" w:rsidR="004E60EA" w:rsidRPr="00C32ECB" w:rsidRDefault="004E60EA" w:rsidP="004E60EA">
            <w:pPr>
              <w:jc w:val="both"/>
              <w:rPr>
                <w:rFonts w:ascii="Times New Roman" w:hAnsi="Times New Roman"/>
                <w:noProof w:val="0"/>
                <w:sz w:val="20"/>
                <w:szCs w:val="20"/>
                <w:lang w:val="en-US"/>
              </w:rPr>
            </w:pPr>
          </w:p>
        </w:tc>
      </w:tr>
      <w:tr w:rsidR="004E60EA" w:rsidRPr="00C32ECB" w14:paraId="7B5D398C"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2FC3E4D" w14:textId="515ED8BE" w:rsidR="004E60EA" w:rsidRPr="00844FEC"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844FEC">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13</w:t>
            </w:r>
          </w:p>
          <w:p w14:paraId="05009DB3" w14:textId="169DB04B" w:rsidR="004E60EA" w:rsidRPr="00C32ECB" w:rsidRDefault="004E60EA" w:rsidP="004E60EA">
            <w:pPr>
              <w:jc w:val="both"/>
              <w:rPr>
                <w:rFonts w:ascii="Times New Roman" w:hAnsi="Times New Roman"/>
                <w:noProof w:val="0"/>
                <w:sz w:val="20"/>
                <w:szCs w:val="20"/>
                <w:lang w:val="en-US"/>
              </w:rPr>
            </w:pPr>
            <w:r>
              <w:rPr>
                <w:rFonts w:ascii="Times New Roman" w:hAnsi="Times New Roman"/>
                <w:noProof w:val="0"/>
                <w:sz w:val="20"/>
                <w:szCs w:val="20"/>
                <w:lang w:val="en-US"/>
              </w:rPr>
              <w:t>Letter c</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3AE8E75" w14:textId="504235DB" w:rsidR="004E60EA" w:rsidRPr="00B07E0B" w:rsidRDefault="004E60EA" w:rsidP="004E60EA">
            <w:pPr>
              <w:jc w:val="both"/>
              <w:rPr>
                <w:rFonts w:ascii="Times New Roman" w:hAnsi="Times New Roman"/>
                <w:noProof w:val="0"/>
                <w:sz w:val="20"/>
                <w:szCs w:val="20"/>
                <w:lang w:eastAsia="hr-HR"/>
              </w:rPr>
            </w:pPr>
            <w:r w:rsidRPr="003E3ECA">
              <w:rPr>
                <w:rFonts w:ascii="Times New Roman" w:hAnsi="Times New Roman"/>
                <w:noProof w:val="0"/>
                <w:sz w:val="20"/>
                <w:szCs w:val="20"/>
                <w:lang w:val="en-US" w:eastAsia="hr-HR"/>
              </w:rPr>
              <w:t>(c)</w:t>
            </w:r>
            <w:r>
              <w:t>tregues të zhvillimit të mundshëm të ardhshëm të emetuesit. Analiza e përmendur në pikën (a) duhet, në masën e nevojshme për të kuptuar zhvillimin, performancën ose pozicionin e emetuesit, të përfshijë si tregues financiarë ashtu edhe, kur është e përshtatshme, tregues kryesorë jo financiarë të performancës që janë të rëndësishëm për veprimtarinë e veçantë.</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A9BDB58" w14:textId="191B64E2" w:rsidR="004E60EA" w:rsidRPr="00B07E0B" w:rsidRDefault="004E60EA" w:rsidP="004E60EA">
            <w:pPr>
              <w:jc w:val="both"/>
              <w:rPr>
                <w:rFonts w:ascii="Times New Roman" w:hAnsi="Times New Roman"/>
                <w:noProof w:val="0"/>
                <w:sz w:val="20"/>
                <w:szCs w:val="20"/>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3AABB1" w14:textId="2B609C90"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35 </w:t>
            </w:r>
            <w:r>
              <w:rPr>
                <w:rFonts w:ascii="Times New Roman" w:hAnsi="Times New Roman"/>
                <w:noProof w:val="0"/>
                <w:sz w:val="20"/>
                <w:szCs w:val="20"/>
                <w:lang w:val="en-US"/>
              </w:rPr>
              <w:t>Pika</w:t>
            </w:r>
            <w:r w:rsidR="008A2402" w:rsidRPr="008A2402">
              <w:rPr>
                <w:rFonts w:ascii="Times New Roman" w:hAnsi="Times New Roman"/>
                <w:noProof w:val="0"/>
                <w:sz w:val="20"/>
                <w:szCs w:val="20"/>
                <w:lang w:val="en-US"/>
              </w:rPr>
              <w:t xml:space="preserve"> 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B6B30F"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Një vend i tretë konsiderohet se vendos kërkesa ekuivalente me ato të përcaktuara në nenin 4 paragrafi 2, germa (b) te këtij Ligji kur, sipas ligjit të atij vendi, raporti vjetor i drejtimit të brendshëm kërkohet të përfshijë të paktën informacionin e mëposhtëm:</w:t>
            </w:r>
          </w:p>
          <w:p w14:paraId="3D00053D" w14:textId="77777777" w:rsidR="008A386D" w:rsidRPr="008A386D" w:rsidRDefault="008A386D" w:rsidP="008A386D">
            <w:pPr>
              <w:jc w:val="both"/>
              <w:rPr>
                <w:rFonts w:ascii="Times New Roman" w:hAnsi="Times New Roman"/>
                <w:noProof w:val="0"/>
                <w:sz w:val="20"/>
                <w:szCs w:val="20"/>
                <w:lang w:val="en-US" w:eastAsia="hr-HR"/>
              </w:rPr>
            </w:pPr>
          </w:p>
          <w:p w14:paraId="44D5D73E"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a.</w:t>
            </w:r>
            <w:r w:rsidRPr="008A386D">
              <w:rPr>
                <w:rFonts w:ascii="Times New Roman" w:hAnsi="Times New Roman"/>
                <w:noProof w:val="0"/>
                <w:sz w:val="20"/>
                <w:szCs w:val="20"/>
                <w:lang w:val="en-US" w:eastAsia="hr-HR"/>
              </w:rPr>
              <w:tab/>
              <w:t>një analizë të drejtë të zhvillimit dhe performancës së biznesit të emetuesit dhe të pozicionit të tij, së bashku me një përshkrim të rreziqeve dhe pasigurive kryesore me të cilat përballet, në mënyrë të tillë që shqyrtimi të paraqesë një analizë të balancuar dhe gjithëpërfshirëse të zhvillimit dhe performancës së biznesit të emetuesit dhe të pozicionit të tij, në përputhje me madhësinë dhe kompleksitetin e biznesit;</w:t>
            </w:r>
          </w:p>
          <w:p w14:paraId="5AAF3672" w14:textId="77777777" w:rsidR="008A386D" w:rsidRPr="008A386D" w:rsidRDefault="008A386D" w:rsidP="008A386D">
            <w:pPr>
              <w:jc w:val="both"/>
              <w:rPr>
                <w:rFonts w:ascii="Times New Roman" w:hAnsi="Times New Roman"/>
                <w:noProof w:val="0"/>
                <w:sz w:val="20"/>
                <w:szCs w:val="20"/>
                <w:lang w:val="en-US" w:eastAsia="hr-HR"/>
              </w:rPr>
            </w:pPr>
          </w:p>
          <w:p w14:paraId="0EC893DA"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b.</w:t>
            </w:r>
            <w:r w:rsidRPr="008A386D">
              <w:rPr>
                <w:rFonts w:ascii="Times New Roman" w:hAnsi="Times New Roman"/>
                <w:noProof w:val="0"/>
                <w:sz w:val="20"/>
                <w:szCs w:val="20"/>
                <w:lang w:val="en-US" w:eastAsia="hr-HR"/>
              </w:rPr>
              <w:tab/>
              <w:t>një indikacion të çdo ngjarjeje të rëndësishme që ka ndodhur që nga fundi i vitit financiar;</w:t>
            </w:r>
          </w:p>
          <w:p w14:paraId="3FDCBCE8" w14:textId="77777777" w:rsidR="008A386D" w:rsidRPr="008A386D" w:rsidRDefault="008A386D" w:rsidP="008A386D">
            <w:pPr>
              <w:jc w:val="both"/>
              <w:rPr>
                <w:rFonts w:ascii="Times New Roman" w:hAnsi="Times New Roman"/>
                <w:noProof w:val="0"/>
                <w:sz w:val="20"/>
                <w:szCs w:val="20"/>
                <w:lang w:val="en-US" w:eastAsia="hr-HR"/>
              </w:rPr>
            </w:pPr>
          </w:p>
          <w:p w14:paraId="1247D84A"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c.</w:t>
            </w:r>
            <w:r w:rsidRPr="008A386D">
              <w:rPr>
                <w:rFonts w:ascii="Times New Roman" w:hAnsi="Times New Roman"/>
                <w:noProof w:val="0"/>
                <w:sz w:val="20"/>
                <w:szCs w:val="20"/>
                <w:lang w:val="en-US" w:eastAsia="hr-HR"/>
              </w:rPr>
              <w:tab/>
              <w:t>indikacion të zhvillimit të mundshëm të ardhshëm të emetuesit.</w:t>
            </w:r>
          </w:p>
          <w:p w14:paraId="694157B6" w14:textId="77777777" w:rsidR="008A386D" w:rsidRPr="008A386D" w:rsidRDefault="008A386D" w:rsidP="008A386D">
            <w:pPr>
              <w:jc w:val="both"/>
              <w:rPr>
                <w:rFonts w:ascii="Times New Roman" w:hAnsi="Times New Roman"/>
                <w:noProof w:val="0"/>
                <w:sz w:val="20"/>
                <w:szCs w:val="20"/>
                <w:lang w:val="en-US" w:eastAsia="hr-HR"/>
              </w:rPr>
            </w:pPr>
          </w:p>
          <w:p w14:paraId="6DD96E47" w14:textId="0ACED03D" w:rsidR="004E60EA" w:rsidRPr="00C32ECB"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 xml:space="preserve">   Analiza e përmendur në germën (a), në masën e nevojshme për të kuptuar zhvillimin, performancën ose pozicionin e emetuesit, duhet të përfshijë si treguesit financiarë ashtu edhe, kur është e përshtatshme, treguesit jo-financiarë kryesorë të performancës që lidhen me biznesin e veçantë.</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6896D9" w14:textId="4BD46905"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C6FE2D1"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4AE94E8D"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A52EC98" w14:textId="57C4294A" w:rsidR="004E60EA" w:rsidRPr="00844FEC"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844FEC">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14</w:t>
            </w:r>
          </w:p>
          <w:p w14:paraId="2BA373CD" w14:textId="1A4B5950" w:rsidR="004E60EA" w:rsidRPr="00C32ECB" w:rsidRDefault="004E60EA" w:rsidP="004E60EA">
            <w:pPr>
              <w:jc w:val="both"/>
              <w:rPr>
                <w:rFonts w:ascii="Times New Roman" w:hAnsi="Times New Roman"/>
                <w:noProof w:val="0"/>
                <w:sz w:val="20"/>
                <w:szCs w:val="20"/>
                <w:lang w:val="en-US"/>
              </w:rPr>
            </w:pPr>
            <w:r>
              <w:rPr>
                <w:rFonts w:ascii="Times New Roman" w:hAnsi="Times New Roman"/>
                <w:noProof w:val="0"/>
                <w:sz w:val="20"/>
                <w:szCs w:val="20"/>
                <w:lang w:val="en-US"/>
              </w:rPr>
              <w:t>Letter a</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89E40D0" w14:textId="3487BBD4" w:rsidR="004E60EA" w:rsidRPr="00C32ECB"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eastAsia="hr-HR"/>
              </w:rPr>
              <w:t>Një vend i tretë do të konsiderohet se përcakton kërkesa të barasvlershme me ato të përcaktuara në nenin 5(4) të Direktivës 2004/109/KE kur, sipas ligjit të atij vendi, kërkohet një grup i përmbledhur i pasqyrave financiare përveç raportit të ndërmjetëm të menaxhimit, dhe raporti i ndërmjetëm i menaxhimit duhet të përfshijë të paktën informacionin e mëposhtëm: (a) një përmbledhje e periudhës së mbuluar;</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A292E07" w14:textId="032AB1B4"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D77A71" w14:textId="53AFA146"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35 </w:t>
            </w:r>
            <w:r>
              <w:rPr>
                <w:rFonts w:ascii="Times New Roman" w:hAnsi="Times New Roman"/>
                <w:noProof w:val="0"/>
                <w:sz w:val="20"/>
                <w:szCs w:val="20"/>
                <w:lang w:val="en-US"/>
              </w:rPr>
              <w:t>Pika</w:t>
            </w:r>
            <w:r w:rsidR="008A2402" w:rsidRPr="008A2402">
              <w:rPr>
                <w:rFonts w:ascii="Times New Roman" w:hAnsi="Times New Roman"/>
                <w:noProof w:val="0"/>
                <w:sz w:val="20"/>
                <w:szCs w:val="20"/>
                <w:lang w:val="en-US"/>
              </w:rPr>
              <w:t xml:space="preserve">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FF57B7"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 Një vend i tretë konsiderohet se vendos kërkesa ekuivalente me ato të përcaktuara në nenin 5 paragrafi 4 të këtij Ligji, kur, sipas ligjit të atij vendi, kërkohet një set i përmbledhur pasqyrash financiare përveç raportit të ndërmjetëm të menaxhimit, dhe raporti i ndërmjetëm i menaxhimit kërkohet të përfshijë të paktën informacionin e mëposhtëm:</w:t>
            </w:r>
          </w:p>
          <w:p w14:paraId="41D4EE5B" w14:textId="77777777" w:rsidR="008A386D" w:rsidRPr="008A386D" w:rsidRDefault="008A386D" w:rsidP="008A386D">
            <w:pPr>
              <w:jc w:val="both"/>
              <w:rPr>
                <w:rFonts w:ascii="Times New Roman" w:hAnsi="Times New Roman"/>
                <w:noProof w:val="0"/>
                <w:sz w:val="20"/>
                <w:szCs w:val="20"/>
                <w:lang w:val="en-US" w:eastAsia="hr-HR"/>
              </w:rPr>
            </w:pPr>
          </w:p>
          <w:p w14:paraId="20C901F6"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a.</w:t>
            </w:r>
            <w:r w:rsidRPr="00B07E0B">
              <w:rPr>
                <w:rFonts w:ascii="Times New Roman" w:hAnsi="Times New Roman"/>
                <w:noProof w:val="0"/>
                <w:sz w:val="20"/>
                <w:szCs w:val="20"/>
                <w:lang w:val="pt-BR" w:eastAsia="hr-HR"/>
              </w:rPr>
              <w:tab/>
              <w:t>vlerësimin e periudhës së mbuluar;</w:t>
            </w:r>
          </w:p>
          <w:p w14:paraId="5A5CF93B"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b.</w:t>
            </w:r>
            <w:r w:rsidRPr="00B07E0B">
              <w:rPr>
                <w:rFonts w:ascii="Times New Roman" w:hAnsi="Times New Roman"/>
                <w:noProof w:val="0"/>
                <w:sz w:val="20"/>
                <w:szCs w:val="20"/>
                <w:lang w:val="pt-BR" w:eastAsia="hr-HR"/>
              </w:rPr>
              <w:tab/>
              <w:t>treguesit e zhvillimit të mundshëm të ardhshëm të emetuesit për gjashtë muajt e mbetur të vitit financiar;</w:t>
            </w:r>
          </w:p>
          <w:p w14:paraId="3BD2357C"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c.</w:t>
            </w:r>
            <w:r w:rsidRPr="00B07E0B">
              <w:rPr>
                <w:rFonts w:ascii="Times New Roman" w:hAnsi="Times New Roman"/>
                <w:noProof w:val="0"/>
                <w:sz w:val="20"/>
                <w:szCs w:val="20"/>
                <w:lang w:val="pt-BR" w:eastAsia="hr-HR"/>
              </w:rPr>
              <w:tab/>
              <w:t>për emetuesit e aksioneve, dhe nëse nuk janë bërë ende publike në mënyrë të vazhdueshme, transaksionet kryesore/e rëndësishme me palët e lidhura.</w:t>
            </w:r>
          </w:p>
          <w:p w14:paraId="4D8107DC" w14:textId="71D71EC2" w:rsidR="004E60EA" w:rsidRPr="00B07E0B" w:rsidRDefault="004E60EA" w:rsidP="004E60EA">
            <w:pPr>
              <w:jc w:val="both"/>
              <w:rPr>
                <w:rFonts w:ascii="Times New Roman" w:hAnsi="Times New Roman"/>
                <w:noProof w:val="0"/>
                <w:sz w:val="20"/>
                <w:szCs w:val="20"/>
                <w:lang w:val="pt-BR"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174F59" w14:textId="2ECDD223" w:rsidR="004E60EA" w:rsidRPr="00B07E0B" w:rsidRDefault="00426DEB" w:rsidP="004E60EA">
            <w:pPr>
              <w:jc w:val="both"/>
              <w:rPr>
                <w:rFonts w:ascii="Times New Roman" w:hAnsi="Times New Roman"/>
                <w:noProof w:val="0"/>
                <w:sz w:val="20"/>
                <w:szCs w:val="20"/>
                <w:lang w:val="pt-BR"/>
              </w:rPr>
            </w:pPr>
            <w:r>
              <w:rPr>
                <w:rFonts w:ascii="Times New Roman" w:hAnsi="Times New Roman"/>
                <w:noProof w:val="0"/>
                <w:sz w:val="20"/>
                <w:szCs w:val="20"/>
                <w:lang w:val="pt-BR"/>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B4BEDAA" w14:textId="77777777" w:rsidR="004E60EA" w:rsidRPr="00B07E0B" w:rsidRDefault="004E60EA" w:rsidP="004E60EA">
            <w:pPr>
              <w:jc w:val="both"/>
              <w:rPr>
                <w:rFonts w:ascii="Times New Roman" w:hAnsi="Times New Roman"/>
                <w:noProof w:val="0"/>
                <w:sz w:val="20"/>
                <w:szCs w:val="20"/>
                <w:lang w:val="pt-BR"/>
              </w:rPr>
            </w:pPr>
          </w:p>
        </w:tc>
      </w:tr>
      <w:tr w:rsidR="004E60EA" w:rsidRPr="00C32ECB" w14:paraId="12086DCA"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83EE21D" w14:textId="6846A0D7" w:rsidR="004E60EA" w:rsidRPr="00844FEC"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844FEC">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14</w:t>
            </w:r>
          </w:p>
          <w:p w14:paraId="1D2633B8" w14:textId="4DC51830" w:rsidR="004E60EA" w:rsidRPr="00C32ECB" w:rsidRDefault="004E60EA" w:rsidP="004E60EA">
            <w:pPr>
              <w:jc w:val="both"/>
              <w:rPr>
                <w:rFonts w:ascii="Times New Roman" w:hAnsi="Times New Roman"/>
                <w:noProof w:val="0"/>
                <w:sz w:val="20"/>
                <w:szCs w:val="20"/>
                <w:lang w:val="en-US"/>
              </w:rPr>
            </w:pPr>
            <w:r>
              <w:rPr>
                <w:rFonts w:ascii="Times New Roman" w:hAnsi="Times New Roman"/>
                <w:noProof w:val="0"/>
                <w:sz w:val="20"/>
                <w:szCs w:val="20"/>
                <w:lang w:val="en-US"/>
              </w:rPr>
              <w:t>Letter b</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D9AE8BE" w14:textId="106CB3C5" w:rsidR="004E60EA" w:rsidRPr="00C32ECB"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eastAsia="hr-HR"/>
              </w:rPr>
              <w:t>(b) tregues të zhvillimit të mundshëm të ardhshëm të emetuesit për gjashtë muajt e mbetur të vitit financiar;</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ADFA521" w14:textId="0CA0806D"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CEB03E" w14:textId="0F451B9B"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35 </w:t>
            </w:r>
            <w:r>
              <w:rPr>
                <w:rFonts w:ascii="Times New Roman" w:hAnsi="Times New Roman"/>
                <w:noProof w:val="0"/>
                <w:sz w:val="20"/>
                <w:szCs w:val="20"/>
                <w:lang w:val="en-US"/>
              </w:rPr>
              <w:t>Pika</w:t>
            </w:r>
            <w:r w:rsidR="008A2402" w:rsidRPr="008A2402">
              <w:rPr>
                <w:rFonts w:ascii="Times New Roman" w:hAnsi="Times New Roman"/>
                <w:noProof w:val="0"/>
                <w:sz w:val="20"/>
                <w:szCs w:val="20"/>
                <w:lang w:val="en-US"/>
              </w:rPr>
              <w:t xml:space="preserve">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34E39A"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 Një vend i tretë konsiderohet se vendos kërkesa ekuivalente me ato të përcaktuara në nenin 5 paragrafi 4 të këtij Ligji, kur, sipas ligjit të atij vendi, kërkohet një set i përmbledhur pasqyrash financiare përveç raportit të ndërmjetëm të menaxhimit, dhe raporti i ndërmjetëm i menaxhimit kërkohet të përfshijë të paktën informacionin e mëposhtëm:</w:t>
            </w:r>
          </w:p>
          <w:p w14:paraId="150C70C7" w14:textId="77777777" w:rsidR="008A386D" w:rsidRPr="008A386D" w:rsidRDefault="008A386D" w:rsidP="008A386D">
            <w:pPr>
              <w:jc w:val="both"/>
              <w:rPr>
                <w:rFonts w:ascii="Times New Roman" w:hAnsi="Times New Roman"/>
                <w:noProof w:val="0"/>
                <w:sz w:val="20"/>
                <w:szCs w:val="20"/>
                <w:lang w:val="en-US" w:eastAsia="hr-HR"/>
              </w:rPr>
            </w:pPr>
          </w:p>
          <w:p w14:paraId="194F3014"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a.</w:t>
            </w:r>
            <w:r w:rsidRPr="00B07E0B">
              <w:rPr>
                <w:rFonts w:ascii="Times New Roman" w:hAnsi="Times New Roman"/>
                <w:noProof w:val="0"/>
                <w:sz w:val="20"/>
                <w:szCs w:val="20"/>
                <w:lang w:val="pt-BR" w:eastAsia="hr-HR"/>
              </w:rPr>
              <w:tab/>
              <w:t>vlerësimin e periudhës së mbuluar;</w:t>
            </w:r>
          </w:p>
          <w:p w14:paraId="0DF42212"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b.</w:t>
            </w:r>
            <w:r w:rsidRPr="00B07E0B">
              <w:rPr>
                <w:rFonts w:ascii="Times New Roman" w:hAnsi="Times New Roman"/>
                <w:noProof w:val="0"/>
                <w:sz w:val="20"/>
                <w:szCs w:val="20"/>
                <w:lang w:val="pt-BR" w:eastAsia="hr-HR"/>
              </w:rPr>
              <w:tab/>
              <w:t>treguesit e zhvillimit të mundshëm të ardhshëm të emetuesit për gjashtë muajt e mbetur të vitit financiar;</w:t>
            </w:r>
          </w:p>
          <w:p w14:paraId="69CBC5DB"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c.</w:t>
            </w:r>
            <w:r w:rsidRPr="00B07E0B">
              <w:rPr>
                <w:rFonts w:ascii="Times New Roman" w:hAnsi="Times New Roman"/>
                <w:noProof w:val="0"/>
                <w:sz w:val="20"/>
                <w:szCs w:val="20"/>
                <w:lang w:val="pt-BR" w:eastAsia="hr-HR"/>
              </w:rPr>
              <w:tab/>
              <w:t>për emetuesit e aksioneve, dhe nëse nuk janë bërë ende publike në mënyrë të vazhdueshme, transaksionet kryesore/e rëndësishme me palët e lidhura.</w:t>
            </w:r>
          </w:p>
          <w:p w14:paraId="644BF86A" w14:textId="778731E5" w:rsidR="004E60EA" w:rsidRPr="00B07E0B" w:rsidRDefault="004E60EA" w:rsidP="004E60EA">
            <w:pPr>
              <w:jc w:val="both"/>
              <w:rPr>
                <w:rFonts w:ascii="Times New Roman" w:hAnsi="Times New Roman"/>
                <w:noProof w:val="0"/>
                <w:sz w:val="20"/>
                <w:szCs w:val="20"/>
                <w:lang w:val="pt-BR"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85D5B2" w14:textId="29036315" w:rsidR="004E60EA" w:rsidRPr="00B07E0B" w:rsidRDefault="00426DEB" w:rsidP="004E60EA">
            <w:pPr>
              <w:jc w:val="both"/>
              <w:rPr>
                <w:rFonts w:ascii="Times New Roman" w:hAnsi="Times New Roman"/>
                <w:noProof w:val="0"/>
                <w:sz w:val="20"/>
                <w:szCs w:val="20"/>
                <w:lang w:val="pt-BR"/>
              </w:rPr>
            </w:pPr>
            <w:r>
              <w:rPr>
                <w:rFonts w:ascii="Times New Roman" w:hAnsi="Times New Roman"/>
                <w:noProof w:val="0"/>
                <w:sz w:val="20"/>
                <w:szCs w:val="20"/>
                <w:lang w:val="pt-BR"/>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663E9AE" w14:textId="6DE6D916" w:rsidR="004E60EA" w:rsidRPr="00B07E0B" w:rsidRDefault="004E60EA" w:rsidP="004E60EA">
            <w:pPr>
              <w:jc w:val="both"/>
              <w:rPr>
                <w:rFonts w:ascii="Times New Roman" w:hAnsi="Times New Roman"/>
                <w:noProof w:val="0"/>
                <w:sz w:val="20"/>
                <w:szCs w:val="20"/>
                <w:lang w:val="pt-BR"/>
              </w:rPr>
            </w:pPr>
          </w:p>
        </w:tc>
      </w:tr>
      <w:tr w:rsidR="004E60EA" w:rsidRPr="00C32ECB" w14:paraId="58225FB9"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B12AB6A" w14:textId="74AB3046" w:rsidR="004E60EA" w:rsidRPr="00844FEC"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844FEC">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14</w:t>
            </w:r>
          </w:p>
          <w:p w14:paraId="4A8C2073" w14:textId="7A92EF5E" w:rsidR="004E60EA" w:rsidRPr="00C32ECB" w:rsidRDefault="004E60EA" w:rsidP="004E60EA">
            <w:pPr>
              <w:jc w:val="both"/>
              <w:rPr>
                <w:rFonts w:ascii="Times New Roman" w:hAnsi="Times New Roman"/>
                <w:noProof w:val="0"/>
                <w:sz w:val="20"/>
                <w:szCs w:val="20"/>
                <w:lang w:val="en-US"/>
              </w:rPr>
            </w:pPr>
            <w:r>
              <w:rPr>
                <w:rFonts w:ascii="Times New Roman" w:hAnsi="Times New Roman"/>
                <w:noProof w:val="0"/>
                <w:sz w:val="20"/>
                <w:szCs w:val="20"/>
                <w:lang w:val="en-US"/>
              </w:rPr>
              <w:t>Letter c</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CC5C6EC" w14:textId="737413F9" w:rsidR="004E60EA" w:rsidRPr="00C32ECB" w:rsidRDefault="004E60EA" w:rsidP="004E60EA">
            <w:pPr>
              <w:jc w:val="both"/>
              <w:rPr>
                <w:rFonts w:ascii="Times New Roman" w:hAnsi="Times New Roman"/>
                <w:noProof w:val="0"/>
                <w:sz w:val="20"/>
                <w:szCs w:val="20"/>
                <w:lang w:val="en-US" w:eastAsia="hr-HR"/>
              </w:rPr>
            </w:pPr>
            <w:r>
              <w:t>(c) për emetuesit e aksioneve dhe nëse nuk është tashmë i zbuluar në baza të vazhdueshme, transaksionet kryesore me palë të lidhura.</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A6D4232"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9158BF" w14:textId="3A370711"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35 </w:t>
            </w:r>
            <w:r>
              <w:rPr>
                <w:rFonts w:ascii="Times New Roman" w:hAnsi="Times New Roman"/>
                <w:noProof w:val="0"/>
                <w:sz w:val="20"/>
                <w:szCs w:val="20"/>
                <w:lang w:val="en-US"/>
              </w:rPr>
              <w:t>Pika</w:t>
            </w:r>
            <w:r w:rsidR="008A2402" w:rsidRPr="008A2402">
              <w:rPr>
                <w:rFonts w:ascii="Times New Roman" w:hAnsi="Times New Roman"/>
                <w:noProof w:val="0"/>
                <w:sz w:val="20"/>
                <w:szCs w:val="20"/>
                <w:lang w:val="en-US"/>
              </w:rPr>
              <w:t xml:space="preserve"> 2</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114AFE"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 Një vend i tretë konsiderohet se vendos kërkesa ekuivalente me ato të përcaktuara në nenin 5 paragrafi 4 të këtij Ligji, kur, sipas ligjit të atij vendi, kërkohet një set i përmbledhur pasqyrash financiare përveç raportit të ndërmjetëm të menaxhimit, dhe raporti i ndërmjetëm i menaxhimit kërkohet të përfshijë të paktën informacionin e mëposhtëm:</w:t>
            </w:r>
          </w:p>
          <w:p w14:paraId="1076DDF3" w14:textId="77777777" w:rsidR="008A386D" w:rsidRPr="008A386D" w:rsidRDefault="008A386D" w:rsidP="008A386D">
            <w:pPr>
              <w:jc w:val="both"/>
              <w:rPr>
                <w:rFonts w:ascii="Times New Roman" w:hAnsi="Times New Roman"/>
                <w:noProof w:val="0"/>
                <w:sz w:val="20"/>
                <w:szCs w:val="20"/>
                <w:lang w:val="en-US" w:eastAsia="hr-HR"/>
              </w:rPr>
            </w:pPr>
          </w:p>
          <w:p w14:paraId="3B2D6781"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a.</w:t>
            </w:r>
            <w:r w:rsidRPr="00B07E0B">
              <w:rPr>
                <w:rFonts w:ascii="Times New Roman" w:hAnsi="Times New Roman"/>
                <w:noProof w:val="0"/>
                <w:sz w:val="20"/>
                <w:szCs w:val="20"/>
                <w:lang w:val="pt-BR" w:eastAsia="hr-HR"/>
              </w:rPr>
              <w:tab/>
              <w:t>vlerësimin e periudhës së mbuluar;</w:t>
            </w:r>
          </w:p>
          <w:p w14:paraId="57E88A7E"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b.</w:t>
            </w:r>
            <w:r w:rsidRPr="00B07E0B">
              <w:rPr>
                <w:rFonts w:ascii="Times New Roman" w:hAnsi="Times New Roman"/>
                <w:noProof w:val="0"/>
                <w:sz w:val="20"/>
                <w:szCs w:val="20"/>
                <w:lang w:val="pt-BR" w:eastAsia="hr-HR"/>
              </w:rPr>
              <w:tab/>
              <w:t>treguesit e zhvillimit të mundshëm të ardhshëm të emetuesit për gjashtë muajt e mbetur të vitit financiar;</w:t>
            </w:r>
          </w:p>
          <w:p w14:paraId="0F15DA52" w14:textId="77777777" w:rsidR="008A386D" w:rsidRPr="00B07E0B" w:rsidRDefault="008A386D" w:rsidP="008A386D">
            <w:pPr>
              <w:jc w:val="both"/>
              <w:rPr>
                <w:rFonts w:ascii="Times New Roman" w:hAnsi="Times New Roman"/>
                <w:noProof w:val="0"/>
                <w:sz w:val="20"/>
                <w:szCs w:val="20"/>
                <w:lang w:val="pt-BR" w:eastAsia="hr-HR"/>
              </w:rPr>
            </w:pPr>
            <w:r w:rsidRPr="00B07E0B">
              <w:rPr>
                <w:rFonts w:ascii="Times New Roman" w:hAnsi="Times New Roman"/>
                <w:noProof w:val="0"/>
                <w:sz w:val="20"/>
                <w:szCs w:val="20"/>
                <w:lang w:val="pt-BR" w:eastAsia="hr-HR"/>
              </w:rPr>
              <w:t>c.</w:t>
            </w:r>
            <w:r w:rsidRPr="00B07E0B">
              <w:rPr>
                <w:rFonts w:ascii="Times New Roman" w:hAnsi="Times New Roman"/>
                <w:noProof w:val="0"/>
                <w:sz w:val="20"/>
                <w:szCs w:val="20"/>
                <w:lang w:val="pt-BR" w:eastAsia="hr-HR"/>
              </w:rPr>
              <w:tab/>
              <w:t>për emetuesit e aksioneve, dhe nëse nuk janë bërë ende publike në mënyrë të vazhdueshme, transaksionet kryesore/e rëndësishme me palët e lidhura.</w:t>
            </w:r>
          </w:p>
          <w:p w14:paraId="4F067665" w14:textId="77777777" w:rsidR="004E60EA" w:rsidRPr="00B07E0B" w:rsidRDefault="004E60EA" w:rsidP="004E60EA">
            <w:pPr>
              <w:jc w:val="both"/>
              <w:rPr>
                <w:rFonts w:ascii="Times New Roman" w:hAnsi="Times New Roman"/>
                <w:noProof w:val="0"/>
                <w:sz w:val="20"/>
                <w:szCs w:val="20"/>
                <w:lang w:val="pt-BR"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F8E6D2" w14:textId="01FCD25B" w:rsidR="004E60EA" w:rsidRPr="00B07E0B" w:rsidRDefault="00426DEB" w:rsidP="004E60EA">
            <w:pPr>
              <w:jc w:val="both"/>
              <w:rPr>
                <w:rFonts w:ascii="Times New Roman" w:hAnsi="Times New Roman"/>
                <w:noProof w:val="0"/>
                <w:sz w:val="20"/>
                <w:szCs w:val="20"/>
                <w:lang w:val="pt-BR"/>
              </w:rPr>
            </w:pPr>
            <w:r>
              <w:rPr>
                <w:rFonts w:ascii="Times New Roman" w:hAnsi="Times New Roman"/>
                <w:noProof w:val="0"/>
                <w:sz w:val="20"/>
                <w:szCs w:val="20"/>
                <w:lang w:val="pt-BR"/>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8BBCFDE" w14:textId="7AA3DB6B" w:rsidR="004E60EA" w:rsidRPr="00B07E0B" w:rsidRDefault="004E60EA" w:rsidP="004E60EA">
            <w:pPr>
              <w:jc w:val="both"/>
              <w:rPr>
                <w:rFonts w:ascii="Times New Roman" w:hAnsi="Times New Roman"/>
                <w:noProof w:val="0"/>
                <w:sz w:val="20"/>
                <w:szCs w:val="20"/>
                <w:lang w:val="pt-BR"/>
              </w:rPr>
            </w:pPr>
          </w:p>
        </w:tc>
      </w:tr>
      <w:tr w:rsidR="004E60EA" w:rsidRPr="00C32ECB" w14:paraId="2098EF05"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31C3F58" w14:textId="472BD7FF" w:rsidR="004E60EA" w:rsidRPr="005A7025"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5A7025">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15</w:t>
            </w:r>
          </w:p>
          <w:p w14:paraId="0B0661B4" w14:textId="3C4141F4" w:rsidR="004E60EA" w:rsidRPr="00C32ECB" w:rsidRDefault="004E60EA" w:rsidP="004E60EA">
            <w:pPr>
              <w:jc w:val="both"/>
              <w:rPr>
                <w:rFonts w:ascii="Times New Roman" w:hAnsi="Times New Roman"/>
                <w:noProof w:val="0"/>
                <w:sz w:val="20"/>
                <w:szCs w:val="20"/>
                <w:lang w:val="en-US"/>
              </w:rPr>
            </w:pPr>
            <w:r>
              <w:rPr>
                <w:rFonts w:ascii="Times New Roman" w:hAnsi="Times New Roman"/>
                <w:noProof w:val="0"/>
                <w:sz w:val="20"/>
                <w:szCs w:val="20"/>
                <w:lang w:val="en-US"/>
              </w:rPr>
              <w:t>Letter a</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EDEE227" w14:textId="75AB8BDA" w:rsidR="004E60EA" w:rsidRPr="00C32ECB"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val="en-US" w:eastAsia="hr-HR"/>
              </w:rPr>
              <w:t>Një vend i tretë do të konsiderohet se përcakton kërkesa të barasvlershme me ato të përcaktuara në nenet 4(2)(c) dhe 5(2)(c) të Direktivës 2004/109/KE kur, sipas ligjit të atij vendi, një person ose persona brenda emetuesit janë përgjegjës për informacionin financiar vjetor dhe gjashtëmujore, dhe në veçanti për: (a) pajtueshmërinë e pasqyrave financiare me kornizën e raportimit ose setin e standardeve të kontabilitetit të zbatueshme;</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796A8A5"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D07772" w14:textId="388640C1"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35 </w:t>
            </w:r>
            <w:r>
              <w:rPr>
                <w:rFonts w:ascii="Times New Roman" w:hAnsi="Times New Roman"/>
                <w:noProof w:val="0"/>
                <w:sz w:val="20"/>
                <w:szCs w:val="20"/>
                <w:lang w:val="en-US"/>
              </w:rPr>
              <w:t>Pika</w:t>
            </w:r>
            <w:r w:rsidR="008A2402" w:rsidRPr="008A2402">
              <w:rPr>
                <w:rFonts w:ascii="Times New Roman" w:hAnsi="Times New Roman"/>
                <w:noProof w:val="0"/>
                <w:sz w:val="20"/>
                <w:szCs w:val="20"/>
                <w:lang w:val="en-US"/>
              </w:rPr>
              <w:t xml:space="preserve">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38909D"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Një vend i tretë konsiderohet se vendos kërkesa ekuivalente me ato të përcaktuara në nenet 4 paragrafi 2, germa (c) dhe 5, paragrafi 2, germa (c) të këtij Ligji, kur, sipas ligjit të atij vendi, një person ose persona brenda emetuesit janë përgjegjës për informacionin financiar vjetor dhe gjashtëmujor, dhe në veçanti për sa vijon:</w:t>
            </w:r>
          </w:p>
          <w:p w14:paraId="5210C794"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a. përputhshmërinë e pasqyrave financiare me kuadrin e raportimit ose seti-n e standardeve të kontabilitetit në fuqi;</w:t>
            </w:r>
          </w:p>
          <w:p w14:paraId="68C54BDC"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 xml:space="preserve">b. drejtësinë e vlerësimit/analizës së menaxhimit të përfshirë në raportin e drejtimit të  </w:t>
            </w:r>
          </w:p>
          <w:p w14:paraId="1D82F80E" w14:textId="73FC219E" w:rsidR="004E60EA" w:rsidRPr="00C32ECB"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brendshëm.</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72E7EF" w14:textId="5B1EA999"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738942B"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65E18876"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7207A36" w14:textId="6808588E" w:rsidR="004E60EA" w:rsidRPr="005A7025"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5A7025">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15</w:t>
            </w:r>
          </w:p>
          <w:p w14:paraId="083E5F2E" w14:textId="6646E467" w:rsidR="004E60EA" w:rsidRPr="00C32ECB" w:rsidRDefault="004E60EA" w:rsidP="004E60EA">
            <w:pPr>
              <w:jc w:val="both"/>
              <w:rPr>
                <w:rFonts w:ascii="Times New Roman" w:hAnsi="Times New Roman"/>
                <w:noProof w:val="0"/>
                <w:sz w:val="20"/>
                <w:szCs w:val="20"/>
                <w:lang w:val="en-US"/>
              </w:rPr>
            </w:pPr>
            <w:r>
              <w:rPr>
                <w:rFonts w:ascii="Times New Roman" w:hAnsi="Times New Roman"/>
                <w:noProof w:val="0"/>
                <w:sz w:val="20"/>
                <w:szCs w:val="20"/>
                <w:lang w:val="en-US"/>
              </w:rPr>
              <w:t>Letter b</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BD61797" w14:textId="7D64DF41" w:rsidR="004E60EA" w:rsidRPr="00C32ECB"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val="en-US" w:eastAsia="hr-HR"/>
              </w:rPr>
              <w:t>(b) drejtësinë e përmbledhjes së menaxhimit të përfshirë në raportin e menaxhimit.</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F53D851"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9E7AD0" w14:textId="0C40BEF9"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35 </w:t>
            </w:r>
            <w:r>
              <w:rPr>
                <w:rFonts w:ascii="Times New Roman" w:hAnsi="Times New Roman"/>
                <w:noProof w:val="0"/>
                <w:sz w:val="20"/>
                <w:szCs w:val="20"/>
                <w:lang w:val="en-US"/>
              </w:rPr>
              <w:t>Pika</w:t>
            </w:r>
            <w:r w:rsidR="008A2402" w:rsidRPr="008A2402">
              <w:rPr>
                <w:rFonts w:ascii="Times New Roman" w:hAnsi="Times New Roman"/>
                <w:noProof w:val="0"/>
                <w:sz w:val="20"/>
                <w:szCs w:val="20"/>
                <w:lang w:val="en-US"/>
              </w:rPr>
              <w:t xml:space="preserve"> 3</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49CCD2"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Një vend i tretë konsiderohet se vendos kërkesa ekuivalente me ato të përcaktuara në nenet 4 paragrafi 2, germa (c) dhe 5, paragrafi 2, germa (c) të këtij Ligji, kur, sipas ligjit të atij vendi, një person ose persona brenda emetuesit janë përgjegjës për informacionin financiar vjetor dhe gjashtëmujor, dhe në veçanti për sa vijon:</w:t>
            </w:r>
          </w:p>
          <w:p w14:paraId="05436178"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a. përputhshmërinë e pasqyrave financiare me kuadrin e raportimit ose seti-n e standardeve të kontabilitetit në fuqi;</w:t>
            </w:r>
          </w:p>
          <w:p w14:paraId="04FEEF85"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 xml:space="preserve">b. drejtësinë e vlerësimit/analizës së menaxhimit të përfshirë në raportin e drejtimit të  </w:t>
            </w:r>
          </w:p>
          <w:p w14:paraId="70DA39CD" w14:textId="43377A43" w:rsidR="004E60EA" w:rsidRPr="00C32ECB"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brendshëm.</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E86F2C" w14:textId="425D49CC"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5FDD502"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02243147"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C200F7C" w14:textId="165062D8" w:rsidR="004E60EA" w:rsidRPr="00A51467"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A51467">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16</w:t>
            </w:r>
          </w:p>
          <w:p w14:paraId="20072431" w14:textId="17612C21" w:rsidR="004E60EA" w:rsidRPr="00C32ECB" w:rsidRDefault="004E60EA" w:rsidP="004E60EA">
            <w:pPr>
              <w:jc w:val="both"/>
              <w:rPr>
                <w:rFonts w:ascii="Times New Roman" w:hAnsi="Times New Roman"/>
                <w:noProof w:val="0"/>
                <w:sz w:val="20"/>
                <w:szCs w:val="20"/>
                <w:lang w:val="en-US"/>
              </w:rPr>
            </w:pP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D04342E" w14:textId="1E6D199B" w:rsidR="004E60EA" w:rsidRPr="00C32ECB"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val="en-US" w:eastAsia="hr-HR"/>
              </w:rPr>
              <w:t>Një vend i tretë do të konsiderohet se përcakton kërkesa të barasvlershme me ato të përcaktuara në nenin 6 të Direktivës 2004/109/KE kur, sipas ligjit të atij vendi, një emetues është i detyruar të publikojë raporte financiare tremujore.</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552B462"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DEEE1D" w14:textId="4AA66A8E" w:rsidR="004E60EA" w:rsidRPr="00C32ECB" w:rsidRDefault="008A2402" w:rsidP="004E60EA">
            <w:pPr>
              <w:jc w:val="both"/>
              <w:rPr>
                <w:rFonts w:ascii="Times New Roman" w:hAnsi="Times New Roman"/>
                <w:noProof w:val="0"/>
                <w:sz w:val="20"/>
                <w:szCs w:val="20"/>
                <w:lang w:val="en-US"/>
              </w:rPr>
            </w:pPr>
            <w:r>
              <w:rPr>
                <w:rFonts w:ascii="Times New Roman" w:hAnsi="Times New Roman"/>
                <w:noProof w:val="0"/>
                <w:sz w:val="20"/>
                <w:szCs w:val="20"/>
                <w:lang w:val="en-US"/>
              </w:rPr>
              <w:t>N/A</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61B88F" w14:textId="77777777" w:rsidR="004E60EA" w:rsidRPr="00C32ECB" w:rsidRDefault="004E60EA" w:rsidP="004E60EA">
            <w:pPr>
              <w:jc w:val="both"/>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F2209E" w14:textId="77777777" w:rsidR="004E60EA" w:rsidRPr="00C32ECB" w:rsidRDefault="004E60EA" w:rsidP="004E60EA">
            <w:pPr>
              <w:jc w:val="both"/>
              <w:rPr>
                <w:rFonts w:ascii="Times New Roman" w:hAnsi="Times New Roman"/>
                <w:noProof w:val="0"/>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1D9F8A1" w14:textId="231D6BA2" w:rsidR="004E60EA" w:rsidRPr="00C32ECB" w:rsidRDefault="00426DEB" w:rsidP="004E60EA">
            <w:pPr>
              <w:jc w:val="both"/>
              <w:rPr>
                <w:rFonts w:ascii="Times New Roman" w:hAnsi="Times New Roman"/>
                <w:noProof w:val="0"/>
                <w:sz w:val="20"/>
                <w:szCs w:val="20"/>
                <w:lang w:val="en-US"/>
              </w:rPr>
            </w:pPr>
            <w:r w:rsidRPr="00426DEB">
              <w:rPr>
                <w:rFonts w:ascii="Times New Roman" w:hAnsi="Times New Roman"/>
                <w:noProof w:val="0"/>
                <w:sz w:val="20"/>
                <w:szCs w:val="20"/>
                <w:lang w:val="en-US"/>
              </w:rPr>
              <w:t>Ky nen është fshirë nëpërmjet ndryshimeve të direktivës 2013/50.</w:t>
            </w:r>
          </w:p>
        </w:tc>
      </w:tr>
      <w:tr w:rsidR="004E60EA" w:rsidRPr="00C32ECB" w14:paraId="22E2693B"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DA504F2" w14:textId="273F6C92" w:rsidR="004E60EA" w:rsidRPr="00A51467"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A51467">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17</w:t>
            </w:r>
          </w:p>
          <w:p w14:paraId="5378DC20" w14:textId="0D310F98" w:rsidR="004E60EA" w:rsidRPr="00C32ECB" w:rsidRDefault="004E60EA" w:rsidP="004E60EA">
            <w:pPr>
              <w:jc w:val="both"/>
              <w:rPr>
                <w:rFonts w:ascii="Times New Roman" w:hAnsi="Times New Roman"/>
                <w:noProof w:val="0"/>
                <w:sz w:val="20"/>
                <w:szCs w:val="20"/>
                <w:lang w:val="en-US"/>
              </w:rPr>
            </w:pPr>
            <w:r>
              <w:rPr>
                <w:rFonts w:ascii="Times New Roman" w:hAnsi="Times New Roman"/>
                <w:noProof w:val="0"/>
                <w:sz w:val="20"/>
                <w:szCs w:val="20"/>
                <w:lang w:val="en-US"/>
              </w:rPr>
              <w:t>Letter a</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EA19F06" w14:textId="656C2932" w:rsidR="004E60EA" w:rsidRPr="00C32ECB" w:rsidRDefault="004E60EA" w:rsidP="004E60EA">
            <w:pPr>
              <w:jc w:val="both"/>
              <w:rPr>
                <w:rFonts w:ascii="Times New Roman" w:hAnsi="Times New Roman"/>
                <w:noProof w:val="0"/>
                <w:sz w:val="20"/>
                <w:szCs w:val="20"/>
                <w:lang w:val="en-US" w:eastAsia="hr-HR"/>
              </w:rPr>
            </w:pPr>
            <w:r>
              <w:t>Një vend i tretë do të konsiderohet se përcakton kërkesa të barasvlershme me ato të përcaktuara në nënparagrafin e parë të nenit 4(3) të Direktivës 2004/109/KE kur, sipas ligjit të atij vendi, sigurimi i llogarive individuale nga shoqëria mëmë nuk kërkohet, por emetuesi me seli në atë vend të tretë është i detyruar, në përgatitjen e llogarive të konsoliduara, të përfshijë informacionin e mëposhtëm: (a) për emetuesit e aksioneve, llogaritjen e dividentëve dhe aftësinë për të paguar dividentë;</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95E9C7E"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A67C85" w14:textId="521313E6"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35 </w:t>
            </w:r>
            <w:r>
              <w:rPr>
                <w:rFonts w:ascii="Times New Roman" w:hAnsi="Times New Roman"/>
                <w:noProof w:val="0"/>
                <w:sz w:val="20"/>
                <w:szCs w:val="20"/>
                <w:lang w:val="en-US"/>
              </w:rPr>
              <w:t>Pika</w:t>
            </w:r>
            <w:r w:rsidR="008A2402" w:rsidRPr="008A2402">
              <w:rPr>
                <w:rFonts w:ascii="Times New Roman" w:hAnsi="Times New Roman"/>
                <w:noProof w:val="0"/>
                <w:sz w:val="20"/>
                <w:szCs w:val="20"/>
                <w:lang w:val="en-US"/>
              </w:rPr>
              <w:t xml:space="preserve">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42D7C0"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Një vend i tretë konsiderohet se vendos kërkesa ekuivalente me ato të përcaktuara në nenin 4 paragrafi 3 të këtij ligji, kur, sipas ligjit të atij vendi, nuk kërkohet ofrimi i llogarive individuale nga kompania mëmë, por emetuesi, selia e të cilit është e regjistruar në atë vend të tretë, kërkohet, në përgatitjen e llogarive të konsoliduara, të përfshijë informacionin e mëposhtëm:</w:t>
            </w:r>
          </w:p>
          <w:p w14:paraId="485BC3BB"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a. për emetuesit e aksioneve, llogaritjen e dividentëve dhe aftësinë për të paguar dividentë;</w:t>
            </w:r>
          </w:p>
          <w:p w14:paraId="0370B4C1"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b. për të gjithë emetuesit, kur është e aplikueshme, kërkesat minimale të kapitalit dhe kapitalit dhe çështjet e likuiditetit.</w:t>
            </w:r>
          </w:p>
          <w:p w14:paraId="15D2FF19" w14:textId="77777777" w:rsidR="008A386D" w:rsidRPr="008A386D" w:rsidRDefault="008A386D" w:rsidP="008A386D">
            <w:pPr>
              <w:jc w:val="both"/>
              <w:rPr>
                <w:rFonts w:ascii="Times New Roman" w:hAnsi="Times New Roman"/>
                <w:noProof w:val="0"/>
                <w:sz w:val="20"/>
                <w:szCs w:val="20"/>
                <w:lang w:val="en-US" w:eastAsia="hr-HR"/>
              </w:rPr>
            </w:pPr>
          </w:p>
          <w:p w14:paraId="3703BFC7" w14:textId="5A911149" w:rsidR="004E60EA" w:rsidRPr="00C32ECB"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Për qëllime të ekuivalencës, emetuesi duhet të jetë gjithashtu në gjendje t'i ofrojë Autoritetit,  deklarime shtesë të audituara që japin informacion mbi llogaritë individuale të emetuesit si një të vetme, relevante për elementët e informacionit të përmendur në pikat (a) dhe (b). Këto deklarime mund të përgatiten sipas standardeve të kontabilitetit të vendit të tretë.</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E0F762" w14:textId="0FE4E137"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27F2605"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59944784"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1B6030B" w14:textId="33FD103E" w:rsidR="004E60EA" w:rsidRPr="00A51467"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A51467">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17</w:t>
            </w:r>
          </w:p>
          <w:p w14:paraId="46F04E94" w14:textId="3157E667" w:rsidR="004E60EA" w:rsidRPr="00C32ECB" w:rsidRDefault="004E60EA" w:rsidP="004E60EA">
            <w:pPr>
              <w:jc w:val="both"/>
              <w:rPr>
                <w:rFonts w:ascii="Times New Roman" w:hAnsi="Times New Roman"/>
                <w:noProof w:val="0"/>
                <w:sz w:val="20"/>
                <w:szCs w:val="20"/>
                <w:lang w:val="en-US"/>
              </w:rPr>
            </w:pPr>
            <w:r>
              <w:rPr>
                <w:rFonts w:ascii="Times New Roman" w:hAnsi="Times New Roman"/>
                <w:noProof w:val="0"/>
                <w:sz w:val="20"/>
                <w:szCs w:val="20"/>
                <w:lang w:val="en-US"/>
              </w:rPr>
              <w:t>Letter b</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C034BA0" w14:textId="0AA6760C" w:rsidR="004E60EA" w:rsidRPr="00C32ECB"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val="en-US" w:eastAsia="hr-HR"/>
              </w:rPr>
              <w:t>(b) për të gjithë emetuesit, ku është e aplikueshme, kërkesat minimale të kapitalit dhe kapitalit të vet, si dhe çështjet e likuiditetit. Për qëllimet e barazvlefshmërisë, emetuesi duhet gjithashtu të jetë në gjendje t’i sigurojë autoritetit kompetent të shtetit anëtar të origjinës me shpallje të audituara shtesë duke dhënë informacion mbi llogaritë individuale të emetuesit si një ent i pavarur, të rëndësishme për elementet e informacionit të përmendura në pikat (a) dhe (b). Këto shpallje mund të përgatiten sipas standardeve të kontabilitetit të vendit të tretë.</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578F404"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3634D1" w14:textId="5335D77D"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35 </w:t>
            </w:r>
            <w:r>
              <w:rPr>
                <w:rFonts w:ascii="Times New Roman" w:hAnsi="Times New Roman"/>
                <w:noProof w:val="0"/>
                <w:sz w:val="20"/>
                <w:szCs w:val="20"/>
                <w:lang w:val="en-US"/>
              </w:rPr>
              <w:t>Pika</w:t>
            </w:r>
            <w:r w:rsidR="008A2402" w:rsidRPr="008A2402">
              <w:rPr>
                <w:rFonts w:ascii="Times New Roman" w:hAnsi="Times New Roman"/>
                <w:noProof w:val="0"/>
                <w:sz w:val="20"/>
                <w:szCs w:val="20"/>
                <w:lang w:val="en-US"/>
              </w:rPr>
              <w:t xml:space="preserve"> 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691E21"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Një vend i tretë konsiderohet se vendos kërkesa ekuivalente me ato të përcaktuara në nenin 4 paragrafi 3 të këtij ligji, kur, sipas ligjit të atij vendi, nuk kërkohet ofrimi i llogarive individuale nga kompania mëmë, por emetuesi, selia e të cilit është e regjistruar në atë vend të tretë, kërkohet, në përgatitjen e llogarive të konsoliduara, të përfshijë informacionin e mëposhtëm:</w:t>
            </w:r>
          </w:p>
          <w:p w14:paraId="41B58C23"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a. për emetuesit e aksioneve, llogaritjen e dividentëve dhe aftësinë për të paguar dividentë;</w:t>
            </w:r>
          </w:p>
          <w:p w14:paraId="6CCE04BC"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b. për të gjithë emetuesit, kur është e aplikueshme, kërkesat minimale të kapitalit dhe kapitalit dhe çështjet e likuiditetit.</w:t>
            </w:r>
          </w:p>
          <w:p w14:paraId="3698A153" w14:textId="77777777" w:rsidR="008A386D" w:rsidRPr="008A386D" w:rsidRDefault="008A386D" w:rsidP="008A386D">
            <w:pPr>
              <w:jc w:val="both"/>
              <w:rPr>
                <w:rFonts w:ascii="Times New Roman" w:hAnsi="Times New Roman"/>
                <w:noProof w:val="0"/>
                <w:sz w:val="20"/>
                <w:szCs w:val="20"/>
                <w:lang w:val="en-US" w:eastAsia="hr-HR"/>
              </w:rPr>
            </w:pPr>
          </w:p>
          <w:p w14:paraId="0694F70B" w14:textId="1871BEE7" w:rsidR="004E60EA" w:rsidRPr="00C32ECB"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Për qëllime të ekuivalencës, emetuesi duhet të jetë gjithashtu në gjendje t'i ofrojë Autoritetit,  deklarime shtesë të audituara që japin informacion mbi llogaritë individuale të emetuesit si një të vetme, relevante për elementët e informacionit të përmendur në pikat (a) dhe (b). Këto deklarime mund të përgatiten sipas standardeve të kontabilitetit të vendit të tretë.</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D60E8E" w14:textId="429034E4"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DF921D8"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4742C36D"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E4B07D4" w14:textId="25E77F51" w:rsidR="004E60EA" w:rsidRPr="00A51467"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A51467">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18</w:t>
            </w:r>
          </w:p>
          <w:p w14:paraId="5F706A42" w14:textId="56EA579E" w:rsidR="004E60EA" w:rsidRPr="00C32ECB" w:rsidRDefault="004E60EA" w:rsidP="004E60EA">
            <w:pPr>
              <w:jc w:val="both"/>
              <w:rPr>
                <w:rFonts w:ascii="Times New Roman" w:hAnsi="Times New Roman"/>
                <w:noProof w:val="0"/>
                <w:sz w:val="20"/>
                <w:szCs w:val="20"/>
                <w:lang w:val="en-US"/>
              </w:rPr>
            </w:pP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6A955B1" w14:textId="6149E15B" w:rsidR="004E60EA" w:rsidRPr="00C32ECB"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val="en-US" w:eastAsia="hr-HR"/>
              </w:rPr>
              <w:t>Një vend i tretë do të konsiderohet se përcakton kërkesa të barasvlershme me ato të përcaktuara në nënparagrafin e dytë të nenit 4(3) të Direktivës 2004/109/KE në lidhje me llogaritë individuale, ku, sipas ligjit të një vendi të tretë, një emetues me seli në atë vend të tretë nuk është i detyruar të përgatisë llogari të konsoliduara por është i detyruar të përgatisë llogaritë e tij individuale në përputhje me standardet ndërkombëtare të kontabilitetit të njohura në bazë të nenit 3 të Rregullores (KE) nr. 1606/2002 të Parlamentit Evropian dhe të Këshillit, të zbatueshme brenda Komunitetit, ose me standardet kombëtare të kontabilitetit të vendit të tretë që janë të barabarta me ato standarde. Për qëllimet e barazvlefshmërisë, nëse informacioni i tillë financiar nuk është në përputhje me ato standarde, ai duhet të paraqitet në formën e pasqyrave financiare të rishikuara. Përveç kësaj, llogaritë individuale duhet të auditohen në mënyrë të pavarur.</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94960D5"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14BD31" w14:textId="13A0B500"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35 </w:t>
            </w:r>
            <w:r>
              <w:rPr>
                <w:rFonts w:ascii="Times New Roman" w:hAnsi="Times New Roman"/>
                <w:noProof w:val="0"/>
                <w:sz w:val="20"/>
                <w:szCs w:val="20"/>
                <w:lang w:val="en-US"/>
              </w:rPr>
              <w:t>Pika</w:t>
            </w:r>
            <w:r w:rsidR="008A2402" w:rsidRPr="008A2402">
              <w:rPr>
                <w:rFonts w:ascii="Times New Roman" w:hAnsi="Times New Roman"/>
                <w:noProof w:val="0"/>
                <w:sz w:val="20"/>
                <w:szCs w:val="20"/>
                <w:lang w:val="en-US"/>
              </w:rPr>
              <w:t xml:space="preserve"> 5</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E99E0B"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Një vend i tretë konsiderohet se vendos kërkesa ekuivalente me ato të përcaktuara në nenin 4, paragrafi 3 të këtij Ligji në lidhje me llogaritë individuale, kur sipas ligjit të një vendi të tretë, një emetues, selia e të cilit është e regjistruar në atë vend të tretë, nuk kërkohet të përgatisë llogari të konsoliduara, por kërkohet të përgatisë llogaritë e tij individuale në përputhje me standardet ndërkombëtare të kontabilitetit të njohura nga legjislacioni i fushës që merr në konsideratë nenin 3  të rregullores  (EC) Nr 1606/2002 të Parlamentit Evropian dhe Këshillit  siç zbatohet në Republikën e shqipërisë dhe brenda Komunitetit Evropian ose me standardet kombëtare të kontabilitetit të vendeve të treta ekuivalente me ato standarde.</w:t>
            </w:r>
          </w:p>
          <w:p w14:paraId="1B60D667" w14:textId="77777777" w:rsidR="008A386D" w:rsidRPr="008A386D" w:rsidRDefault="008A386D" w:rsidP="008A386D">
            <w:pPr>
              <w:jc w:val="both"/>
              <w:rPr>
                <w:rFonts w:ascii="Times New Roman" w:hAnsi="Times New Roman"/>
                <w:noProof w:val="0"/>
                <w:sz w:val="20"/>
                <w:szCs w:val="20"/>
                <w:lang w:val="en-US" w:eastAsia="hr-HR"/>
              </w:rPr>
            </w:pPr>
          </w:p>
          <w:p w14:paraId="6D0DEF0D"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 xml:space="preserve">     Për qëllime të ekuivalencës, nëse informacioni i tillë financiar nuk është në përputhje me ato standarde, ai duhet të paraqitet në formën e pasqyrave financiare të rishikuara. Për më tepër, llogaritë individuale duhet të auditohen në mënyrë të pavarur.</w:t>
            </w:r>
          </w:p>
          <w:p w14:paraId="09AAFDA3" w14:textId="77777777" w:rsidR="004E60EA" w:rsidRPr="00C32ECB" w:rsidRDefault="004E60EA" w:rsidP="004E60EA">
            <w:pPr>
              <w:jc w:val="both"/>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D0FB00" w14:textId="3149DD94"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F3A3653"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4428C363"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D5E7DCF" w14:textId="6DBDDFBA" w:rsidR="004E60EA" w:rsidRPr="00A51467"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A51467">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19</w:t>
            </w:r>
          </w:p>
          <w:p w14:paraId="2B14EDD4" w14:textId="77303A5C" w:rsidR="004E60EA" w:rsidRPr="00C32ECB" w:rsidRDefault="004E60EA" w:rsidP="004E60EA">
            <w:pPr>
              <w:jc w:val="both"/>
              <w:rPr>
                <w:rFonts w:ascii="Times New Roman" w:hAnsi="Times New Roman"/>
                <w:noProof w:val="0"/>
                <w:sz w:val="20"/>
                <w:szCs w:val="20"/>
                <w:lang w:val="en-US"/>
              </w:rPr>
            </w:pP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CF4A3C6" w14:textId="308CE029" w:rsidR="004E60EA" w:rsidRPr="00C32ECB"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val="en-US" w:eastAsia="hr-HR"/>
              </w:rPr>
              <w:t>Një vend i tretë do të konsiderohet se përcakton kërkesa të barasvlershme me ato të përcaktuara në nenin 12(6) të Direktivës 2004/109/KE kur, sipas ligjit të atij vendi, periudha kohore brenda së cilës një emetues me seli në atë vend të tretë duhet të njoftohet për mbajtjet e mëdha dhe brenda së cilës ai duhet t’i zbulojë ato mbajtje të mëdha publikut është në total e barabartë ose më e shkurtër se shtatë ditë tregtimi. Afatet kohore për njoftimin te emetuesi dhe për zbulimin pasues për publikun nga emetuesi mund të jenë të ndryshme nga ato të përcaktuara në nenet 12(2) dhe 12(6) të Direktivës 2004/109/KE.</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03BC0E4"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63BC1F" w14:textId="41FA2181"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35 </w:t>
            </w:r>
            <w:r>
              <w:rPr>
                <w:rFonts w:ascii="Times New Roman" w:hAnsi="Times New Roman"/>
                <w:noProof w:val="0"/>
                <w:sz w:val="20"/>
                <w:szCs w:val="20"/>
                <w:lang w:val="en-US"/>
              </w:rPr>
              <w:t>Pika</w:t>
            </w:r>
            <w:r w:rsidR="008A2402" w:rsidRPr="008A2402">
              <w:rPr>
                <w:rFonts w:ascii="Times New Roman" w:hAnsi="Times New Roman"/>
                <w:noProof w:val="0"/>
                <w:sz w:val="20"/>
                <w:szCs w:val="20"/>
                <w:lang w:val="en-US"/>
              </w:rPr>
              <w:t xml:space="preserve"> 6</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76B4CB" w14:textId="77777777" w:rsidR="008A386D" w:rsidRPr="008A386D" w:rsidRDefault="008A386D" w:rsidP="008A386D">
            <w:pPr>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 xml:space="preserve">Një vend i tretë konsiderohet se vendos kërkesa ekuivalente me ato të përcaktuara në nenin 15 paragrafi 6 të këtij Ligji, kur, sipas ligjit të atij vendi, periudha kohore brenda së cilës një emetues, selia e të cilit është e regjistruar në atë vend të tretë, duhet të njoftohet për zotërimet kryesore dhe brenda së cilës duhet t'ia zbulojë publikut këto zotërime kryesore është në total jo më shumë se shtatë ditë tregtimi. Afatet kohore për njoftimin e emetuesit dhe për publikimin e mëtejshëm te publiku nga emetuesi mund të jenë të ndryshme nga ato të përcaktuara në nenin 15 paragrafi 2 dhe nenin 15 paragrafi 6  të këtij Ligji . </w:t>
            </w:r>
          </w:p>
          <w:p w14:paraId="3034F48A" w14:textId="77777777" w:rsidR="004E60EA" w:rsidRPr="00C32ECB" w:rsidRDefault="004E60EA" w:rsidP="004E60EA">
            <w:pPr>
              <w:jc w:val="both"/>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960E99" w14:textId="79C64CEE"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9BAF3D3"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39B87F91"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A49097E" w14:textId="5558F3F2" w:rsidR="004E60EA" w:rsidRPr="00A51467"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A51467">
              <w:rPr>
                <w:rFonts w:ascii="Times New Roman" w:hAnsi="Times New Roman"/>
                <w:noProof w:val="0"/>
                <w:sz w:val="20"/>
                <w:szCs w:val="20"/>
                <w:lang w:val="en-US"/>
              </w:rPr>
              <w:t xml:space="preserve"> </w:t>
            </w:r>
            <w:r w:rsidR="004E60EA">
              <w:rPr>
                <w:rFonts w:ascii="Times New Roman" w:hAnsi="Times New Roman"/>
                <w:noProof w:val="0"/>
                <w:sz w:val="20"/>
                <w:szCs w:val="20"/>
                <w:lang w:val="en-US"/>
              </w:rPr>
              <w:t>20</w:t>
            </w:r>
          </w:p>
          <w:p w14:paraId="40C2EB5B" w14:textId="1A3B6795" w:rsidR="004E60EA" w:rsidRPr="00C32ECB" w:rsidRDefault="004E60EA" w:rsidP="004E60EA">
            <w:pPr>
              <w:jc w:val="both"/>
              <w:rPr>
                <w:rFonts w:ascii="Times New Roman" w:hAnsi="Times New Roman"/>
                <w:noProof w:val="0"/>
                <w:sz w:val="20"/>
                <w:szCs w:val="20"/>
                <w:lang w:val="en-US"/>
              </w:rPr>
            </w:pPr>
            <w:r>
              <w:rPr>
                <w:rFonts w:ascii="Times New Roman" w:hAnsi="Times New Roman"/>
                <w:noProof w:val="0"/>
                <w:sz w:val="20"/>
                <w:szCs w:val="20"/>
                <w:lang w:val="en-US"/>
              </w:rPr>
              <w:t>Letter a</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0CBEA83" w14:textId="7E63D625" w:rsidR="004E60EA" w:rsidRPr="00C32ECB" w:rsidRDefault="004E60EA" w:rsidP="004E60EA">
            <w:pPr>
              <w:jc w:val="both"/>
              <w:rPr>
                <w:rFonts w:ascii="Times New Roman" w:hAnsi="Times New Roman"/>
                <w:noProof w:val="0"/>
                <w:sz w:val="20"/>
                <w:szCs w:val="20"/>
                <w:lang w:val="en-US" w:eastAsia="hr-HR"/>
              </w:rPr>
            </w:pPr>
            <w:r>
              <w:t>Një vend i tretë do të konsiderohet se përcakton kërkesa të barasvlershme me ato të përcaktuara në nenin 14 të Direktivës 2004/109/KE kur, sipas ligjit të atij vendi, një emetues me seli në atë vend të tretë është i detyruar të përmbushë kushtet e mëposhtme: (a) në rastin e një emetuesi që lejohet të mbajë deri në një maksimum prej 5 % të aksioneve të veta të cilave u janë bashkangjitur të drejta vote, ai duhet të bëjë një njoftim sa herë që ai prag arrihet ose tejkalohet;</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9F05F01"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79AB24" w14:textId="451C48CA"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35 </w:t>
            </w:r>
            <w:r>
              <w:rPr>
                <w:rFonts w:ascii="Times New Roman" w:hAnsi="Times New Roman"/>
                <w:noProof w:val="0"/>
                <w:sz w:val="20"/>
                <w:szCs w:val="20"/>
                <w:lang w:val="en-US"/>
              </w:rPr>
              <w:t>Pika</w:t>
            </w:r>
            <w:r w:rsidR="008A2402" w:rsidRPr="008A2402">
              <w:rPr>
                <w:rFonts w:ascii="Times New Roman" w:hAnsi="Times New Roman"/>
                <w:noProof w:val="0"/>
                <w:sz w:val="20"/>
                <w:szCs w:val="20"/>
                <w:lang w:val="en-US"/>
              </w:rPr>
              <w:t xml:space="preserve"> 7</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95A725"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Një vend i tretë konsiderohet se vendos kërkesa ekuivalente me ato të përcaktuara në nenin 22  të këtij Ligji kur, sipas ligjit të atij vendi, një emetues selia e të cilit është e regjistruar në atë vend të tretë kërkohet të përmbushë kushtet e mëposhtme:</w:t>
            </w:r>
          </w:p>
          <w:p w14:paraId="393A233D" w14:textId="77777777" w:rsidR="008A386D" w:rsidRPr="008A386D" w:rsidRDefault="008A386D" w:rsidP="008A386D">
            <w:pPr>
              <w:jc w:val="both"/>
              <w:rPr>
                <w:rFonts w:ascii="Times New Roman" w:hAnsi="Times New Roman"/>
                <w:noProof w:val="0"/>
                <w:sz w:val="20"/>
                <w:szCs w:val="20"/>
                <w:lang w:val="en-US" w:eastAsia="hr-HR"/>
              </w:rPr>
            </w:pPr>
          </w:p>
          <w:p w14:paraId="0666AB1D"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a.</w:t>
            </w:r>
            <w:r w:rsidRPr="008A386D">
              <w:rPr>
                <w:rFonts w:ascii="Times New Roman" w:hAnsi="Times New Roman"/>
                <w:noProof w:val="0"/>
                <w:sz w:val="20"/>
                <w:szCs w:val="20"/>
                <w:lang w:val="en-US" w:eastAsia="hr-HR"/>
              </w:rPr>
              <w:tab/>
              <w:t>në rastin e një emetuesi të cilit i lejohet të mbajë deri në një maksimum prej 5% të aksioneve të veta me të cilat janë të bashkangjitura të drejtat e votës, ai duhet të bëjë një njoftim sa herë që arrihet ose tejkalohet ky prag;</w:t>
            </w:r>
          </w:p>
          <w:p w14:paraId="2BBF23BF" w14:textId="77777777" w:rsidR="008A386D" w:rsidRPr="008A386D" w:rsidRDefault="008A386D" w:rsidP="008A386D">
            <w:pPr>
              <w:jc w:val="both"/>
              <w:rPr>
                <w:rFonts w:ascii="Times New Roman" w:hAnsi="Times New Roman"/>
                <w:noProof w:val="0"/>
                <w:sz w:val="20"/>
                <w:szCs w:val="20"/>
                <w:lang w:val="en-US" w:eastAsia="hr-HR"/>
              </w:rPr>
            </w:pPr>
          </w:p>
          <w:p w14:paraId="5ECB104E"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b.</w:t>
            </w:r>
            <w:r w:rsidRPr="008A386D">
              <w:rPr>
                <w:rFonts w:ascii="Times New Roman" w:hAnsi="Times New Roman"/>
                <w:noProof w:val="0"/>
                <w:sz w:val="20"/>
                <w:szCs w:val="20"/>
                <w:lang w:val="en-US" w:eastAsia="hr-HR"/>
              </w:rPr>
              <w:tab/>
              <w:t>në rastin e një emetuesi të cilit i lejohet të mbajë deri në një maksimum prej 5% dhe 10% të aksioneve të veta me të cilat janë të bashkangjitura të drejtat e votës, ai duhet të bëjë një njoftim sa herë që arrihet ose tejkalohet një prag prej 5% ose ai prag maksimal;</w:t>
            </w:r>
          </w:p>
          <w:p w14:paraId="2F3D69D6" w14:textId="77777777" w:rsidR="008A386D" w:rsidRPr="008A386D" w:rsidRDefault="008A386D" w:rsidP="008A386D">
            <w:pPr>
              <w:jc w:val="both"/>
              <w:rPr>
                <w:rFonts w:ascii="Times New Roman" w:hAnsi="Times New Roman"/>
                <w:noProof w:val="0"/>
                <w:sz w:val="20"/>
                <w:szCs w:val="20"/>
                <w:lang w:val="en-US" w:eastAsia="hr-HR"/>
              </w:rPr>
            </w:pPr>
          </w:p>
          <w:p w14:paraId="621206FD"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c.</w:t>
            </w:r>
            <w:r w:rsidRPr="008A386D">
              <w:rPr>
                <w:rFonts w:ascii="Times New Roman" w:hAnsi="Times New Roman"/>
                <w:noProof w:val="0"/>
                <w:sz w:val="20"/>
                <w:szCs w:val="20"/>
                <w:lang w:val="en-US" w:eastAsia="hr-HR"/>
              </w:rPr>
              <w:tab/>
              <w:t>Në rastin e një emetuesi të cilit i lejohet të mbajë më shumë se 10% të aksioneve të veta, të cilave u bashkëngjiten të drejtat e votës, ai duhet të bëjë një njoftim sa herë që arrihet ose tejkalohet pragu prej 5% ose pragu prej 10%.</w:t>
            </w:r>
          </w:p>
          <w:p w14:paraId="68A3065A" w14:textId="77777777" w:rsidR="008A386D" w:rsidRPr="008A386D" w:rsidRDefault="008A386D" w:rsidP="008A386D">
            <w:pPr>
              <w:jc w:val="both"/>
              <w:rPr>
                <w:rFonts w:ascii="Times New Roman" w:hAnsi="Times New Roman"/>
                <w:noProof w:val="0"/>
                <w:sz w:val="20"/>
                <w:szCs w:val="20"/>
                <w:lang w:val="en-US" w:eastAsia="hr-HR"/>
              </w:rPr>
            </w:pPr>
          </w:p>
          <w:p w14:paraId="77A74EA1" w14:textId="5137A0DB" w:rsidR="004E60EA" w:rsidRPr="00C32ECB"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 xml:space="preserve">      Për qëllime të ekuivalencës, nuk kërkohet njoftim mbi pragun prej 10%.</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806C6C" w14:textId="47824251"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1CC67D8"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6FF61F08"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23681A2" w14:textId="3C574BA6" w:rsidR="004E60EA" w:rsidRPr="00A51467"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A51467">
              <w:rPr>
                <w:rFonts w:ascii="Times New Roman" w:hAnsi="Times New Roman"/>
                <w:noProof w:val="0"/>
                <w:sz w:val="20"/>
                <w:szCs w:val="20"/>
                <w:lang w:val="en-US"/>
              </w:rPr>
              <w:t xml:space="preserve"> </w:t>
            </w:r>
            <w:r w:rsidR="004E60EA">
              <w:rPr>
                <w:rFonts w:ascii="Times New Roman" w:hAnsi="Times New Roman"/>
                <w:noProof w:val="0"/>
                <w:sz w:val="20"/>
                <w:szCs w:val="20"/>
                <w:lang w:val="en-US"/>
              </w:rPr>
              <w:t>20</w:t>
            </w:r>
          </w:p>
          <w:p w14:paraId="7752F38A" w14:textId="562E7B35" w:rsidR="004E60EA" w:rsidRPr="00C32ECB" w:rsidRDefault="004E60EA" w:rsidP="004E60EA">
            <w:pPr>
              <w:jc w:val="both"/>
              <w:rPr>
                <w:rFonts w:ascii="Times New Roman" w:hAnsi="Times New Roman"/>
                <w:noProof w:val="0"/>
                <w:sz w:val="20"/>
                <w:szCs w:val="20"/>
                <w:lang w:val="en-US"/>
              </w:rPr>
            </w:pPr>
            <w:r>
              <w:rPr>
                <w:rFonts w:ascii="Times New Roman" w:hAnsi="Times New Roman"/>
                <w:noProof w:val="0"/>
                <w:sz w:val="20"/>
                <w:szCs w:val="20"/>
                <w:lang w:val="en-US"/>
              </w:rPr>
              <w:t>Letter b</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455FB7B" w14:textId="4AFC66AC" w:rsidR="004E60EA" w:rsidRPr="00C32ECB"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val="en-US" w:eastAsia="hr-HR"/>
              </w:rPr>
              <w:t>(b) në rastin e një emetuesi që lejohet të mbajë deri në një maksimum ndërmjet 5 % dhe 10 % të aksioneve të veta të cilave u janë bashkangjitur të drejta vote, ai duhet të bëjë një njoftim sa herë që pragu 5 % ose pragu maksimal arrihet ose tejkalohet;</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19D8250"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9D0EBC" w14:textId="569CD105"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35 </w:t>
            </w:r>
            <w:r>
              <w:rPr>
                <w:rFonts w:ascii="Times New Roman" w:hAnsi="Times New Roman"/>
                <w:noProof w:val="0"/>
                <w:sz w:val="20"/>
                <w:szCs w:val="20"/>
                <w:lang w:val="en-US"/>
              </w:rPr>
              <w:t>Pika</w:t>
            </w:r>
            <w:r w:rsidR="008A2402" w:rsidRPr="008A2402">
              <w:rPr>
                <w:rFonts w:ascii="Times New Roman" w:hAnsi="Times New Roman"/>
                <w:noProof w:val="0"/>
                <w:sz w:val="20"/>
                <w:szCs w:val="20"/>
                <w:lang w:val="en-US"/>
              </w:rPr>
              <w:t xml:space="preserve"> 7</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819E02"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Një vend i tretë konsiderohet se vendos kërkesa ekuivalente me ato të përcaktuara në nenin 22  të këtij Ligji kur, sipas ligjit të atij vendi, një emetues selia e të cilit është e regjistruar në atë vend të tretë kërkohet të përmbushë kushtet e mëposhtme:</w:t>
            </w:r>
          </w:p>
          <w:p w14:paraId="50979A6D" w14:textId="77777777" w:rsidR="008A386D" w:rsidRPr="008A386D" w:rsidRDefault="008A386D" w:rsidP="008A386D">
            <w:pPr>
              <w:jc w:val="both"/>
              <w:rPr>
                <w:rFonts w:ascii="Times New Roman" w:hAnsi="Times New Roman"/>
                <w:noProof w:val="0"/>
                <w:sz w:val="20"/>
                <w:szCs w:val="20"/>
                <w:lang w:val="en-US" w:eastAsia="hr-HR"/>
              </w:rPr>
            </w:pPr>
          </w:p>
          <w:p w14:paraId="630C306C"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a.</w:t>
            </w:r>
            <w:r w:rsidRPr="008A386D">
              <w:rPr>
                <w:rFonts w:ascii="Times New Roman" w:hAnsi="Times New Roman"/>
                <w:noProof w:val="0"/>
                <w:sz w:val="20"/>
                <w:szCs w:val="20"/>
                <w:lang w:val="en-US" w:eastAsia="hr-HR"/>
              </w:rPr>
              <w:tab/>
              <w:t>në rastin e një emetuesi të cilit i lejohet të mbajë deri në një maksimum prej 5% të aksioneve të veta me të cilat janë të bashkangjitura të drejtat e votës, ai duhet të bëjë një njoftim sa herë që arrihet ose tejkalohet ky prag;</w:t>
            </w:r>
          </w:p>
          <w:p w14:paraId="65AA7D7E" w14:textId="77777777" w:rsidR="008A386D" w:rsidRPr="008A386D" w:rsidRDefault="008A386D" w:rsidP="008A386D">
            <w:pPr>
              <w:jc w:val="both"/>
              <w:rPr>
                <w:rFonts w:ascii="Times New Roman" w:hAnsi="Times New Roman"/>
                <w:noProof w:val="0"/>
                <w:sz w:val="20"/>
                <w:szCs w:val="20"/>
                <w:lang w:val="en-US" w:eastAsia="hr-HR"/>
              </w:rPr>
            </w:pPr>
          </w:p>
          <w:p w14:paraId="589D37F1"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b.</w:t>
            </w:r>
            <w:r w:rsidRPr="008A386D">
              <w:rPr>
                <w:rFonts w:ascii="Times New Roman" w:hAnsi="Times New Roman"/>
                <w:noProof w:val="0"/>
                <w:sz w:val="20"/>
                <w:szCs w:val="20"/>
                <w:lang w:val="en-US" w:eastAsia="hr-HR"/>
              </w:rPr>
              <w:tab/>
              <w:t>në rastin e një emetuesi të cilit i lejohet të mbajë deri në një maksimum prej 5% dhe 10% të aksioneve të veta me të cilat janë të bashkangjitura të drejtat e votës, ai duhet të bëjë një njoftim sa herë që arrihet ose tejkalohet një prag prej 5% ose ai prag maksimal;</w:t>
            </w:r>
          </w:p>
          <w:p w14:paraId="22780B58" w14:textId="77777777" w:rsidR="008A386D" w:rsidRPr="008A386D" w:rsidRDefault="008A386D" w:rsidP="008A386D">
            <w:pPr>
              <w:jc w:val="both"/>
              <w:rPr>
                <w:rFonts w:ascii="Times New Roman" w:hAnsi="Times New Roman"/>
                <w:noProof w:val="0"/>
                <w:sz w:val="20"/>
                <w:szCs w:val="20"/>
                <w:lang w:val="en-US" w:eastAsia="hr-HR"/>
              </w:rPr>
            </w:pPr>
          </w:p>
          <w:p w14:paraId="7257ECEF"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c.</w:t>
            </w:r>
            <w:r w:rsidRPr="008A386D">
              <w:rPr>
                <w:rFonts w:ascii="Times New Roman" w:hAnsi="Times New Roman"/>
                <w:noProof w:val="0"/>
                <w:sz w:val="20"/>
                <w:szCs w:val="20"/>
                <w:lang w:val="en-US" w:eastAsia="hr-HR"/>
              </w:rPr>
              <w:tab/>
              <w:t>Në rastin e një emetuesi të cilit i lejohet të mbajë më shumë se 10% të aksioneve të veta, të cilave u bashkëngjiten të drejtat e votës, ai duhet të bëjë një njoftim sa herë që arrihet ose tejkalohet pragu prej 5% ose pragu prej 10%.</w:t>
            </w:r>
          </w:p>
          <w:p w14:paraId="32296EFB" w14:textId="77777777" w:rsidR="008A386D" w:rsidRPr="008A386D" w:rsidRDefault="008A386D" w:rsidP="008A386D">
            <w:pPr>
              <w:jc w:val="both"/>
              <w:rPr>
                <w:rFonts w:ascii="Times New Roman" w:hAnsi="Times New Roman"/>
                <w:noProof w:val="0"/>
                <w:sz w:val="20"/>
                <w:szCs w:val="20"/>
                <w:lang w:val="en-US" w:eastAsia="hr-HR"/>
              </w:rPr>
            </w:pPr>
          </w:p>
          <w:p w14:paraId="5E4AE357" w14:textId="7A936B39" w:rsidR="004E60EA" w:rsidRPr="00C32ECB"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 xml:space="preserve">      Për qëllime të ekuivalencës, nuk kërkohet njoftim mbi pragun prej 10%.</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005E6A" w14:textId="6B370101"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B33093B"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2A836B36"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B25E04E" w14:textId="2E0B00BC" w:rsidR="004E60EA" w:rsidRPr="00A51467"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A51467">
              <w:rPr>
                <w:rFonts w:ascii="Times New Roman" w:hAnsi="Times New Roman"/>
                <w:noProof w:val="0"/>
                <w:sz w:val="20"/>
                <w:szCs w:val="20"/>
                <w:lang w:val="en-US"/>
              </w:rPr>
              <w:t xml:space="preserve"> </w:t>
            </w:r>
            <w:r w:rsidR="004E60EA">
              <w:rPr>
                <w:rFonts w:ascii="Times New Roman" w:hAnsi="Times New Roman"/>
                <w:noProof w:val="0"/>
                <w:sz w:val="20"/>
                <w:szCs w:val="20"/>
                <w:lang w:val="en-US"/>
              </w:rPr>
              <w:t>20</w:t>
            </w:r>
          </w:p>
          <w:p w14:paraId="0521B1B2" w14:textId="5F560238" w:rsidR="004E60EA" w:rsidRPr="00C32ECB" w:rsidRDefault="004E60EA" w:rsidP="004E60EA">
            <w:pPr>
              <w:jc w:val="both"/>
              <w:rPr>
                <w:rFonts w:ascii="Times New Roman" w:hAnsi="Times New Roman"/>
                <w:noProof w:val="0"/>
                <w:sz w:val="20"/>
                <w:szCs w:val="20"/>
                <w:lang w:val="en-US"/>
              </w:rPr>
            </w:pPr>
            <w:r>
              <w:rPr>
                <w:rFonts w:ascii="Times New Roman" w:hAnsi="Times New Roman"/>
                <w:noProof w:val="0"/>
                <w:sz w:val="20"/>
                <w:szCs w:val="20"/>
                <w:lang w:val="en-US"/>
              </w:rPr>
              <w:t>Letter c</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8AAB86A" w14:textId="07D6BB3F" w:rsidR="004E60EA" w:rsidRPr="00C32ECB"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val="en-US" w:eastAsia="hr-HR"/>
              </w:rPr>
              <w:t>(c) në rastin e një emetuesi që lejohet të mbajë më shumë se 10 % të aksioneve të veta të cilave u janë bashkangjitur të drejta vote, ai duhet të bëjë një njoftim sa herë që pragu 5 % ose pragu 10 % arrihet ose tejkalohet.</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871AC49"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EB52CC" w14:textId="526CA1D2"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35 </w:t>
            </w:r>
            <w:r>
              <w:rPr>
                <w:rFonts w:ascii="Times New Roman" w:hAnsi="Times New Roman"/>
                <w:noProof w:val="0"/>
                <w:sz w:val="20"/>
                <w:szCs w:val="20"/>
                <w:lang w:val="en-US"/>
              </w:rPr>
              <w:t>Pika</w:t>
            </w:r>
            <w:r w:rsidR="008A2402" w:rsidRPr="008A2402">
              <w:rPr>
                <w:rFonts w:ascii="Times New Roman" w:hAnsi="Times New Roman"/>
                <w:noProof w:val="0"/>
                <w:sz w:val="20"/>
                <w:szCs w:val="20"/>
                <w:lang w:val="en-US"/>
              </w:rPr>
              <w:t xml:space="preserve"> 7</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E7BBF2"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Një vend i tretë konsiderohet se vendos kërkesa ekuivalente me ato të përcaktuara në nenin 22  të këtij Ligji kur, sipas ligjit të atij vendi, një emetues selia e të cilit është e regjistruar në atë vend të tretë kërkohet të përmbushë kushtet e mëposhtme:</w:t>
            </w:r>
          </w:p>
          <w:p w14:paraId="5722137C" w14:textId="77777777" w:rsidR="008A386D" w:rsidRPr="008A386D" w:rsidRDefault="008A386D" w:rsidP="008A386D">
            <w:pPr>
              <w:jc w:val="both"/>
              <w:rPr>
                <w:rFonts w:ascii="Times New Roman" w:hAnsi="Times New Roman"/>
                <w:noProof w:val="0"/>
                <w:sz w:val="20"/>
                <w:szCs w:val="20"/>
                <w:lang w:val="en-US" w:eastAsia="hr-HR"/>
              </w:rPr>
            </w:pPr>
          </w:p>
          <w:p w14:paraId="51527235"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a.</w:t>
            </w:r>
            <w:r w:rsidRPr="008A386D">
              <w:rPr>
                <w:rFonts w:ascii="Times New Roman" w:hAnsi="Times New Roman"/>
                <w:noProof w:val="0"/>
                <w:sz w:val="20"/>
                <w:szCs w:val="20"/>
                <w:lang w:val="en-US" w:eastAsia="hr-HR"/>
              </w:rPr>
              <w:tab/>
              <w:t>në rastin e një emetuesi të cilit i lejohet të mbajë deri në një maksimum prej 5% të aksioneve të veta me të cilat janë të bashkangjitura të drejtat e votës, ai duhet të bëjë një njoftim sa herë që arrihet ose tejkalohet ky prag;</w:t>
            </w:r>
          </w:p>
          <w:p w14:paraId="62F44640" w14:textId="77777777" w:rsidR="008A386D" w:rsidRPr="008A386D" w:rsidRDefault="008A386D" w:rsidP="008A386D">
            <w:pPr>
              <w:jc w:val="both"/>
              <w:rPr>
                <w:rFonts w:ascii="Times New Roman" w:hAnsi="Times New Roman"/>
                <w:noProof w:val="0"/>
                <w:sz w:val="20"/>
                <w:szCs w:val="20"/>
                <w:lang w:val="en-US" w:eastAsia="hr-HR"/>
              </w:rPr>
            </w:pPr>
          </w:p>
          <w:p w14:paraId="5037EDC6"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b.</w:t>
            </w:r>
            <w:r w:rsidRPr="008A386D">
              <w:rPr>
                <w:rFonts w:ascii="Times New Roman" w:hAnsi="Times New Roman"/>
                <w:noProof w:val="0"/>
                <w:sz w:val="20"/>
                <w:szCs w:val="20"/>
                <w:lang w:val="en-US" w:eastAsia="hr-HR"/>
              </w:rPr>
              <w:tab/>
              <w:t>në rastin e një emetuesi të cilit i lejohet të mbajë deri në një maksimum prej 5% dhe 10% të aksioneve të veta me të cilat janë të bashkangjitura të drejtat e votës, ai duhet të bëjë një njoftim sa herë që arrihet ose tejkalohet një prag prej 5% ose ai prag maksimal;</w:t>
            </w:r>
          </w:p>
          <w:p w14:paraId="0CA9ADAF" w14:textId="77777777" w:rsidR="008A386D" w:rsidRPr="008A386D" w:rsidRDefault="008A386D" w:rsidP="008A386D">
            <w:pPr>
              <w:jc w:val="both"/>
              <w:rPr>
                <w:rFonts w:ascii="Times New Roman" w:hAnsi="Times New Roman"/>
                <w:noProof w:val="0"/>
                <w:sz w:val="20"/>
                <w:szCs w:val="20"/>
                <w:lang w:val="en-US" w:eastAsia="hr-HR"/>
              </w:rPr>
            </w:pPr>
          </w:p>
          <w:p w14:paraId="6478C380"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c.</w:t>
            </w:r>
            <w:r w:rsidRPr="008A386D">
              <w:rPr>
                <w:rFonts w:ascii="Times New Roman" w:hAnsi="Times New Roman"/>
                <w:noProof w:val="0"/>
                <w:sz w:val="20"/>
                <w:szCs w:val="20"/>
                <w:lang w:val="en-US" w:eastAsia="hr-HR"/>
              </w:rPr>
              <w:tab/>
              <w:t>Në rastin e një emetuesi të cilit i lejohet të mbajë më shumë se 10% të aksioneve të veta, të cilave u bashkëngjiten të drejtat e votës, ai duhet të bëjë një njoftim sa herë që arrihet ose tejkalohet pragu prej 5% ose pragu prej 10%.</w:t>
            </w:r>
          </w:p>
          <w:p w14:paraId="07F0F6CC" w14:textId="77777777" w:rsidR="008A386D" w:rsidRPr="008A386D" w:rsidRDefault="008A386D" w:rsidP="008A386D">
            <w:pPr>
              <w:jc w:val="both"/>
              <w:rPr>
                <w:rFonts w:ascii="Times New Roman" w:hAnsi="Times New Roman"/>
                <w:noProof w:val="0"/>
                <w:sz w:val="20"/>
                <w:szCs w:val="20"/>
                <w:lang w:val="en-US" w:eastAsia="hr-HR"/>
              </w:rPr>
            </w:pPr>
          </w:p>
          <w:p w14:paraId="1DD433A1" w14:textId="423895CC" w:rsidR="004E60EA" w:rsidRPr="00C32ECB"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 xml:space="preserve">      Për qëllime të ekuivalencës, nuk kërkohet njoftim mbi pragun prej 10%.</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CD60F5" w14:textId="382E6C90"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20D7D0F"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39FD6008"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7421EBE" w14:textId="19EBDABA" w:rsidR="004E60EA" w:rsidRPr="009E4E5F"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9E4E5F">
              <w:rPr>
                <w:rFonts w:ascii="Times New Roman" w:hAnsi="Times New Roman"/>
                <w:noProof w:val="0"/>
                <w:sz w:val="20"/>
                <w:szCs w:val="20"/>
                <w:lang w:val="en-US"/>
              </w:rPr>
              <w:t xml:space="preserve"> </w:t>
            </w:r>
            <w:r w:rsidR="004E60EA">
              <w:rPr>
                <w:rFonts w:ascii="Times New Roman" w:hAnsi="Times New Roman"/>
                <w:noProof w:val="0"/>
                <w:sz w:val="20"/>
                <w:szCs w:val="20"/>
                <w:lang w:val="en-US"/>
              </w:rPr>
              <w:t>21</w:t>
            </w:r>
          </w:p>
          <w:p w14:paraId="12A3AB3C" w14:textId="3EFA7CD8" w:rsidR="004E60EA" w:rsidRPr="00C32ECB" w:rsidRDefault="004E60EA" w:rsidP="004E60EA">
            <w:pPr>
              <w:jc w:val="both"/>
              <w:rPr>
                <w:rFonts w:ascii="Times New Roman" w:hAnsi="Times New Roman"/>
                <w:noProof w:val="0"/>
                <w:sz w:val="20"/>
                <w:szCs w:val="20"/>
                <w:lang w:val="en-US"/>
              </w:rPr>
            </w:pP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BECE062" w14:textId="7192B808" w:rsidR="004E60EA" w:rsidRPr="00C32ECB"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val="en-US" w:eastAsia="hr-HR"/>
              </w:rPr>
              <w:t>Një vend i tretë do të konsiderohet se përcakton kërkesa të barasvlershme me ato të përcaktuara në nenin 15 të Direktivës 2004/109/KE kur, sipas ligjit të atij vendi, një emetues me seli në atë vend të tretë është i detyruar t’i zbulojë publikut numrin e përgjithshëm të të drejtave të votës dhe kapitalin brenda 30 ditëve kalendarike pas një rritjeje ose uljeje të atij numri total.</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968E34C"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E4B055" w14:textId="2341BB0B"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35 </w:t>
            </w:r>
            <w:r>
              <w:rPr>
                <w:rFonts w:ascii="Times New Roman" w:hAnsi="Times New Roman"/>
                <w:noProof w:val="0"/>
                <w:sz w:val="20"/>
                <w:szCs w:val="20"/>
                <w:lang w:val="en-US"/>
              </w:rPr>
              <w:t>Pika</w:t>
            </w:r>
            <w:r w:rsidR="008A2402" w:rsidRPr="008A2402">
              <w:rPr>
                <w:rFonts w:ascii="Times New Roman" w:hAnsi="Times New Roman"/>
                <w:noProof w:val="0"/>
                <w:sz w:val="20"/>
                <w:szCs w:val="20"/>
                <w:lang w:val="en-US"/>
              </w:rPr>
              <w:t xml:space="preserve"> 8</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E2DCB2" w14:textId="77777777" w:rsidR="008A386D" w:rsidRPr="008A386D" w:rsidRDefault="008A386D" w:rsidP="008A386D">
            <w:pPr>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 xml:space="preserve">Një vend i tretë konsiderohet se vendos kërkesa ekuivalente me ato të përcaktuara në nenin 23 të këtij Ligji, kur, sipas Ligjit të atij vendi, një emetues, selia e të cilit është e regjistruar në atë vend të tretë, kërkohet t'i zbulojë publikut numrin e përgjithshëm të të drejtave të votës dhe kapitalin brenda 30 ditëve kalendarike pasi të ketë ndodhur një rritje ose ulje e këtij numri të përgjithshëm. </w:t>
            </w:r>
          </w:p>
          <w:p w14:paraId="6B4D588F" w14:textId="77777777" w:rsidR="004E60EA" w:rsidRPr="00C32ECB" w:rsidRDefault="004E60EA" w:rsidP="004E60EA">
            <w:pPr>
              <w:jc w:val="both"/>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4B622F" w14:textId="6807AB0C"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4025ED9"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061AAA12"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CBF6ED2" w14:textId="4FD66659" w:rsidR="004E60EA" w:rsidRPr="009E4E5F"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9E4E5F">
              <w:rPr>
                <w:rFonts w:ascii="Times New Roman" w:hAnsi="Times New Roman"/>
                <w:noProof w:val="0"/>
                <w:sz w:val="20"/>
                <w:szCs w:val="20"/>
                <w:lang w:val="en-US"/>
              </w:rPr>
              <w:t xml:space="preserve"> </w:t>
            </w:r>
            <w:r w:rsidR="004E60EA">
              <w:rPr>
                <w:rFonts w:ascii="Times New Roman" w:hAnsi="Times New Roman"/>
                <w:noProof w:val="0"/>
                <w:sz w:val="20"/>
                <w:szCs w:val="20"/>
                <w:lang w:val="en-US"/>
              </w:rPr>
              <w:t>22</w:t>
            </w:r>
          </w:p>
          <w:p w14:paraId="38C56175" w14:textId="1A5D3493" w:rsidR="004E60EA" w:rsidRPr="00C32ECB" w:rsidRDefault="004E60EA" w:rsidP="004E60EA">
            <w:pPr>
              <w:jc w:val="both"/>
              <w:rPr>
                <w:rFonts w:ascii="Times New Roman" w:hAnsi="Times New Roman"/>
                <w:noProof w:val="0"/>
                <w:sz w:val="20"/>
                <w:szCs w:val="20"/>
                <w:lang w:val="en-US"/>
              </w:rPr>
            </w:pP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738A830" w14:textId="4D130E2B" w:rsidR="004E60EA" w:rsidRPr="00C32ECB"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val="en-US" w:eastAsia="hr-HR"/>
              </w:rPr>
              <w:t>Një vend i tretë do të konsiderohet se përcakton kërkesa të barasvlershme me ato të përcaktuara në nenet 17(2)(a) dhe 18(2)(a) të Direktivës 2004/109/KE, për sa i përket përmbajtjes së informacionit rreth mbledhjeve, kur, sipas ligjit të atij vendi, një emetues me seli në atë vend të tretë është i detyruar të japë të paktën informacion mbi vendin, kohën dhe rendin e ditës së mbledhjeve.</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398F562"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0A7011" w14:textId="67CE4180"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35 </w:t>
            </w:r>
            <w:r>
              <w:rPr>
                <w:rFonts w:ascii="Times New Roman" w:hAnsi="Times New Roman"/>
                <w:noProof w:val="0"/>
                <w:sz w:val="20"/>
                <w:szCs w:val="20"/>
                <w:lang w:val="en-US"/>
              </w:rPr>
              <w:t>Pika</w:t>
            </w:r>
            <w:r w:rsidR="008A2402" w:rsidRPr="008A2402">
              <w:rPr>
                <w:rFonts w:ascii="Times New Roman" w:hAnsi="Times New Roman"/>
                <w:noProof w:val="0"/>
                <w:sz w:val="20"/>
                <w:szCs w:val="20"/>
                <w:lang w:val="en-US"/>
              </w:rPr>
              <w:t xml:space="preserve"> 9</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7A103F" w14:textId="0B206058" w:rsidR="004E60EA" w:rsidRPr="00C32ECB" w:rsidRDefault="008A386D" w:rsidP="004E60EA">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Një vend i tretë konsiderohet se vendos kërkesa ekuivalente me ato të përcaktuara në nenin 25 paragrafi 2 dhe nenin 26 paragrafi 2 të këtij Ligji për sa i përket përmbajtjes së informacionit në lidhje me mbledhjet, kur, sipas ligjit të atij vendi, një emetues, selia e të cilit është e regjistruar në atë vend të tretë, kërkohet të ofrojë të paktën informacion mbi vendin, kohën dhe rendin e ditës së mbledhjeve.</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CE1316" w14:textId="0939EA4B"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6BEF06F"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617DC6A8"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1A9FD53" w14:textId="0186967B" w:rsidR="004E60EA" w:rsidRPr="009E4E5F"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9E4E5F">
              <w:rPr>
                <w:rFonts w:ascii="Times New Roman" w:hAnsi="Times New Roman"/>
                <w:noProof w:val="0"/>
                <w:sz w:val="20"/>
                <w:szCs w:val="20"/>
                <w:lang w:val="en-US"/>
              </w:rPr>
              <w:t xml:space="preserve"> </w:t>
            </w:r>
            <w:r w:rsidR="004E60EA">
              <w:rPr>
                <w:rFonts w:ascii="Times New Roman" w:hAnsi="Times New Roman"/>
                <w:noProof w:val="0"/>
                <w:sz w:val="20"/>
                <w:szCs w:val="20"/>
                <w:lang w:val="en-US"/>
              </w:rPr>
              <w:t>23</w:t>
            </w:r>
          </w:p>
          <w:p w14:paraId="0F65E915" w14:textId="1A4D193E"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9E4E5F">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w:t>
            </w:r>
          </w:p>
          <w:p w14:paraId="0C855881" w14:textId="73F62859" w:rsidR="004E60EA" w:rsidRPr="00C32ECB" w:rsidRDefault="004E60EA" w:rsidP="004E60EA">
            <w:pPr>
              <w:jc w:val="both"/>
              <w:rPr>
                <w:rFonts w:ascii="Times New Roman" w:hAnsi="Times New Roman"/>
                <w:noProof w:val="0"/>
                <w:sz w:val="20"/>
                <w:szCs w:val="20"/>
                <w:lang w:val="en-US"/>
              </w:rPr>
            </w:pPr>
            <w:r>
              <w:rPr>
                <w:rFonts w:ascii="Times New Roman" w:hAnsi="Times New Roman"/>
                <w:noProof w:val="0"/>
                <w:sz w:val="20"/>
                <w:szCs w:val="20"/>
                <w:lang w:val="en-US"/>
              </w:rPr>
              <w:t>Letter a</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2A0F7DF" w14:textId="55695F38" w:rsidR="004E60EA" w:rsidRPr="00C32ECB"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val="en-US" w:eastAsia="hr-HR"/>
              </w:rPr>
              <w:t>1. Një vend i tretë do të konsiderohet se përcakton kushte pavarësie të barasvlershme me ato të përcaktuara në nenet 12(4) dhe (5) të asaj direktive kur, sipas ligjit të atij vendi, një shoqëri menaxhimi ose firmë investimi siç përmendet në nenin 23(6) të Direktivës 2004/109/KE është e detyruar të plotësojë këto kushte: (a) shoqëria menaxhuese ose firma e investimit duhet të jetë e lirë në çdo situatë të ushtrojë, në mënyrë të pavarur nga shoqëria mëmë, të drejtat e votës të bashkëngjitura aktiveve që ajo menaxhon;</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45209E5"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524E9C" w14:textId="0F988265"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35 </w:t>
            </w:r>
            <w:r>
              <w:rPr>
                <w:rFonts w:ascii="Times New Roman" w:hAnsi="Times New Roman"/>
                <w:noProof w:val="0"/>
                <w:sz w:val="20"/>
                <w:szCs w:val="20"/>
                <w:lang w:val="en-US"/>
              </w:rPr>
              <w:t>Pika</w:t>
            </w:r>
            <w:r w:rsidR="008A2402" w:rsidRPr="008A2402">
              <w:rPr>
                <w:rFonts w:ascii="Times New Roman" w:hAnsi="Times New Roman"/>
                <w:noProof w:val="0"/>
                <w:sz w:val="20"/>
                <w:szCs w:val="20"/>
                <w:lang w:val="en-US"/>
              </w:rPr>
              <w:t xml:space="preserve"> 10</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C2A1AE"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Një vend i tretë konsiderohet se vendos kushte pavarësie ekuivalente me ato të përcaktuara në nenin 15 paragrafi 4 dhe 5  të këtij Ligji, kur, sipas ligjit të atij vendi, një shoqëri administruese ose shoqeri komisionere, kërkohet të përmbushë kushtet e mëposhtme:</w:t>
            </w:r>
          </w:p>
          <w:p w14:paraId="19C17225"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a. shoqëria administruese ose shoqëria komisionere duhet të jetë e lirë në të gjitha situatat për të ushtruar, në mënyrë të pavarur nga shoqëria e saj mëmë, të drejtat e votës të lidhura me asetet që ajo administron;</w:t>
            </w:r>
          </w:p>
          <w:p w14:paraId="2D44B86E" w14:textId="77777777" w:rsidR="008A386D" w:rsidRPr="008A386D" w:rsidRDefault="008A386D" w:rsidP="008A386D">
            <w:pPr>
              <w:jc w:val="both"/>
              <w:rPr>
                <w:rFonts w:ascii="Times New Roman" w:hAnsi="Times New Roman"/>
                <w:noProof w:val="0"/>
                <w:sz w:val="20"/>
                <w:szCs w:val="20"/>
                <w:lang w:val="en-US" w:eastAsia="hr-HR"/>
              </w:rPr>
            </w:pPr>
          </w:p>
          <w:p w14:paraId="40641646"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b. shoqëria administruese ose shoqeria komisionere duhet të mos konsiderojë interesat e shoqërise mëmë ose të çdo shoqërie tjetër të kontrolluar të shoqerisë mëmë sa herë që lindin konflikte interesi.</w:t>
            </w:r>
          </w:p>
          <w:p w14:paraId="5AB74BC0" w14:textId="77777777" w:rsidR="008A386D" w:rsidRPr="008A386D" w:rsidRDefault="008A386D" w:rsidP="008A386D">
            <w:pPr>
              <w:jc w:val="both"/>
              <w:rPr>
                <w:rFonts w:ascii="Times New Roman" w:hAnsi="Times New Roman"/>
                <w:noProof w:val="0"/>
                <w:sz w:val="20"/>
                <w:szCs w:val="20"/>
                <w:lang w:val="en-US" w:eastAsia="hr-HR"/>
              </w:rPr>
            </w:pPr>
          </w:p>
          <w:p w14:paraId="44E1FA2A"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Shoqëria mëmë duhet të përmbushë kërkesat e njoftimit të përcaktuara në nenin 18, paragrafi 2, germa a dhe nenin 18 paragrafi 3 të këtij Ligji.</w:t>
            </w:r>
          </w:p>
          <w:p w14:paraId="429EAE42" w14:textId="2C46E8F0" w:rsidR="004E60EA" w:rsidRPr="00C32ECB"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Përveç kësaj, ajo duhet të bëjë një deklaratë se, në rastin e secilës shoqëri administrimi ose shoqërie komisionere në fjalë, shoqëria mëmë i përmbush kushtet e përcaktuara në këtë paragraf.</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8FEFEB" w14:textId="0DDDE730"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8F3F153"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48E3F6EE"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D4F63EB" w14:textId="6DB8802E" w:rsidR="004E60EA" w:rsidRPr="009E4E5F"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9E4E5F">
              <w:rPr>
                <w:rFonts w:ascii="Times New Roman" w:hAnsi="Times New Roman"/>
                <w:noProof w:val="0"/>
                <w:sz w:val="20"/>
                <w:szCs w:val="20"/>
                <w:lang w:val="en-US"/>
              </w:rPr>
              <w:t xml:space="preserve"> </w:t>
            </w:r>
            <w:r w:rsidR="004E60EA">
              <w:rPr>
                <w:rFonts w:ascii="Times New Roman" w:hAnsi="Times New Roman"/>
                <w:noProof w:val="0"/>
                <w:sz w:val="20"/>
                <w:szCs w:val="20"/>
                <w:lang w:val="en-US"/>
              </w:rPr>
              <w:t>23</w:t>
            </w:r>
          </w:p>
          <w:p w14:paraId="59B8F733" w14:textId="55B3FF2C"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9E4E5F">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w:t>
            </w:r>
          </w:p>
          <w:p w14:paraId="2CC7A8A1" w14:textId="3677D7A3" w:rsidR="004E60EA" w:rsidRPr="00C32ECB" w:rsidRDefault="004E60EA" w:rsidP="004E60EA">
            <w:pPr>
              <w:jc w:val="both"/>
              <w:rPr>
                <w:rFonts w:ascii="Times New Roman" w:hAnsi="Times New Roman"/>
                <w:noProof w:val="0"/>
                <w:sz w:val="20"/>
                <w:szCs w:val="20"/>
                <w:lang w:val="en-US"/>
              </w:rPr>
            </w:pPr>
            <w:r>
              <w:rPr>
                <w:rFonts w:ascii="Times New Roman" w:hAnsi="Times New Roman"/>
                <w:noProof w:val="0"/>
                <w:sz w:val="20"/>
                <w:szCs w:val="20"/>
                <w:lang w:val="en-US"/>
              </w:rPr>
              <w:t>Letter b</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29CE64F" w14:textId="57172023" w:rsidR="004E60EA" w:rsidRPr="00C32ECB"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val="en-US" w:eastAsia="hr-HR"/>
              </w:rPr>
              <w:t>(b) shoqëria menaxhuese ose firma e investimit duhet të shpërfillë interesat e shoqërisë mëmë ose të çdo ndërmarrjeje tjetër të kontrolluar të shoqërisë mëmë sa herë që lindin konflikte interesi.</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83C128E"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A0B1B9" w14:textId="3DB8C38E"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35 </w:t>
            </w:r>
            <w:r>
              <w:rPr>
                <w:rFonts w:ascii="Times New Roman" w:hAnsi="Times New Roman"/>
                <w:noProof w:val="0"/>
                <w:sz w:val="20"/>
                <w:szCs w:val="20"/>
                <w:lang w:val="en-US"/>
              </w:rPr>
              <w:t>Pika</w:t>
            </w:r>
            <w:r w:rsidR="008A2402" w:rsidRPr="008A2402">
              <w:rPr>
                <w:rFonts w:ascii="Times New Roman" w:hAnsi="Times New Roman"/>
                <w:noProof w:val="0"/>
                <w:sz w:val="20"/>
                <w:szCs w:val="20"/>
                <w:lang w:val="en-US"/>
              </w:rPr>
              <w:t xml:space="preserve"> 10</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F8D789"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Një vend i tretë konsiderohet se vendos kushte pavarësie ekuivalente me ato të përcaktuara në nenin 15 paragrafi 4 dhe 5  të këtij Ligji, kur, sipas ligjit të atij vendi, një shoqëri administruese ose shoqeri komisionere, kërkohet të përmbushë kushtet e mëposhtme:</w:t>
            </w:r>
          </w:p>
          <w:p w14:paraId="6A71721E"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a. shoqëria administruese ose shoqëria komisionere duhet të jetë e lirë në të gjitha situatat për të ushtruar, në mënyrë të pavarur nga shoqëria e saj mëmë, të drejtat e votës të lidhura me asetet që ajo administron;</w:t>
            </w:r>
          </w:p>
          <w:p w14:paraId="1D33D074" w14:textId="77777777" w:rsidR="008A386D" w:rsidRPr="008A386D" w:rsidRDefault="008A386D" w:rsidP="008A386D">
            <w:pPr>
              <w:jc w:val="both"/>
              <w:rPr>
                <w:rFonts w:ascii="Times New Roman" w:hAnsi="Times New Roman"/>
                <w:noProof w:val="0"/>
                <w:sz w:val="20"/>
                <w:szCs w:val="20"/>
                <w:lang w:val="en-US" w:eastAsia="hr-HR"/>
              </w:rPr>
            </w:pPr>
          </w:p>
          <w:p w14:paraId="67D0A6AA"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b. shoqëria administruese ose shoqeria komisionere duhet të mos konsiderojë interesat e shoqërise mëmë ose të çdo shoqërie tjetër të kontrolluar të shoqerisë mëmë sa herë që lindin konflikte interesi.</w:t>
            </w:r>
          </w:p>
          <w:p w14:paraId="4A96AE42" w14:textId="77777777" w:rsidR="008A386D" w:rsidRPr="008A386D" w:rsidRDefault="008A386D" w:rsidP="008A386D">
            <w:pPr>
              <w:jc w:val="both"/>
              <w:rPr>
                <w:rFonts w:ascii="Times New Roman" w:hAnsi="Times New Roman"/>
                <w:noProof w:val="0"/>
                <w:sz w:val="20"/>
                <w:szCs w:val="20"/>
                <w:lang w:val="en-US" w:eastAsia="hr-HR"/>
              </w:rPr>
            </w:pPr>
          </w:p>
          <w:p w14:paraId="11A80667"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Shoqëria mëmë duhet të përmbushë kërkesat e njoftimit të përcaktuara në nenin 18, paragrafi 2, germa a dhe nenin 18 paragrafi 3 të këtij Ligji.</w:t>
            </w:r>
          </w:p>
          <w:p w14:paraId="16CED269" w14:textId="760A4A86" w:rsidR="004E60EA" w:rsidRPr="00C32ECB"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Përveç kësaj, ajo duhet të bëjë një deklaratë se, në rastin e secilës shoqëri administrimi ose shoqërie komisionere në fjalë, shoqëria mëmë i përmbush kushtet e përcaktuara në këtë paragraf.</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6AD592" w14:textId="14FAC8CC"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8900A31"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57B6E3BF"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FE739AD" w14:textId="63F54DCF" w:rsidR="004E60EA" w:rsidRPr="009E4E5F"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9E4E5F">
              <w:rPr>
                <w:rFonts w:ascii="Times New Roman" w:hAnsi="Times New Roman"/>
                <w:noProof w:val="0"/>
                <w:sz w:val="20"/>
                <w:szCs w:val="20"/>
                <w:lang w:val="en-US"/>
              </w:rPr>
              <w:t xml:space="preserve"> </w:t>
            </w:r>
            <w:r w:rsidR="004E60EA">
              <w:rPr>
                <w:rFonts w:ascii="Times New Roman" w:hAnsi="Times New Roman"/>
                <w:noProof w:val="0"/>
                <w:sz w:val="20"/>
                <w:szCs w:val="20"/>
                <w:lang w:val="en-US"/>
              </w:rPr>
              <w:t>23</w:t>
            </w:r>
          </w:p>
          <w:p w14:paraId="249C6ECD" w14:textId="725E09CD"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9E4E5F">
              <w:rPr>
                <w:rFonts w:ascii="Times New Roman" w:hAnsi="Times New Roman"/>
                <w:noProof w:val="0"/>
                <w:sz w:val="20"/>
                <w:szCs w:val="20"/>
                <w:lang w:val="en-US"/>
              </w:rPr>
              <w:t xml:space="preserve"> </w:t>
            </w:r>
            <w:r w:rsidR="004E60EA">
              <w:rPr>
                <w:rFonts w:ascii="Times New Roman" w:hAnsi="Times New Roman"/>
                <w:noProof w:val="0"/>
                <w:sz w:val="20"/>
                <w:szCs w:val="20"/>
                <w:lang w:val="en-US"/>
              </w:rPr>
              <w:t>2</w:t>
            </w:r>
          </w:p>
          <w:p w14:paraId="69BFE900" w14:textId="3F7D2AFE" w:rsidR="004E60EA" w:rsidRPr="00C32ECB" w:rsidRDefault="004E60EA" w:rsidP="004E60EA">
            <w:pPr>
              <w:jc w:val="both"/>
              <w:rPr>
                <w:rFonts w:ascii="Times New Roman" w:hAnsi="Times New Roman"/>
                <w:noProof w:val="0"/>
                <w:sz w:val="20"/>
                <w:szCs w:val="20"/>
                <w:lang w:val="en-US"/>
              </w:rPr>
            </w:pP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25A8B95" w14:textId="782EC1AA" w:rsidR="004E60EA" w:rsidRPr="00C32ECB"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val="en-US" w:eastAsia="hr-HR"/>
              </w:rPr>
              <w:t>2. Shoqëria mëmë do të respektojë kërkesat e njoftimit të përcaktuara në nenet 10(2)(a) dhe (3) të kësaj direktive. Përveç kësaj, ajo do të bëjë një deklaratë se, në rastin e secilës shoqëri menaxhuese ose firme investimi të përfshirë, shoqëria mëmë plotëson kushtet e përcaktuara në paragrafi 1 të këtij neni.</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6A979CA"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B2301A" w14:textId="085968FA"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35 </w:t>
            </w:r>
            <w:r>
              <w:rPr>
                <w:rFonts w:ascii="Times New Roman" w:hAnsi="Times New Roman"/>
                <w:noProof w:val="0"/>
                <w:sz w:val="20"/>
                <w:szCs w:val="20"/>
                <w:lang w:val="en-US"/>
              </w:rPr>
              <w:t>Pika</w:t>
            </w:r>
            <w:r w:rsidR="008A2402" w:rsidRPr="008A2402">
              <w:rPr>
                <w:rFonts w:ascii="Times New Roman" w:hAnsi="Times New Roman"/>
                <w:noProof w:val="0"/>
                <w:sz w:val="20"/>
                <w:szCs w:val="20"/>
                <w:lang w:val="en-US"/>
              </w:rPr>
              <w:t xml:space="preserve"> 10</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10EF04"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Një vend i tretë konsiderohet se vendos kushte pavarësie ekuivalente me ato të përcaktuara në nenin 15 paragrafi 4 dhe 5  të këtij Ligji, kur, sipas ligjit të atij vendi, një shoqëri administruese ose shoqeri komisionere, kërkohet të përmbushë kushtet e mëposhtme:</w:t>
            </w:r>
          </w:p>
          <w:p w14:paraId="53AE76FF"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a. shoqëria administruese ose shoqëria komisionere duhet të jetë e lirë në të gjitha situatat për të ushtruar, në mënyrë të pavarur nga shoqëria e saj mëmë, të drejtat e votës të lidhura me asetet që ajo administron;</w:t>
            </w:r>
          </w:p>
          <w:p w14:paraId="6717E8EE" w14:textId="77777777" w:rsidR="008A386D" w:rsidRPr="008A386D" w:rsidRDefault="008A386D" w:rsidP="008A386D">
            <w:pPr>
              <w:jc w:val="both"/>
              <w:rPr>
                <w:rFonts w:ascii="Times New Roman" w:hAnsi="Times New Roman"/>
                <w:noProof w:val="0"/>
                <w:sz w:val="20"/>
                <w:szCs w:val="20"/>
                <w:lang w:val="en-US" w:eastAsia="hr-HR"/>
              </w:rPr>
            </w:pPr>
          </w:p>
          <w:p w14:paraId="1B4FD991"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b. shoqëria administruese ose shoqeria komisionere duhet të mos konsiderojë interesat e shoqërise mëmë ose të çdo shoqërie tjetër të kontrolluar të shoqerisë mëmë sa herë që lindin konflikte interesi.</w:t>
            </w:r>
          </w:p>
          <w:p w14:paraId="615A40C1" w14:textId="77777777" w:rsidR="008A386D" w:rsidRPr="008A386D" w:rsidRDefault="008A386D" w:rsidP="008A386D">
            <w:pPr>
              <w:jc w:val="both"/>
              <w:rPr>
                <w:rFonts w:ascii="Times New Roman" w:hAnsi="Times New Roman"/>
                <w:noProof w:val="0"/>
                <w:sz w:val="20"/>
                <w:szCs w:val="20"/>
                <w:lang w:val="en-US" w:eastAsia="hr-HR"/>
              </w:rPr>
            </w:pPr>
          </w:p>
          <w:p w14:paraId="5E7304FA" w14:textId="77777777" w:rsidR="008A386D" w:rsidRPr="008A386D"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Shoqëria mëmë duhet të përmbushë kërkesat e njoftimit të përcaktuara në nenin 18, paragrafi 2, germa a dhe nenin 18 paragrafi 3 të këtij Ligji.</w:t>
            </w:r>
          </w:p>
          <w:p w14:paraId="64EC0745" w14:textId="7D92D4FE" w:rsidR="004E60EA" w:rsidRPr="00C32ECB" w:rsidRDefault="008A386D" w:rsidP="008A386D">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Përveç kësaj, ajo duhet të bëjë një deklaratë se, në rastin e secilës shoqëri administrimi ose shoqërie komisionere në fjalë, shoqëria mëmë i përmbush kushtet e përcaktuara në këtë paragraf.</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DFDA40" w14:textId="73F601F6"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FC4B094"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6D510B98"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B13E0F5" w14:textId="174B967D" w:rsidR="004E60EA" w:rsidRPr="009E4E5F"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9E4E5F">
              <w:rPr>
                <w:rFonts w:ascii="Times New Roman" w:hAnsi="Times New Roman"/>
                <w:noProof w:val="0"/>
                <w:sz w:val="20"/>
                <w:szCs w:val="20"/>
                <w:lang w:val="en-US"/>
              </w:rPr>
              <w:t xml:space="preserve"> </w:t>
            </w:r>
            <w:r w:rsidR="004E60EA">
              <w:rPr>
                <w:rFonts w:ascii="Times New Roman" w:hAnsi="Times New Roman"/>
                <w:noProof w:val="0"/>
                <w:sz w:val="20"/>
                <w:szCs w:val="20"/>
                <w:lang w:val="en-US"/>
              </w:rPr>
              <w:t>23</w:t>
            </w:r>
          </w:p>
          <w:p w14:paraId="24AA07C6" w14:textId="1A50520E" w:rsidR="004E60EA"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9E4E5F">
              <w:rPr>
                <w:rFonts w:ascii="Times New Roman" w:hAnsi="Times New Roman"/>
                <w:noProof w:val="0"/>
                <w:sz w:val="20"/>
                <w:szCs w:val="20"/>
                <w:lang w:val="en-US"/>
              </w:rPr>
              <w:t xml:space="preserve"> </w:t>
            </w:r>
            <w:r w:rsidR="004E60EA">
              <w:rPr>
                <w:rFonts w:ascii="Times New Roman" w:hAnsi="Times New Roman"/>
                <w:noProof w:val="0"/>
                <w:sz w:val="20"/>
                <w:szCs w:val="20"/>
                <w:lang w:val="en-US"/>
              </w:rPr>
              <w:t>3</w:t>
            </w:r>
          </w:p>
          <w:p w14:paraId="215904E3" w14:textId="543A491E" w:rsidR="004E60EA" w:rsidRPr="00C32ECB" w:rsidRDefault="004E60EA" w:rsidP="004E60EA">
            <w:pPr>
              <w:jc w:val="both"/>
              <w:rPr>
                <w:rFonts w:ascii="Times New Roman" w:hAnsi="Times New Roman"/>
                <w:noProof w:val="0"/>
                <w:sz w:val="20"/>
                <w:szCs w:val="20"/>
                <w:lang w:val="en-US"/>
              </w:rPr>
            </w:pP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F1D481C" w14:textId="0B351112" w:rsidR="004E60EA" w:rsidRPr="00C32ECB"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val="en-US" w:eastAsia="hr-HR"/>
              </w:rPr>
              <w:t>3. Pa paragjykuar zbatimin e nenit 24 të Direktivës 2004/109/KE, shoqëria mëmë duhet të jetë në gjendje t’i demonstrojë autoritetit kompetent të shtetit anëtar të origjinës së emetuesit, me kërkesë, që kërkesat e përcaktuara në nenin 10(4) të kësaj direktive respektohen.</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1645D98"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678124" w14:textId="25F2A4E0"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35 </w:t>
            </w:r>
            <w:r>
              <w:rPr>
                <w:rFonts w:ascii="Times New Roman" w:hAnsi="Times New Roman"/>
                <w:noProof w:val="0"/>
                <w:sz w:val="20"/>
                <w:szCs w:val="20"/>
                <w:lang w:val="en-US"/>
              </w:rPr>
              <w:t>Pika</w:t>
            </w:r>
            <w:r w:rsidR="008A2402" w:rsidRPr="008A2402">
              <w:rPr>
                <w:rFonts w:ascii="Times New Roman" w:hAnsi="Times New Roman"/>
                <w:noProof w:val="0"/>
                <w:sz w:val="20"/>
                <w:szCs w:val="20"/>
                <w:lang w:val="en-US"/>
              </w:rPr>
              <w:t xml:space="preserve"> 11</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D1EB4A" w14:textId="5337680B" w:rsidR="004E60EA" w:rsidRPr="00C32ECB" w:rsidRDefault="008A386D" w:rsidP="004E60EA">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 xml:space="preserve">Pa cenuar zbatimin e nenit 36 të këtij Ligji , shoqëria mëmë duhet të jetë në gjendje, me kërkesë të tij, t’i demonstrojë Autoritetit, si Autoriteti kompetent i  të Shtetit të origjinës së emetuesit se janë respektuar kërkesat e përcaktuara në nenin 18 paragrafi 4 të këtij Ligji.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3C4BFA" w14:textId="3FB641FD"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33B8459"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250C7ECF"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7FF363F" w14:textId="25E9DB01" w:rsidR="004E60EA" w:rsidRPr="009E4E5F"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9E4E5F">
              <w:rPr>
                <w:rFonts w:ascii="Times New Roman" w:hAnsi="Times New Roman"/>
                <w:noProof w:val="0"/>
                <w:sz w:val="20"/>
                <w:szCs w:val="20"/>
                <w:lang w:val="en-US"/>
              </w:rPr>
              <w:t xml:space="preserve"> </w:t>
            </w:r>
            <w:r w:rsidR="004E60EA">
              <w:rPr>
                <w:rFonts w:ascii="Times New Roman" w:hAnsi="Times New Roman"/>
                <w:noProof w:val="0"/>
                <w:sz w:val="20"/>
                <w:szCs w:val="20"/>
                <w:lang w:val="en-US"/>
              </w:rPr>
              <w:t>24</w:t>
            </w:r>
          </w:p>
          <w:p w14:paraId="4B06B6DE" w14:textId="200D6FC0"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9E4E5F">
              <w:rPr>
                <w:rFonts w:ascii="Times New Roman" w:hAnsi="Times New Roman"/>
                <w:noProof w:val="0"/>
                <w:sz w:val="20"/>
                <w:szCs w:val="20"/>
                <w:lang w:val="en-US"/>
              </w:rPr>
              <w:t xml:space="preserve"> </w:t>
            </w:r>
            <w:r w:rsidR="004E60EA">
              <w:rPr>
                <w:rFonts w:ascii="Times New Roman" w:hAnsi="Times New Roman"/>
                <w:noProof w:val="0"/>
                <w:sz w:val="20"/>
                <w:szCs w:val="20"/>
                <w:lang w:val="en-US"/>
              </w:rPr>
              <w:t>1</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BA23BD0" w14:textId="6231AFED" w:rsidR="004E60EA" w:rsidRPr="00C32ECB"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val="en-US" w:eastAsia="hr-HR"/>
              </w:rPr>
              <w:t>1. Shtetet anëtare do të vënë në fuqi ligjet, rregullat dhe dispozitat administrative të nevojshme për të zbatuar këtë direktivë jo më vonë se 12 muaj pas datës së miratimit. Ato do t’i komunikojnë menjëherë Komisionit tekstin e atyre dispozitave dhe një tabelë korrelacioni ndërmjet atyre dispozitave dhe kësaj direktive. Kur shtetet anëtare i miratojnë ato dispozita, ato duhet të përmbajnë një referencë ndaj kësaj direktive ose t’i shoqërojnë ato me një referencë të tillë në rastin e publikimit të tyre zyrtar. Shtetet anëtare do të përcaktojnë se si duhet bërë një referencë e tillë.</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9DD7A3E"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A79B01" w14:textId="2A3F706A"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44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F24037" w14:textId="0276155D" w:rsidR="004E60EA" w:rsidRPr="00C32ECB" w:rsidRDefault="008A386D" w:rsidP="004E60EA">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 xml:space="preserve">Ngarkohet Autoriteti i Mbikëqyrjes Financiare për nxjerrjen e akteve nënligjore brenda 12 muajve nga hyrja në fuqi e ligjit.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96696F" w14:textId="4E0E580F"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55766B9"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07F3D34C"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E21942F" w14:textId="45C4141D" w:rsidR="004E60EA" w:rsidRPr="009E4E5F"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4E60EA" w:rsidRPr="009E4E5F">
              <w:rPr>
                <w:rFonts w:ascii="Times New Roman" w:hAnsi="Times New Roman"/>
                <w:noProof w:val="0"/>
                <w:sz w:val="20"/>
                <w:szCs w:val="20"/>
                <w:lang w:val="en-US"/>
              </w:rPr>
              <w:t xml:space="preserve"> </w:t>
            </w:r>
            <w:r w:rsidR="004E60EA">
              <w:rPr>
                <w:rFonts w:ascii="Times New Roman" w:hAnsi="Times New Roman"/>
                <w:noProof w:val="0"/>
                <w:sz w:val="20"/>
                <w:szCs w:val="20"/>
                <w:lang w:val="en-US"/>
              </w:rPr>
              <w:t>24</w:t>
            </w:r>
          </w:p>
          <w:p w14:paraId="3C4D4483" w14:textId="0CCE82DE"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Pika</w:t>
            </w:r>
            <w:r w:rsidR="004E60EA" w:rsidRPr="009E4E5F">
              <w:rPr>
                <w:rFonts w:ascii="Times New Roman" w:hAnsi="Times New Roman"/>
                <w:noProof w:val="0"/>
                <w:sz w:val="20"/>
                <w:szCs w:val="20"/>
                <w:lang w:val="en-US"/>
              </w:rPr>
              <w:t xml:space="preserve"> </w:t>
            </w:r>
            <w:r w:rsidR="004E60EA">
              <w:rPr>
                <w:rFonts w:ascii="Times New Roman" w:hAnsi="Times New Roman"/>
                <w:noProof w:val="0"/>
                <w:sz w:val="20"/>
                <w:szCs w:val="20"/>
                <w:lang w:val="en-US"/>
              </w:rPr>
              <w:t>2</w:t>
            </w: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B4A3C50" w14:textId="02B48E21" w:rsidR="004E60EA" w:rsidRPr="00C32ECB"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val="en-US" w:eastAsia="hr-HR"/>
              </w:rPr>
              <w:t>2. Shtetet anëtare do t’i komunikojnë Komisionit tekstin e dispozitave kryesore të legjislacionit kombëtar që ato miratojnë në fushën e trajtuar nga kjo direktivë.</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9F8CA63"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792597" w14:textId="733355E8"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44</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A3BB5E" w14:textId="22C75CA9" w:rsidR="004E60EA" w:rsidRPr="00C32ECB" w:rsidRDefault="008A386D" w:rsidP="004E60EA">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 xml:space="preserve">Ngarkohet Autoriteti i Mbikëqyrjes Financiare për nxjerrjen e akteve nënligjore brenda 12 muajve nga hyrja në fuqi e ligjit.  </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57D0C0" w14:textId="77777777" w:rsidR="004E60EA" w:rsidRPr="00C32ECB" w:rsidRDefault="004E60EA" w:rsidP="004E60EA">
            <w:pPr>
              <w:jc w:val="both"/>
              <w:rPr>
                <w:rFonts w:ascii="Times New Roman" w:hAnsi="Times New Roman"/>
                <w:noProof w:val="0"/>
                <w:sz w:val="20"/>
                <w:szCs w:val="20"/>
                <w:lang w:val="en-US"/>
              </w:rPr>
            </w:pP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1F03A27"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19847062"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14EFCE9" w14:textId="555E6647" w:rsidR="004E60EA" w:rsidRPr="009E4E5F"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lastRenderedPageBreak/>
              <w:t>Neni</w:t>
            </w:r>
            <w:r w:rsidR="004E60EA" w:rsidRPr="009E4E5F">
              <w:rPr>
                <w:rFonts w:ascii="Times New Roman" w:hAnsi="Times New Roman"/>
                <w:noProof w:val="0"/>
                <w:sz w:val="20"/>
                <w:szCs w:val="20"/>
                <w:lang w:val="en-US"/>
              </w:rPr>
              <w:t xml:space="preserve"> </w:t>
            </w:r>
            <w:r w:rsidR="004E60EA">
              <w:rPr>
                <w:rFonts w:ascii="Times New Roman" w:hAnsi="Times New Roman"/>
                <w:noProof w:val="0"/>
                <w:sz w:val="20"/>
                <w:szCs w:val="20"/>
                <w:lang w:val="en-US"/>
              </w:rPr>
              <w:t>25</w:t>
            </w:r>
          </w:p>
          <w:p w14:paraId="6873D870" w14:textId="0254DAC2" w:rsidR="004E60EA" w:rsidRPr="00C32ECB" w:rsidRDefault="004E60EA" w:rsidP="004E60EA">
            <w:pPr>
              <w:jc w:val="both"/>
              <w:rPr>
                <w:rFonts w:ascii="Times New Roman" w:hAnsi="Times New Roman"/>
                <w:noProof w:val="0"/>
                <w:sz w:val="20"/>
                <w:szCs w:val="20"/>
                <w:lang w:val="en-US"/>
              </w:rPr>
            </w:pP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F432AA3" w14:textId="6E09711E" w:rsidR="004E60EA" w:rsidRPr="00C32ECB" w:rsidRDefault="004E60EA" w:rsidP="004E60EA">
            <w:pPr>
              <w:jc w:val="both"/>
              <w:rPr>
                <w:rFonts w:ascii="Times New Roman" w:hAnsi="Times New Roman"/>
                <w:noProof w:val="0"/>
                <w:sz w:val="20"/>
                <w:szCs w:val="20"/>
                <w:lang w:val="en-US" w:eastAsia="hr-HR"/>
              </w:rPr>
            </w:pPr>
            <w:r w:rsidRPr="0003763A">
              <w:rPr>
                <w:rFonts w:ascii="Times New Roman" w:hAnsi="Times New Roman"/>
                <w:noProof w:val="0"/>
                <w:sz w:val="20"/>
                <w:szCs w:val="20"/>
                <w:lang w:val="en-US" w:eastAsia="hr-HR"/>
              </w:rPr>
              <w:t>Kjo direktivë hyn në fuqi në ditën e 20‑të pas publikimit të saj në Gazetën Zyrtare të Bashkimit Evropian.</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EC782EA"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F5FA5E" w14:textId="42CFAA34" w:rsidR="004E60EA" w:rsidRPr="00C32ECB" w:rsidRDefault="00463CD9" w:rsidP="004E60EA">
            <w:pPr>
              <w:jc w:val="both"/>
              <w:rPr>
                <w:rFonts w:ascii="Times New Roman" w:hAnsi="Times New Roman"/>
                <w:noProof w:val="0"/>
                <w:sz w:val="20"/>
                <w:szCs w:val="20"/>
                <w:lang w:val="en-US"/>
              </w:rPr>
            </w:pPr>
            <w:r>
              <w:rPr>
                <w:rFonts w:ascii="Times New Roman" w:hAnsi="Times New Roman"/>
                <w:noProof w:val="0"/>
                <w:sz w:val="20"/>
                <w:szCs w:val="20"/>
                <w:lang w:val="en-US"/>
              </w:rPr>
              <w:t>Neni</w:t>
            </w:r>
            <w:r w:rsidR="008A2402" w:rsidRPr="008A2402">
              <w:rPr>
                <w:rFonts w:ascii="Times New Roman" w:hAnsi="Times New Roman"/>
                <w:noProof w:val="0"/>
                <w:sz w:val="20"/>
                <w:szCs w:val="20"/>
                <w:lang w:val="en-US"/>
              </w:rPr>
              <w:t xml:space="preserve"> 47</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9293D4" w14:textId="275C99FA" w:rsidR="004E60EA" w:rsidRPr="00C32ECB" w:rsidRDefault="008A386D" w:rsidP="004E60EA">
            <w:pPr>
              <w:jc w:val="both"/>
              <w:rPr>
                <w:rFonts w:ascii="Times New Roman" w:hAnsi="Times New Roman"/>
                <w:noProof w:val="0"/>
                <w:sz w:val="20"/>
                <w:szCs w:val="20"/>
                <w:lang w:val="en-US" w:eastAsia="hr-HR"/>
              </w:rPr>
            </w:pPr>
            <w:r w:rsidRPr="008A386D">
              <w:rPr>
                <w:rFonts w:ascii="Times New Roman" w:hAnsi="Times New Roman"/>
                <w:noProof w:val="0"/>
                <w:sz w:val="20"/>
                <w:szCs w:val="20"/>
                <w:lang w:val="en-US" w:eastAsia="hr-HR"/>
              </w:rPr>
              <w:t>Ky ligj hyn në fuqi 15 (pesëmbëdhjetë) ditë pas botimit në Fletoren Zyrtare, përveç dispozitave sipas nenit 45 të këtij Ligji, të cilat fillojnë efektet juridike pas anëtarësimit në Bashkimit.</w:t>
            </w: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3E2840" w14:textId="1755066D"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29AD905" w14:textId="77777777" w:rsidR="004E60EA" w:rsidRPr="00C32ECB" w:rsidRDefault="004E60EA" w:rsidP="004E60EA">
            <w:pPr>
              <w:jc w:val="both"/>
              <w:rPr>
                <w:rFonts w:ascii="Times New Roman" w:hAnsi="Times New Roman"/>
                <w:noProof w:val="0"/>
                <w:sz w:val="20"/>
                <w:szCs w:val="20"/>
                <w:lang w:val="en-US"/>
              </w:rPr>
            </w:pPr>
          </w:p>
        </w:tc>
      </w:tr>
      <w:tr w:rsidR="004E60EA" w:rsidRPr="00C32ECB" w14:paraId="39FE4B47" w14:textId="77777777" w:rsidTr="00BE64C6">
        <w:trPr>
          <w:cantSplit/>
          <w:trHeight w:val="222"/>
          <w:jc w:val="center"/>
        </w:trPr>
        <w:tc>
          <w:tcPr>
            <w:tcW w:w="312"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B233F97" w14:textId="1D1ECAA7" w:rsidR="004E60EA" w:rsidRPr="006146DD" w:rsidRDefault="00463CD9" w:rsidP="004E60EA">
            <w:pPr>
              <w:jc w:val="both"/>
              <w:rPr>
                <w:rFonts w:ascii="Times New Roman" w:hAnsi="Times New Roman"/>
                <w:noProof w:val="0"/>
                <w:sz w:val="20"/>
                <w:szCs w:val="20"/>
                <w:lang w:val="en-US"/>
              </w:rPr>
            </w:pPr>
            <w:r w:rsidRPr="006146DD">
              <w:rPr>
                <w:rFonts w:ascii="Times New Roman" w:hAnsi="Times New Roman"/>
                <w:noProof w:val="0"/>
                <w:sz w:val="20"/>
                <w:szCs w:val="20"/>
                <w:lang w:val="en-US"/>
              </w:rPr>
              <w:lastRenderedPageBreak/>
              <w:t>Neni</w:t>
            </w:r>
            <w:r w:rsidR="004E60EA" w:rsidRPr="006146DD">
              <w:rPr>
                <w:rFonts w:ascii="Times New Roman" w:hAnsi="Times New Roman"/>
                <w:noProof w:val="0"/>
                <w:sz w:val="20"/>
                <w:szCs w:val="20"/>
                <w:lang w:val="en-US"/>
              </w:rPr>
              <w:t xml:space="preserve"> 26</w:t>
            </w:r>
          </w:p>
          <w:p w14:paraId="3872C16E" w14:textId="396F100A" w:rsidR="004E60EA" w:rsidRPr="008A2402" w:rsidRDefault="004E60EA" w:rsidP="004E60EA">
            <w:pPr>
              <w:jc w:val="both"/>
              <w:rPr>
                <w:rFonts w:ascii="Times New Roman" w:hAnsi="Times New Roman"/>
                <w:noProof w:val="0"/>
                <w:color w:val="EE0000"/>
                <w:sz w:val="20"/>
                <w:szCs w:val="20"/>
                <w:lang w:val="en-US"/>
              </w:rPr>
            </w:pPr>
          </w:p>
        </w:tc>
        <w:tc>
          <w:tcPr>
            <w:tcW w:w="1674"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5737BA5" w14:textId="33E36CCD" w:rsidR="004E60EA" w:rsidRPr="008A2402" w:rsidRDefault="004E60EA" w:rsidP="004E60EA">
            <w:pPr>
              <w:jc w:val="both"/>
              <w:rPr>
                <w:rFonts w:ascii="Times New Roman" w:hAnsi="Times New Roman"/>
                <w:noProof w:val="0"/>
                <w:color w:val="EE0000"/>
                <w:sz w:val="20"/>
                <w:szCs w:val="20"/>
                <w:lang w:val="en-US" w:eastAsia="hr-HR"/>
              </w:rPr>
            </w:pPr>
            <w:r w:rsidRPr="006146DD">
              <w:rPr>
                <w:rFonts w:ascii="Times New Roman" w:hAnsi="Times New Roman"/>
                <w:noProof w:val="0"/>
                <w:sz w:val="20"/>
                <w:szCs w:val="20"/>
                <w:lang w:val="en-US" w:eastAsia="hr-HR"/>
              </w:rPr>
              <w:t>Kjo direktivë u drejtohet shteteve anëtare.</w:t>
            </w:r>
          </w:p>
        </w:tc>
        <w:tc>
          <w:tcPr>
            <w:tcW w:w="307" w:type="pc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A5B24E2" w14:textId="77777777" w:rsidR="004E60EA" w:rsidRPr="00C32ECB" w:rsidRDefault="004E60EA" w:rsidP="004E60EA">
            <w:pPr>
              <w:jc w:val="both"/>
              <w:rPr>
                <w:rFonts w:ascii="Times New Roman" w:hAnsi="Times New Roman"/>
                <w:noProof w:val="0"/>
                <w:sz w:val="20"/>
                <w:szCs w:val="20"/>
                <w:lang w:val="en-US"/>
              </w:rPr>
            </w:pP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A2D7ED" w14:textId="77777777" w:rsidR="004E60EA" w:rsidRPr="00C32ECB" w:rsidRDefault="004E60EA" w:rsidP="004E60EA">
            <w:pPr>
              <w:jc w:val="both"/>
              <w:rPr>
                <w:rFonts w:ascii="Times New Roman" w:hAnsi="Times New Roman"/>
                <w:noProof w:val="0"/>
                <w:sz w:val="20"/>
                <w:szCs w:val="20"/>
                <w:lang w:val="en-US"/>
              </w:rPr>
            </w:pPr>
          </w:p>
        </w:tc>
        <w:tc>
          <w:tcPr>
            <w:tcW w:w="14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429989" w14:textId="77777777" w:rsidR="004E60EA" w:rsidRPr="00C32ECB" w:rsidRDefault="004E60EA" w:rsidP="004E60EA">
            <w:pPr>
              <w:jc w:val="both"/>
              <w:rPr>
                <w:rFonts w:ascii="Times New Roman" w:hAnsi="Times New Roman"/>
                <w:noProof w:val="0"/>
                <w:sz w:val="20"/>
                <w:szCs w:val="20"/>
                <w:lang w:val="en-US" w:eastAsia="hr-HR"/>
              </w:rPr>
            </w:pPr>
          </w:p>
        </w:tc>
        <w:tc>
          <w:tcPr>
            <w:tcW w:w="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08C8C1" w14:textId="33E4484F" w:rsidR="004E60EA" w:rsidRPr="00C32ECB" w:rsidRDefault="00426DEB" w:rsidP="004E60EA">
            <w:pPr>
              <w:jc w:val="both"/>
              <w:rPr>
                <w:rFonts w:ascii="Times New Roman" w:hAnsi="Times New Roman"/>
                <w:noProof w:val="0"/>
                <w:sz w:val="20"/>
                <w:szCs w:val="20"/>
                <w:lang w:val="en-US"/>
              </w:rPr>
            </w:pPr>
            <w:r>
              <w:rPr>
                <w:rFonts w:ascii="Times New Roman" w:hAnsi="Times New Roman"/>
                <w:noProof w:val="0"/>
                <w:sz w:val="20"/>
                <w:szCs w:val="20"/>
                <w:lang w:val="en-US"/>
              </w:rPr>
              <w:t>F</w:t>
            </w:r>
          </w:p>
        </w:tc>
        <w:tc>
          <w:tcPr>
            <w:tcW w:w="752" w:type="pct"/>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BE9A8CD" w14:textId="77777777" w:rsidR="00426DEB" w:rsidRPr="00426DEB" w:rsidRDefault="00426DEB" w:rsidP="00426DEB">
            <w:pPr>
              <w:jc w:val="both"/>
              <w:rPr>
                <w:rFonts w:ascii="Times New Roman" w:hAnsi="Times New Roman"/>
                <w:noProof w:val="0"/>
                <w:sz w:val="20"/>
                <w:szCs w:val="20"/>
                <w:lang w:val="en-US"/>
              </w:rPr>
            </w:pPr>
            <w:r w:rsidRPr="00426DEB">
              <w:rPr>
                <w:rFonts w:ascii="Times New Roman" w:hAnsi="Times New Roman"/>
                <w:noProof w:val="0"/>
                <w:sz w:val="20"/>
                <w:szCs w:val="20"/>
                <w:lang w:val="en-US"/>
              </w:rPr>
              <w:t>Republika e Shqipërisë e ka transpozuar plotësisht direktivën sikur Shqipëria të konsiderohej shtet anëtar.</w:t>
            </w:r>
          </w:p>
          <w:p w14:paraId="1DFD83C3" w14:textId="77777777" w:rsidR="00426DEB" w:rsidRPr="00426DEB" w:rsidRDefault="00426DEB" w:rsidP="00426DEB">
            <w:pPr>
              <w:jc w:val="both"/>
              <w:rPr>
                <w:rFonts w:ascii="Times New Roman" w:hAnsi="Times New Roman"/>
                <w:noProof w:val="0"/>
                <w:sz w:val="20"/>
                <w:szCs w:val="20"/>
                <w:lang w:val="en-US"/>
              </w:rPr>
            </w:pPr>
          </w:p>
          <w:p w14:paraId="21B487AA" w14:textId="77777777" w:rsidR="00426DEB" w:rsidRPr="00426DEB" w:rsidRDefault="00426DEB" w:rsidP="00426DEB">
            <w:pPr>
              <w:jc w:val="both"/>
              <w:rPr>
                <w:rFonts w:ascii="Times New Roman" w:hAnsi="Times New Roman"/>
                <w:noProof w:val="0"/>
                <w:sz w:val="20"/>
                <w:szCs w:val="20"/>
                <w:lang w:val="en-US"/>
              </w:rPr>
            </w:pPr>
            <w:r w:rsidRPr="00426DEB">
              <w:rPr>
                <w:rFonts w:ascii="Times New Roman" w:hAnsi="Times New Roman"/>
                <w:noProof w:val="0"/>
                <w:sz w:val="20"/>
                <w:szCs w:val="20"/>
                <w:lang w:val="en-US"/>
              </w:rPr>
              <w:t>Deri në datën e pranimit të Republikës së Shqipërisë në Bashkimin Evropian, referencat në këtë Ligj për ESMA-n, Komisionin Evropian, mekanizmat e aksesit në nivel Bashkimi, duke përfshirë Pikën Evropiane të Qasjes Elektronike dhe ESAP-in, si dhe për aktet e deleguara dhe standardet teknike rregullatore të miratuara në nivel Bashkimi, do të interpretohen si referenca për standardet dhe praktikat e Bashkimit Evropian, të cilat Autoriteti do t'i marrë në konsideratë si pikë referimi për miratimin e akteve nënligjore dhe ushtrimin e kompetencave të tij mbikëqyrëse;</w:t>
            </w:r>
          </w:p>
          <w:p w14:paraId="25C54499" w14:textId="77777777" w:rsidR="00426DEB" w:rsidRPr="00426DEB" w:rsidRDefault="00426DEB" w:rsidP="00426DEB">
            <w:pPr>
              <w:jc w:val="both"/>
              <w:rPr>
                <w:rFonts w:ascii="Times New Roman" w:hAnsi="Times New Roman"/>
                <w:noProof w:val="0"/>
                <w:sz w:val="20"/>
                <w:szCs w:val="20"/>
                <w:lang w:val="en-US"/>
              </w:rPr>
            </w:pPr>
          </w:p>
          <w:p w14:paraId="1BE57222" w14:textId="77777777" w:rsidR="00426DEB" w:rsidRPr="00426DEB" w:rsidRDefault="00426DEB" w:rsidP="00426DEB">
            <w:pPr>
              <w:jc w:val="both"/>
              <w:rPr>
                <w:rFonts w:ascii="Times New Roman" w:hAnsi="Times New Roman"/>
                <w:noProof w:val="0"/>
                <w:sz w:val="20"/>
                <w:szCs w:val="20"/>
                <w:lang w:val="en-US"/>
              </w:rPr>
            </w:pPr>
            <w:r w:rsidRPr="00426DEB">
              <w:rPr>
                <w:rFonts w:ascii="Times New Roman" w:hAnsi="Times New Roman"/>
                <w:noProof w:val="0"/>
                <w:sz w:val="20"/>
                <w:szCs w:val="20"/>
                <w:lang w:val="en-US"/>
              </w:rPr>
              <w:t xml:space="preserve">detyrimet për njoftim, raportim ose shkëmbim informacioni "në nivel Bashkimi" do të zbatohen vetëm në masën e parashikuar në marrëveshjet ndërkombëtare dhe marrëveshjet e bashkëpunimit të lidhura midis Republikës së Shqipërisë, nga njëra anë, </w:t>
            </w:r>
            <w:r w:rsidRPr="00426DEB">
              <w:rPr>
                <w:rFonts w:ascii="Times New Roman" w:hAnsi="Times New Roman"/>
                <w:noProof w:val="0"/>
                <w:sz w:val="20"/>
                <w:szCs w:val="20"/>
                <w:lang w:val="en-US"/>
              </w:rPr>
              <w:lastRenderedPageBreak/>
              <w:t>dhe Bashkimit Evropian, ESMA-s, ose autoriteteve kompetente të Shteteve Anëtare, nga ana tjetër.</w:t>
            </w:r>
          </w:p>
          <w:p w14:paraId="4C583FF1" w14:textId="77777777" w:rsidR="00426DEB" w:rsidRPr="00426DEB" w:rsidRDefault="00426DEB" w:rsidP="00426DEB">
            <w:pPr>
              <w:jc w:val="both"/>
              <w:rPr>
                <w:rFonts w:ascii="Times New Roman" w:hAnsi="Times New Roman"/>
                <w:noProof w:val="0"/>
                <w:sz w:val="20"/>
                <w:szCs w:val="20"/>
                <w:lang w:val="en-US"/>
              </w:rPr>
            </w:pPr>
            <w:r w:rsidRPr="00426DEB">
              <w:rPr>
                <w:rFonts w:ascii="Times New Roman" w:hAnsi="Times New Roman"/>
                <w:noProof w:val="0"/>
                <w:sz w:val="20"/>
                <w:szCs w:val="20"/>
                <w:lang w:val="en-US"/>
              </w:rPr>
              <w:t>Nga data e anëtarësimit të Republikës së Shqipërisë në Bashkimin Evropian, Autoriteti do të:</w:t>
            </w:r>
          </w:p>
          <w:p w14:paraId="7099E63A" w14:textId="77777777" w:rsidR="00426DEB" w:rsidRPr="00426DEB" w:rsidRDefault="00426DEB" w:rsidP="00426DEB">
            <w:pPr>
              <w:jc w:val="both"/>
              <w:rPr>
                <w:rFonts w:ascii="Times New Roman" w:hAnsi="Times New Roman"/>
                <w:noProof w:val="0"/>
                <w:sz w:val="20"/>
                <w:szCs w:val="20"/>
                <w:lang w:val="en-US"/>
              </w:rPr>
            </w:pPr>
            <w:r w:rsidRPr="00426DEB">
              <w:rPr>
                <w:rFonts w:ascii="Times New Roman" w:hAnsi="Times New Roman"/>
                <w:noProof w:val="0"/>
                <w:sz w:val="20"/>
                <w:szCs w:val="20"/>
                <w:lang w:val="en-US"/>
              </w:rPr>
              <w:t>a) kryejë të gjitha njoftimet, raportet dhe shpërndarjen e informacionit të rregulluar në ESMA, Komisionin Evropian dhe autoritetet kompetente të Shteteve Anëtare, në përputhje me këtë Ligj dhe legjislacionin në fuqi të Bashkimit Evropian;</w:t>
            </w:r>
          </w:p>
          <w:p w14:paraId="5B222B91" w14:textId="77777777" w:rsidR="00426DEB" w:rsidRPr="00426DEB" w:rsidRDefault="00426DEB" w:rsidP="00426DEB">
            <w:pPr>
              <w:jc w:val="both"/>
              <w:rPr>
                <w:rFonts w:ascii="Times New Roman" w:hAnsi="Times New Roman"/>
                <w:noProof w:val="0"/>
                <w:sz w:val="20"/>
                <w:szCs w:val="20"/>
                <w:lang w:val="en-US"/>
              </w:rPr>
            </w:pPr>
            <w:r w:rsidRPr="00426DEB">
              <w:rPr>
                <w:rFonts w:ascii="Times New Roman" w:hAnsi="Times New Roman"/>
                <w:noProof w:val="0"/>
                <w:sz w:val="20"/>
                <w:szCs w:val="20"/>
                <w:lang w:val="en-US"/>
              </w:rPr>
              <w:t>b) sigurojë që mekanizmi zyrtar për ruajtjen qendrore të informacionit të rregulluar të jetë plotësisht i ndërveprueshëm me pikën evropiane të aksesit elektronik dhe me ESAP, në përputhje me kërkesat teknike dhe procedurale të përcaktuara në aktet përkatëse të Bashkimit Evropian.</w:t>
            </w:r>
          </w:p>
          <w:p w14:paraId="48EE341D" w14:textId="77777777" w:rsidR="00426DEB" w:rsidRPr="00426DEB" w:rsidRDefault="00426DEB" w:rsidP="00426DEB">
            <w:pPr>
              <w:jc w:val="both"/>
              <w:rPr>
                <w:rFonts w:ascii="Times New Roman" w:hAnsi="Times New Roman"/>
                <w:noProof w:val="0"/>
                <w:sz w:val="20"/>
                <w:szCs w:val="20"/>
                <w:lang w:val="en-US"/>
              </w:rPr>
            </w:pPr>
          </w:p>
          <w:p w14:paraId="75521F96" w14:textId="77777777" w:rsidR="00426DEB" w:rsidRPr="00426DEB" w:rsidRDefault="00426DEB" w:rsidP="00426DEB">
            <w:pPr>
              <w:jc w:val="both"/>
              <w:rPr>
                <w:rFonts w:ascii="Times New Roman" w:hAnsi="Times New Roman"/>
                <w:noProof w:val="0"/>
                <w:sz w:val="20"/>
                <w:szCs w:val="20"/>
                <w:lang w:val="en-US"/>
              </w:rPr>
            </w:pPr>
            <w:r w:rsidRPr="00426DEB">
              <w:rPr>
                <w:rFonts w:ascii="Times New Roman" w:hAnsi="Times New Roman"/>
                <w:noProof w:val="0"/>
                <w:sz w:val="20"/>
                <w:szCs w:val="20"/>
                <w:lang w:val="en-US"/>
              </w:rPr>
              <w:t>Prandaj, disa nga dispozitat e ligjit do të hyjnë në fuqi pas anëtarësimit. Prandaj, në nenin 45 janë futur dispozita kalimtare si më poshtë:</w:t>
            </w:r>
          </w:p>
          <w:p w14:paraId="6A92C2A3" w14:textId="77777777" w:rsidR="00426DEB" w:rsidRPr="00426DEB" w:rsidRDefault="00426DEB" w:rsidP="00426DEB">
            <w:pPr>
              <w:jc w:val="both"/>
              <w:rPr>
                <w:rFonts w:ascii="Times New Roman" w:hAnsi="Times New Roman"/>
                <w:noProof w:val="0"/>
                <w:sz w:val="20"/>
                <w:szCs w:val="20"/>
                <w:lang w:val="en-US"/>
              </w:rPr>
            </w:pPr>
            <w:r w:rsidRPr="00426DEB">
              <w:rPr>
                <w:rFonts w:ascii="Times New Roman" w:hAnsi="Times New Roman"/>
                <w:noProof w:val="0"/>
                <w:sz w:val="20"/>
                <w:szCs w:val="20"/>
                <w:lang w:val="en-US"/>
              </w:rPr>
              <w:t xml:space="preserve">1. Dispozitat e këtij ligji që lidhen drejtpërdrejt me funksionimin e mekanizmave dhe </w:t>
            </w:r>
            <w:r w:rsidRPr="00426DEB">
              <w:rPr>
                <w:rFonts w:ascii="Times New Roman" w:hAnsi="Times New Roman"/>
                <w:noProof w:val="0"/>
                <w:sz w:val="20"/>
                <w:szCs w:val="20"/>
                <w:lang w:val="en-US"/>
              </w:rPr>
              <w:lastRenderedPageBreak/>
              <w:t>infrastrukturës së Bashkimit Evropian do të jenë plotësisht të zbatueshme nga data e anëtarësimit të Republikës së Shqipërisë në Bashkimin Evropian, si më poshtë:</w:t>
            </w:r>
          </w:p>
          <w:p w14:paraId="1B41DEE1" w14:textId="77777777" w:rsidR="00426DEB" w:rsidRPr="008E13A4" w:rsidRDefault="00426DEB" w:rsidP="00426DEB">
            <w:pPr>
              <w:jc w:val="both"/>
              <w:rPr>
                <w:rFonts w:ascii="Times New Roman" w:hAnsi="Times New Roman"/>
                <w:noProof w:val="0"/>
                <w:sz w:val="20"/>
                <w:szCs w:val="20"/>
                <w:lang w:val="it-IT"/>
              </w:rPr>
            </w:pPr>
            <w:r w:rsidRPr="008E13A4">
              <w:rPr>
                <w:rFonts w:ascii="Times New Roman" w:hAnsi="Times New Roman"/>
                <w:noProof w:val="0"/>
                <w:sz w:val="20"/>
                <w:szCs w:val="20"/>
                <w:lang w:val="it-IT"/>
              </w:rPr>
              <w:t>a) Neni 31;</w:t>
            </w:r>
          </w:p>
          <w:p w14:paraId="49101449" w14:textId="77777777" w:rsidR="00426DEB" w:rsidRPr="008E13A4" w:rsidRDefault="00426DEB" w:rsidP="00426DEB">
            <w:pPr>
              <w:jc w:val="both"/>
              <w:rPr>
                <w:rFonts w:ascii="Times New Roman" w:hAnsi="Times New Roman"/>
                <w:noProof w:val="0"/>
                <w:sz w:val="20"/>
                <w:szCs w:val="20"/>
                <w:lang w:val="it-IT"/>
              </w:rPr>
            </w:pPr>
            <w:r w:rsidRPr="008E13A4">
              <w:rPr>
                <w:rFonts w:ascii="Times New Roman" w:hAnsi="Times New Roman"/>
                <w:noProof w:val="0"/>
                <w:sz w:val="20"/>
                <w:szCs w:val="20"/>
                <w:lang w:val="it-IT"/>
              </w:rPr>
              <w:t>b) Neni 32, paragrafët 1, 4 dhe 5;</w:t>
            </w:r>
          </w:p>
          <w:p w14:paraId="08E7175B" w14:textId="77777777" w:rsidR="00426DEB" w:rsidRPr="008E13A4" w:rsidRDefault="00426DEB" w:rsidP="00426DEB">
            <w:pPr>
              <w:jc w:val="both"/>
              <w:rPr>
                <w:rFonts w:ascii="Times New Roman" w:hAnsi="Times New Roman"/>
                <w:noProof w:val="0"/>
                <w:sz w:val="20"/>
                <w:szCs w:val="20"/>
                <w:lang w:val="it-IT"/>
              </w:rPr>
            </w:pPr>
            <w:r w:rsidRPr="008E13A4">
              <w:rPr>
                <w:rFonts w:ascii="Times New Roman" w:hAnsi="Times New Roman"/>
                <w:noProof w:val="0"/>
                <w:sz w:val="20"/>
                <w:szCs w:val="20"/>
                <w:lang w:val="it-IT"/>
              </w:rPr>
              <w:t>c) Neni 33;</w:t>
            </w:r>
          </w:p>
          <w:p w14:paraId="2477A194" w14:textId="77777777" w:rsidR="00426DEB" w:rsidRPr="008E13A4" w:rsidRDefault="00426DEB" w:rsidP="00426DEB">
            <w:pPr>
              <w:jc w:val="both"/>
              <w:rPr>
                <w:rFonts w:ascii="Times New Roman" w:hAnsi="Times New Roman"/>
                <w:noProof w:val="0"/>
                <w:sz w:val="20"/>
                <w:szCs w:val="20"/>
                <w:lang w:val="it-IT"/>
              </w:rPr>
            </w:pPr>
            <w:r w:rsidRPr="008E13A4">
              <w:rPr>
                <w:rFonts w:ascii="Times New Roman" w:hAnsi="Times New Roman"/>
                <w:noProof w:val="0"/>
                <w:sz w:val="20"/>
                <w:szCs w:val="20"/>
                <w:lang w:val="it-IT"/>
              </w:rPr>
              <w:t>d) Neni 37, paragrafët 4, 5, 6, 7 dhe 8, pika (a);</w:t>
            </w:r>
          </w:p>
          <w:p w14:paraId="1C7E61FE" w14:textId="77777777" w:rsidR="00426DEB" w:rsidRPr="008E13A4" w:rsidRDefault="00426DEB" w:rsidP="00426DEB">
            <w:pPr>
              <w:jc w:val="both"/>
              <w:rPr>
                <w:rFonts w:ascii="Times New Roman" w:hAnsi="Times New Roman"/>
                <w:noProof w:val="0"/>
                <w:sz w:val="20"/>
                <w:szCs w:val="20"/>
                <w:lang w:val="it-IT"/>
              </w:rPr>
            </w:pPr>
            <w:r w:rsidRPr="008E13A4">
              <w:rPr>
                <w:rFonts w:ascii="Times New Roman" w:hAnsi="Times New Roman"/>
                <w:noProof w:val="0"/>
                <w:sz w:val="20"/>
                <w:szCs w:val="20"/>
                <w:lang w:val="it-IT"/>
              </w:rPr>
              <w:t>e) çdo dispozitë tjetër e këtij Ligji që përcakton detyrime për Autoritetin në lidhje me njoftimet ose raportimin te Autoriteti Evropian i Letrave me Vlerë dhe Tregjeve (ESMA); konsolidimin, ndërveprimin ose integrimin e mekanizmit zyrtar për ruajtjen qendrore të informacionit të rregulluar me Pikën e Vetme Evropiane të Qasjes (ESAP); ose zbatimin e drejtpërdrejtë të procedurave të përcaktuara nga Komisioni Evropian në nivel të Bashkimit Evropian.</w:t>
            </w:r>
          </w:p>
          <w:p w14:paraId="3781FBBB" w14:textId="77777777" w:rsidR="00426DEB" w:rsidRPr="008E13A4" w:rsidRDefault="00426DEB" w:rsidP="00426DEB">
            <w:pPr>
              <w:jc w:val="both"/>
              <w:rPr>
                <w:rFonts w:ascii="Times New Roman" w:hAnsi="Times New Roman"/>
                <w:noProof w:val="0"/>
                <w:sz w:val="20"/>
                <w:szCs w:val="20"/>
                <w:lang w:val="it-IT"/>
              </w:rPr>
            </w:pPr>
            <w:r w:rsidRPr="008E13A4">
              <w:rPr>
                <w:rFonts w:ascii="Times New Roman" w:hAnsi="Times New Roman"/>
                <w:noProof w:val="0"/>
                <w:sz w:val="20"/>
                <w:szCs w:val="20"/>
                <w:lang w:val="it-IT"/>
              </w:rPr>
              <w:t>2. Dispozitat që lidhen me ESMA-n, njoftimet e saj dhe mekanizmat e ekuivalencës në nivel BE-je, siç parashikohen në nenin 34 të këtij Ligji, do të zbatohen nga data e anëtarësimit të Republikës së Shqipërisë në Bashkimin Evropian.</w:t>
            </w:r>
          </w:p>
          <w:p w14:paraId="450A5F7E" w14:textId="10A30017" w:rsidR="004E60EA" w:rsidRPr="008E13A4" w:rsidRDefault="00426DEB" w:rsidP="00426DEB">
            <w:pPr>
              <w:jc w:val="both"/>
              <w:rPr>
                <w:rFonts w:ascii="Times New Roman" w:hAnsi="Times New Roman"/>
                <w:noProof w:val="0"/>
                <w:sz w:val="20"/>
                <w:szCs w:val="20"/>
                <w:lang w:val="it-IT"/>
              </w:rPr>
            </w:pPr>
            <w:r w:rsidRPr="008E13A4">
              <w:rPr>
                <w:rFonts w:ascii="Times New Roman" w:hAnsi="Times New Roman"/>
                <w:noProof w:val="0"/>
                <w:sz w:val="20"/>
                <w:szCs w:val="20"/>
                <w:lang w:val="it-IT"/>
              </w:rPr>
              <w:t xml:space="preserve">3. Pa cenuar paragrafin 2 të këtij Neni, të gjitha detyrimet </w:t>
            </w:r>
            <w:r w:rsidRPr="008E13A4">
              <w:rPr>
                <w:rFonts w:ascii="Times New Roman" w:hAnsi="Times New Roman"/>
                <w:noProof w:val="0"/>
                <w:sz w:val="20"/>
                <w:szCs w:val="20"/>
                <w:lang w:val="it-IT"/>
              </w:rPr>
              <w:lastRenderedPageBreak/>
              <w:t>e emetuesve dhe personave të tjerë sipas këtij Ligji, duke përfshirë kërkesat e publikimit dhe depozitimin e informacionit të rregulluar në mekanizmin zyrtar për ruajtjen qendrore të informacionit, do të zbatohen plotësisht nga data e hyrjes në fuqi të këtij Ligji.</w:t>
            </w:r>
          </w:p>
        </w:tc>
      </w:tr>
    </w:tbl>
    <w:p w14:paraId="3C9DAA0B" w14:textId="76261B63" w:rsidR="00657941" w:rsidRPr="008E13A4" w:rsidRDefault="00657941">
      <w:pPr>
        <w:rPr>
          <w:noProof w:val="0"/>
          <w:lang w:val="it-IT"/>
        </w:rPr>
      </w:pPr>
    </w:p>
    <w:sectPr w:rsidR="00657941" w:rsidRPr="008E13A4" w:rsidSect="0065794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ヒラギノ角ゴ Pro W3">
    <w:altName w:val="MS Mincho"/>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35C7A"/>
    <w:multiLevelType w:val="hybridMultilevel"/>
    <w:tmpl w:val="B09E2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026D1"/>
    <w:multiLevelType w:val="multilevel"/>
    <w:tmpl w:val="EB025584"/>
    <w:lvl w:ilvl="0">
      <w:start w:val="1"/>
      <w:numFmt w:val="decimal"/>
      <w:lvlText w:val="%1."/>
      <w:lvlJc w:val="left"/>
      <w:pPr>
        <w:ind w:left="720" w:hanging="360"/>
      </w:pPr>
      <w:rPr>
        <w:rFonts w:hint="default"/>
        <w:b/>
        <w:bCs w:val="0"/>
      </w:rPr>
    </w:lvl>
    <w:lvl w:ilvl="1">
      <w:start w:val="1"/>
      <w:numFmt w:val="decimal"/>
      <w:pStyle w:val="Heading3"/>
      <w:isLgl/>
      <w:lvlText w:val="%1.%2."/>
      <w:lvlJc w:val="left"/>
      <w:pPr>
        <w:ind w:left="1080" w:hanging="720"/>
      </w:pPr>
      <w:rPr>
        <w:rFonts w:hint="default"/>
        <w:color w:val="215E99" w:themeColor="text2" w:themeTint="BF"/>
      </w:rPr>
    </w:lvl>
    <w:lvl w:ilvl="2">
      <w:start w:val="1"/>
      <w:numFmt w:val="decimal"/>
      <w:isLgl/>
      <w:lvlText w:val="%1.%2.%3."/>
      <w:lvlJc w:val="left"/>
      <w:pPr>
        <w:ind w:left="1080" w:hanging="720"/>
      </w:pPr>
      <w:rPr>
        <w:rFonts w:hint="default"/>
        <w:color w:val="0F4761" w:themeColor="accent1" w:themeShade="BF"/>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5334D7A"/>
    <w:multiLevelType w:val="multilevel"/>
    <w:tmpl w:val="FE04937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A315F5E"/>
    <w:multiLevelType w:val="multilevel"/>
    <w:tmpl w:val="F67C9DE2"/>
    <w:lvl w:ilvl="0">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1943094"/>
    <w:multiLevelType w:val="multilevel"/>
    <w:tmpl w:val="CBEA6E88"/>
    <w:lvl w:ilvl="0">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75627762"/>
    <w:multiLevelType w:val="hybridMultilevel"/>
    <w:tmpl w:val="9840417A"/>
    <w:lvl w:ilvl="0" w:tplc="651071D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DF2180"/>
    <w:multiLevelType w:val="multilevel"/>
    <w:tmpl w:val="E6D63002"/>
    <w:lvl w:ilvl="0">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FE6CF7"/>
    <w:multiLevelType w:val="multilevel"/>
    <w:tmpl w:val="F67C9DE2"/>
    <w:lvl w:ilvl="0">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22300654">
    <w:abstractNumId w:val="1"/>
  </w:num>
  <w:num w:numId="2" w16cid:durableId="1882009095">
    <w:abstractNumId w:val="1"/>
  </w:num>
  <w:num w:numId="3" w16cid:durableId="318773292">
    <w:abstractNumId w:val="2"/>
  </w:num>
  <w:num w:numId="4" w16cid:durableId="84111999">
    <w:abstractNumId w:val="6"/>
  </w:num>
  <w:num w:numId="5" w16cid:durableId="67776714">
    <w:abstractNumId w:val="7"/>
  </w:num>
  <w:num w:numId="6" w16cid:durableId="1430614152">
    <w:abstractNumId w:val="3"/>
  </w:num>
  <w:num w:numId="7" w16cid:durableId="1532569600">
    <w:abstractNumId w:val="4"/>
  </w:num>
  <w:num w:numId="8" w16cid:durableId="725955022">
    <w:abstractNumId w:val="0"/>
  </w:num>
  <w:num w:numId="9" w16cid:durableId="57168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41"/>
    <w:rsid w:val="000041C3"/>
    <w:rsid w:val="0001215A"/>
    <w:rsid w:val="00015B66"/>
    <w:rsid w:val="00016639"/>
    <w:rsid w:val="000345A1"/>
    <w:rsid w:val="00055CB4"/>
    <w:rsid w:val="000566C9"/>
    <w:rsid w:val="00057CA2"/>
    <w:rsid w:val="00066584"/>
    <w:rsid w:val="00070DD8"/>
    <w:rsid w:val="00074BC6"/>
    <w:rsid w:val="00081999"/>
    <w:rsid w:val="0008655B"/>
    <w:rsid w:val="000A347A"/>
    <w:rsid w:val="000B0386"/>
    <w:rsid w:val="000B1D26"/>
    <w:rsid w:val="000B49AF"/>
    <w:rsid w:val="000B72FE"/>
    <w:rsid w:val="000C1BE0"/>
    <w:rsid w:val="000D0CC8"/>
    <w:rsid w:val="000D4666"/>
    <w:rsid w:val="000F113E"/>
    <w:rsid w:val="00101FF4"/>
    <w:rsid w:val="001050FC"/>
    <w:rsid w:val="00105C43"/>
    <w:rsid w:val="0011214D"/>
    <w:rsid w:val="001121E7"/>
    <w:rsid w:val="0012562B"/>
    <w:rsid w:val="001303C5"/>
    <w:rsid w:val="001314A6"/>
    <w:rsid w:val="00131826"/>
    <w:rsid w:val="001468AC"/>
    <w:rsid w:val="001500E2"/>
    <w:rsid w:val="00154D99"/>
    <w:rsid w:val="001871FE"/>
    <w:rsid w:val="00192FAC"/>
    <w:rsid w:val="00193F0A"/>
    <w:rsid w:val="001A0B78"/>
    <w:rsid w:val="001A0C22"/>
    <w:rsid w:val="001B386E"/>
    <w:rsid w:val="001B585B"/>
    <w:rsid w:val="001C332C"/>
    <w:rsid w:val="001C4677"/>
    <w:rsid w:val="001D0BB4"/>
    <w:rsid w:val="001D6830"/>
    <w:rsid w:val="001F52CD"/>
    <w:rsid w:val="00204878"/>
    <w:rsid w:val="00227A96"/>
    <w:rsid w:val="00234AD8"/>
    <w:rsid w:val="002413B3"/>
    <w:rsid w:val="00252C1D"/>
    <w:rsid w:val="00261602"/>
    <w:rsid w:val="002675B7"/>
    <w:rsid w:val="00271810"/>
    <w:rsid w:val="00280AD7"/>
    <w:rsid w:val="00284378"/>
    <w:rsid w:val="002846BB"/>
    <w:rsid w:val="00285075"/>
    <w:rsid w:val="0028682A"/>
    <w:rsid w:val="002A657F"/>
    <w:rsid w:val="002A7987"/>
    <w:rsid w:val="002C1263"/>
    <w:rsid w:val="002C1498"/>
    <w:rsid w:val="002C3DF1"/>
    <w:rsid w:val="002F5AAD"/>
    <w:rsid w:val="00316B5D"/>
    <w:rsid w:val="00323C8A"/>
    <w:rsid w:val="00332221"/>
    <w:rsid w:val="003372FC"/>
    <w:rsid w:val="00346DB3"/>
    <w:rsid w:val="00360263"/>
    <w:rsid w:val="00362B1D"/>
    <w:rsid w:val="00363F74"/>
    <w:rsid w:val="00374361"/>
    <w:rsid w:val="00375FEB"/>
    <w:rsid w:val="00376E81"/>
    <w:rsid w:val="003847A1"/>
    <w:rsid w:val="003872A2"/>
    <w:rsid w:val="00396BFA"/>
    <w:rsid w:val="003A166E"/>
    <w:rsid w:val="003B508B"/>
    <w:rsid w:val="003C6CE9"/>
    <w:rsid w:val="003D4A5B"/>
    <w:rsid w:val="003E2D76"/>
    <w:rsid w:val="003E3ECA"/>
    <w:rsid w:val="003E51F9"/>
    <w:rsid w:val="003F04E0"/>
    <w:rsid w:val="00404403"/>
    <w:rsid w:val="00407449"/>
    <w:rsid w:val="004134A9"/>
    <w:rsid w:val="004170E8"/>
    <w:rsid w:val="00426DEB"/>
    <w:rsid w:val="00427EA5"/>
    <w:rsid w:val="0043198E"/>
    <w:rsid w:val="00434498"/>
    <w:rsid w:val="00436248"/>
    <w:rsid w:val="00443686"/>
    <w:rsid w:val="004511E0"/>
    <w:rsid w:val="0046389D"/>
    <w:rsid w:val="00463CD9"/>
    <w:rsid w:val="00467E88"/>
    <w:rsid w:val="004775A4"/>
    <w:rsid w:val="00481C3C"/>
    <w:rsid w:val="004A0640"/>
    <w:rsid w:val="004A37BE"/>
    <w:rsid w:val="004A4781"/>
    <w:rsid w:val="004A78D1"/>
    <w:rsid w:val="004C4E9D"/>
    <w:rsid w:val="004C6669"/>
    <w:rsid w:val="004C78D9"/>
    <w:rsid w:val="004E0C3C"/>
    <w:rsid w:val="004E60EA"/>
    <w:rsid w:val="004F3BE0"/>
    <w:rsid w:val="00511DAE"/>
    <w:rsid w:val="005315CB"/>
    <w:rsid w:val="005505FC"/>
    <w:rsid w:val="00551060"/>
    <w:rsid w:val="0055187C"/>
    <w:rsid w:val="0056219D"/>
    <w:rsid w:val="00567686"/>
    <w:rsid w:val="005714E6"/>
    <w:rsid w:val="00573B05"/>
    <w:rsid w:val="005A00DA"/>
    <w:rsid w:val="005A440A"/>
    <w:rsid w:val="005A7025"/>
    <w:rsid w:val="005C08E4"/>
    <w:rsid w:val="005C1401"/>
    <w:rsid w:val="005D189F"/>
    <w:rsid w:val="005E0E58"/>
    <w:rsid w:val="005F0785"/>
    <w:rsid w:val="005F7313"/>
    <w:rsid w:val="00611884"/>
    <w:rsid w:val="00613DAD"/>
    <w:rsid w:val="006146DD"/>
    <w:rsid w:val="006212BB"/>
    <w:rsid w:val="00623044"/>
    <w:rsid w:val="006241C4"/>
    <w:rsid w:val="00634F83"/>
    <w:rsid w:val="00641FBB"/>
    <w:rsid w:val="00647B81"/>
    <w:rsid w:val="00657941"/>
    <w:rsid w:val="00666D0F"/>
    <w:rsid w:val="00667380"/>
    <w:rsid w:val="00675FB0"/>
    <w:rsid w:val="0069636C"/>
    <w:rsid w:val="006B038F"/>
    <w:rsid w:val="006B5E3F"/>
    <w:rsid w:val="006B7C90"/>
    <w:rsid w:val="006C6199"/>
    <w:rsid w:val="006D0448"/>
    <w:rsid w:val="006D08D3"/>
    <w:rsid w:val="006E2958"/>
    <w:rsid w:val="006E503A"/>
    <w:rsid w:val="006F3496"/>
    <w:rsid w:val="006F6CD4"/>
    <w:rsid w:val="00712259"/>
    <w:rsid w:val="007125CC"/>
    <w:rsid w:val="00712BFA"/>
    <w:rsid w:val="0071509B"/>
    <w:rsid w:val="00721F1C"/>
    <w:rsid w:val="00723CA1"/>
    <w:rsid w:val="007243DC"/>
    <w:rsid w:val="00725645"/>
    <w:rsid w:val="0075225B"/>
    <w:rsid w:val="007612E0"/>
    <w:rsid w:val="0076708E"/>
    <w:rsid w:val="00784566"/>
    <w:rsid w:val="00786E3C"/>
    <w:rsid w:val="00790315"/>
    <w:rsid w:val="007918C8"/>
    <w:rsid w:val="007A29CA"/>
    <w:rsid w:val="007B055F"/>
    <w:rsid w:val="007B073D"/>
    <w:rsid w:val="007B1D72"/>
    <w:rsid w:val="007C4FCD"/>
    <w:rsid w:val="007D535D"/>
    <w:rsid w:val="007F0498"/>
    <w:rsid w:val="007F2C76"/>
    <w:rsid w:val="00804CC0"/>
    <w:rsid w:val="0082603D"/>
    <w:rsid w:val="00827C26"/>
    <w:rsid w:val="00844035"/>
    <w:rsid w:val="00844FEC"/>
    <w:rsid w:val="008604AC"/>
    <w:rsid w:val="0086390D"/>
    <w:rsid w:val="00870582"/>
    <w:rsid w:val="00874D15"/>
    <w:rsid w:val="00883EC2"/>
    <w:rsid w:val="008864CA"/>
    <w:rsid w:val="008A10EF"/>
    <w:rsid w:val="008A2402"/>
    <w:rsid w:val="008A2EAD"/>
    <w:rsid w:val="008A386D"/>
    <w:rsid w:val="008C33FF"/>
    <w:rsid w:val="008E13A4"/>
    <w:rsid w:val="008F3E1C"/>
    <w:rsid w:val="0090771C"/>
    <w:rsid w:val="0090777B"/>
    <w:rsid w:val="00910C70"/>
    <w:rsid w:val="00911014"/>
    <w:rsid w:val="00931B44"/>
    <w:rsid w:val="0093414B"/>
    <w:rsid w:val="0093533C"/>
    <w:rsid w:val="009550E8"/>
    <w:rsid w:val="009573B4"/>
    <w:rsid w:val="00974DE6"/>
    <w:rsid w:val="00981345"/>
    <w:rsid w:val="00982AAD"/>
    <w:rsid w:val="00987287"/>
    <w:rsid w:val="009A06ED"/>
    <w:rsid w:val="009A71F9"/>
    <w:rsid w:val="009B2379"/>
    <w:rsid w:val="009B6E79"/>
    <w:rsid w:val="009C7AD5"/>
    <w:rsid w:val="009D015F"/>
    <w:rsid w:val="009E0CA7"/>
    <w:rsid w:val="009E4E5F"/>
    <w:rsid w:val="009F62DC"/>
    <w:rsid w:val="009F798A"/>
    <w:rsid w:val="00A00CEF"/>
    <w:rsid w:val="00A35294"/>
    <w:rsid w:val="00A46DDB"/>
    <w:rsid w:val="00A51467"/>
    <w:rsid w:val="00A567AF"/>
    <w:rsid w:val="00A6247F"/>
    <w:rsid w:val="00A757F7"/>
    <w:rsid w:val="00A91584"/>
    <w:rsid w:val="00A925BB"/>
    <w:rsid w:val="00A96049"/>
    <w:rsid w:val="00AB4F06"/>
    <w:rsid w:val="00AB5964"/>
    <w:rsid w:val="00AC290F"/>
    <w:rsid w:val="00AC64BF"/>
    <w:rsid w:val="00AC6F5E"/>
    <w:rsid w:val="00AE3A8D"/>
    <w:rsid w:val="00AF2749"/>
    <w:rsid w:val="00B07E0B"/>
    <w:rsid w:val="00B17FA6"/>
    <w:rsid w:val="00B262DE"/>
    <w:rsid w:val="00B33C18"/>
    <w:rsid w:val="00B54177"/>
    <w:rsid w:val="00B5520A"/>
    <w:rsid w:val="00B60266"/>
    <w:rsid w:val="00B60F0F"/>
    <w:rsid w:val="00B611B1"/>
    <w:rsid w:val="00B61E62"/>
    <w:rsid w:val="00B826FF"/>
    <w:rsid w:val="00B94BE6"/>
    <w:rsid w:val="00BA59EB"/>
    <w:rsid w:val="00BA7222"/>
    <w:rsid w:val="00BC0A89"/>
    <w:rsid w:val="00BC7A2B"/>
    <w:rsid w:val="00BE4FE7"/>
    <w:rsid w:val="00BE6162"/>
    <w:rsid w:val="00BE64C6"/>
    <w:rsid w:val="00C007E7"/>
    <w:rsid w:val="00C05C19"/>
    <w:rsid w:val="00C17C28"/>
    <w:rsid w:val="00C2131E"/>
    <w:rsid w:val="00C26E6D"/>
    <w:rsid w:val="00C32ECB"/>
    <w:rsid w:val="00C36A5F"/>
    <w:rsid w:val="00C40A60"/>
    <w:rsid w:val="00C47263"/>
    <w:rsid w:val="00C53A47"/>
    <w:rsid w:val="00C57AD1"/>
    <w:rsid w:val="00C57F59"/>
    <w:rsid w:val="00C714C3"/>
    <w:rsid w:val="00C91B8D"/>
    <w:rsid w:val="00C9419F"/>
    <w:rsid w:val="00C96C2C"/>
    <w:rsid w:val="00CB7C07"/>
    <w:rsid w:val="00CC57C7"/>
    <w:rsid w:val="00CC7BE5"/>
    <w:rsid w:val="00CD2A2B"/>
    <w:rsid w:val="00CF3050"/>
    <w:rsid w:val="00CF37B6"/>
    <w:rsid w:val="00CF42F8"/>
    <w:rsid w:val="00D01410"/>
    <w:rsid w:val="00D017D0"/>
    <w:rsid w:val="00D04521"/>
    <w:rsid w:val="00D31B89"/>
    <w:rsid w:val="00D562C2"/>
    <w:rsid w:val="00D56E04"/>
    <w:rsid w:val="00D6360C"/>
    <w:rsid w:val="00D656C1"/>
    <w:rsid w:val="00D807AB"/>
    <w:rsid w:val="00D86F1E"/>
    <w:rsid w:val="00D93AA5"/>
    <w:rsid w:val="00D94CA9"/>
    <w:rsid w:val="00D965A9"/>
    <w:rsid w:val="00D97DD4"/>
    <w:rsid w:val="00DB6849"/>
    <w:rsid w:val="00DC5C52"/>
    <w:rsid w:val="00DD4B0E"/>
    <w:rsid w:val="00DE395C"/>
    <w:rsid w:val="00DE3BBA"/>
    <w:rsid w:val="00DF2108"/>
    <w:rsid w:val="00DF2C41"/>
    <w:rsid w:val="00E02B49"/>
    <w:rsid w:val="00E057DF"/>
    <w:rsid w:val="00E113F8"/>
    <w:rsid w:val="00E14A5E"/>
    <w:rsid w:val="00E21741"/>
    <w:rsid w:val="00E2276C"/>
    <w:rsid w:val="00E3115A"/>
    <w:rsid w:val="00E31CC5"/>
    <w:rsid w:val="00E4429C"/>
    <w:rsid w:val="00E44C9C"/>
    <w:rsid w:val="00E6062B"/>
    <w:rsid w:val="00E829BD"/>
    <w:rsid w:val="00E872E6"/>
    <w:rsid w:val="00E909FA"/>
    <w:rsid w:val="00E91EF4"/>
    <w:rsid w:val="00E96123"/>
    <w:rsid w:val="00EC046F"/>
    <w:rsid w:val="00EE31AC"/>
    <w:rsid w:val="00EE7537"/>
    <w:rsid w:val="00F030AA"/>
    <w:rsid w:val="00F16BE0"/>
    <w:rsid w:val="00F170A3"/>
    <w:rsid w:val="00F170F5"/>
    <w:rsid w:val="00F334C6"/>
    <w:rsid w:val="00F44F8E"/>
    <w:rsid w:val="00F4569F"/>
    <w:rsid w:val="00F64FA2"/>
    <w:rsid w:val="00F91BCA"/>
    <w:rsid w:val="00FA7702"/>
    <w:rsid w:val="00FB2727"/>
    <w:rsid w:val="00FD4EDC"/>
    <w:rsid w:val="00FE1374"/>
    <w:rsid w:val="00FF12AD"/>
    <w:rsid w:val="00FF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DE51"/>
  <w15:chartTrackingRefBased/>
  <w15:docId w15:val="{0778EFAA-905E-4B70-8FBA-D3D0E244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645"/>
    <w:pPr>
      <w:widowControl w:val="0"/>
      <w:spacing w:after="0" w:line="240" w:lineRule="auto"/>
    </w:pPr>
    <w:rPr>
      <w:rFonts w:ascii="CG Times" w:hAnsi="CG Times" w:cs="Times New Roman"/>
      <w:noProof/>
      <w:kern w:val="0"/>
      <w:lang w:val="sq-AL"/>
      <w14:ligatures w14:val="none"/>
    </w:rPr>
  </w:style>
  <w:style w:type="paragraph" w:styleId="Heading1">
    <w:name w:val="heading 1"/>
    <w:basedOn w:val="Normal"/>
    <w:next w:val="Normal"/>
    <w:link w:val="Heading1Char"/>
    <w:autoRedefine/>
    <w:uiPriority w:val="9"/>
    <w:qFormat/>
    <w:rsid w:val="006212BB"/>
    <w:pPr>
      <w:keepNext/>
      <w:keepLines/>
      <w:spacing w:before="200"/>
      <w:outlineLvl w:val="0"/>
    </w:pPr>
    <w:rPr>
      <w:rFonts w:ascii="Tahoma" w:eastAsiaTheme="majorEastAsia" w:hAnsi="Tahoma"/>
      <w:b/>
      <w:color w:val="153D63" w:themeColor="text2" w:themeTint="E6"/>
      <w:sz w:val="28"/>
      <w:szCs w:val="40"/>
    </w:rPr>
  </w:style>
  <w:style w:type="paragraph" w:styleId="Heading2">
    <w:name w:val="heading 2"/>
    <w:basedOn w:val="Normal"/>
    <w:next w:val="Normal"/>
    <w:link w:val="Heading2Char"/>
    <w:autoRedefine/>
    <w:uiPriority w:val="9"/>
    <w:unhideWhenUsed/>
    <w:qFormat/>
    <w:rsid w:val="006212BB"/>
    <w:pPr>
      <w:keepNext/>
      <w:keepLines/>
      <w:numPr>
        <w:numId w:val="3"/>
      </w:numPr>
      <w:spacing w:before="240"/>
      <w:ind w:hanging="360"/>
      <w:outlineLvl w:val="1"/>
    </w:pPr>
    <w:rPr>
      <w:rFonts w:ascii="Tahoma" w:eastAsiaTheme="majorEastAsia" w:hAnsi="Tahoma"/>
      <w:bCs/>
      <w:sz w:val="28"/>
      <w:szCs w:val="28"/>
      <w:lang w:val="en-US"/>
    </w:rPr>
  </w:style>
  <w:style w:type="paragraph" w:styleId="Heading3">
    <w:name w:val="heading 3"/>
    <w:basedOn w:val="Normal"/>
    <w:next w:val="Normal"/>
    <w:link w:val="Heading3Char"/>
    <w:autoRedefine/>
    <w:unhideWhenUsed/>
    <w:qFormat/>
    <w:rsid w:val="006212BB"/>
    <w:pPr>
      <w:keepNext/>
      <w:keepLines/>
      <w:numPr>
        <w:ilvl w:val="1"/>
        <w:numId w:val="2"/>
      </w:numPr>
      <w:tabs>
        <w:tab w:val="left" w:pos="900"/>
      </w:tabs>
      <w:spacing w:before="240"/>
      <w:outlineLvl w:val="2"/>
    </w:pPr>
    <w:rPr>
      <w:rFonts w:ascii="Tahoma" w:eastAsiaTheme="majorEastAsia" w:hAnsi="Tahoma"/>
      <w:color w:val="215E99" w:themeColor="text2" w:themeTint="BF"/>
      <w:szCs w:val="28"/>
    </w:rPr>
  </w:style>
  <w:style w:type="paragraph" w:styleId="Heading4">
    <w:name w:val="heading 4"/>
    <w:basedOn w:val="Normal"/>
    <w:next w:val="Normal"/>
    <w:link w:val="Heading4Char"/>
    <w:autoRedefine/>
    <w:unhideWhenUsed/>
    <w:qFormat/>
    <w:rsid w:val="00E909FA"/>
    <w:pPr>
      <w:keepNext/>
      <w:keepLines/>
      <w:spacing w:before="40" w:after="40"/>
      <w:contextualSpacing/>
      <w:outlineLvl w:val="3"/>
    </w:pPr>
    <w:rPr>
      <w:rFonts w:ascii="Arial" w:eastAsiaTheme="majorEastAsia" w:hAnsi="Arial" w:cstheme="majorBidi"/>
      <w:i/>
      <w:iCs/>
      <w:color w:val="0F4761" w:themeColor="accent1" w:themeShade="BF"/>
      <w:sz w:val="20"/>
    </w:rPr>
  </w:style>
  <w:style w:type="paragraph" w:styleId="Heading5">
    <w:name w:val="heading 5"/>
    <w:basedOn w:val="Normal"/>
    <w:next w:val="Normal"/>
    <w:link w:val="Heading5Char"/>
    <w:uiPriority w:val="9"/>
    <w:semiHidden/>
    <w:unhideWhenUsed/>
    <w:qFormat/>
    <w:rsid w:val="006579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794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794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794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794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2BB"/>
    <w:rPr>
      <w:rFonts w:ascii="Tahoma" w:eastAsiaTheme="majorEastAsia" w:hAnsi="Tahoma" w:cs="Times New Roman"/>
      <w:b/>
      <w:color w:val="153D63" w:themeColor="text2" w:themeTint="E6"/>
      <w:kern w:val="0"/>
      <w:sz w:val="28"/>
      <w:szCs w:val="40"/>
      <w:lang w:val="en-GB" w:eastAsia="en-GB"/>
      <w14:ligatures w14:val="none"/>
    </w:rPr>
  </w:style>
  <w:style w:type="character" w:customStyle="1" w:styleId="Heading4Char">
    <w:name w:val="Heading 4 Char"/>
    <w:basedOn w:val="DefaultParagraphFont"/>
    <w:link w:val="Heading4"/>
    <w:rsid w:val="00E909FA"/>
    <w:rPr>
      <w:rFonts w:ascii="Arial" w:eastAsiaTheme="majorEastAsia" w:hAnsi="Arial" w:cstheme="majorBidi"/>
      <w:i/>
      <w:iCs/>
      <w:color w:val="0F4761" w:themeColor="accent1" w:themeShade="BF"/>
      <w:kern w:val="0"/>
      <w:sz w:val="20"/>
      <w:lang w:eastAsia="en-GB"/>
      <w14:ligatures w14:val="none"/>
    </w:rPr>
  </w:style>
  <w:style w:type="character" w:customStyle="1" w:styleId="Heading3Char">
    <w:name w:val="Heading 3 Char"/>
    <w:basedOn w:val="DefaultParagraphFont"/>
    <w:link w:val="Heading3"/>
    <w:rsid w:val="006212BB"/>
    <w:rPr>
      <w:rFonts w:ascii="Tahoma" w:eastAsiaTheme="majorEastAsia" w:hAnsi="Tahoma" w:cs="Times New Roman"/>
      <w:color w:val="215E99" w:themeColor="text2" w:themeTint="BF"/>
      <w:kern w:val="0"/>
      <w:sz w:val="24"/>
      <w:szCs w:val="28"/>
      <w:lang w:val="en-GB" w:eastAsia="en-GB"/>
      <w14:ligatures w14:val="none"/>
    </w:rPr>
  </w:style>
  <w:style w:type="character" w:customStyle="1" w:styleId="Heading2Char">
    <w:name w:val="Heading 2 Char"/>
    <w:basedOn w:val="DefaultParagraphFont"/>
    <w:link w:val="Heading2"/>
    <w:uiPriority w:val="9"/>
    <w:rsid w:val="006212BB"/>
    <w:rPr>
      <w:rFonts w:ascii="Tahoma" w:eastAsiaTheme="majorEastAsia" w:hAnsi="Tahoma" w:cs="Times New Roman"/>
      <w:bCs/>
      <w:kern w:val="0"/>
      <w:sz w:val="28"/>
      <w:szCs w:val="28"/>
      <w:lang w:eastAsia="en-GB"/>
      <w14:ligatures w14:val="none"/>
    </w:rPr>
  </w:style>
  <w:style w:type="paragraph" w:styleId="TOC1">
    <w:name w:val="toc 1"/>
    <w:basedOn w:val="Normal"/>
    <w:next w:val="Normal"/>
    <w:autoRedefine/>
    <w:uiPriority w:val="39"/>
    <w:unhideWhenUsed/>
    <w:rsid w:val="00E909FA"/>
    <w:pPr>
      <w:spacing w:before="40" w:after="40"/>
    </w:pPr>
    <w:rPr>
      <w:rFonts w:ascii="Calibri" w:hAnsi="Calibri"/>
      <w:sz w:val="20"/>
    </w:rPr>
  </w:style>
  <w:style w:type="paragraph" w:styleId="TOC2">
    <w:name w:val="toc 2"/>
    <w:basedOn w:val="Normal"/>
    <w:next w:val="Normal"/>
    <w:autoRedefine/>
    <w:uiPriority w:val="39"/>
    <w:unhideWhenUsed/>
    <w:rsid w:val="00E909FA"/>
    <w:pPr>
      <w:spacing w:before="20" w:after="20"/>
      <w:ind w:left="245"/>
    </w:pPr>
    <w:rPr>
      <w:rFonts w:ascii="Arial" w:hAnsi="Arial"/>
      <w:sz w:val="20"/>
    </w:rPr>
  </w:style>
  <w:style w:type="paragraph" w:styleId="TOC3">
    <w:name w:val="toc 3"/>
    <w:basedOn w:val="Normal"/>
    <w:next w:val="Normal"/>
    <w:autoRedefine/>
    <w:uiPriority w:val="39"/>
    <w:unhideWhenUsed/>
    <w:rsid w:val="00E909FA"/>
    <w:pPr>
      <w:spacing w:before="10"/>
      <w:ind w:left="475"/>
    </w:pPr>
    <w:rPr>
      <w:rFonts w:ascii="Calibri" w:hAnsi="Calibri"/>
      <w:sz w:val="20"/>
    </w:rPr>
  </w:style>
  <w:style w:type="character" w:customStyle="1" w:styleId="Heading5Char">
    <w:name w:val="Heading 5 Char"/>
    <w:basedOn w:val="DefaultParagraphFont"/>
    <w:link w:val="Heading5"/>
    <w:uiPriority w:val="9"/>
    <w:semiHidden/>
    <w:rsid w:val="00657941"/>
    <w:rPr>
      <w:rFonts w:eastAsiaTheme="majorEastAsia" w:cstheme="majorBidi"/>
      <w:color w:val="0F4761" w:themeColor="accent1" w:themeShade="BF"/>
      <w:kern w:val="0"/>
      <w:sz w:val="24"/>
      <w:szCs w:val="24"/>
      <w:lang w:val="en-GB" w:eastAsia="en-GB"/>
      <w14:ligatures w14:val="none"/>
    </w:rPr>
  </w:style>
  <w:style w:type="character" w:customStyle="1" w:styleId="Heading6Char">
    <w:name w:val="Heading 6 Char"/>
    <w:basedOn w:val="DefaultParagraphFont"/>
    <w:link w:val="Heading6"/>
    <w:uiPriority w:val="9"/>
    <w:semiHidden/>
    <w:rsid w:val="00657941"/>
    <w:rPr>
      <w:rFonts w:eastAsiaTheme="majorEastAsia" w:cstheme="majorBidi"/>
      <w:i/>
      <w:iCs/>
      <w:color w:val="595959" w:themeColor="text1" w:themeTint="A6"/>
      <w:kern w:val="0"/>
      <w:sz w:val="24"/>
      <w:szCs w:val="24"/>
      <w:lang w:val="en-GB" w:eastAsia="en-GB"/>
      <w14:ligatures w14:val="none"/>
    </w:rPr>
  </w:style>
  <w:style w:type="character" w:customStyle="1" w:styleId="Heading7Char">
    <w:name w:val="Heading 7 Char"/>
    <w:basedOn w:val="DefaultParagraphFont"/>
    <w:link w:val="Heading7"/>
    <w:uiPriority w:val="9"/>
    <w:semiHidden/>
    <w:rsid w:val="00657941"/>
    <w:rPr>
      <w:rFonts w:eastAsiaTheme="majorEastAsia" w:cstheme="majorBidi"/>
      <w:color w:val="595959" w:themeColor="text1" w:themeTint="A6"/>
      <w:kern w:val="0"/>
      <w:sz w:val="24"/>
      <w:szCs w:val="24"/>
      <w:lang w:val="en-GB" w:eastAsia="en-GB"/>
      <w14:ligatures w14:val="none"/>
    </w:rPr>
  </w:style>
  <w:style w:type="character" w:customStyle="1" w:styleId="Heading8Char">
    <w:name w:val="Heading 8 Char"/>
    <w:basedOn w:val="DefaultParagraphFont"/>
    <w:link w:val="Heading8"/>
    <w:uiPriority w:val="9"/>
    <w:semiHidden/>
    <w:rsid w:val="00657941"/>
    <w:rPr>
      <w:rFonts w:eastAsiaTheme="majorEastAsia" w:cstheme="majorBidi"/>
      <w:i/>
      <w:iCs/>
      <w:color w:val="272727" w:themeColor="text1" w:themeTint="D8"/>
      <w:kern w:val="0"/>
      <w:sz w:val="24"/>
      <w:szCs w:val="24"/>
      <w:lang w:val="en-GB" w:eastAsia="en-GB"/>
      <w14:ligatures w14:val="none"/>
    </w:rPr>
  </w:style>
  <w:style w:type="character" w:customStyle="1" w:styleId="Heading9Char">
    <w:name w:val="Heading 9 Char"/>
    <w:basedOn w:val="DefaultParagraphFont"/>
    <w:link w:val="Heading9"/>
    <w:uiPriority w:val="9"/>
    <w:semiHidden/>
    <w:rsid w:val="00657941"/>
    <w:rPr>
      <w:rFonts w:eastAsiaTheme="majorEastAsia" w:cstheme="majorBidi"/>
      <w:color w:val="272727" w:themeColor="text1" w:themeTint="D8"/>
      <w:kern w:val="0"/>
      <w:sz w:val="24"/>
      <w:szCs w:val="24"/>
      <w:lang w:val="en-GB" w:eastAsia="en-GB"/>
      <w14:ligatures w14:val="none"/>
    </w:rPr>
  </w:style>
  <w:style w:type="paragraph" w:styleId="Title">
    <w:name w:val="Title"/>
    <w:basedOn w:val="Normal"/>
    <w:next w:val="Normal"/>
    <w:link w:val="TitleChar"/>
    <w:uiPriority w:val="10"/>
    <w:qFormat/>
    <w:rsid w:val="006579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941"/>
    <w:rPr>
      <w:rFonts w:asciiTheme="majorHAnsi" w:eastAsiaTheme="majorEastAsia" w:hAnsiTheme="majorHAnsi" w:cstheme="majorBidi"/>
      <w:spacing w:val="-10"/>
      <w:kern w:val="28"/>
      <w:sz w:val="56"/>
      <w:szCs w:val="56"/>
      <w:lang w:val="en-GB" w:eastAsia="en-GB"/>
      <w14:ligatures w14:val="none"/>
    </w:rPr>
  </w:style>
  <w:style w:type="paragraph" w:styleId="Subtitle">
    <w:name w:val="Subtitle"/>
    <w:basedOn w:val="Normal"/>
    <w:next w:val="Normal"/>
    <w:link w:val="SubtitleChar"/>
    <w:uiPriority w:val="11"/>
    <w:qFormat/>
    <w:rsid w:val="0065794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941"/>
    <w:rPr>
      <w:rFonts w:eastAsiaTheme="majorEastAsia" w:cstheme="majorBidi"/>
      <w:color w:val="595959" w:themeColor="text1" w:themeTint="A6"/>
      <w:spacing w:val="15"/>
      <w:kern w:val="0"/>
      <w:sz w:val="28"/>
      <w:szCs w:val="28"/>
      <w:lang w:val="en-GB" w:eastAsia="en-GB"/>
      <w14:ligatures w14:val="none"/>
    </w:rPr>
  </w:style>
  <w:style w:type="paragraph" w:styleId="Quote">
    <w:name w:val="Quote"/>
    <w:basedOn w:val="Normal"/>
    <w:next w:val="Normal"/>
    <w:link w:val="QuoteChar"/>
    <w:uiPriority w:val="29"/>
    <w:qFormat/>
    <w:rsid w:val="006579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7941"/>
    <w:rPr>
      <w:rFonts w:ascii="Times New Roman" w:hAnsi="Times New Roman" w:cs="Times New Roman"/>
      <w:i/>
      <w:iCs/>
      <w:color w:val="404040" w:themeColor="text1" w:themeTint="BF"/>
      <w:kern w:val="0"/>
      <w:sz w:val="24"/>
      <w:szCs w:val="24"/>
      <w:lang w:val="en-GB" w:eastAsia="en-GB"/>
      <w14:ligatures w14:val="none"/>
    </w:rPr>
  </w:style>
  <w:style w:type="paragraph" w:styleId="ListParagraph">
    <w:name w:val="List Paragraph"/>
    <w:basedOn w:val="Normal"/>
    <w:uiPriority w:val="34"/>
    <w:qFormat/>
    <w:rsid w:val="00657941"/>
    <w:pPr>
      <w:ind w:left="720"/>
      <w:contextualSpacing/>
    </w:pPr>
  </w:style>
  <w:style w:type="character" w:styleId="IntenseEmphasis">
    <w:name w:val="Intense Emphasis"/>
    <w:basedOn w:val="DefaultParagraphFont"/>
    <w:uiPriority w:val="21"/>
    <w:qFormat/>
    <w:rsid w:val="00657941"/>
    <w:rPr>
      <w:i/>
      <w:iCs/>
      <w:color w:val="0F4761" w:themeColor="accent1" w:themeShade="BF"/>
    </w:rPr>
  </w:style>
  <w:style w:type="paragraph" w:styleId="IntenseQuote">
    <w:name w:val="Intense Quote"/>
    <w:basedOn w:val="Normal"/>
    <w:next w:val="Normal"/>
    <w:link w:val="IntenseQuoteChar"/>
    <w:uiPriority w:val="30"/>
    <w:qFormat/>
    <w:rsid w:val="00657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941"/>
    <w:rPr>
      <w:rFonts w:ascii="Times New Roman" w:hAnsi="Times New Roman" w:cs="Times New Roman"/>
      <w:i/>
      <w:iCs/>
      <w:color w:val="0F4761" w:themeColor="accent1" w:themeShade="BF"/>
      <w:kern w:val="0"/>
      <w:sz w:val="24"/>
      <w:szCs w:val="24"/>
      <w:lang w:val="en-GB" w:eastAsia="en-GB"/>
      <w14:ligatures w14:val="none"/>
    </w:rPr>
  </w:style>
  <w:style w:type="character" w:styleId="IntenseReference">
    <w:name w:val="Intense Reference"/>
    <w:basedOn w:val="DefaultParagraphFont"/>
    <w:uiPriority w:val="32"/>
    <w:qFormat/>
    <w:rsid w:val="00657941"/>
    <w:rPr>
      <w:b/>
      <w:bCs/>
      <w:smallCaps/>
      <w:color w:val="0F4761" w:themeColor="accent1" w:themeShade="BF"/>
      <w:spacing w:val="5"/>
    </w:rPr>
  </w:style>
  <w:style w:type="paragraph" w:styleId="NormalWeb">
    <w:name w:val="Normal (Web)"/>
    <w:basedOn w:val="Normal"/>
    <w:uiPriority w:val="99"/>
    <w:semiHidden/>
    <w:unhideWhenUsed/>
    <w:rsid w:val="004E60EA"/>
    <w:pPr>
      <w:widowControl/>
      <w:spacing w:before="100" w:beforeAutospacing="1" w:after="100" w:afterAutospacing="1"/>
    </w:pPr>
    <w:rPr>
      <w:rFonts w:ascii="Times New Roman" w:hAnsi="Times New Roman"/>
      <w:noProof w:val="0"/>
      <w:sz w:val="24"/>
      <w:szCs w:val="24"/>
      <w:lang w:val="en-US"/>
    </w:rPr>
  </w:style>
  <w:style w:type="character" w:customStyle="1" w:styleId="ms-1">
    <w:name w:val="ms-1"/>
    <w:basedOn w:val="DefaultParagraphFont"/>
    <w:rsid w:val="004E60EA"/>
  </w:style>
  <w:style w:type="character" w:styleId="Strong">
    <w:name w:val="Strong"/>
    <w:basedOn w:val="DefaultParagraphFont"/>
    <w:uiPriority w:val="22"/>
    <w:qFormat/>
    <w:rsid w:val="004E6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lex.europa.eu/legal-content/EN/TX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49</TotalTime>
  <Pages>42</Pages>
  <Words>12684</Words>
  <Characters>66214</Characters>
  <Application>Microsoft Office Word</Application>
  <DocSecurity>0</DocSecurity>
  <Lines>1203</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Patris.Poshnjari@amf.gov.al</dc:creator>
  <cp:keywords/>
  <dc:description/>
  <cp:lastModifiedBy>Patris Poshnjari</cp:lastModifiedBy>
  <cp:revision>18</cp:revision>
  <dcterms:created xsi:type="dcterms:W3CDTF">2026-01-16T08:36:00Z</dcterms:created>
  <dcterms:modified xsi:type="dcterms:W3CDTF">2026-03-06T14:31:00Z</dcterms:modified>
</cp:coreProperties>
</file>