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5DF2" w14:textId="77777777" w:rsidR="0048389D" w:rsidRDefault="0048389D" w:rsidP="004838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Raport për rezultatet e konsultimeve publike</w:t>
      </w:r>
    </w:p>
    <w:p w14:paraId="2516AA83" w14:textId="77777777" w:rsidR="0048389D" w:rsidRPr="003C5FF2" w:rsidRDefault="0048389D" w:rsidP="004838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19833C3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1. Titulli i draftaktit</w:t>
      </w:r>
    </w:p>
    <w:p w14:paraId="7706B2D0" w14:textId="58DFCC1C" w:rsidR="0048389D" w:rsidRPr="0048389D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89D">
        <w:rPr>
          <w:rFonts w:ascii="Times New Roman" w:hAnsi="Times New Roman" w:cs="Times New Roman"/>
          <w:sz w:val="24"/>
          <w:szCs w:val="24"/>
          <w:lang w:val="en-US"/>
        </w:rPr>
        <w:t>Projektligji “Për kërkesat e transparencës për emetuesit e titujve"</w:t>
      </w:r>
      <w:r w:rsidRPr="0048389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706DE9B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96C2B1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2. Kohëzgjatja e konsultimeve</w:t>
      </w:r>
    </w:p>
    <w:p w14:paraId="5BB7C6BB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</w:t>
      </w:r>
    </w:p>
    <w:p w14:paraId="344FEA3F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përfshirë datën e hapjes dhe mbylljes së konsultimeve publike; nëse kohëzgjatja ishte më e</w:t>
      </w:r>
    </w:p>
    <w:p w14:paraId="78DA4574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shkurtër se 20 ditë pune e paraparë me ligj, jepni arsye për shkurtimin e kohëzgjatjes.</w:t>
      </w:r>
    </w:p>
    <w:p w14:paraId="68A779C9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7BF7FD97" w14:textId="06D1A74D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sz w:val="24"/>
          <w:szCs w:val="24"/>
          <w:lang w:val="sq-AL"/>
        </w:rPr>
        <w:t xml:space="preserve">Konsultimet në portalin e Regjistrit Elektronik për Njoftimet dhe Konsultimet Publike: </w:t>
      </w:r>
      <w:r>
        <w:rPr>
          <w:rFonts w:ascii="Times New Roman" w:hAnsi="Times New Roman" w:cs="Times New Roman"/>
          <w:sz w:val="24"/>
          <w:szCs w:val="24"/>
          <w:lang w:val="sq-AL"/>
        </w:rPr>
        <w:t>23</w:t>
      </w:r>
      <w:r w:rsidRPr="003C5FF2">
        <w:rPr>
          <w:rFonts w:ascii="Times New Roman" w:hAnsi="Times New Roman" w:cs="Times New Roman"/>
          <w:sz w:val="24"/>
          <w:szCs w:val="24"/>
          <w:lang w:val="sq-AL"/>
        </w:rPr>
        <w:t xml:space="preserve"> ditë</w:t>
      </w:r>
    </w:p>
    <w:p w14:paraId="73C8876F" w14:textId="4F4B08AF" w:rsidR="0048389D" w:rsidRPr="003C5FF2" w:rsidRDefault="00747BD8" w:rsidP="004838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48389D" w:rsidRPr="003C5FF2">
        <w:rPr>
          <w:rFonts w:ascii="Times New Roman" w:hAnsi="Times New Roman" w:cs="Times New Roman"/>
          <w:sz w:val="24"/>
          <w:szCs w:val="24"/>
          <w:lang w:val="sq-AL"/>
        </w:rPr>
        <w:t xml:space="preserve">une, </w:t>
      </w:r>
      <w:r w:rsidR="0048389D">
        <w:rPr>
          <w:rFonts w:ascii="Times New Roman" w:hAnsi="Times New Roman" w:cs="Times New Roman"/>
          <w:sz w:val="24"/>
          <w:szCs w:val="24"/>
          <w:lang w:val="sq-AL"/>
        </w:rPr>
        <w:t>18</w:t>
      </w:r>
      <w:r w:rsidR="0048389D" w:rsidRPr="003C5FF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48389D">
        <w:rPr>
          <w:rFonts w:ascii="Times New Roman" w:hAnsi="Times New Roman" w:cs="Times New Roman"/>
          <w:sz w:val="24"/>
          <w:szCs w:val="24"/>
          <w:lang w:val="sq-AL"/>
        </w:rPr>
        <w:t>03</w:t>
      </w:r>
      <w:r w:rsidR="0048389D" w:rsidRPr="003C5FF2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48389D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48389D" w:rsidRPr="003C5FF2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r w:rsidR="0048389D">
        <w:rPr>
          <w:rFonts w:ascii="Times New Roman" w:hAnsi="Times New Roman" w:cs="Times New Roman"/>
          <w:sz w:val="24"/>
          <w:szCs w:val="24"/>
          <w:lang w:val="sq-AL"/>
        </w:rPr>
        <w:t>20.04.2026</w:t>
      </w:r>
      <w:r w:rsidR="0048389D" w:rsidRPr="003C5FF2">
        <w:rPr>
          <w:rFonts w:ascii="Times New Roman" w:hAnsi="Times New Roman" w:cs="Times New Roman"/>
          <w:sz w:val="24"/>
          <w:szCs w:val="24"/>
          <w:lang w:val="sq-AL"/>
        </w:rPr>
        <w:t>, bazuar në ligjin 146/2014 “Për njoftimin dhe konsultimin publik”.</w:t>
      </w:r>
    </w:p>
    <w:p w14:paraId="6F0097A5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C68B8F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3. Metoda e konsultimit</w:t>
      </w:r>
    </w:p>
    <w:p w14:paraId="4FE48EBE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</w:t>
      </w:r>
    </w:p>
    <w:p w14:paraId="0E44E5CB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Elektronik, posta elektronike, faqet e internetit, etj.), Takimet publike, seancat e organeve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këshilluese…, dhe siguroni informacione për afatin kohor, kohëzgjatjen dhe afatet e tyre.</w:t>
      </w:r>
    </w:p>
    <w:p w14:paraId="04305D43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E7695E0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3660979B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32A4D7FF" w14:textId="1FA454AF" w:rsidR="0048389D" w:rsidRPr="00532252" w:rsidRDefault="0048389D" w:rsidP="005322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32252">
        <w:rPr>
          <w:rFonts w:ascii="Times New Roman" w:hAnsi="Times New Roman" w:cs="Times New Roman"/>
          <w:sz w:val="24"/>
          <w:szCs w:val="24"/>
          <w:lang w:val="sq-AL"/>
        </w:rPr>
        <w:t>Metodat e konsultimit publik të përdorura si vijon:</w:t>
      </w:r>
    </w:p>
    <w:p w14:paraId="672DBDEF" w14:textId="43D7CE4A" w:rsidR="00747BD8" w:rsidRPr="00532252" w:rsidRDefault="0048389D" w:rsidP="0053225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32252">
        <w:rPr>
          <w:rFonts w:ascii="Times New Roman" w:hAnsi="Times New Roman" w:cs="Times New Roman"/>
          <w:sz w:val="24"/>
          <w:szCs w:val="24"/>
          <w:lang w:val="sq-AL"/>
        </w:rPr>
        <w:t xml:space="preserve">Konsultimi në portalin “Regjistri Elektronik për Njoftimet dhe Konsultimet Publike” për periudhën 18.03.2026-20.04.2026. Përmes publikimit në RENJK, në zbatim të ligjit 146/2014, janë ftuar qytetarë, ekspertë të fushës, shoqata dhe përfaqësues të tjerë të publikut të interesuar për të kontribuar përgjatë procesit të konsultimit publik, të draft ligjit “Për kërkesat e transparencës për emetuesit e titujve". </w:t>
      </w:r>
    </w:p>
    <w:p w14:paraId="2D911DF4" w14:textId="77777777" w:rsidR="00747BD8" w:rsidRPr="00747BD8" w:rsidRDefault="00747BD8" w:rsidP="00747BD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FF1E6F" w14:textId="35FFB35F" w:rsidR="0048389D" w:rsidRDefault="0048389D" w:rsidP="00747B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7BD8">
        <w:rPr>
          <w:rFonts w:ascii="Times New Roman" w:hAnsi="Times New Roman" w:cs="Times New Roman"/>
          <w:sz w:val="24"/>
          <w:szCs w:val="24"/>
          <w:lang w:val="sq-AL"/>
        </w:rPr>
        <w:t>Projektligji në shqip dhe anglisht, relacioni shpjegues, tabelat e përputhshmërisë në shqip dhe anglisht si edhe RIA, janë publikuar në RENJK ku çdo i interesuar është njohur me dokumentet përkatëse. Gjithashtu, institucionet me të cilat është kryer konsultimi janë njohur me këto dokumente.</w:t>
      </w:r>
    </w:p>
    <w:p w14:paraId="06C000CA" w14:textId="77777777" w:rsidR="00532252" w:rsidRDefault="00532252" w:rsidP="00747B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6BBC8B4" w14:textId="6D1D7363" w:rsidR="00532252" w:rsidRPr="00532252" w:rsidRDefault="00532252" w:rsidP="0053225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Konsultim publik  dhe dialog me aktorë jo-qeveritar të fushës. </w:t>
      </w:r>
    </w:p>
    <w:p w14:paraId="6B1EBCBE" w14:textId="77777777" w:rsidR="00532252" w:rsidRPr="00747BD8" w:rsidRDefault="00532252" w:rsidP="00747B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3F7A48E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4. Palët e interesit të përfshira</w:t>
      </w:r>
    </w:p>
    <w:p w14:paraId="4E7085C5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Listoni të gjithë palët e interesuara, qoftë organizata apo individë, të cilët kanë dhënë</w:t>
      </w:r>
    </w:p>
    <w:p w14:paraId="4DC8BA85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komente/kontribut në konsultimet publike përmes metodave të ndryshme të konsultimit, gjatë</w:t>
      </w:r>
    </w:p>
    <w:p w14:paraId="28A865FF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gjithë procesit të hartimit.</w:t>
      </w:r>
    </w:p>
    <w:p w14:paraId="5F5DADC5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Përmendni gjithashtu numrin dhe strukturën e palëve të interesuara që morën pjesë në takime</w:t>
      </w:r>
    </w:p>
    <w:p w14:paraId="27E03902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publike ose seanca të organeve këshilluese.</w:t>
      </w:r>
    </w:p>
    <w:p w14:paraId="5FF7BE6B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i/>
          <w:iCs/>
          <w:sz w:val="24"/>
          <w:szCs w:val="24"/>
          <w:lang w:val="sq-AL"/>
        </w:rPr>
        <w:t>Specifikoni palët e interesuara që morën pjesë në grupin e punës për hartimin e aktit.</w:t>
      </w:r>
    </w:p>
    <w:p w14:paraId="3E50EDA8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31103C5A" w14:textId="464699F3" w:rsidR="00747BD8" w:rsidRPr="00532252" w:rsidRDefault="0048389D" w:rsidP="005322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32252">
        <w:rPr>
          <w:rFonts w:ascii="Times New Roman" w:hAnsi="Times New Roman" w:cs="Times New Roman"/>
          <w:sz w:val="24"/>
          <w:szCs w:val="24"/>
          <w:lang w:val="sq-AL"/>
        </w:rPr>
        <w:lastRenderedPageBreak/>
        <w:t>Hartimi i projektligjit ka kaluar përmes një dialogu dhe kontributi të vazhdueshëm me ministritë e linjës</w:t>
      </w:r>
      <w:r w:rsidR="00CD1BDC" w:rsidRPr="00532252">
        <w:rPr>
          <w:rFonts w:ascii="Times New Roman" w:hAnsi="Times New Roman" w:cs="Times New Roman"/>
          <w:sz w:val="24"/>
          <w:szCs w:val="24"/>
          <w:lang w:val="sq-AL"/>
        </w:rPr>
        <w:t xml:space="preserve"> dhe institucionet e tjera</w:t>
      </w:r>
      <w:r w:rsidR="005A2DE2" w:rsidRPr="00532252">
        <w:rPr>
          <w:rFonts w:ascii="Times New Roman" w:hAnsi="Times New Roman" w:cs="Times New Roman"/>
          <w:sz w:val="24"/>
          <w:szCs w:val="24"/>
          <w:lang w:val="sq-AL"/>
        </w:rPr>
        <w:t xml:space="preserve"> si vijon</w:t>
      </w:r>
      <w:r w:rsidRPr="00532252">
        <w:rPr>
          <w:rFonts w:ascii="Times New Roman" w:hAnsi="Times New Roman" w:cs="Times New Roman"/>
          <w:sz w:val="24"/>
          <w:szCs w:val="24"/>
          <w:lang w:val="sq-AL"/>
        </w:rPr>
        <w:t xml:space="preserve">: Ministria e Financave, </w:t>
      </w:r>
      <w:r w:rsidR="00CD1BDC" w:rsidRPr="00532252">
        <w:rPr>
          <w:rFonts w:ascii="Times New Roman" w:hAnsi="Times New Roman" w:cs="Times New Roman"/>
          <w:sz w:val="24"/>
          <w:szCs w:val="24"/>
          <w:lang w:val="sq-AL"/>
        </w:rPr>
        <w:t>Ministria e Drejtësisë, Ministri i Shtetit dhe Kryenegociator</w:t>
      </w:r>
      <w:r w:rsidR="005A2DE2" w:rsidRPr="00532252">
        <w:rPr>
          <w:rFonts w:ascii="Times New Roman" w:hAnsi="Times New Roman" w:cs="Times New Roman"/>
          <w:sz w:val="24"/>
          <w:szCs w:val="24"/>
          <w:lang w:val="sq-AL"/>
        </w:rPr>
        <w:t>, Banka e Shqipërisë, Autoriteti i Mbikëqyrjes Financiare, Agjencia e Inteligjencës Financiare, Autoriteti i Konkurrencës</w:t>
      </w:r>
      <w:r w:rsidR="00747BD8" w:rsidRPr="0053225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53B0BA3" w14:textId="77777777" w:rsidR="0048389D" w:rsidRDefault="0048389D" w:rsidP="0048389D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</w:p>
    <w:p w14:paraId="49DB3052" w14:textId="0E4674A0" w:rsidR="00532252" w:rsidRPr="00532252" w:rsidRDefault="00532252" w:rsidP="0053225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>A</w:t>
      </w:r>
      <w:r w:rsidRPr="00532252">
        <w:rPr>
          <w:rFonts w:asciiTheme="majorBidi" w:hAnsiTheme="majorBidi" w:cstheme="majorBidi"/>
          <w:sz w:val="24"/>
          <w:szCs w:val="24"/>
          <w:lang w:val="sq-AL"/>
        </w:rPr>
        <w:t>ktorë jo-qeveritar të fushës.</w:t>
      </w:r>
    </w:p>
    <w:p w14:paraId="2E30D5E4" w14:textId="77777777" w:rsidR="00532252" w:rsidRPr="00532252" w:rsidRDefault="00532252" w:rsidP="0048389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E29B3CF" w14:textId="7A3FE749" w:rsidR="00532252" w:rsidRPr="00532252" w:rsidRDefault="00532252" w:rsidP="0053225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>Qytetar</w:t>
      </w:r>
      <w:r w:rsidRPr="00532252">
        <w:rPr>
          <w:rFonts w:asciiTheme="majorBidi" w:hAnsiTheme="majorBidi" w:cstheme="majorBidi"/>
          <w:sz w:val="24"/>
          <w:szCs w:val="24"/>
          <w:lang w:val="sq-AL"/>
        </w:rPr>
        <w:t xml:space="preserve">ë dhe publiku nëpërmjet RENJKP. </w:t>
      </w:r>
    </w:p>
    <w:p w14:paraId="7BEB2621" w14:textId="77777777" w:rsidR="00532252" w:rsidRDefault="00532252" w:rsidP="0048389D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</w:p>
    <w:p w14:paraId="1F8A1911" w14:textId="77777777" w:rsidR="00532252" w:rsidRPr="009D5DB7" w:rsidRDefault="00532252" w:rsidP="0048389D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</w:p>
    <w:p w14:paraId="053A4D67" w14:textId="77777777" w:rsidR="0048389D" w:rsidRPr="009D5DB7" w:rsidRDefault="0048389D" w:rsidP="0048389D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9D5DB7">
        <w:rPr>
          <w:rFonts w:asciiTheme="majorBidi" w:hAnsiTheme="majorBidi" w:cstheme="majorBidi"/>
          <w:b/>
          <w:bCs/>
          <w:sz w:val="24"/>
          <w:szCs w:val="24"/>
          <w:lang w:val="sq-AL"/>
        </w:rPr>
        <w:t>1. Pasqyra e komenteve të pranuara me arsyetimin e komenteve të pranuara/refuzuara</w:t>
      </w:r>
    </w:p>
    <w:p w14:paraId="28B80C16" w14:textId="77777777" w:rsidR="0048389D" w:rsidRPr="009D5DB7" w:rsidRDefault="0048389D" w:rsidP="0048389D">
      <w:pPr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sq-AL"/>
        </w:rPr>
      </w:pPr>
      <w:r w:rsidRPr="009D5DB7">
        <w:rPr>
          <w:rFonts w:asciiTheme="majorBidi" w:hAnsiTheme="majorBidi" w:cstheme="majorBidi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7B46D27" w14:textId="77777777" w:rsidR="0048389D" w:rsidRPr="009D5DB7" w:rsidRDefault="0048389D" w:rsidP="0048389D">
      <w:pPr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sq-AL"/>
        </w:rPr>
      </w:pPr>
      <w:r w:rsidRPr="009D5DB7">
        <w:rPr>
          <w:rFonts w:asciiTheme="majorBidi" w:hAnsiTheme="majorBidi" w:cstheme="majorBidi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1FCC3DBF" w14:textId="77777777" w:rsidR="0048389D" w:rsidRPr="009D5DB7" w:rsidRDefault="0048389D" w:rsidP="0048389D">
      <w:pPr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sq-AL"/>
        </w:rPr>
      </w:pPr>
      <w:r w:rsidRPr="009D5DB7">
        <w:rPr>
          <w:rFonts w:asciiTheme="majorBidi" w:hAnsiTheme="majorBidi" w:cstheme="majorBidi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79699449" w14:textId="77777777" w:rsidR="0048389D" w:rsidRPr="009D5DB7" w:rsidRDefault="0048389D" w:rsidP="0048389D">
      <w:pPr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sq-AL"/>
        </w:rPr>
      </w:pPr>
    </w:p>
    <w:p w14:paraId="626AB4CC" w14:textId="3C88E3F3" w:rsidR="0048389D" w:rsidRPr="009D5DB7" w:rsidRDefault="0048389D" w:rsidP="0048389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9D5DB7">
        <w:rPr>
          <w:rFonts w:asciiTheme="majorBidi" w:hAnsiTheme="majorBidi" w:cstheme="majorBidi"/>
          <w:sz w:val="24"/>
          <w:szCs w:val="24"/>
          <w:lang w:val="sq-AL"/>
        </w:rPr>
        <w:t xml:space="preserve">Në tabelën e mëposhtme paraqiten komentet e </w:t>
      </w:r>
      <w:r w:rsidR="00532252">
        <w:rPr>
          <w:rFonts w:asciiTheme="majorBidi" w:hAnsiTheme="majorBidi" w:cstheme="majorBidi"/>
          <w:sz w:val="24"/>
          <w:szCs w:val="24"/>
          <w:lang w:val="sq-AL"/>
        </w:rPr>
        <w:t>mbledhura</w:t>
      </w:r>
      <w:r w:rsidRPr="009D5DB7">
        <w:rPr>
          <w:rFonts w:asciiTheme="majorBidi" w:hAnsiTheme="majorBidi" w:cstheme="majorBidi"/>
          <w:sz w:val="24"/>
          <w:szCs w:val="24"/>
          <w:lang w:val="sq-AL"/>
        </w:rPr>
        <w:t xml:space="preserve"> në lidhje me këtë projektakt:</w:t>
      </w:r>
    </w:p>
    <w:p w14:paraId="32A6CEC0" w14:textId="77777777" w:rsidR="0048389D" w:rsidRPr="009D5DB7" w:rsidRDefault="0048389D" w:rsidP="0048389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tbl>
      <w:tblPr>
        <w:tblStyle w:val="TableGrid"/>
        <w:tblW w:w="1134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2520"/>
        <w:gridCol w:w="3600"/>
        <w:gridCol w:w="1710"/>
        <w:gridCol w:w="1440"/>
        <w:gridCol w:w="2070"/>
      </w:tblGrid>
      <w:tr w:rsidR="0048389D" w:rsidRPr="009D5DB7" w14:paraId="0185F615" w14:textId="77777777" w:rsidTr="00CF678A">
        <w:trPr>
          <w:trHeight w:val="2087"/>
        </w:trPr>
        <w:tc>
          <w:tcPr>
            <w:tcW w:w="2520" w:type="dxa"/>
          </w:tcPr>
          <w:p w14:paraId="44567105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Çështja e adresuar</w:t>
            </w:r>
          </w:p>
          <w:p w14:paraId="433A9B6B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(psh. përkufizimi i</w:t>
            </w:r>
          </w:p>
          <w:p w14:paraId="3A69201A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ri i…, kushtet për</w:t>
            </w:r>
          </w:p>
          <w:p w14:paraId="6E01632E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regjistrimin e…,</w:t>
            </w:r>
          </w:p>
          <w:p w14:paraId="4646BE77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rregullimi i…,</w:t>
            </w:r>
          </w:p>
          <w:p w14:paraId="2305C4A8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etj.)</w:t>
            </w:r>
          </w:p>
        </w:tc>
        <w:tc>
          <w:tcPr>
            <w:tcW w:w="3600" w:type="dxa"/>
          </w:tcPr>
          <w:p w14:paraId="2F562A50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Komenti</w:t>
            </w:r>
          </w:p>
          <w:p w14:paraId="17A20B44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(grumbulloni dhe</w:t>
            </w:r>
          </w:p>
          <w:p w14:paraId="3E96FF21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përmblidhni komente</w:t>
            </w:r>
          </w:p>
          <w:p w14:paraId="41C65D25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identike/të ngjashme</w:t>
            </w:r>
          </w:p>
          <w:p w14:paraId="71F02B35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nga palët e ndryshme të</w:t>
            </w:r>
          </w:p>
          <w:p w14:paraId="25B67722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interesuara së bashku)</w:t>
            </w:r>
          </w:p>
        </w:tc>
        <w:tc>
          <w:tcPr>
            <w:tcW w:w="1710" w:type="dxa"/>
          </w:tcPr>
          <w:p w14:paraId="640515F6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Palët e interesuara</w:t>
            </w:r>
          </w:p>
          <w:p w14:paraId="32286A91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(renditni të gjithë</w:t>
            </w:r>
          </w:p>
          <w:p w14:paraId="538CFB3D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ata që adresuan</w:t>
            </w:r>
          </w:p>
          <w:p w14:paraId="628F46B3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çështjen në mënyrë</w:t>
            </w:r>
          </w:p>
          <w:p w14:paraId="2D981E51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të ngjashme)</w:t>
            </w:r>
          </w:p>
        </w:tc>
        <w:tc>
          <w:tcPr>
            <w:tcW w:w="1440" w:type="dxa"/>
          </w:tcPr>
          <w:p w14:paraId="3FCFC25F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Vendimi</w:t>
            </w:r>
          </w:p>
          <w:p w14:paraId="20609227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(i pranuar/i</w:t>
            </w:r>
          </w:p>
          <w:p w14:paraId="33D39B44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pranuar</w:t>
            </w:r>
          </w:p>
          <w:p w14:paraId="57F842EA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pjesërisht/i</w:t>
            </w:r>
          </w:p>
          <w:p w14:paraId="6A2BE239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refuzuar)</w:t>
            </w:r>
          </w:p>
        </w:tc>
        <w:tc>
          <w:tcPr>
            <w:tcW w:w="2070" w:type="dxa"/>
          </w:tcPr>
          <w:p w14:paraId="30928F08" w14:textId="77777777" w:rsidR="0048389D" w:rsidRPr="009D5DB7" w:rsidRDefault="0048389D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Justifikimi</w:t>
            </w:r>
          </w:p>
        </w:tc>
      </w:tr>
      <w:tr w:rsidR="00021DD3" w:rsidRPr="00EF7158" w14:paraId="79234AAB" w14:textId="77777777" w:rsidTr="009D5DB7">
        <w:trPr>
          <w:trHeight w:val="1610"/>
        </w:trPr>
        <w:tc>
          <w:tcPr>
            <w:tcW w:w="2520" w:type="dxa"/>
          </w:tcPr>
          <w:p w14:paraId="5ACEE528" w14:textId="28D3A4AC" w:rsidR="00021DD3" w:rsidRPr="009D5DB7" w:rsidRDefault="009D5DB7" w:rsidP="00021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</w:rPr>
              <w:t>Qartësimi i kushteve për ushtrimin e të drejtës së votës nga mbajtësi i prokurës</w:t>
            </w:r>
          </w:p>
          <w:p w14:paraId="4F5AD64E" w14:textId="77777777" w:rsidR="00021DD3" w:rsidRPr="009D5DB7" w:rsidRDefault="00021DD3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3600" w:type="dxa"/>
          </w:tcPr>
          <w:p w14:paraId="59F46B78" w14:textId="77777777" w:rsidR="00021DD3" w:rsidRPr="009D5DB7" w:rsidRDefault="00021DD3" w:rsidP="00021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Neni 16, pika 2 </w:t>
            </w:r>
          </w:p>
          <w:p w14:paraId="10CBC36C" w14:textId="77777777" w:rsidR="00021DD3" w:rsidRPr="009D5DB7" w:rsidRDefault="00021DD3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Në nenin 13, pika h, parashikohet rasti kur mbajtësi i prokurës mund t’i ushtrojë të drejtat e votës sipas gjykimit të tij dhe në pikën 2 të nenit 16 parashikohet detyrimi i aksionarit për sqarimin e situatës në rastet kur mbajtësi i prokurës nuk mund të ushtrojë të drejtën e votës sipas gjykimit të tij. Duhet të parashikohet rasti kur: përfaqësuesi mundet apo nuk mundet të gjykojë sipas interesit të tij në mënyrë që të kuptohet më qartë kushti për sqarimin e situatës në njoftim nga aksionari.</w:t>
            </w:r>
          </w:p>
          <w:p w14:paraId="6ADC4BB2" w14:textId="77777777" w:rsidR="00021DD3" w:rsidRPr="009D5DB7" w:rsidRDefault="00021DD3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14:paraId="2050D1F2" w14:textId="67BB21C3" w:rsidR="00021DD3" w:rsidRPr="009D5DB7" w:rsidRDefault="00021DD3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Shoqata Shqiptare e Bankave</w:t>
            </w:r>
          </w:p>
        </w:tc>
        <w:tc>
          <w:tcPr>
            <w:tcW w:w="1440" w:type="dxa"/>
          </w:tcPr>
          <w:p w14:paraId="1381A7E1" w14:textId="7140C067" w:rsidR="00021DD3" w:rsidRPr="009D5DB7" w:rsidRDefault="00EF7158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Pranuar</w:t>
            </w:r>
          </w:p>
          <w:p w14:paraId="5792E224" w14:textId="77777777" w:rsidR="00021DD3" w:rsidRPr="009D5DB7" w:rsidRDefault="00021DD3" w:rsidP="00021D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</w:tcPr>
          <w:p w14:paraId="38FA65E1" w14:textId="36EC2335" w:rsidR="00021DD3" w:rsidRPr="009D5DB7" w:rsidRDefault="00021DD3" w:rsidP="00CF678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Vler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sohet q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nenin 13, pika h e p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rfshin edhe k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rast.</w:t>
            </w:r>
          </w:p>
        </w:tc>
      </w:tr>
      <w:tr w:rsidR="00021DD3" w:rsidRPr="00EF7158" w14:paraId="67B099C0" w14:textId="77777777" w:rsidTr="00CF678A">
        <w:trPr>
          <w:trHeight w:val="2087"/>
        </w:trPr>
        <w:tc>
          <w:tcPr>
            <w:tcW w:w="2520" w:type="dxa"/>
          </w:tcPr>
          <w:p w14:paraId="6E39CE4A" w14:textId="14B339A5" w:rsidR="00021DD3" w:rsidRPr="009D5DB7" w:rsidRDefault="009D5DB7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lastRenderedPageBreak/>
              <w:t>Procedura e përditësimit të informacionit ndaj shoqërisë mëmë</w:t>
            </w:r>
          </w:p>
        </w:tc>
        <w:tc>
          <w:tcPr>
            <w:tcW w:w="3600" w:type="dxa"/>
          </w:tcPr>
          <w:p w14:paraId="04DFB817" w14:textId="77777777" w:rsidR="00021DD3" w:rsidRPr="009D5DB7" w:rsidRDefault="00021DD3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Neni 18, pika 4 </w:t>
            </w:r>
          </w:p>
          <w:p w14:paraId="3AABEA04" w14:textId="581A529A" w:rsidR="00021DD3" w:rsidRPr="009D5DB7" w:rsidRDefault="00021DD3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 sa është parashikuar në këtë pikë, sugjerojmë që të parashikohet një formë e qartë për përditësimin e informacionit kundrejt shoqërisë mëmë për të forcuar sigurinë juridike.</w:t>
            </w:r>
          </w:p>
        </w:tc>
        <w:tc>
          <w:tcPr>
            <w:tcW w:w="1710" w:type="dxa"/>
          </w:tcPr>
          <w:p w14:paraId="703D5C1D" w14:textId="7082A822" w:rsidR="00021DD3" w:rsidRPr="009D5DB7" w:rsidRDefault="00021DD3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Shoqata Shqiptare e Bankave</w:t>
            </w:r>
          </w:p>
        </w:tc>
        <w:tc>
          <w:tcPr>
            <w:tcW w:w="1440" w:type="dxa"/>
          </w:tcPr>
          <w:p w14:paraId="7D03BB5E" w14:textId="7CCF54BB" w:rsidR="00021DD3" w:rsidRPr="009D5DB7" w:rsidRDefault="00021DD3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 refuzuar</w:t>
            </w:r>
          </w:p>
        </w:tc>
        <w:tc>
          <w:tcPr>
            <w:tcW w:w="2070" w:type="dxa"/>
          </w:tcPr>
          <w:p w14:paraId="133808A7" w14:textId="0F6E5D4E" w:rsidR="00021DD3" w:rsidRPr="009D5DB7" w:rsidRDefault="00021DD3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Vler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sohet se projek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ligji ka transpozuar n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nyr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plot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acquis dhe duhet ti mbetet p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rmbajtjes s</w:t>
            </w:r>
            <w:r w:rsidR="00E86B50"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saj.</w:t>
            </w:r>
          </w:p>
        </w:tc>
      </w:tr>
      <w:tr w:rsidR="00021DD3" w:rsidRPr="009D5DB7" w14:paraId="50F5E803" w14:textId="77777777" w:rsidTr="00CF678A">
        <w:trPr>
          <w:trHeight w:val="2087"/>
        </w:trPr>
        <w:tc>
          <w:tcPr>
            <w:tcW w:w="2520" w:type="dxa"/>
          </w:tcPr>
          <w:p w14:paraId="28A2BC51" w14:textId="6AAE284A" w:rsidR="00021DD3" w:rsidRPr="009D5DB7" w:rsidRDefault="009D5DB7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</w:rPr>
              <w:t>Karakteri i detyrueshëm i caktimit të agjentit financiar</w:t>
            </w:r>
          </w:p>
        </w:tc>
        <w:tc>
          <w:tcPr>
            <w:tcW w:w="3600" w:type="dxa"/>
          </w:tcPr>
          <w:p w14:paraId="66CD3187" w14:textId="77777777" w:rsidR="00021DD3" w:rsidRPr="009D5DB7" w:rsidRDefault="00021DD3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Neni 26, pika 2, c </w:t>
            </w:r>
          </w:p>
          <w:p w14:paraId="061F2F0B" w14:textId="46DB515D" w:rsidR="00021DD3" w:rsidRPr="009D5DB7" w:rsidRDefault="00021DD3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Të përcaktohet nëse agjenti caktohet gjithmonë (si detyrim) apo vetëm sipas rastit. P.sh, “cakton, kur është e nevojshme, si agjent një institucion financiar përmes të cilit...”</w:t>
            </w:r>
          </w:p>
        </w:tc>
        <w:tc>
          <w:tcPr>
            <w:tcW w:w="1710" w:type="dxa"/>
          </w:tcPr>
          <w:p w14:paraId="755C74A3" w14:textId="4167A16D" w:rsidR="00021DD3" w:rsidRPr="009D5DB7" w:rsidRDefault="00021DD3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Shoqata Shqiptare e Bankave</w:t>
            </w:r>
          </w:p>
        </w:tc>
        <w:tc>
          <w:tcPr>
            <w:tcW w:w="1440" w:type="dxa"/>
          </w:tcPr>
          <w:p w14:paraId="76F38188" w14:textId="68CE33C7" w:rsidR="00021DD3" w:rsidRPr="009D5DB7" w:rsidRDefault="00E86B50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 refuzuar</w:t>
            </w:r>
          </w:p>
        </w:tc>
        <w:tc>
          <w:tcPr>
            <w:tcW w:w="2070" w:type="dxa"/>
          </w:tcPr>
          <w:p w14:paraId="76BD2308" w14:textId="204FD56C" w:rsidR="00021DD3" w:rsidRPr="009D5DB7" w:rsidRDefault="00E86B50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Vlerësohet se projektligji ka transpozuar në mënyrë të plotë acquis dhe duhet ti mbetet përmbajtjes së saj. Pra është një detyrim ligjor.</w:t>
            </w:r>
          </w:p>
        </w:tc>
      </w:tr>
      <w:tr w:rsidR="00021DD3" w:rsidRPr="00EF7158" w14:paraId="57EF3D88" w14:textId="77777777" w:rsidTr="00CF678A">
        <w:trPr>
          <w:trHeight w:val="2087"/>
        </w:trPr>
        <w:tc>
          <w:tcPr>
            <w:tcW w:w="2520" w:type="dxa"/>
          </w:tcPr>
          <w:p w14:paraId="3B88B33E" w14:textId="56704A55" w:rsidR="00021DD3" w:rsidRPr="009D5DB7" w:rsidRDefault="009D5DB7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</w:rPr>
              <w:t>Përdorimi i mjeteve elektronike për komunikimin me mbajtësit e titujve të borxhit</w:t>
            </w:r>
          </w:p>
        </w:tc>
        <w:tc>
          <w:tcPr>
            <w:tcW w:w="3600" w:type="dxa"/>
          </w:tcPr>
          <w:p w14:paraId="217683E6" w14:textId="77777777" w:rsidR="00021DD3" w:rsidRPr="009D5DB7" w:rsidRDefault="00021DD3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Neni 26, pika 4 </w:t>
            </w:r>
          </w:p>
          <w:p w14:paraId="06513448" w14:textId="4F91A512" w:rsidR="00021DD3" w:rsidRPr="009D5DB7" w:rsidRDefault="00021DD3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Sugjerojmë të shtohet në këtë fjali “</w:t>
            </w:r>
            <w:r w:rsidRPr="009D5DB7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emetuesi mund të përdorë mjete elektronike për komunikim me mbajtësit e titujve të borxhit, në përputhje me kushtet e emetimit dhe legjislacionin në fuqi.</w:t>
            </w: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”</w:t>
            </w:r>
          </w:p>
        </w:tc>
        <w:tc>
          <w:tcPr>
            <w:tcW w:w="1710" w:type="dxa"/>
          </w:tcPr>
          <w:p w14:paraId="744F7110" w14:textId="41E11968" w:rsidR="00021DD3" w:rsidRPr="009D5DB7" w:rsidRDefault="00021DD3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Shoqata Shqiptare e Bankave</w:t>
            </w:r>
          </w:p>
        </w:tc>
        <w:tc>
          <w:tcPr>
            <w:tcW w:w="1440" w:type="dxa"/>
          </w:tcPr>
          <w:p w14:paraId="26B17AE2" w14:textId="758E0963" w:rsidR="00021DD3" w:rsidRPr="009D5DB7" w:rsidRDefault="00EF7158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Pjesërisht pranuar</w:t>
            </w:r>
          </w:p>
        </w:tc>
        <w:tc>
          <w:tcPr>
            <w:tcW w:w="2070" w:type="dxa"/>
          </w:tcPr>
          <w:p w14:paraId="01C4048D" w14:textId="3E496544" w:rsidR="00021DD3" w:rsidRPr="009D5DB7" w:rsidRDefault="00E86B50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Pika 4 , e nenit 26 parashikon detyrimin për miratim nga Asambleja e përgjithshme e cila mund të sanksionojë në vendimin e saj cdo kusht të ligjshëm për përdorimin e mjetit elektronik.</w:t>
            </w:r>
          </w:p>
        </w:tc>
      </w:tr>
      <w:tr w:rsidR="00021DD3" w:rsidRPr="009D5DB7" w14:paraId="2BB44D3F" w14:textId="77777777" w:rsidTr="00CF678A">
        <w:trPr>
          <w:trHeight w:val="2087"/>
        </w:trPr>
        <w:tc>
          <w:tcPr>
            <w:tcW w:w="2520" w:type="dxa"/>
          </w:tcPr>
          <w:p w14:paraId="4F22CD83" w14:textId="1DA57CDB" w:rsidR="00021DD3" w:rsidRPr="009D5DB7" w:rsidRDefault="009D5DB7" w:rsidP="009D5DB7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</w:rPr>
              <w:t>Qartësimi i procedurave dhe garancive procedurale gjatë ushtrimit të kompetencave të Autoritetit</w:t>
            </w:r>
          </w:p>
        </w:tc>
        <w:tc>
          <w:tcPr>
            <w:tcW w:w="3600" w:type="dxa"/>
          </w:tcPr>
          <w:p w14:paraId="3F043B56" w14:textId="77777777" w:rsidR="00021DD3" w:rsidRPr="009D5DB7" w:rsidRDefault="00021DD3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Neni 36</w:t>
            </w:r>
          </w:p>
          <w:p w14:paraId="206516BB" w14:textId="77777777" w:rsidR="00021DD3" w:rsidRPr="009D5DB7" w:rsidRDefault="00021DD3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Nevojitet të qartësohen pika të tilla në dispozitë siç janë afatet për paraqitjen e shpjegimeve nga subjekti ose mundësinë e kundërshtimit të vendimit.</w:t>
            </w:r>
          </w:p>
          <w:p w14:paraId="0532FDE0" w14:textId="77777777" w:rsidR="00021DD3" w:rsidRPr="009D5DB7" w:rsidRDefault="00021DD3" w:rsidP="00021DD3">
            <w:pPr>
              <w:pStyle w:val="ListParagraph"/>
              <w:spacing w:line="276" w:lineRule="auto"/>
              <w:ind w:left="502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14:paraId="10423858" w14:textId="3DB732D7" w:rsidR="00021DD3" w:rsidRPr="009D5DB7" w:rsidRDefault="00021DD3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Shoqata Shqiptare e Bankave</w:t>
            </w:r>
          </w:p>
        </w:tc>
        <w:tc>
          <w:tcPr>
            <w:tcW w:w="1440" w:type="dxa"/>
          </w:tcPr>
          <w:p w14:paraId="577843C3" w14:textId="14F95A08" w:rsidR="00021DD3" w:rsidRPr="009D5DB7" w:rsidRDefault="00E86B50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 refuzuar</w:t>
            </w:r>
          </w:p>
        </w:tc>
        <w:tc>
          <w:tcPr>
            <w:tcW w:w="2070" w:type="dxa"/>
          </w:tcPr>
          <w:p w14:paraId="3BCC67BB" w14:textId="4FD7590C" w:rsidR="00021DD3" w:rsidRPr="009D5DB7" w:rsidRDefault="00E86B50" w:rsidP="00021DD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9D5DB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Ky nen parashikon ushtrimin e kompetencave të Autoritetit.</w:t>
            </w:r>
          </w:p>
        </w:tc>
      </w:tr>
      <w:tr w:rsidR="00021DD3" w:rsidRPr="00EF7158" w14:paraId="6F4CFB70" w14:textId="77777777" w:rsidTr="00CF678A">
        <w:trPr>
          <w:trHeight w:val="2087"/>
        </w:trPr>
        <w:tc>
          <w:tcPr>
            <w:tcW w:w="2520" w:type="dxa"/>
          </w:tcPr>
          <w:p w14:paraId="4CEC0C66" w14:textId="77777777" w:rsidR="00021DD3" w:rsidRPr="007B1FDF" w:rsidRDefault="00021DD3" w:rsidP="00021DD3">
            <w:pPr>
              <w:pStyle w:val="ListParagraph"/>
              <w:spacing w:line="276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00" w:type="dxa"/>
          </w:tcPr>
          <w:p w14:paraId="1A8223FF" w14:textId="77777777" w:rsidR="00021DD3" w:rsidRPr="007B1FDF" w:rsidRDefault="00021DD3" w:rsidP="00021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Neni 36, pika 2, a</w:t>
            </w:r>
          </w:p>
          <w:p w14:paraId="0DABA1F1" w14:textId="77777777" w:rsidR="00021DD3" w:rsidRPr="007B1FDF" w:rsidRDefault="00021DD3" w:rsidP="00021D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Mund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shtohet nj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lidhur me proporcionalitetin e 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rkes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dhe afatet: Autoriteti mund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rkoj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informacion dhe dokumente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nevojshme 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ushtrimin e funkioneve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tij, 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rputhje me parimin e proporcionalitetit dhe 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brenda afateve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arsyeshme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rcaktuara 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rkes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0C7045CA" w14:textId="77777777" w:rsidR="00021DD3" w:rsidRDefault="00021DD3" w:rsidP="00021D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A320271" w14:textId="77777777" w:rsidR="00021DD3" w:rsidRPr="007B1FDF" w:rsidRDefault="00021DD3" w:rsidP="00021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Neni 36, pika 2, b</w:t>
            </w:r>
          </w:p>
          <w:p w14:paraId="7B947B65" w14:textId="77777777" w:rsidR="00021DD3" w:rsidRPr="007B1FDF" w:rsidRDefault="00021DD3" w:rsidP="00021DD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rcaktohet procedura e d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gjimit, afati 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reagim apo forma e vendimit. Mund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shtohet 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formulim: 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“...pasi i jepet emetuesit mund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sia 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r 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paraqitur shpjegime brenda nj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afati 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arsyesh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m.”</w:t>
            </w:r>
          </w:p>
          <w:p w14:paraId="0A4EC370" w14:textId="77777777" w:rsidR="00021DD3" w:rsidRDefault="00021DD3" w:rsidP="00021DD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  <w:p w14:paraId="0AAC48FA" w14:textId="77777777" w:rsidR="00021DD3" w:rsidRPr="007B1FDF" w:rsidRDefault="00021DD3" w:rsidP="00021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Neni 36, pika 2, e</w:t>
            </w:r>
          </w:p>
          <w:p w14:paraId="0E785585" w14:textId="77777777" w:rsidR="00021DD3" w:rsidRPr="007B1FDF" w:rsidRDefault="00021DD3" w:rsidP="00021D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parashikohet vendim formal i arsyetuar. Mund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shtohet: “... 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me vendim 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arsyetuar dhe 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rputhje me procedurat e parashikuara 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legjislacionin 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r procedurat administrative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.”</w:t>
            </w:r>
          </w:p>
          <w:p w14:paraId="397599B9" w14:textId="77777777" w:rsidR="00021DD3" w:rsidRDefault="00021DD3" w:rsidP="00021D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F970FD7" w14:textId="77777777" w:rsidR="00021DD3" w:rsidRPr="007B1FDF" w:rsidRDefault="00021DD3" w:rsidP="00021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Neni 36, pika 3</w:t>
            </w:r>
          </w:p>
          <w:p w14:paraId="1147AFCF" w14:textId="77777777" w:rsidR="00021DD3" w:rsidRPr="007B1FDF" w:rsidRDefault="00021DD3" w:rsidP="00021D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Ësht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formulim shum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gjer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Mund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parashikohet: “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rputhje me legjislacionin 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fuqi dhe brenda kufijve 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kompetencave 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parashikuara 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ë</w:t>
            </w:r>
            <w:r w:rsidRPr="007B1F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ligj</w:t>
            </w:r>
            <w:r w:rsidRPr="007B1F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”.</w:t>
            </w:r>
          </w:p>
          <w:p w14:paraId="16A492C1" w14:textId="77777777" w:rsidR="00021DD3" w:rsidRPr="007B1FDF" w:rsidRDefault="00021DD3" w:rsidP="00021DD3">
            <w:pPr>
              <w:pStyle w:val="ListParagraph"/>
              <w:spacing w:line="276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14:paraId="429EA698" w14:textId="2B07E4EB" w:rsidR="00021DD3" w:rsidRDefault="00021DD3" w:rsidP="00021D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3208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Shoqata Shqiptare e Bankave</w:t>
            </w:r>
          </w:p>
        </w:tc>
        <w:tc>
          <w:tcPr>
            <w:tcW w:w="1440" w:type="dxa"/>
          </w:tcPr>
          <w:p w14:paraId="5B69DCB3" w14:textId="4565DE01" w:rsidR="00021DD3" w:rsidRPr="003C5FF2" w:rsidRDefault="00EF7158" w:rsidP="00021D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Pjesërisht pranuar</w:t>
            </w:r>
          </w:p>
        </w:tc>
        <w:tc>
          <w:tcPr>
            <w:tcW w:w="2070" w:type="dxa"/>
          </w:tcPr>
          <w:p w14:paraId="0744A3CF" w14:textId="7D983710" w:rsidR="00021DD3" w:rsidRPr="003C5FF2" w:rsidRDefault="00E86B50" w:rsidP="00021D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Vlerësohet se projektligji ka transpozuar në mënyrë të plotë acquis dhe duhet ti mbetet përmbajtjes së saj. Këto sugjerime kanë të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bëjnë më zbatimin e projektligjit të cilat mund të vlerësohen hap pas hapi edhe me akte nënligjore.</w:t>
            </w:r>
          </w:p>
        </w:tc>
      </w:tr>
    </w:tbl>
    <w:p w14:paraId="0B3E44BF" w14:textId="77777777" w:rsidR="0048389D" w:rsidRPr="003C5FF2" w:rsidRDefault="0048389D" w:rsidP="004838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8D3F0B" w14:textId="77777777" w:rsidR="001216DE" w:rsidRPr="009D5DB7" w:rsidRDefault="001216DE">
      <w:pPr>
        <w:rPr>
          <w:lang w:val="sq-AL"/>
        </w:rPr>
      </w:pPr>
    </w:p>
    <w:sectPr w:rsidR="001216DE" w:rsidRPr="009D5DB7" w:rsidSect="00483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159"/>
    <w:multiLevelType w:val="hybridMultilevel"/>
    <w:tmpl w:val="B3DA4E9E"/>
    <w:lvl w:ilvl="0" w:tplc="04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25933C2"/>
    <w:multiLevelType w:val="hybridMultilevel"/>
    <w:tmpl w:val="463CC4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4D11"/>
    <w:multiLevelType w:val="hybridMultilevel"/>
    <w:tmpl w:val="A15A9B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015B"/>
    <w:multiLevelType w:val="hybridMultilevel"/>
    <w:tmpl w:val="5FCEC0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FE5B5C"/>
    <w:multiLevelType w:val="hybridMultilevel"/>
    <w:tmpl w:val="FDC4D72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3411A3"/>
    <w:multiLevelType w:val="hybridMultilevel"/>
    <w:tmpl w:val="B6C8BBA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5BC4AFB"/>
    <w:multiLevelType w:val="hybridMultilevel"/>
    <w:tmpl w:val="8F74F5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1E32EA"/>
    <w:multiLevelType w:val="hybridMultilevel"/>
    <w:tmpl w:val="BCFA414A"/>
    <w:lvl w:ilvl="0" w:tplc="91BC593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74F7A"/>
    <w:multiLevelType w:val="hybridMultilevel"/>
    <w:tmpl w:val="75A843D4"/>
    <w:lvl w:ilvl="0" w:tplc="91BC593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00951"/>
    <w:multiLevelType w:val="hybridMultilevel"/>
    <w:tmpl w:val="FF3C5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723414">
    <w:abstractNumId w:val="1"/>
  </w:num>
  <w:num w:numId="2" w16cid:durableId="1769041046">
    <w:abstractNumId w:val="0"/>
  </w:num>
  <w:num w:numId="3" w16cid:durableId="818231027">
    <w:abstractNumId w:val="6"/>
  </w:num>
  <w:num w:numId="4" w16cid:durableId="2054981">
    <w:abstractNumId w:val="3"/>
  </w:num>
  <w:num w:numId="5" w16cid:durableId="2013097232">
    <w:abstractNumId w:val="5"/>
  </w:num>
  <w:num w:numId="6" w16cid:durableId="184366949">
    <w:abstractNumId w:val="2"/>
  </w:num>
  <w:num w:numId="7" w16cid:durableId="250965382">
    <w:abstractNumId w:val="4"/>
  </w:num>
  <w:num w:numId="8" w16cid:durableId="778721297">
    <w:abstractNumId w:val="7"/>
  </w:num>
  <w:num w:numId="9" w16cid:durableId="317195977">
    <w:abstractNumId w:val="8"/>
  </w:num>
  <w:num w:numId="10" w16cid:durableId="682630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9D"/>
    <w:rsid w:val="00021DD3"/>
    <w:rsid w:val="001216DE"/>
    <w:rsid w:val="001C5799"/>
    <w:rsid w:val="003C3AEE"/>
    <w:rsid w:val="003F0442"/>
    <w:rsid w:val="003F3FEE"/>
    <w:rsid w:val="0048389D"/>
    <w:rsid w:val="00532252"/>
    <w:rsid w:val="005A2DE2"/>
    <w:rsid w:val="005D2AAE"/>
    <w:rsid w:val="005D75A9"/>
    <w:rsid w:val="00747BD8"/>
    <w:rsid w:val="007B1FDF"/>
    <w:rsid w:val="009D5DB7"/>
    <w:rsid w:val="009E28AB"/>
    <w:rsid w:val="00AA1061"/>
    <w:rsid w:val="00BD795C"/>
    <w:rsid w:val="00C01024"/>
    <w:rsid w:val="00C446C4"/>
    <w:rsid w:val="00CD1BDC"/>
    <w:rsid w:val="00DC1AD1"/>
    <w:rsid w:val="00E86B50"/>
    <w:rsid w:val="00EF7158"/>
    <w:rsid w:val="00F628C5"/>
    <w:rsid w:val="00F9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535E"/>
  <w15:chartTrackingRefBased/>
  <w15:docId w15:val="{337BA6DF-B916-47F4-BACF-AA79356B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89D"/>
    <w:pPr>
      <w:spacing w:line="259" w:lineRule="auto"/>
    </w:pPr>
    <w:rPr>
      <w:rFonts w:eastAsia="MS Mincho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8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389D"/>
    <w:pPr>
      <w:spacing w:after="0" w:line="240" w:lineRule="auto"/>
    </w:pPr>
    <w:rPr>
      <w:rFonts w:eastAsia="MS Minch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7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BD8"/>
    <w:rPr>
      <w:rFonts w:eastAsia="MS Minch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BD8"/>
    <w:rPr>
      <w:rFonts w:eastAsia="MS Mincho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Lamnica</dc:creator>
  <cp:keywords/>
  <dc:description/>
  <cp:lastModifiedBy>Drejtoria Juridike</cp:lastModifiedBy>
  <cp:revision>4</cp:revision>
  <dcterms:created xsi:type="dcterms:W3CDTF">2026-06-05T09:50:00Z</dcterms:created>
  <dcterms:modified xsi:type="dcterms:W3CDTF">2026-06-05T11:05:00Z</dcterms:modified>
</cp:coreProperties>
</file>