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5726"/>
      </w:tblGrid>
      <w:tr w:rsidR="002670EC" w:rsidRPr="00C20AAB" w14:paraId="3A05B2AA" w14:textId="77777777" w:rsidTr="79CE2357">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C57AD3" w14:textId="75AE6A51" w:rsidR="00AB3A7F" w:rsidRPr="00F8466F" w:rsidRDefault="00AB3A7F" w:rsidP="00AB3A7F">
            <w:pPr>
              <w:spacing w:line="276" w:lineRule="auto"/>
              <w:ind w:right="-188"/>
              <w:jc w:val="center"/>
              <w:rPr>
                <w:rFonts w:asciiTheme="majorBidi" w:hAnsiTheme="majorBidi" w:cstheme="majorBidi"/>
                <w:b/>
                <w:sz w:val="24"/>
                <w:szCs w:val="24"/>
                <w:lang w:val="sq-AL"/>
              </w:rPr>
            </w:pPr>
            <w:bookmarkStart w:id="0" w:name="EvidenceHead"/>
            <w:r w:rsidRPr="00F8466F">
              <w:rPr>
                <w:rFonts w:asciiTheme="majorBidi" w:hAnsiTheme="majorBidi" w:cstheme="majorBidi"/>
                <w:b/>
                <w:sz w:val="24"/>
                <w:szCs w:val="24"/>
                <w:lang w:val="sq-AL"/>
              </w:rPr>
              <w:t>RAPORTI I VLERËSIMIT TË NDIKIMIT</w:t>
            </w:r>
          </w:p>
        </w:tc>
      </w:tr>
      <w:tr w:rsidR="00850205" w:rsidRPr="00C20AAB" w14:paraId="338AFF95" w14:textId="77777777" w:rsidTr="79CE235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A3FE93" w14:textId="77777777" w:rsidR="00850205" w:rsidRPr="002670EC" w:rsidRDefault="00850205" w:rsidP="00850205">
            <w:pPr>
              <w:rPr>
                <w:rFonts w:ascii="Times New Roman" w:hAnsi="Times New Roman"/>
                <w:b/>
                <w:sz w:val="24"/>
                <w:szCs w:val="24"/>
                <w:lang w:val="sq-AL"/>
              </w:rPr>
            </w:pPr>
            <w:r w:rsidRPr="002670EC">
              <w:rPr>
                <w:rFonts w:ascii="Times New Roman" w:hAnsi="Times New Roman"/>
                <w:b/>
                <w:sz w:val="24"/>
                <w:szCs w:val="24"/>
                <w:lang w:val="sq-AL"/>
              </w:rPr>
              <w:t>EMËRTIMI I PROPOZIMIT TË POLITIKËS</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6A0693" w14:textId="2F442D8A" w:rsidR="00850205" w:rsidRPr="00F8466F" w:rsidRDefault="00850205" w:rsidP="00850205">
            <w:pPr>
              <w:jc w:val="both"/>
              <w:rPr>
                <w:rFonts w:asciiTheme="majorBidi" w:hAnsiTheme="majorBidi" w:cstheme="majorBidi"/>
                <w:b/>
                <w:sz w:val="24"/>
                <w:szCs w:val="24"/>
                <w:lang w:val="sq-AL"/>
              </w:rPr>
            </w:pPr>
            <w:r w:rsidRPr="00F8466F">
              <w:rPr>
                <w:rFonts w:asciiTheme="majorBidi" w:hAnsiTheme="majorBidi" w:cstheme="majorBidi"/>
                <w:sz w:val="24"/>
                <w:szCs w:val="24"/>
                <w:lang w:val="sq-AL"/>
              </w:rPr>
              <w:t xml:space="preserve">Projektligj “Për një ndryshim në ligjin nr. 99/2024 ‘Për Inspektimin në Republikën e Shqipërisë’” </w:t>
            </w:r>
          </w:p>
        </w:tc>
      </w:tr>
      <w:tr w:rsidR="002670EC" w:rsidRPr="002670EC" w14:paraId="42997D6F" w14:textId="77777777" w:rsidTr="79CE235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7BCA39" w14:textId="77777777" w:rsidR="00A45021" w:rsidRPr="002670EC" w:rsidRDefault="003079DD" w:rsidP="005A0E0A">
            <w:pPr>
              <w:rPr>
                <w:rFonts w:ascii="Times New Roman" w:hAnsi="Times New Roman"/>
                <w:b/>
                <w:sz w:val="24"/>
                <w:szCs w:val="24"/>
                <w:lang w:val="sq-AL"/>
              </w:rPr>
            </w:pPr>
            <w:r w:rsidRPr="002670EC">
              <w:rPr>
                <w:rFonts w:ascii="Times New Roman" w:hAnsi="Times New Roman"/>
                <w:b/>
                <w:sz w:val="24"/>
                <w:szCs w:val="24"/>
                <w:lang w:val="sq-AL"/>
              </w:rPr>
              <w:t>ORGANI</w:t>
            </w:r>
            <w:r w:rsidR="00C46B3C" w:rsidRPr="002670EC">
              <w:rPr>
                <w:rFonts w:ascii="Times New Roman" w:hAnsi="Times New Roman"/>
                <w:b/>
                <w:sz w:val="24"/>
                <w:szCs w:val="24"/>
                <w:lang w:val="sq-AL"/>
              </w:rPr>
              <w:t xml:space="preserve"> </w:t>
            </w:r>
            <w:r w:rsidRPr="002670EC">
              <w:rPr>
                <w:rFonts w:ascii="Times New Roman" w:hAnsi="Times New Roman"/>
                <w:b/>
                <w:sz w:val="24"/>
                <w:szCs w:val="24"/>
                <w:lang w:val="sq-AL"/>
              </w:rPr>
              <w:t>UDHËHEQËS</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09D769" w14:textId="677D2C93" w:rsidR="00A45021" w:rsidRPr="00F8466F" w:rsidRDefault="003079DD" w:rsidP="005A0E0A">
            <w:pPr>
              <w:jc w:val="both"/>
              <w:rPr>
                <w:rFonts w:asciiTheme="majorBidi" w:hAnsiTheme="majorBidi" w:cstheme="majorBidi"/>
                <w:b/>
                <w:sz w:val="24"/>
                <w:szCs w:val="24"/>
                <w:lang w:val="sq-AL"/>
              </w:rPr>
            </w:pPr>
            <w:r w:rsidRPr="00F8466F">
              <w:rPr>
                <w:rFonts w:asciiTheme="majorBidi" w:hAnsiTheme="majorBidi" w:cstheme="majorBidi"/>
                <w:sz w:val="24"/>
                <w:szCs w:val="24"/>
                <w:lang w:val="sq-AL"/>
              </w:rPr>
              <w:t>Kryeministria</w:t>
            </w:r>
            <w:r w:rsidR="0096364B" w:rsidRPr="00F8466F">
              <w:rPr>
                <w:rFonts w:asciiTheme="majorBidi" w:hAnsiTheme="majorBidi" w:cstheme="majorBidi"/>
                <w:sz w:val="24"/>
                <w:szCs w:val="24"/>
                <w:lang w:val="sq-AL"/>
              </w:rPr>
              <w:t xml:space="preserve"> / </w:t>
            </w:r>
            <w:r w:rsidR="00850205" w:rsidRPr="00F8466F">
              <w:rPr>
                <w:rFonts w:asciiTheme="majorBidi" w:hAnsiTheme="majorBidi" w:cstheme="majorBidi"/>
                <w:sz w:val="24"/>
                <w:szCs w:val="24"/>
                <w:lang w:val="sq-AL"/>
              </w:rPr>
              <w:t>Inspektoriati i P</w:t>
            </w:r>
            <w:r w:rsidR="00F8466F">
              <w:rPr>
                <w:rFonts w:asciiTheme="majorBidi" w:hAnsiTheme="majorBidi" w:cstheme="majorBidi"/>
                <w:sz w:val="24"/>
                <w:szCs w:val="24"/>
                <w:lang w:val="sq-AL"/>
              </w:rPr>
              <w:t>ë</w:t>
            </w:r>
            <w:r w:rsidR="00850205" w:rsidRPr="00F8466F">
              <w:rPr>
                <w:rFonts w:asciiTheme="majorBidi" w:hAnsiTheme="majorBidi" w:cstheme="majorBidi"/>
                <w:sz w:val="24"/>
                <w:szCs w:val="24"/>
                <w:lang w:val="sq-AL"/>
              </w:rPr>
              <w:t>rgjithsh</w:t>
            </w:r>
            <w:r w:rsidR="00F8466F">
              <w:rPr>
                <w:rFonts w:asciiTheme="majorBidi" w:hAnsiTheme="majorBidi" w:cstheme="majorBidi"/>
                <w:sz w:val="24"/>
                <w:szCs w:val="24"/>
                <w:lang w:val="sq-AL"/>
              </w:rPr>
              <w:t>ë</w:t>
            </w:r>
            <w:r w:rsidR="00850205" w:rsidRPr="00F8466F">
              <w:rPr>
                <w:rFonts w:asciiTheme="majorBidi" w:hAnsiTheme="majorBidi" w:cstheme="majorBidi"/>
                <w:sz w:val="24"/>
                <w:szCs w:val="24"/>
                <w:lang w:val="sq-AL"/>
              </w:rPr>
              <w:t>m</w:t>
            </w:r>
          </w:p>
        </w:tc>
      </w:tr>
      <w:tr w:rsidR="002670EC" w:rsidRPr="002670EC" w14:paraId="080F0506" w14:textId="77777777" w:rsidTr="79CE235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6DDE33" w14:textId="77777777" w:rsidR="00A45021" w:rsidRPr="002670EC" w:rsidRDefault="00C6728D" w:rsidP="005A0E0A">
            <w:pPr>
              <w:rPr>
                <w:rFonts w:ascii="Times New Roman" w:hAnsi="Times New Roman"/>
                <w:b/>
                <w:sz w:val="24"/>
                <w:szCs w:val="24"/>
                <w:lang w:val="sq-AL"/>
              </w:rPr>
            </w:pPr>
            <w:r w:rsidRPr="002670EC">
              <w:rPr>
                <w:rFonts w:ascii="Times New Roman" w:hAnsi="Times New Roman"/>
                <w:b/>
                <w:sz w:val="24"/>
                <w:szCs w:val="24"/>
                <w:lang w:val="sq-AL"/>
              </w:rPr>
              <w:t>FAZA</w:t>
            </w:r>
            <w:r w:rsidR="00E66047" w:rsidRPr="002670EC">
              <w:rPr>
                <w:rFonts w:ascii="Times New Roman" w:hAnsi="Times New Roman"/>
                <w:b/>
                <w:sz w:val="24"/>
                <w:szCs w:val="24"/>
                <w:lang w:val="sq-AL"/>
              </w:rPr>
              <w:t xml:space="preserve"> </w:t>
            </w:r>
            <w:r w:rsidRPr="002670EC">
              <w:rPr>
                <w:rFonts w:ascii="Times New Roman" w:hAnsi="Times New Roman"/>
                <w:b/>
                <w:sz w:val="24"/>
                <w:szCs w:val="24"/>
                <w:lang w:val="sq-AL"/>
              </w:rPr>
              <w:t>E</w:t>
            </w:r>
            <w:r w:rsidR="00C46B3C" w:rsidRPr="002670EC">
              <w:rPr>
                <w:rFonts w:ascii="Times New Roman" w:hAnsi="Times New Roman"/>
                <w:b/>
                <w:sz w:val="24"/>
                <w:szCs w:val="24"/>
                <w:lang w:val="sq-AL"/>
              </w:rPr>
              <w:t xml:space="preserve"> POLITIK</w:t>
            </w:r>
            <w:r w:rsidR="00573E8A" w:rsidRPr="002670EC">
              <w:rPr>
                <w:rFonts w:ascii="Times New Roman" w:hAnsi="Times New Roman"/>
                <w:b/>
                <w:sz w:val="24"/>
                <w:szCs w:val="24"/>
                <w:lang w:val="sq-AL"/>
              </w:rPr>
              <w:t>Ë</w:t>
            </w:r>
            <w:r w:rsidR="00C46B3C" w:rsidRPr="002670EC">
              <w:rPr>
                <w:rFonts w:ascii="Times New Roman" w:hAnsi="Times New Roman"/>
                <w:b/>
                <w:sz w:val="24"/>
                <w:szCs w:val="24"/>
                <w:lang w:val="sq-AL"/>
              </w:rPr>
              <w:t>S</w:t>
            </w:r>
            <w:r w:rsidR="00A45021" w:rsidRPr="002670EC">
              <w:rPr>
                <w:rFonts w:ascii="Times New Roman" w:hAnsi="Times New Roman"/>
                <w:b/>
                <w:sz w:val="24"/>
                <w:szCs w:val="24"/>
                <w:lang w:val="sq-AL"/>
              </w:rPr>
              <w:t>/</w:t>
            </w:r>
            <w:r w:rsidR="009811C8" w:rsidRPr="002670EC">
              <w:rPr>
                <w:rFonts w:ascii="Times New Roman" w:hAnsi="Times New Roman"/>
                <w:b/>
                <w:sz w:val="24"/>
                <w:szCs w:val="24"/>
                <w:lang w:val="sq-AL"/>
              </w:rPr>
              <w:t>VLERËSIMIT</w:t>
            </w:r>
            <w:r w:rsidR="00C46B3C" w:rsidRPr="002670EC">
              <w:rPr>
                <w:rFonts w:ascii="Times New Roman" w:hAnsi="Times New Roman"/>
                <w:b/>
                <w:sz w:val="24"/>
                <w:szCs w:val="24"/>
                <w:lang w:val="sq-AL"/>
              </w:rPr>
              <w:t xml:space="preserve"> T</w:t>
            </w:r>
            <w:r w:rsidR="00573E8A" w:rsidRPr="002670EC">
              <w:rPr>
                <w:rFonts w:ascii="Times New Roman" w:hAnsi="Times New Roman"/>
                <w:b/>
                <w:sz w:val="24"/>
                <w:szCs w:val="24"/>
                <w:lang w:val="sq-AL"/>
              </w:rPr>
              <w:t>Ë</w:t>
            </w:r>
            <w:r w:rsidR="00C46B3C" w:rsidRPr="002670EC">
              <w:rPr>
                <w:rFonts w:ascii="Times New Roman" w:hAnsi="Times New Roman"/>
                <w:b/>
                <w:sz w:val="24"/>
                <w:szCs w:val="24"/>
                <w:lang w:val="sq-AL"/>
              </w:rPr>
              <w:t xml:space="preserve"> NDIKIMIT</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F1F9F5" w14:textId="1C29BC56" w:rsidR="00A45021" w:rsidRPr="00F8466F" w:rsidRDefault="00C20AAB" w:rsidP="005A0E0A">
            <w:pPr>
              <w:jc w:val="both"/>
              <w:rPr>
                <w:rFonts w:asciiTheme="majorBidi" w:hAnsiTheme="majorBidi" w:cstheme="majorBidi"/>
                <w:sz w:val="24"/>
                <w:szCs w:val="24"/>
                <w:lang w:val="sq-AL"/>
              </w:rPr>
            </w:pPr>
            <w:r>
              <w:rPr>
                <w:rFonts w:asciiTheme="majorBidi" w:hAnsiTheme="majorBidi" w:cstheme="majorBidi"/>
                <w:sz w:val="24"/>
                <w:szCs w:val="24"/>
                <w:lang w:val="sq-AL"/>
              </w:rPr>
              <w:t>Finale</w:t>
            </w:r>
            <w:r w:rsidR="0096364B" w:rsidRPr="00F8466F">
              <w:rPr>
                <w:rFonts w:asciiTheme="majorBidi" w:hAnsiTheme="majorBidi" w:cstheme="majorBidi"/>
                <w:sz w:val="24"/>
                <w:szCs w:val="24"/>
                <w:lang w:val="sq-AL"/>
              </w:rPr>
              <w:t xml:space="preserve"> </w:t>
            </w:r>
          </w:p>
        </w:tc>
      </w:tr>
      <w:tr w:rsidR="002670EC" w:rsidRPr="002670EC" w14:paraId="07C9A698" w14:textId="77777777" w:rsidTr="79CE2357">
        <w:tc>
          <w:tcPr>
            <w:tcW w:w="3539"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406290" w14:textId="77777777" w:rsidR="00A45021" w:rsidRPr="002670EC" w:rsidRDefault="00C46B3C" w:rsidP="005A0E0A">
            <w:pPr>
              <w:rPr>
                <w:rFonts w:ascii="Times New Roman" w:hAnsi="Times New Roman"/>
                <w:b/>
                <w:sz w:val="24"/>
                <w:szCs w:val="24"/>
                <w:lang w:val="sq-AL"/>
              </w:rPr>
            </w:pPr>
            <w:r w:rsidRPr="002670EC">
              <w:rPr>
                <w:rFonts w:ascii="Times New Roman" w:hAnsi="Times New Roman"/>
                <w:b/>
                <w:sz w:val="24"/>
                <w:szCs w:val="24"/>
                <w:lang w:val="sq-AL"/>
              </w:rPr>
              <w:t>BURIMI I PROPOZIMIT T</w:t>
            </w:r>
            <w:r w:rsidR="00573E8A" w:rsidRPr="002670EC">
              <w:rPr>
                <w:rFonts w:ascii="Times New Roman" w:hAnsi="Times New Roman"/>
                <w:b/>
                <w:sz w:val="24"/>
                <w:szCs w:val="24"/>
                <w:lang w:val="sq-AL"/>
              </w:rPr>
              <w:t>Ë</w:t>
            </w:r>
            <w:r w:rsidRPr="002670EC">
              <w:rPr>
                <w:rFonts w:ascii="Times New Roman" w:hAnsi="Times New Roman"/>
                <w:b/>
                <w:sz w:val="24"/>
                <w:szCs w:val="24"/>
                <w:lang w:val="sq-AL"/>
              </w:rPr>
              <w:t xml:space="preserve"> POLITIK</w:t>
            </w:r>
            <w:r w:rsidR="00573E8A" w:rsidRPr="002670EC">
              <w:rPr>
                <w:rFonts w:ascii="Times New Roman" w:hAnsi="Times New Roman"/>
                <w:b/>
                <w:sz w:val="24"/>
                <w:szCs w:val="24"/>
                <w:lang w:val="sq-AL"/>
              </w:rPr>
              <w:t>Ë</w:t>
            </w:r>
            <w:r w:rsidRPr="002670EC">
              <w:rPr>
                <w:rFonts w:ascii="Times New Roman" w:hAnsi="Times New Roman"/>
                <w:b/>
                <w:sz w:val="24"/>
                <w:szCs w:val="24"/>
                <w:lang w:val="sq-AL"/>
              </w:rPr>
              <w:t>S</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120EAC" w14:textId="1E1D9E5D" w:rsidR="00A45021" w:rsidRPr="00F8466F" w:rsidRDefault="00C46B3C" w:rsidP="005A0E0A">
            <w:pPr>
              <w:jc w:val="both"/>
              <w:rPr>
                <w:rFonts w:asciiTheme="majorBidi" w:hAnsiTheme="majorBidi" w:cstheme="majorBidi"/>
                <w:sz w:val="24"/>
                <w:szCs w:val="24"/>
                <w:lang w:val="sq-AL"/>
              </w:rPr>
            </w:pPr>
            <w:r w:rsidRPr="00F8466F">
              <w:rPr>
                <w:rFonts w:asciiTheme="majorBidi" w:hAnsiTheme="majorBidi" w:cstheme="majorBidi"/>
                <w:sz w:val="24"/>
                <w:szCs w:val="24"/>
                <w:lang w:val="sq-AL"/>
              </w:rPr>
              <w:t>I brendshëm</w:t>
            </w:r>
          </w:p>
        </w:tc>
      </w:tr>
      <w:tr w:rsidR="002670EC" w:rsidRPr="00C20AAB" w14:paraId="095DD8A5" w14:textId="77777777" w:rsidTr="79CE2357">
        <w:tc>
          <w:tcPr>
            <w:tcW w:w="3539"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08BAFB" w14:textId="77777777" w:rsidR="00A45021" w:rsidRPr="002670EC" w:rsidRDefault="00426704" w:rsidP="005A0E0A">
            <w:pPr>
              <w:rPr>
                <w:rFonts w:ascii="Times New Roman" w:hAnsi="Times New Roman"/>
                <w:b/>
                <w:sz w:val="24"/>
                <w:szCs w:val="24"/>
                <w:lang w:val="sq-AL"/>
              </w:rPr>
            </w:pPr>
            <w:r w:rsidRPr="002670EC">
              <w:rPr>
                <w:rFonts w:ascii="Times New Roman" w:hAnsi="Times New Roman"/>
                <w:b/>
                <w:sz w:val="24"/>
                <w:szCs w:val="24"/>
                <w:lang w:val="sq-AL"/>
              </w:rPr>
              <w:t>DIREKTIV</w:t>
            </w:r>
            <w:r w:rsidR="00B61CA7" w:rsidRPr="002670EC">
              <w:rPr>
                <w:rFonts w:ascii="Times New Roman" w:hAnsi="Times New Roman"/>
                <w:b/>
                <w:sz w:val="24"/>
                <w:szCs w:val="24"/>
                <w:lang w:val="sq-AL"/>
              </w:rPr>
              <w:t>Ë</w:t>
            </w:r>
            <w:r w:rsidR="00A45021" w:rsidRPr="002670EC">
              <w:rPr>
                <w:rFonts w:ascii="Times New Roman" w:hAnsi="Times New Roman"/>
                <w:b/>
                <w:sz w:val="24"/>
                <w:szCs w:val="24"/>
                <w:lang w:val="sq-AL"/>
              </w:rPr>
              <w:t>/R</w:t>
            </w:r>
            <w:r w:rsidRPr="002670EC">
              <w:rPr>
                <w:rFonts w:ascii="Times New Roman" w:hAnsi="Times New Roman"/>
                <w:b/>
                <w:sz w:val="24"/>
                <w:szCs w:val="24"/>
                <w:lang w:val="sq-AL"/>
              </w:rPr>
              <w:t>R</w:t>
            </w:r>
            <w:r w:rsidR="00A45021" w:rsidRPr="002670EC">
              <w:rPr>
                <w:rFonts w:ascii="Times New Roman" w:hAnsi="Times New Roman"/>
                <w:b/>
                <w:sz w:val="24"/>
                <w:szCs w:val="24"/>
                <w:lang w:val="sq-AL"/>
              </w:rPr>
              <w:t>EGUL</w:t>
            </w:r>
            <w:r w:rsidRPr="002670EC">
              <w:rPr>
                <w:rFonts w:ascii="Times New Roman" w:hAnsi="Times New Roman"/>
                <w:b/>
                <w:sz w:val="24"/>
                <w:szCs w:val="24"/>
                <w:lang w:val="sq-AL"/>
              </w:rPr>
              <w:t>LORE E BE-së</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A83017" w14:textId="26975AE8" w:rsidR="00EB28A4" w:rsidRPr="00F8466F" w:rsidRDefault="00EB28A4" w:rsidP="00EB28A4">
            <w:pPr>
              <w:ind w:hanging="76"/>
              <w:jc w:val="both"/>
              <w:rPr>
                <w:rFonts w:asciiTheme="majorBidi" w:hAnsiTheme="majorBidi" w:cstheme="majorBidi"/>
                <w:sz w:val="24"/>
                <w:szCs w:val="24"/>
                <w:lang w:val="sq-AL"/>
              </w:rPr>
            </w:pPr>
            <w:r w:rsidRPr="00F8466F">
              <w:rPr>
                <w:rFonts w:asciiTheme="majorBidi" w:hAnsiTheme="majorBidi" w:cstheme="majorBidi"/>
                <w:sz w:val="24"/>
                <w:szCs w:val="24"/>
                <w:lang w:val="sq-AL"/>
              </w:rPr>
              <w:t>Projektvendimi nuk synon përafrimin e ndonjë direktive</w:t>
            </w:r>
            <w:r w:rsidR="00850205" w:rsidRPr="00F8466F">
              <w:rPr>
                <w:rFonts w:asciiTheme="majorBidi" w:hAnsiTheme="majorBidi" w:cstheme="majorBidi"/>
                <w:sz w:val="24"/>
                <w:szCs w:val="24"/>
                <w:lang w:val="sq-AL"/>
              </w:rPr>
              <w:t xml:space="preserve"> t</w:t>
            </w:r>
            <w:r w:rsidR="00F8466F">
              <w:rPr>
                <w:rFonts w:asciiTheme="majorBidi" w:hAnsiTheme="majorBidi" w:cstheme="majorBidi"/>
                <w:sz w:val="24"/>
                <w:szCs w:val="24"/>
                <w:lang w:val="sq-AL"/>
              </w:rPr>
              <w:t>ë</w:t>
            </w:r>
            <w:r w:rsidR="00850205" w:rsidRPr="00F8466F">
              <w:rPr>
                <w:rFonts w:asciiTheme="majorBidi" w:hAnsiTheme="majorBidi" w:cstheme="majorBidi"/>
                <w:sz w:val="24"/>
                <w:szCs w:val="24"/>
                <w:lang w:val="sq-AL"/>
              </w:rPr>
              <w:t xml:space="preserve"> Bashkimit Europian.</w:t>
            </w:r>
          </w:p>
          <w:p w14:paraId="0FFA1E01" w14:textId="6318BA19" w:rsidR="0096364B" w:rsidRPr="00F8466F" w:rsidRDefault="0096364B" w:rsidP="005A0E0A">
            <w:pPr>
              <w:jc w:val="both"/>
              <w:rPr>
                <w:rFonts w:asciiTheme="majorBidi" w:hAnsiTheme="majorBidi" w:cstheme="majorBidi"/>
                <w:strike/>
                <w:sz w:val="24"/>
                <w:szCs w:val="24"/>
                <w:lang w:val="sq-AL"/>
              </w:rPr>
            </w:pPr>
          </w:p>
        </w:tc>
      </w:tr>
      <w:tr w:rsidR="002670EC" w:rsidRPr="00C20AAB" w14:paraId="38C2A5EA" w14:textId="77777777" w:rsidTr="79CE2357">
        <w:trPr>
          <w:trHeight w:val="696"/>
        </w:trPr>
        <w:tc>
          <w:tcPr>
            <w:tcW w:w="353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04CE1F8" w14:textId="77777777" w:rsidR="00A45021" w:rsidRPr="002670EC" w:rsidRDefault="00426704" w:rsidP="005A0E0A">
            <w:pPr>
              <w:rPr>
                <w:rFonts w:ascii="Times New Roman" w:hAnsi="Times New Roman"/>
                <w:b/>
                <w:sz w:val="24"/>
                <w:szCs w:val="24"/>
                <w:lang w:val="sq-AL"/>
              </w:rPr>
            </w:pPr>
            <w:r w:rsidRPr="002670EC">
              <w:rPr>
                <w:rFonts w:ascii="Times New Roman" w:hAnsi="Times New Roman"/>
                <w:b/>
                <w:sz w:val="24"/>
                <w:szCs w:val="24"/>
                <w:lang w:val="sq-AL"/>
              </w:rPr>
              <w:t>PUBLIKIMET DHE STRATEGJITË E LIDHURA</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85D17E" w14:textId="071A56AE" w:rsidR="00A45021" w:rsidRPr="00F8466F" w:rsidRDefault="00C374DE" w:rsidP="005A0E0A">
            <w:pPr>
              <w:jc w:val="both"/>
              <w:rPr>
                <w:rFonts w:asciiTheme="majorBidi" w:hAnsiTheme="majorBidi" w:cstheme="majorBidi"/>
                <w:sz w:val="24"/>
                <w:szCs w:val="24"/>
                <w:lang w:val="sq-AL"/>
              </w:rPr>
            </w:pPr>
            <w:r w:rsidRPr="00F8466F">
              <w:rPr>
                <w:rFonts w:asciiTheme="majorBidi" w:hAnsiTheme="majorBidi" w:cstheme="majorBidi"/>
                <w:sz w:val="24"/>
                <w:szCs w:val="24"/>
                <w:lang w:val="sq-AL"/>
              </w:rPr>
              <w:t>Strategjitë dhe politikat qeveritare për përmirësimin e funksionimit të administratës publike dhe forcimin e koordinimit institucional në sistemin e inspektimeve</w:t>
            </w:r>
            <w:r w:rsidR="00F8466F">
              <w:rPr>
                <w:rFonts w:asciiTheme="majorBidi" w:hAnsiTheme="majorBidi" w:cstheme="majorBidi"/>
                <w:sz w:val="24"/>
                <w:szCs w:val="24"/>
                <w:lang w:val="sq-AL"/>
              </w:rPr>
              <w:t>.</w:t>
            </w:r>
          </w:p>
        </w:tc>
      </w:tr>
      <w:tr w:rsidR="002670EC" w:rsidRPr="00C20AAB" w14:paraId="6460E75D" w14:textId="77777777" w:rsidTr="79CE2357">
        <w:tc>
          <w:tcPr>
            <w:tcW w:w="3539"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63E55D" w14:textId="77777777" w:rsidR="00A45021" w:rsidRPr="002670EC" w:rsidRDefault="00C6728D" w:rsidP="005A0E0A">
            <w:pPr>
              <w:rPr>
                <w:rFonts w:ascii="Times New Roman" w:hAnsi="Times New Roman"/>
                <w:b/>
                <w:sz w:val="24"/>
                <w:szCs w:val="24"/>
                <w:lang w:val="sq-AL"/>
              </w:rPr>
            </w:pPr>
            <w:r w:rsidRPr="002670EC">
              <w:rPr>
                <w:rFonts w:ascii="Times New Roman" w:hAnsi="Times New Roman"/>
                <w:b/>
                <w:sz w:val="24"/>
                <w:szCs w:val="24"/>
                <w:lang w:val="sq-AL"/>
              </w:rPr>
              <w:t>DATA</w:t>
            </w:r>
            <w:r w:rsidR="00426704" w:rsidRPr="002670EC">
              <w:rPr>
                <w:rFonts w:ascii="Times New Roman" w:hAnsi="Times New Roman"/>
                <w:b/>
                <w:sz w:val="24"/>
                <w:szCs w:val="24"/>
                <w:lang w:val="sq-AL"/>
              </w:rPr>
              <w:t xml:space="preserve"> E KONSULTIMIT PUBLIK</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B7BA81" w14:textId="77777777" w:rsidR="00C374DE" w:rsidRPr="00F8466F" w:rsidRDefault="00C374DE" w:rsidP="00C374DE">
            <w:pPr>
              <w:jc w:val="both"/>
              <w:rPr>
                <w:rFonts w:asciiTheme="majorBidi" w:hAnsiTheme="majorBidi" w:cstheme="majorBidi"/>
                <w:sz w:val="24"/>
                <w:szCs w:val="24"/>
                <w:lang w:val="sq-AL"/>
              </w:rPr>
            </w:pPr>
            <w:r w:rsidRPr="00F8466F">
              <w:rPr>
                <w:rFonts w:asciiTheme="majorBidi" w:hAnsiTheme="majorBidi" w:cstheme="majorBidi"/>
                <w:sz w:val="24"/>
                <w:szCs w:val="24"/>
                <w:lang w:val="sq-AL"/>
              </w:rPr>
              <w:t>11.02.2026 – 11.03.2026</w:t>
            </w:r>
          </w:p>
          <w:p w14:paraId="7962F514" w14:textId="67CD5FB5" w:rsidR="00E34ED1" w:rsidRPr="00F8466F" w:rsidRDefault="00D74354" w:rsidP="00C374DE">
            <w:pPr>
              <w:jc w:val="both"/>
              <w:rPr>
                <w:rFonts w:asciiTheme="majorBidi" w:hAnsiTheme="majorBidi" w:cstheme="majorBidi"/>
                <w:sz w:val="24"/>
                <w:szCs w:val="24"/>
                <w:lang w:val="sq-AL"/>
              </w:rPr>
            </w:pPr>
            <w:hyperlink r:id="rId10" w:history="1">
              <w:r w:rsidRPr="007E7300">
                <w:rPr>
                  <w:rStyle w:val="Hyperlink"/>
                  <w:rFonts w:asciiTheme="majorBidi" w:hAnsiTheme="majorBidi" w:cstheme="majorBidi"/>
                  <w:sz w:val="24"/>
                  <w:szCs w:val="24"/>
                  <w:lang w:val="sq-AL"/>
                </w:rPr>
                <w:t>https://www.konsultimipublik.gov.al/Konsultime/Detaje/931</w:t>
              </w:r>
            </w:hyperlink>
            <w:r w:rsidR="00C374DE" w:rsidRPr="00F8466F">
              <w:rPr>
                <w:rFonts w:asciiTheme="majorBidi" w:hAnsiTheme="majorBidi" w:cstheme="majorBidi"/>
                <w:sz w:val="24"/>
                <w:szCs w:val="24"/>
                <w:lang w:val="sq-AL"/>
              </w:rPr>
              <w:t xml:space="preserve"> </w:t>
            </w:r>
          </w:p>
        </w:tc>
      </w:tr>
      <w:tr w:rsidR="002670EC" w:rsidRPr="00C20AAB" w14:paraId="467B0A2B" w14:textId="77777777" w:rsidTr="79CE2357">
        <w:tc>
          <w:tcPr>
            <w:tcW w:w="3539"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498D896" w14:textId="77777777" w:rsidR="00A45021" w:rsidRPr="002670EC" w:rsidRDefault="00A45021" w:rsidP="005A0E0A">
            <w:pPr>
              <w:rPr>
                <w:rFonts w:ascii="Times New Roman" w:hAnsi="Times New Roman"/>
                <w:b/>
                <w:sz w:val="24"/>
                <w:szCs w:val="24"/>
                <w:lang w:val="sq-AL"/>
              </w:rPr>
            </w:pPr>
            <w:r w:rsidRPr="002670EC">
              <w:rPr>
                <w:rFonts w:ascii="Times New Roman" w:hAnsi="Times New Roman"/>
                <w:b/>
                <w:sz w:val="24"/>
                <w:szCs w:val="24"/>
                <w:lang w:val="sq-AL"/>
              </w:rPr>
              <w:t>DAT</w:t>
            </w:r>
            <w:r w:rsidR="00C6728D" w:rsidRPr="002670EC">
              <w:rPr>
                <w:rFonts w:ascii="Times New Roman" w:hAnsi="Times New Roman"/>
                <w:b/>
                <w:sz w:val="24"/>
                <w:szCs w:val="24"/>
                <w:lang w:val="sq-AL"/>
              </w:rPr>
              <w:t>A</w:t>
            </w:r>
            <w:r w:rsidR="00A93932" w:rsidRPr="002670EC">
              <w:rPr>
                <w:rFonts w:ascii="Times New Roman" w:hAnsi="Times New Roman"/>
                <w:b/>
                <w:sz w:val="24"/>
                <w:szCs w:val="24"/>
                <w:lang w:val="sq-AL"/>
              </w:rPr>
              <w:t xml:space="preserve"> </w:t>
            </w:r>
            <w:r w:rsidRPr="002670EC">
              <w:rPr>
                <w:rFonts w:ascii="Times New Roman" w:hAnsi="Times New Roman"/>
                <w:b/>
                <w:sz w:val="24"/>
                <w:szCs w:val="24"/>
                <w:lang w:val="sq-AL"/>
              </w:rPr>
              <w:t xml:space="preserve">E </w:t>
            </w:r>
            <w:r w:rsidR="008C604A" w:rsidRPr="002670EC">
              <w:rPr>
                <w:rFonts w:ascii="Times New Roman" w:hAnsi="Times New Roman"/>
                <w:b/>
                <w:sz w:val="24"/>
                <w:szCs w:val="24"/>
                <w:lang w:val="sq-AL"/>
              </w:rPr>
              <w:t>VLERËSIMIT</w:t>
            </w:r>
            <w:r w:rsidR="00467950" w:rsidRPr="002670EC">
              <w:rPr>
                <w:rFonts w:ascii="Times New Roman" w:hAnsi="Times New Roman"/>
                <w:b/>
                <w:sz w:val="24"/>
                <w:szCs w:val="24"/>
                <w:lang w:val="sq-AL"/>
              </w:rPr>
              <w:t xml:space="preserve"> T</w:t>
            </w:r>
            <w:r w:rsidR="00573E8A" w:rsidRPr="002670EC">
              <w:rPr>
                <w:rFonts w:ascii="Times New Roman" w:hAnsi="Times New Roman"/>
                <w:b/>
                <w:sz w:val="24"/>
                <w:szCs w:val="24"/>
                <w:lang w:val="sq-AL"/>
              </w:rPr>
              <w:t>Ë</w:t>
            </w:r>
            <w:r w:rsidR="00467950" w:rsidRPr="002670EC">
              <w:rPr>
                <w:rFonts w:ascii="Times New Roman" w:hAnsi="Times New Roman"/>
                <w:b/>
                <w:sz w:val="24"/>
                <w:szCs w:val="24"/>
                <w:lang w:val="sq-AL"/>
              </w:rPr>
              <w:t xml:space="preserve"> NDIKIMIT </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B9F1B9" w14:textId="29F7201F" w:rsidR="00A45021" w:rsidRPr="00F8466F" w:rsidRDefault="00C20AAB" w:rsidP="005A0E0A">
            <w:pPr>
              <w:jc w:val="both"/>
              <w:rPr>
                <w:rFonts w:asciiTheme="majorBidi" w:hAnsiTheme="majorBidi" w:cstheme="majorBidi"/>
                <w:sz w:val="24"/>
                <w:szCs w:val="24"/>
                <w:lang w:val="sq-AL"/>
              </w:rPr>
            </w:pPr>
            <w:r>
              <w:rPr>
                <w:rFonts w:asciiTheme="majorBidi" w:hAnsiTheme="majorBidi" w:cstheme="majorBidi"/>
                <w:sz w:val="24"/>
                <w:szCs w:val="24"/>
                <w:lang w:val="sq-AL"/>
              </w:rPr>
              <w:t>12/03/2026</w:t>
            </w:r>
          </w:p>
        </w:tc>
      </w:tr>
      <w:tr w:rsidR="002670EC" w:rsidRPr="00C20AAB" w14:paraId="4CCB84B1" w14:textId="77777777" w:rsidTr="79CE2357">
        <w:tc>
          <w:tcPr>
            <w:tcW w:w="3539"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41E3CB" w14:textId="77777777" w:rsidR="00A45021" w:rsidRPr="002670EC" w:rsidRDefault="00A45021" w:rsidP="005A0E0A">
            <w:pPr>
              <w:rPr>
                <w:rFonts w:ascii="Times New Roman" w:hAnsi="Times New Roman"/>
                <w:b/>
                <w:sz w:val="24"/>
                <w:szCs w:val="24"/>
                <w:lang w:val="sq-AL"/>
              </w:rPr>
            </w:pPr>
            <w:r w:rsidRPr="002670EC">
              <w:rPr>
                <w:rFonts w:ascii="Times New Roman" w:hAnsi="Times New Roman"/>
                <w:b/>
                <w:sz w:val="24"/>
                <w:szCs w:val="24"/>
                <w:lang w:val="sq-AL"/>
              </w:rPr>
              <w:t>A</w:t>
            </w:r>
            <w:r w:rsidR="00467950" w:rsidRPr="002670EC">
              <w:rPr>
                <w:rFonts w:ascii="Times New Roman" w:hAnsi="Times New Roman"/>
                <w:b/>
                <w:sz w:val="24"/>
                <w:szCs w:val="24"/>
                <w:lang w:val="sq-AL"/>
              </w:rPr>
              <w:t xml:space="preserve"> E KA SHQYRTUAR KRYEMINISTRIA </w:t>
            </w:r>
            <w:r w:rsidR="008C604A" w:rsidRPr="002670EC">
              <w:rPr>
                <w:rFonts w:ascii="Times New Roman" w:hAnsi="Times New Roman"/>
                <w:b/>
                <w:sz w:val="24"/>
                <w:szCs w:val="24"/>
                <w:lang w:val="sq-AL"/>
              </w:rPr>
              <w:t>VLERËSIMIN</w:t>
            </w:r>
            <w:r w:rsidR="00467950" w:rsidRPr="002670EC">
              <w:rPr>
                <w:rFonts w:ascii="Times New Roman" w:hAnsi="Times New Roman"/>
                <w:b/>
                <w:sz w:val="24"/>
                <w:szCs w:val="24"/>
                <w:lang w:val="sq-AL"/>
              </w:rPr>
              <w:t xml:space="preserve"> E NDIKIMIT</w:t>
            </w:r>
            <w:r w:rsidRPr="002670EC">
              <w:rPr>
                <w:rFonts w:ascii="Times New Roman" w:hAnsi="Times New Roman"/>
                <w:b/>
                <w:sz w:val="24"/>
                <w:szCs w:val="24"/>
                <w:lang w:val="sq-AL"/>
              </w:rPr>
              <w:t xml:space="preserve">? </w:t>
            </w:r>
          </w:p>
          <w:p w14:paraId="6FCCCA38" w14:textId="77777777" w:rsidR="00A45021" w:rsidRPr="002670EC" w:rsidRDefault="008C604A" w:rsidP="005A0E0A">
            <w:pPr>
              <w:rPr>
                <w:rFonts w:ascii="Times New Roman" w:hAnsi="Times New Roman"/>
                <w:b/>
                <w:sz w:val="24"/>
                <w:szCs w:val="24"/>
                <w:lang w:val="sq-AL"/>
              </w:rPr>
            </w:pPr>
            <w:r w:rsidRPr="002670EC">
              <w:rPr>
                <w:rFonts w:ascii="Times New Roman" w:hAnsi="Times New Roman"/>
                <w:b/>
                <w:sz w:val="24"/>
                <w:szCs w:val="24"/>
                <w:lang w:val="sq-AL"/>
              </w:rPr>
              <w:t>NËSE</w:t>
            </w:r>
            <w:r w:rsidR="00467950" w:rsidRPr="002670EC">
              <w:rPr>
                <w:rFonts w:ascii="Times New Roman" w:hAnsi="Times New Roman"/>
                <w:b/>
                <w:sz w:val="24"/>
                <w:szCs w:val="24"/>
                <w:lang w:val="sq-AL"/>
              </w:rPr>
              <w:t xml:space="preserve"> PO, JEPNI </w:t>
            </w:r>
            <w:r w:rsidRPr="002670EC">
              <w:rPr>
                <w:rFonts w:ascii="Times New Roman" w:hAnsi="Times New Roman"/>
                <w:b/>
                <w:sz w:val="24"/>
                <w:szCs w:val="24"/>
                <w:lang w:val="sq-AL"/>
              </w:rPr>
              <w:t>DATËN</w:t>
            </w:r>
            <w:r w:rsidR="00467950" w:rsidRPr="002670EC">
              <w:rPr>
                <w:rFonts w:ascii="Times New Roman" w:hAnsi="Times New Roman"/>
                <w:b/>
                <w:sz w:val="24"/>
                <w:szCs w:val="24"/>
                <w:lang w:val="sq-AL"/>
              </w:rPr>
              <w:t xml:space="preserve"> E SHQYRTIMIT</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FA441B" w14:textId="77777777" w:rsidR="00A45021" w:rsidRDefault="00C20AAB" w:rsidP="00873B47">
            <w:pPr>
              <w:jc w:val="both"/>
              <w:rPr>
                <w:rFonts w:asciiTheme="majorBidi" w:hAnsiTheme="majorBidi" w:cstheme="majorBidi"/>
                <w:sz w:val="24"/>
                <w:szCs w:val="24"/>
                <w:lang w:val="sq-AL"/>
              </w:rPr>
            </w:pPr>
            <w:r>
              <w:rPr>
                <w:rFonts w:asciiTheme="majorBidi" w:hAnsiTheme="majorBidi" w:cstheme="majorBidi"/>
                <w:sz w:val="24"/>
                <w:szCs w:val="24"/>
                <w:lang w:val="sq-AL"/>
              </w:rPr>
              <w:t>Po,</w:t>
            </w:r>
          </w:p>
          <w:p w14:paraId="1E76C0B4" w14:textId="693E6CF4" w:rsidR="00C20AAB" w:rsidRPr="00F8466F" w:rsidRDefault="00C20AAB" w:rsidP="00873B47">
            <w:pPr>
              <w:jc w:val="both"/>
              <w:rPr>
                <w:rFonts w:asciiTheme="majorBidi" w:hAnsiTheme="majorBidi" w:cstheme="majorBidi"/>
                <w:sz w:val="24"/>
                <w:szCs w:val="24"/>
                <w:lang w:val="sq-AL"/>
              </w:rPr>
            </w:pPr>
            <w:r>
              <w:rPr>
                <w:rFonts w:asciiTheme="majorBidi" w:hAnsiTheme="majorBidi" w:cstheme="majorBidi"/>
                <w:sz w:val="24"/>
                <w:szCs w:val="24"/>
                <w:lang w:val="sq-AL"/>
              </w:rPr>
              <w:t>11/03/2026</w:t>
            </w:r>
          </w:p>
        </w:tc>
      </w:tr>
      <w:tr w:rsidR="002670EC" w:rsidRPr="002670EC" w14:paraId="7EF96C6A" w14:textId="77777777" w:rsidTr="79CE235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AE6932" w14:textId="77777777" w:rsidR="00A45021" w:rsidRPr="002670EC" w:rsidRDefault="00EB034B" w:rsidP="005A0E0A">
            <w:pPr>
              <w:rPr>
                <w:rFonts w:ascii="Times New Roman" w:hAnsi="Times New Roman"/>
                <w:b/>
                <w:sz w:val="24"/>
                <w:szCs w:val="24"/>
                <w:lang w:val="sq-AL"/>
              </w:rPr>
            </w:pPr>
            <w:r w:rsidRPr="002670EC">
              <w:rPr>
                <w:rFonts w:ascii="Times New Roman" w:hAnsi="Times New Roman"/>
                <w:b/>
                <w:sz w:val="24"/>
                <w:szCs w:val="24"/>
                <w:lang w:val="sq-AL"/>
              </w:rPr>
              <w:t xml:space="preserve">NUMRI I </w:t>
            </w:r>
            <w:r w:rsidR="008C604A" w:rsidRPr="002670EC">
              <w:rPr>
                <w:rFonts w:ascii="Times New Roman" w:hAnsi="Times New Roman"/>
                <w:b/>
                <w:sz w:val="24"/>
                <w:szCs w:val="24"/>
                <w:lang w:val="sq-AL"/>
              </w:rPr>
              <w:t>VLERËSIMIT</w:t>
            </w:r>
            <w:r w:rsidRPr="002670EC">
              <w:rPr>
                <w:rFonts w:ascii="Times New Roman" w:hAnsi="Times New Roman"/>
                <w:b/>
                <w:sz w:val="24"/>
                <w:szCs w:val="24"/>
                <w:lang w:val="sq-AL"/>
              </w:rPr>
              <w:t xml:space="preserve"> T</w:t>
            </w:r>
            <w:r w:rsidR="00573E8A" w:rsidRPr="002670EC">
              <w:rPr>
                <w:rFonts w:ascii="Times New Roman" w:hAnsi="Times New Roman"/>
                <w:b/>
                <w:sz w:val="24"/>
                <w:szCs w:val="24"/>
                <w:lang w:val="sq-AL"/>
              </w:rPr>
              <w:t>Ë</w:t>
            </w:r>
            <w:r w:rsidRPr="002670EC">
              <w:rPr>
                <w:rFonts w:ascii="Times New Roman" w:hAnsi="Times New Roman"/>
                <w:b/>
                <w:sz w:val="24"/>
                <w:szCs w:val="24"/>
                <w:lang w:val="sq-AL"/>
              </w:rPr>
              <w:t xml:space="preserve"> NDIKIMIT</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067668" w14:textId="39257691" w:rsidR="00A45021" w:rsidRPr="00F8466F" w:rsidRDefault="00333444" w:rsidP="005A0E0A">
            <w:pPr>
              <w:jc w:val="both"/>
              <w:rPr>
                <w:rFonts w:asciiTheme="majorBidi" w:hAnsiTheme="majorBidi" w:cstheme="majorBidi"/>
                <w:sz w:val="24"/>
                <w:szCs w:val="24"/>
                <w:lang w:val="sq-AL"/>
              </w:rPr>
            </w:pPr>
            <w:r w:rsidRPr="00F8466F">
              <w:rPr>
                <w:rFonts w:asciiTheme="majorBidi" w:hAnsiTheme="majorBidi" w:cstheme="majorBidi"/>
                <w:sz w:val="24"/>
                <w:szCs w:val="24"/>
                <w:lang w:val="sq-AL"/>
              </w:rPr>
              <w:t xml:space="preserve">2026 – </w:t>
            </w:r>
            <w:r w:rsidR="00C20AAB">
              <w:rPr>
                <w:rFonts w:asciiTheme="majorBidi" w:hAnsiTheme="majorBidi" w:cstheme="majorBidi"/>
                <w:sz w:val="24"/>
                <w:szCs w:val="24"/>
                <w:lang w:val="sq-AL"/>
              </w:rPr>
              <w:t>MEI</w:t>
            </w:r>
            <w:r w:rsidRPr="00F8466F">
              <w:rPr>
                <w:rFonts w:asciiTheme="majorBidi" w:hAnsiTheme="majorBidi" w:cstheme="majorBidi"/>
                <w:sz w:val="24"/>
                <w:szCs w:val="24"/>
                <w:lang w:val="sq-AL"/>
              </w:rPr>
              <w:t xml:space="preserve"> – Nr. </w:t>
            </w:r>
            <w:r w:rsidR="00C20AAB">
              <w:rPr>
                <w:rFonts w:asciiTheme="majorBidi" w:hAnsiTheme="majorBidi" w:cstheme="majorBidi"/>
                <w:sz w:val="24"/>
                <w:szCs w:val="24"/>
                <w:lang w:val="sq-AL"/>
              </w:rPr>
              <w:t>6</w:t>
            </w:r>
          </w:p>
        </w:tc>
      </w:tr>
      <w:tr w:rsidR="002670EC" w:rsidRPr="00C20AAB" w14:paraId="15F7D50F" w14:textId="77777777" w:rsidTr="79CE235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C10948" w14:textId="77777777" w:rsidR="00A45021" w:rsidRPr="002670EC" w:rsidRDefault="00EB034B" w:rsidP="005A0E0A">
            <w:pPr>
              <w:rPr>
                <w:rFonts w:ascii="Times New Roman" w:hAnsi="Times New Roman"/>
                <w:b/>
                <w:sz w:val="24"/>
                <w:szCs w:val="24"/>
                <w:lang w:val="sq-AL"/>
              </w:rPr>
            </w:pPr>
            <w:r w:rsidRPr="002670EC">
              <w:rPr>
                <w:rFonts w:ascii="Times New Roman" w:hAnsi="Times New Roman"/>
                <w:b/>
                <w:sz w:val="24"/>
                <w:szCs w:val="24"/>
                <w:lang w:val="sq-AL"/>
              </w:rPr>
              <w:t xml:space="preserve">TE </w:t>
            </w:r>
            <w:r w:rsidR="008C604A" w:rsidRPr="002670EC">
              <w:rPr>
                <w:rFonts w:ascii="Times New Roman" w:hAnsi="Times New Roman"/>
                <w:b/>
                <w:sz w:val="24"/>
                <w:szCs w:val="24"/>
                <w:lang w:val="sq-AL"/>
              </w:rPr>
              <w:t>DHËNA</w:t>
            </w:r>
            <w:r w:rsidRPr="002670EC">
              <w:rPr>
                <w:rFonts w:ascii="Times New Roman" w:hAnsi="Times New Roman"/>
                <w:b/>
                <w:sz w:val="24"/>
                <w:szCs w:val="24"/>
                <w:lang w:val="sq-AL"/>
              </w:rPr>
              <w:t xml:space="preserve"> KONTAKTI</w:t>
            </w:r>
          </w:p>
          <w:p w14:paraId="258DE2DA" w14:textId="0FE95560" w:rsidR="00A45021" w:rsidRPr="002670EC" w:rsidRDefault="00BE45D8" w:rsidP="005A0E0A">
            <w:pPr>
              <w:rPr>
                <w:rFonts w:ascii="Times New Roman" w:hAnsi="Times New Roman"/>
                <w:b/>
                <w:sz w:val="24"/>
                <w:szCs w:val="24"/>
                <w:lang w:val="sq-AL"/>
              </w:rPr>
            </w:pPr>
            <w:r w:rsidRPr="002670EC">
              <w:rPr>
                <w:rFonts w:ascii="Times New Roman" w:hAnsi="Times New Roman"/>
                <w:i/>
                <w:sz w:val="24"/>
                <w:szCs w:val="24"/>
                <w:lang w:val="sq-AL"/>
              </w:rPr>
              <w:t>(emri, e-mail, numri i telefonit të personit të kontaktit)</w:t>
            </w:r>
          </w:p>
        </w:tc>
        <w:tc>
          <w:tcPr>
            <w:tcW w:w="5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F146AD" w14:textId="77777777" w:rsidR="00C374DE" w:rsidRPr="00F8466F" w:rsidRDefault="00C374DE" w:rsidP="00C374DE">
            <w:pPr>
              <w:jc w:val="both"/>
              <w:rPr>
                <w:rFonts w:asciiTheme="majorBidi" w:hAnsiTheme="majorBidi" w:cstheme="majorBidi"/>
                <w:sz w:val="24"/>
                <w:szCs w:val="24"/>
                <w:lang w:val="sq-AL"/>
              </w:rPr>
            </w:pPr>
            <w:r w:rsidRPr="00F8466F">
              <w:rPr>
                <w:rFonts w:asciiTheme="majorBidi" w:hAnsiTheme="majorBidi" w:cstheme="majorBidi"/>
                <w:sz w:val="24"/>
                <w:szCs w:val="24"/>
                <w:lang w:val="sq-AL"/>
              </w:rPr>
              <w:t>Marsida Muçanji</w:t>
            </w:r>
          </w:p>
          <w:p w14:paraId="5531367C" w14:textId="77777777" w:rsidR="00C374DE" w:rsidRPr="00C20AAB" w:rsidRDefault="00C374DE" w:rsidP="00C374DE">
            <w:pPr>
              <w:jc w:val="both"/>
              <w:rPr>
                <w:rFonts w:asciiTheme="majorBidi" w:hAnsiTheme="majorBidi" w:cstheme="majorBidi"/>
                <w:iCs/>
                <w:sz w:val="24"/>
                <w:szCs w:val="24"/>
                <w:lang w:val="sq-AL"/>
              </w:rPr>
            </w:pPr>
            <w:r w:rsidRPr="00C20AAB">
              <w:rPr>
                <w:rFonts w:asciiTheme="majorBidi" w:hAnsiTheme="majorBidi" w:cstheme="majorBidi"/>
                <w:iCs/>
                <w:sz w:val="24"/>
                <w:szCs w:val="24"/>
                <w:lang w:val="sq-AL"/>
              </w:rPr>
              <w:t>e-mail:</w:t>
            </w:r>
            <w:hyperlink r:id="rId11" w:history="1">
              <w:r w:rsidRPr="00C20AAB">
                <w:rPr>
                  <w:rStyle w:val="Hyperlink"/>
                  <w:rFonts w:asciiTheme="majorBidi" w:hAnsiTheme="majorBidi" w:cstheme="majorBidi"/>
                  <w:iCs/>
                  <w:sz w:val="24"/>
                  <w:szCs w:val="24"/>
                  <w:lang w:val="sq-AL"/>
                </w:rPr>
                <w:t>marsida.mucanji@ekonomia.gov.al</w:t>
              </w:r>
            </w:hyperlink>
            <w:r w:rsidRPr="00C20AAB">
              <w:rPr>
                <w:rFonts w:asciiTheme="majorBidi" w:hAnsiTheme="majorBidi" w:cstheme="majorBidi"/>
                <w:iCs/>
                <w:sz w:val="24"/>
                <w:szCs w:val="24"/>
                <w:lang w:val="sq-AL"/>
              </w:rPr>
              <w:t xml:space="preserve"> </w:t>
            </w:r>
          </w:p>
          <w:p w14:paraId="4F449AEA" w14:textId="067112F7" w:rsidR="00FD3427" w:rsidRPr="00C20AAB" w:rsidRDefault="00FD3427" w:rsidP="005A0E0A">
            <w:pPr>
              <w:jc w:val="both"/>
              <w:rPr>
                <w:rFonts w:asciiTheme="majorBidi" w:hAnsiTheme="majorBidi" w:cstheme="majorBidi"/>
                <w:sz w:val="24"/>
                <w:szCs w:val="24"/>
                <w:lang w:val="sq-AL"/>
              </w:rPr>
            </w:pPr>
          </w:p>
        </w:tc>
      </w:tr>
      <w:tr w:rsidR="002670EC" w:rsidRPr="00C20AAB" w14:paraId="49C923A0" w14:textId="77777777" w:rsidTr="79CE2357">
        <w:trPr>
          <w:trHeight w:val="162"/>
        </w:trPr>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54FF4" w14:textId="77777777" w:rsidR="006210CC" w:rsidRPr="002670EC" w:rsidRDefault="006210CC" w:rsidP="004661A8">
            <w:pPr>
              <w:spacing w:line="276" w:lineRule="auto"/>
              <w:jc w:val="both"/>
              <w:rPr>
                <w:rFonts w:ascii="Times New Roman" w:hAnsi="Times New Roman"/>
                <w:b/>
                <w:sz w:val="24"/>
                <w:szCs w:val="24"/>
                <w:lang w:val="sq-AL"/>
              </w:rPr>
            </w:pPr>
          </w:p>
        </w:tc>
      </w:tr>
      <w:tr w:rsidR="002670EC" w:rsidRPr="00C20AAB" w14:paraId="5CC6D986" w14:textId="77777777" w:rsidTr="79CE2357">
        <w:trPr>
          <w:trHeight w:val="353"/>
        </w:trPr>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F597A2" w14:textId="1B564B16" w:rsidR="00F6064C" w:rsidRPr="00043CD5" w:rsidRDefault="006210CC" w:rsidP="008C1638">
            <w:pPr>
              <w:jc w:val="both"/>
              <w:rPr>
                <w:rFonts w:asciiTheme="majorBidi" w:hAnsiTheme="majorBidi" w:cstheme="majorBidi"/>
                <w:i/>
                <w:sz w:val="24"/>
                <w:szCs w:val="24"/>
                <w:lang w:val="sq-AL"/>
              </w:rPr>
            </w:pPr>
            <w:r w:rsidRPr="00043CD5">
              <w:rPr>
                <w:rFonts w:asciiTheme="majorBidi" w:hAnsiTheme="majorBidi" w:cstheme="majorBidi"/>
                <w:b/>
                <w:sz w:val="24"/>
                <w:szCs w:val="24"/>
                <w:lang w:val="sq-AL"/>
              </w:rPr>
              <w:t>P</w:t>
            </w:r>
            <w:r w:rsidR="00EB034B" w:rsidRPr="00043CD5">
              <w:rPr>
                <w:rFonts w:asciiTheme="majorBidi" w:hAnsiTheme="majorBidi" w:cstheme="majorBidi"/>
                <w:b/>
                <w:sz w:val="24"/>
                <w:szCs w:val="24"/>
                <w:lang w:val="sq-AL"/>
              </w:rPr>
              <w:t>JESA</w:t>
            </w:r>
            <w:r w:rsidRPr="00043CD5">
              <w:rPr>
                <w:rFonts w:asciiTheme="majorBidi" w:hAnsiTheme="majorBidi" w:cstheme="majorBidi"/>
                <w:b/>
                <w:sz w:val="24"/>
                <w:szCs w:val="24"/>
                <w:lang w:val="sq-AL"/>
              </w:rPr>
              <w:t xml:space="preserve"> 1: </w:t>
            </w:r>
            <w:r w:rsidR="008C604A" w:rsidRPr="00043CD5">
              <w:rPr>
                <w:rFonts w:asciiTheme="majorBidi" w:hAnsiTheme="majorBidi" w:cstheme="majorBidi"/>
                <w:b/>
                <w:sz w:val="24"/>
                <w:szCs w:val="24"/>
                <w:lang w:val="sq-AL"/>
              </w:rPr>
              <w:t>PËRMBLEDHJE</w:t>
            </w:r>
            <w:r w:rsidR="00391418" w:rsidRPr="00043CD5">
              <w:rPr>
                <w:rFonts w:asciiTheme="majorBidi" w:hAnsiTheme="majorBidi" w:cstheme="majorBidi"/>
                <w:b/>
                <w:sz w:val="24"/>
                <w:szCs w:val="24"/>
                <w:lang w:val="sq-AL"/>
              </w:rPr>
              <w:t xml:space="preserve"> </w:t>
            </w:r>
            <w:r w:rsidRPr="00043CD5">
              <w:rPr>
                <w:rFonts w:asciiTheme="majorBidi" w:hAnsiTheme="majorBidi" w:cstheme="majorBidi"/>
                <w:b/>
                <w:sz w:val="24"/>
                <w:szCs w:val="24"/>
                <w:lang w:val="sq-AL"/>
              </w:rPr>
              <w:t>E</w:t>
            </w:r>
            <w:r w:rsidR="00EB034B" w:rsidRPr="00043CD5">
              <w:rPr>
                <w:rFonts w:asciiTheme="majorBidi" w:hAnsiTheme="majorBidi" w:cstheme="majorBidi"/>
                <w:b/>
                <w:sz w:val="24"/>
                <w:szCs w:val="24"/>
                <w:lang w:val="sq-AL"/>
              </w:rPr>
              <w:t>KZEK</w:t>
            </w:r>
            <w:r w:rsidRPr="00043CD5">
              <w:rPr>
                <w:rFonts w:asciiTheme="majorBidi" w:hAnsiTheme="majorBidi" w:cstheme="majorBidi"/>
                <w:b/>
                <w:sz w:val="24"/>
                <w:szCs w:val="24"/>
                <w:lang w:val="sq-AL"/>
              </w:rPr>
              <w:t xml:space="preserve">UTIVE </w:t>
            </w:r>
            <w:r w:rsidR="00EB034B" w:rsidRPr="00043CD5">
              <w:rPr>
                <w:rFonts w:asciiTheme="majorBidi" w:hAnsiTheme="majorBidi" w:cstheme="majorBidi"/>
                <w:i/>
                <w:sz w:val="24"/>
                <w:szCs w:val="24"/>
                <w:lang w:val="sq-AL"/>
              </w:rPr>
              <w:t>(Maksim</w:t>
            </w:r>
            <w:r w:rsidRPr="00043CD5">
              <w:rPr>
                <w:rFonts w:asciiTheme="majorBidi" w:hAnsiTheme="majorBidi" w:cstheme="majorBidi"/>
                <w:i/>
                <w:sz w:val="24"/>
                <w:szCs w:val="24"/>
                <w:lang w:val="sq-AL"/>
              </w:rPr>
              <w:t>um</w:t>
            </w:r>
            <w:r w:rsidR="00EB034B" w:rsidRPr="00043CD5">
              <w:rPr>
                <w:rFonts w:asciiTheme="majorBidi" w:hAnsiTheme="majorBidi" w:cstheme="majorBidi"/>
                <w:i/>
                <w:sz w:val="24"/>
                <w:szCs w:val="24"/>
                <w:lang w:val="sq-AL"/>
              </w:rPr>
              <w:t>i</w:t>
            </w:r>
            <w:r w:rsidRPr="00043CD5">
              <w:rPr>
                <w:rFonts w:asciiTheme="majorBidi" w:hAnsiTheme="majorBidi" w:cstheme="majorBidi"/>
                <w:i/>
                <w:sz w:val="24"/>
                <w:szCs w:val="24"/>
                <w:lang w:val="sq-AL"/>
              </w:rPr>
              <w:t xml:space="preserve"> 2 </w:t>
            </w:r>
            <w:r w:rsidR="00EB034B" w:rsidRPr="00043CD5">
              <w:rPr>
                <w:rFonts w:asciiTheme="majorBidi" w:hAnsiTheme="majorBidi" w:cstheme="majorBidi"/>
                <w:i/>
                <w:sz w:val="24"/>
                <w:szCs w:val="24"/>
                <w:lang w:val="sq-AL"/>
              </w:rPr>
              <w:t>faqe</w:t>
            </w:r>
            <w:r w:rsidRPr="00043CD5">
              <w:rPr>
                <w:rFonts w:asciiTheme="majorBidi" w:hAnsiTheme="majorBidi" w:cstheme="majorBidi"/>
                <w:i/>
                <w:sz w:val="24"/>
                <w:szCs w:val="24"/>
                <w:lang w:val="sq-AL"/>
              </w:rPr>
              <w:t>)</w:t>
            </w:r>
          </w:p>
        </w:tc>
      </w:tr>
      <w:tr w:rsidR="002670EC" w:rsidRPr="00C20AAB" w14:paraId="38EE22F3" w14:textId="77777777" w:rsidTr="79CE2357">
        <w:trPr>
          <w:trHeight w:val="552"/>
        </w:trPr>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64CA0" w14:textId="77777777" w:rsidR="005132EE" w:rsidRPr="00043CD5" w:rsidRDefault="005132EE" w:rsidP="008D40F0">
            <w:pPr>
              <w:spacing w:after="120"/>
              <w:jc w:val="both"/>
              <w:rPr>
                <w:rFonts w:asciiTheme="majorBidi" w:hAnsiTheme="majorBidi" w:cstheme="majorBidi"/>
                <w:b/>
                <w:sz w:val="24"/>
                <w:szCs w:val="24"/>
                <w:lang w:val="sq-AL"/>
              </w:rPr>
            </w:pPr>
            <w:r w:rsidRPr="00043CD5">
              <w:rPr>
                <w:rFonts w:asciiTheme="majorBidi" w:hAnsiTheme="majorBidi" w:cstheme="majorBidi"/>
                <w:b/>
                <w:sz w:val="24"/>
                <w:szCs w:val="24"/>
                <w:lang w:val="sq-AL"/>
              </w:rPr>
              <w:t>P</w:t>
            </w:r>
            <w:r w:rsidR="00573E8A" w:rsidRPr="00043CD5">
              <w:rPr>
                <w:rFonts w:asciiTheme="majorBidi" w:hAnsiTheme="majorBidi" w:cstheme="majorBidi"/>
                <w:b/>
                <w:sz w:val="24"/>
                <w:szCs w:val="24"/>
                <w:lang w:val="sq-AL"/>
              </w:rPr>
              <w:t>Ë</w:t>
            </w:r>
            <w:r w:rsidR="00EB034B" w:rsidRPr="00043CD5">
              <w:rPr>
                <w:rFonts w:asciiTheme="majorBidi" w:hAnsiTheme="majorBidi" w:cstheme="majorBidi"/>
                <w:b/>
                <w:sz w:val="24"/>
                <w:szCs w:val="24"/>
                <w:lang w:val="sq-AL"/>
              </w:rPr>
              <w:t>RKUFIZIMI I P</w:t>
            </w:r>
            <w:r w:rsidR="006210CC" w:rsidRPr="00043CD5">
              <w:rPr>
                <w:rFonts w:asciiTheme="majorBidi" w:hAnsiTheme="majorBidi" w:cstheme="majorBidi"/>
                <w:b/>
                <w:sz w:val="24"/>
                <w:szCs w:val="24"/>
                <w:lang w:val="sq-AL"/>
              </w:rPr>
              <w:t>ROBLEM</w:t>
            </w:r>
            <w:r w:rsidR="00EB034B" w:rsidRPr="00043CD5">
              <w:rPr>
                <w:rFonts w:asciiTheme="majorBidi" w:hAnsiTheme="majorBidi" w:cstheme="majorBidi"/>
                <w:b/>
                <w:sz w:val="24"/>
                <w:szCs w:val="24"/>
                <w:lang w:val="sq-AL"/>
              </w:rPr>
              <w:t>IT</w:t>
            </w:r>
          </w:p>
          <w:p w14:paraId="668439B4" w14:textId="1CD62F6E" w:rsidR="006210CC" w:rsidRPr="00043CD5" w:rsidRDefault="005A0E0A" w:rsidP="008D40F0">
            <w:pPr>
              <w:spacing w:after="120"/>
              <w:jc w:val="both"/>
              <w:rPr>
                <w:rFonts w:asciiTheme="majorBidi" w:hAnsiTheme="majorBidi" w:cstheme="majorBidi"/>
                <w:i/>
                <w:sz w:val="24"/>
                <w:szCs w:val="24"/>
                <w:lang w:val="sq-AL"/>
              </w:rPr>
            </w:pPr>
            <w:r w:rsidRPr="00043CD5">
              <w:rPr>
                <w:rFonts w:asciiTheme="majorBidi" w:hAnsiTheme="majorBidi" w:cstheme="majorBidi"/>
                <w:b/>
                <w:sz w:val="24"/>
                <w:szCs w:val="24"/>
                <w:lang w:val="sq-AL"/>
              </w:rPr>
              <w:t xml:space="preserve"> </w:t>
            </w:r>
            <w:r w:rsidR="000B0370" w:rsidRPr="00043CD5">
              <w:rPr>
                <w:rFonts w:asciiTheme="majorBidi" w:hAnsiTheme="majorBidi" w:cstheme="majorBidi"/>
                <w:i/>
                <w:sz w:val="24"/>
                <w:szCs w:val="24"/>
                <w:lang w:val="sq-AL"/>
              </w:rPr>
              <w:t>Cili është problemi në shqyrtim dhe cilat janë shkaqet e tij? Pse është e nevojshme ndërhyrja qeverisë</w:t>
            </w:r>
            <w:r w:rsidR="006210CC" w:rsidRPr="00043CD5">
              <w:rPr>
                <w:rFonts w:asciiTheme="majorBidi" w:hAnsiTheme="majorBidi" w:cstheme="majorBidi"/>
                <w:i/>
                <w:sz w:val="24"/>
                <w:szCs w:val="24"/>
                <w:lang w:val="sq-AL"/>
              </w:rPr>
              <w:t>?</w:t>
            </w:r>
            <w:r w:rsidR="005132EE" w:rsidRPr="00043CD5">
              <w:rPr>
                <w:rFonts w:asciiTheme="majorBidi" w:hAnsiTheme="majorBidi" w:cstheme="majorBidi"/>
                <w:i/>
                <w:sz w:val="24"/>
                <w:szCs w:val="24"/>
                <w:lang w:val="sq-AL"/>
              </w:rPr>
              <w:t xml:space="preserve"> </w:t>
            </w:r>
          </w:p>
          <w:p w14:paraId="4ECF6244" w14:textId="5AAF9AC6" w:rsidR="00F14671" w:rsidRPr="00043CD5" w:rsidRDefault="00F14671" w:rsidP="00F14671">
            <w:pPr>
              <w:spacing w:after="120"/>
              <w:jc w:val="both"/>
              <w:rPr>
                <w:rFonts w:asciiTheme="majorBidi" w:hAnsiTheme="majorBidi" w:cstheme="majorBidi"/>
                <w:sz w:val="24"/>
                <w:szCs w:val="24"/>
                <w:lang w:val="sq-AL"/>
              </w:rPr>
            </w:pPr>
            <w:r w:rsidRPr="00043CD5">
              <w:rPr>
                <w:rFonts w:asciiTheme="majorBidi" w:hAnsiTheme="majorBidi" w:cstheme="majorBidi"/>
                <w:sz w:val="24"/>
                <w:szCs w:val="24"/>
                <w:lang w:val="sq-AL"/>
              </w:rPr>
              <w:t>Problematika kryesore lidhet me organizimin institucional dhe varësinë administrative të Autoritetit Shtetëror për</w:t>
            </w:r>
            <w:r w:rsidR="008A121E" w:rsidRPr="00043CD5">
              <w:rPr>
                <w:rFonts w:asciiTheme="majorBidi" w:hAnsiTheme="majorBidi" w:cstheme="majorBidi"/>
                <w:sz w:val="24"/>
                <w:szCs w:val="24"/>
                <w:lang w:val="sq-AL"/>
              </w:rPr>
              <w:t xml:space="preserve"> Inspektoriatin e P</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i cili aktualisht ndodhet në varësi të drejtpërdrejtë të Kryeministrit sipas ligjit nr. 72/2012, të ndryshuar. Ky model organizimi ka krijuar disa problematika: së pari, një nivel të lartë centralizimi të administratës publike qendrore, ku rreth 26 autoritete dhe agjenci raportojnë drejtpërdrejt pranë Kryeministrit, duke rritur ngarkesën administrative dhe koordinuese të qendrës së qeverisjes dhe duke kufizuar shpërndarjen e balancuar të përgjegjësive. Së dyti, ekziston një mospërputhje ndërmjet natyrës sektoriale të funksioneve të </w:t>
            </w:r>
            <w:r w:rsidR="008A121E" w:rsidRPr="00043CD5">
              <w:rPr>
                <w:rFonts w:asciiTheme="majorBidi" w:hAnsiTheme="majorBidi" w:cstheme="majorBidi"/>
                <w:sz w:val="24"/>
                <w:szCs w:val="24"/>
                <w:lang w:val="sq-AL"/>
              </w:rPr>
              <w:t>Inspektoriatit t</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 xml:space="preserve"> P</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dhe mbikëqyrjes institucionale, pasi funksionet e institucionit lidhen drejtpërdrejt me fushën </w:t>
            </w:r>
            <w:r w:rsidR="00F8466F" w:rsidRPr="00043CD5">
              <w:rPr>
                <w:rFonts w:asciiTheme="majorBidi" w:hAnsiTheme="majorBidi" w:cstheme="majorBidi"/>
                <w:sz w:val="24"/>
                <w:szCs w:val="24"/>
                <w:lang w:val="sq-AL"/>
              </w:rPr>
              <w:t>e inspektimit</w:t>
            </w:r>
            <w:r w:rsidRPr="00043CD5">
              <w:rPr>
                <w:rFonts w:asciiTheme="majorBidi" w:hAnsiTheme="majorBidi" w:cstheme="majorBidi"/>
                <w:sz w:val="24"/>
                <w:szCs w:val="24"/>
                <w:lang w:val="sq-AL"/>
              </w:rPr>
              <w:t>, por nuk menaxhohen nga ministria përkatëse, duke kufizuar integrimin dhe koordinimin e politikave sektoriale. Së treti, ka një nevojë për rishpërndarje më të balancuar të përgjegjësive në administratën publike qendrore, duke reflektuar praktikat ndërkombëtare dhe rekomandimet e Raportit të SIGMA-s për forcimin e qendrës së qeverisjes, që thekson fokusimin e qendrës së qeverisjes në funksione strategjike dhe të koordinuara ndërsektorialisht, ndërsa funksionet sektoriale duhet të menaxhohen nga ministritë përkatëse.</w:t>
            </w:r>
          </w:p>
          <w:p w14:paraId="04F9B149" w14:textId="13463542" w:rsidR="00F14671" w:rsidRPr="00043CD5" w:rsidRDefault="00F14671" w:rsidP="00F14671">
            <w:pPr>
              <w:spacing w:after="120"/>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Shkaqet e kësaj problematike lidhen kryesisht me rregullimin aktual ligjor, i cili përcakton varësinë institucionale të </w:t>
            </w:r>
            <w:r w:rsidR="008A121E" w:rsidRPr="00043CD5">
              <w:rPr>
                <w:rFonts w:asciiTheme="majorBidi" w:hAnsiTheme="majorBidi" w:cstheme="majorBidi"/>
                <w:sz w:val="24"/>
                <w:szCs w:val="24"/>
                <w:lang w:val="sq-AL"/>
              </w:rPr>
              <w:t>Inspektoriatit t</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 xml:space="preserve"> P</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nga Kryeministri, dhe me mungesën e një rishikimi sistematik të varësisë institucionale në përputhje me funksionet sektoriale që institucionet kryejnë. Përqendrimi i një numri të madh institucionesh në varësi të drejtpërdrejtë të qendrës së qeverisjes ka sjellë një ngarkesë të konsiderueshme për Kryeministrinë, kufizuar koordinimin sektorial dhe ka bërë që </w:t>
            </w:r>
            <w:r w:rsidR="008A121E" w:rsidRPr="00043CD5">
              <w:rPr>
                <w:rFonts w:asciiTheme="majorBidi" w:hAnsiTheme="majorBidi" w:cstheme="majorBidi"/>
                <w:sz w:val="24"/>
                <w:szCs w:val="24"/>
                <w:lang w:val="sq-AL"/>
              </w:rPr>
              <w:t>Inspektoriati i P</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 xml:space="preserve">m </w:t>
            </w:r>
            <w:r w:rsidRPr="00043CD5">
              <w:rPr>
                <w:rFonts w:asciiTheme="majorBidi" w:hAnsiTheme="majorBidi" w:cstheme="majorBidi"/>
                <w:sz w:val="24"/>
                <w:szCs w:val="24"/>
                <w:lang w:val="sq-AL"/>
              </w:rPr>
              <w:t>të mos pasqyrojë plotësisht natyrën e veprimtarisë së tij sektoriale.</w:t>
            </w:r>
          </w:p>
          <w:p w14:paraId="36782E27" w14:textId="77777777" w:rsidR="00736958" w:rsidRPr="00736958" w:rsidRDefault="00736958" w:rsidP="00A85C6E">
            <w:pPr>
              <w:spacing w:before="100" w:beforeAutospacing="1" w:after="100" w:afterAutospacing="1"/>
              <w:jc w:val="both"/>
              <w:rPr>
                <w:rFonts w:asciiTheme="majorBidi" w:hAnsiTheme="majorBidi" w:cstheme="majorBidi"/>
                <w:sz w:val="24"/>
                <w:szCs w:val="24"/>
                <w:lang w:val="sq-AL"/>
              </w:rPr>
            </w:pPr>
            <w:r w:rsidRPr="00736958">
              <w:rPr>
                <w:rFonts w:asciiTheme="majorBidi" w:hAnsiTheme="majorBidi" w:cstheme="majorBidi"/>
                <w:sz w:val="24"/>
                <w:szCs w:val="24"/>
                <w:lang w:val="sq-AL"/>
              </w:rPr>
              <w:t>Grupet kryesore të prekura nga kjo problematikë përfshijnë Kryeministrinë, si institucion me përgjegjësi të drejtpërdrejtë mbikëqyrëse; ministrinë përgjegjëse për ekonominë, e cila ka rol në koordinimin e politikave që lidhen me sistemin e inspektimit; vetë Inspektoriatin e Përgjithshëm, i cili ndikohet drejtpërdrejt nga mënyra e raportimit dhe mbikëqyrjes institucionale; si dhe institucionet publike që ushtrojnë funksione inspektimi dhe subjektet ekonomike që janë objekt i veprimtarisë inspektuese, të cilët preken në mënyrë të tërthortë nga organizimi dhe koordinimi i sistemit të inspektimit.</w:t>
            </w:r>
          </w:p>
          <w:p w14:paraId="41C8AE6C" w14:textId="05932EAB" w:rsidR="00F14671" w:rsidRPr="00043CD5" w:rsidRDefault="00F14671" w:rsidP="00F14671">
            <w:pPr>
              <w:spacing w:after="120"/>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Në këtë kontekst, ndërhyrja e propozuar, duke rishikuar varësinë institucionale të </w:t>
            </w:r>
            <w:r w:rsidR="008A121E" w:rsidRPr="00043CD5">
              <w:rPr>
                <w:rFonts w:asciiTheme="majorBidi" w:hAnsiTheme="majorBidi" w:cstheme="majorBidi"/>
                <w:sz w:val="24"/>
                <w:szCs w:val="24"/>
                <w:lang w:val="sq-AL"/>
              </w:rPr>
              <w:t>Inspektoriati i P</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8A121E"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synon të përmirësojë koordinimin institucional, të ulë centralizimin dhe të sigurojë një shpërndarje më të balancuar të përgjegjësive në administratën publike qendrore, duke e bërë sistemin më efikas dhe në përputhje me standardet ndërkombëtare të qeverisjes.</w:t>
            </w:r>
          </w:p>
          <w:p w14:paraId="49C8D708" w14:textId="16D93A7A" w:rsidR="005A5CAA" w:rsidRPr="00043CD5" w:rsidRDefault="005A5CAA" w:rsidP="005A6B17">
            <w:pPr>
              <w:spacing w:after="120"/>
              <w:jc w:val="both"/>
              <w:rPr>
                <w:rFonts w:asciiTheme="majorBidi" w:hAnsiTheme="majorBidi" w:cstheme="majorBidi"/>
                <w:sz w:val="24"/>
                <w:szCs w:val="24"/>
                <w:lang w:val="sq-AL"/>
              </w:rPr>
            </w:pPr>
          </w:p>
        </w:tc>
      </w:tr>
      <w:tr w:rsidR="002670EC" w:rsidRPr="00043CD5" w14:paraId="0888787D" w14:textId="77777777" w:rsidTr="79CE2357">
        <w:trPr>
          <w:trHeight w:val="543"/>
        </w:trPr>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CA441" w14:textId="77777777" w:rsidR="005132EE" w:rsidRPr="00043CD5" w:rsidRDefault="006210CC" w:rsidP="00283D4B">
            <w:pPr>
              <w:jc w:val="both"/>
              <w:rPr>
                <w:rFonts w:asciiTheme="majorBidi" w:hAnsiTheme="majorBidi" w:cstheme="majorBidi"/>
                <w:i/>
                <w:sz w:val="24"/>
                <w:szCs w:val="24"/>
                <w:lang w:val="sq-AL"/>
              </w:rPr>
            </w:pPr>
            <w:r w:rsidRPr="00043CD5">
              <w:rPr>
                <w:rFonts w:asciiTheme="majorBidi" w:hAnsiTheme="majorBidi" w:cstheme="majorBidi"/>
                <w:b/>
                <w:sz w:val="24"/>
                <w:szCs w:val="24"/>
                <w:lang w:val="sq-AL"/>
              </w:rPr>
              <w:t>OBJE</w:t>
            </w:r>
            <w:r w:rsidR="000B0370" w:rsidRPr="00043CD5">
              <w:rPr>
                <w:rFonts w:asciiTheme="majorBidi" w:hAnsiTheme="majorBidi" w:cstheme="majorBidi"/>
                <w:b/>
                <w:sz w:val="24"/>
                <w:szCs w:val="24"/>
                <w:lang w:val="sq-AL"/>
              </w:rPr>
              <w:t>K</w:t>
            </w:r>
            <w:r w:rsidRPr="00043CD5">
              <w:rPr>
                <w:rFonts w:asciiTheme="majorBidi" w:hAnsiTheme="majorBidi" w:cstheme="majorBidi"/>
                <w:b/>
                <w:sz w:val="24"/>
                <w:szCs w:val="24"/>
                <w:lang w:val="sq-AL"/>
              </w:rPr>
              <w:t>TIV</w:t>
            </w:r>
            <w:r w:rsidR="000B0370" w:rsidRPr="00043CD5">
              <w:rPr>
                <w:rFonts w:asciiTheme="majorBidi" w:hAnsiTheme="majorBidi" w:cstheme="majorBidi"/>
                <w:b/>
                <w:sz w:val="24"/>
                <w:szCs w:val="24"/>
                <w:lang w:val="sq-AL"/>
              </w:rPr>
              <w:t>AT</w:t>
            </w:r>
            <w:r w:rsidR="005A0E0A" w:rsidRPr="00043CD5">
              <w:rPr>
                <w:rFonts w:asciiTheme="majorBidi" w:hAnsiTheme="majorBidi" w:cstheme="majorBidi"/>
                <w:b/>
                <w:sz w:val="24"/>
                <w:szCs w:val="24"/>
                <w:lang w:val="sq-AL"/>
              </w:rPr>
              <w:t xml:space="preserve"> </w:t>
            </w:r>
          </w:p>
          <w:p w14:paraId="2D104BD6" w14:textId="5FBEA667" w:rsidR="006210CC" w:rsidRPr="00043CD5" w:rsidRDefault="000B0370" w:rsidP="00283D4B">
            <w:pPr>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Cilat janë objektivat dhe efektet e synuara të propozimit</w:t>
            </w:r>
            <w:r w:rsidR="006210CC" w:rsidRPr="00043CD5">
              <w:rPr>
                <w:rFonts w:asciiTheme="majorBidi" w:hAnsiTheme="majorBidi" w:cstheme="majorBidi"/>
                <w:i/>
                <w:sz w:val="24"/>
                <w:szCs w:val="24"/>
                <w:lang w:val="sq-AL"/>
              </w:rPr>
              <w:t>?</w:t>
            </w:r>
          </w:p>
          <w:p w14:paraId="44854986" w14:textId="3CFC30B8" w:rsidR="00E062EF" w:rsidRPr="00043CD5" w:rsidRDefault="00C374DE" w:rsidP="00283D4B">
            <w:pPr>
              <w:jc w:val="both"/>
              <w:rPr>
                <w:rFonts w:asciiTheme="majorBidi" w:hAnsiTheme="majorBidi" w:cstheme="majorBidi"/>
                <w:i/>
                <w:sz w:val="24"/>
                <w:szCs w:val="24"/>
                <w:lang w:val="sq-AL"/>
              </w:rPr>
            </w:pPr>
            <w:r w:rsidRPr="00043CD5">
              <w:rPr>
                <w:rFonts w:asciiTheme="majorBidi" w:hAnsiTheme="majorBidi" w:cstheme="majorBidi"/>
                <w:sz w:val="24"/>
                <w:szCs w:val="24"/>
                <w:lang w:val="sq-AL"/>
              </w:rPr>
              <w:t>Ky projekligj synon të ndryshojë varësinë e Inspektoriatit të Përgjithshëm, nga Kryeministria që është aktualisht, në varësi të Ministrisë së Ekonomisë dhe Inovacionit. Ky ndryshim vjen në vijim të gjetjeve të dala nga Raporti i SiGMA i kryer në vitin 2025, lidhur me “Forcimin e qendrës së qeverisjes në Shqipëri”. Objekti kryesor i këtij raporti kishte të bënte me vlerësimin e situatës aktuale si dhe dhënien e rekomandimeve me fokus forcimin e qendrës së qeverisjes së Shqipërisë, duke integruar në mënyrë efektive parimet e Qeverisjes së Përbashkët në përputhje me parimet e Administratës Publike, veçanërisht ato që lidhen me koherencën e politikave, planifikimin strategjik, hartimin e politikave të bazuara në prova dhe konsultimin me palët e interesuara, duke mbështetur kështu vendin në rrugëtimin drejt anëtarësimit në BE, e njëkohësisht duke siguruar qeverisje më efektive, ofrim më të mirë të shërbimeve dhe zbatim të qëndrueshëm të politikave.Raporti, ndër të tjera ka evidentuar shpërndarjen e përgjegjësive që kanë qendrat e qeverisjes në vendet e OECD-së, të cilat konsistojnë kryesisht në funksionet kritike të qeverisjes, të tilla si koordinimi i mbledhjeve të Kabinetit, planifikimi strategjik për të gjithë qeverinë, përgatitja e programit të qeverisë dhe monitorimi i zbatimit të politikave. Në këtë kontekst, është vlerësuar se këto praktika ndërkombëtare ofrojnë njohuri të vlefshme edhe për Shqipërinë, e cila po kalon reforma gjithëpërfshirëse të qeverisjes si pjesë e procesit të pranimit në BE, duke kontribuar në identifikimin e ekuilibrit optimal midis koordinimit të centralizuar dhe mbikëqyrjes strategjike nga njëra anë, dhe delegimit efektiv dhe bashkëpunimit ndërministror nga ana tjetër, duke rritur ndjeshëm koherencën e politikave, efikasitetin administrativ dhe efektivitetin e qeverisjes. Nga sa më lart, raporti ka kryer edhe një vlerësim të situatës aktuale në Shqipëri, duke theksuar se struktura administrative mbetet shumë e centralizuar, me 26 autoritete dhe agjenci që raportojnë drejtpërdrejt te Zyra e Kryeministrit. Në këto kushte, është rekomanduar një reduktim i numrit të institucioneve në varësi të Kryeministrit, duke bërë edhe sugjerimet konkrete për kalimin e varësisë së këtyre institucioneve. Konkretisht për Inspektoratin e Përgjithshëm është sugjeruar të jetë institucion në varësi të ministrit përgjegjës për Ekonominë. Vendosja e Inspektoratit të Përgjithshëm në varësi të ministrit përgjegjës për ekonominë mbështetet në parimin e menaxhimit të integruar të politikave ekonomike dhe për të siguruar një mbikëqyrje efektive, koordinim ndërinstitucional dhe zhvillim ekonomik të qëndrueshëm. Në këtë kuadër, Ministria përgjegjëse për ekonominë, referuar fushës së përgjegjësisë , përbën autoritetin më të përshtatshëm për mbikëqyrjen dhe koordinimin e veprimtarisë inspektuese me ndikim të drejtpërdrejtë edhe në funksionimin e tregut dhe veprimtarinë e subjekteve ekonomike.</w:t>
            </w:r>
          </w:p>
          <w:p w14:paraId="0C257DCE" w14:textId="77777777" w:rsidR="00C374DE" w:rsidRPr="00043CD5" w:rsidRDefault="00C374DE" w:rsidP="00283D4B">
            <w:pPr>
              <w:spacing w:before="100" w:beforeAutospacing="1" w:after="100" w:afterAutospacing="1"/>
              <w:rPr>
                <w:rFonts w:asciiTheme="majorBidi" w:hAnsiTheme="majorBidi" w:cstheme="majorBidi"/>
                <w:b/>
                <w:bCs/>
                <w:sz w:val="24"/>
                <w:szCs w:val="24"/>
                <w:lang w:val="en-US"/>
              </w:rPr>
            </w:pPr>
            <w:r w:rsidRPr="00043CD5">
              <w:rPr>
                <w:rFonts w:asciiTheme="majorBidi" w:hAnsiTheme="majorBidi" w:cstheme="majorBidi"/>
                <w:b/>
                <w:bCs/>
                <w:sz w:val="24"/>
                <w:szCs w:val="24"/>
                <w:lang w:val="en-US"/>
              </w:rPr>
              <w:t>Objektivi kryesor i ndërhyrjes është:</w:t>
            </w:r>
          </w:p>
          <w:p w14:paraId="1557F8EB" w14:textId="77777777" w:rsidR="00C374DE" w:rsidRPr="00043CD5" w:rsidRDefault="00C374DE" w:rsidP="00283D4B">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Përmirësimi i organizimit institucional dhe i koordinimit të sistemit të inspektimeve në administratën publike qendrore, nëpërmjet rishikimit të varësisë institucionale të Inspektoriatit të Përgjithshëm dhe vendosjes së tij në varësi të ministrit përgjegjës për ekonominë, brenda vitit 2026.</w:t>
            </w:r>
          </w:p>
          <w:p w14:paraId="6AF501DF" w14:textId="77777777" w:rsidR="00C374DE" w:rsidRPr="00043CD5" w:rsidRDefault="00C374DE" w:rsidP="00283D4B">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Ky objektiv synon të adresojë nivelin e lartë të centralizimit të institucioneve që raportojnë drejtpërdrejt pranë Kryeministrit dhe të kontribuojë në një shpërndarje më të balancuar të përgjegjësive institucionale në administratën publike qendrore.</w:t>
            </w:r>
          </w:p>
          <w:p w14:paraId="5455B22F" w14:textId="77777777" w:rsidR="00C374DE" w:rsidRPr="00043CD5" w:rsidRDefault="00C374DE" w:rsidP="00283D4B">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Objektivi është specifik dhe i arritshëm, pasi ndërhyrja ka karakter organizativ dhe konsiston në rishikimin e varësisë institucionale të Inspektoriatit të Përgjithshëm, pa ndryshuar funksionet, strukturën apo buxhetin e institucionit.</w:t>
            </w:r>
          </w:p>
          <w:p w14:paraId="76A19DBF" w14:textId="77777777" w:rsidR="00C374DE" w:rsidRPr="00043CD5" w:rsidRDefault="00C374DE" w:rsidP="00283D4B">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Objektiva të tjerë të ndërhyrjes janë:</w:t>
            </w:r>
          </w:p>
          <w:p w14:paraId="312D9F13" w14:textId="77777777" w:rsidR="00C374DE" w:rsidRPr="00043CD5" w:rsidRDefault="00C374DE" w:rsidP="00A91D74">
            <w:pPr>
              <w:numPr>
                <w:ilvl w:val="0"/>
                <w:numId w:val="33"/>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Ulja e nivelit të centralizimit të institucioneve që raportojnë drejtpërdrejt pranë Kryeministrit, përmes rishpërndarjes më të balancuar të përgjegjësive institucionale në administratën publike qendrore, brenda vitit 2026;</w:t>
            </w:r>
          </w:p>
          <w:p w14:paraId="3E3C6AF4" w14:textId="77777777" w:rsidR="00C374DE" w:rsidRPr="00043CD5" w:rsidRDefault="00C374DE" w:rsidP="00A91D74">
            <w:pPr>
              <w:numPr>
                <w:ilvl w:val="0"/>
                <w:numId w:val="33"/>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Përmirësimi i koordinimit ndërinstitucional në sistemin e inspektimeve, nëpërmjet vendosjes së Inspektoriatit të Përgjithshëm në varësi të ministrit përgjegjës për ekonominë;</w:t>
            </w:r>
          </w:p>
          <w:p w14:paraId="2EDFDE52" w14:textId="77777777" w:rsidR="00C374DE" w:rsidRPr="00043CD5" w:rsidRDefault="00C374DE" w:rsidP="00A91D74">
            <w:pPr>
              <w:numPr>
                <w:ilvl w:val="0"/>
                <w:numId w:val="33"/>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Forcimi i lidhjes ndërmjet sistemit të inspektimeve dhe institucioneve përgjegjëse për hartimin dhe zbatimin e politikave ekonomike;</w:t>
            </w:r>
          </w:p>
          <w:p w14:paraId="365225FF" w14:textId="5D60B4CC" w:rsidR="00C374DE" w:rsidRPr="00043CD5" w:rsidRDefault="00C374DE" w:rsidP="00283D4B">
            <w:pPr>
              <w:pStyle w:val="Style1-BodyText"/>
              <w:spacing w:after="0"/>
              <w:ind w:left="360"/>
              <w:rPr>
                <w:rFonts w:asciiTheme="majorBidi" w:hAnsiTheme="majorBidi" w:cstheme="majorBidi"/>
                <w:sz w:val="24"/>
                <w:lang w:val="sq-AL"/>
              </w:rPr>
            </w:pPr>
            <w:r w:rsidRPr="00043CD5">
              <w:rPr>
                <w:rFonts w:asciiTheme="majorBidi" w:hAnsiTheme="majorBidi" w:cstheme="majorBidi"/>
                <w:sz w:val="24"/>
                <w:lang w:val="en-US"/>
              </w:rPr>
              <w:t>Përmirësimi i efektivitetit të drejtimit dhe monitorimit të sistemit të inspektimeve, nëpërmjet një organizimi institucional më të koordinuar dhe funksional.</w:t>
            </w:r>
          </w:p>
        </w:tc>
      </w:tr>
      <w:tr w:rsidR="002670EC" w:rsidRPr="00C20AAB" w14:paraId="1F6D6D10" w14:textId="77777777" w:rsidTr="79CE2357">
        <w:trPr>
          <w:trHeight w:val="2894"/>
        </w:trPr>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30682" w14:textId="0AA14DB8" w:rsidR="006210CC" w:rsidRPr="00043CD5" w:rsidRDefault="000B0370" w:rsidP="009722F8">
            <w:pPr>
              <w:jc w:val="both"/>
              <w:rPr>
                <w:rFonts w:asciiTheme="majorBidi" w:hAnsiTheme="majorBidi" w:cstheme="majorBidi"/>
                <w:b/>
                <w:sz w:val="24"/>
                <w:szCs w:val="24"/>
                <w:lang w:val="sq-AL"/>
              </w:rPr>
            </w:pPr>
            <w:r w:rsidRPr="00043CD5">
              <w:rPr>
                <w:rFonts w:asciiTheme="majorBidi" w:hAnsiTheme="majorBidi" w:cstheme="majorBidi"/>
                <w:b/>
                <w:sz w:val="24"/>
                <w:szCs w:val="24"/>
                <w:lang w:val="sq-AL"/>
              </w:rPr>
              <w:t xml:space="preserve">OPSIONET E </w:t>
            </w:r>
            <w:r w:rsidR="006210CC" w:rsidRPr="00043CD5">
              <w:rPr>
                <w:rFonts w:asciiTheme="majorBidi" w:hAnsiTheme="majorBidi" w:cstheme="majorBidi"/>
                <w:b/>
                <w:sz w:val="24"/>
                <w:szCs w:val="24"/>
                <w:lang w:val="sq-AL"/>
              </w:rPr>
              <w:t>POLI</w:t>
            </w:r>
            <w:r w:rsidRPr="00043CD5">
              <w:rPr>
                <w:rFonts w:asciiTheme="majorBidi" w:hAnsiTheme="majorBidi" w:cstheme="majorBidi"/>
                <w:b/>
                <w:sz w:val="24"/>
                <w:szCs w:val="24"/>
                <w:lang w:val="sq-AL"/>
              </w:rPr>
              <w:t>TIKAVE</w:t>
            </w:r>
          </w:p>
          <w:p w14:paraId="1B9DA4C9" w14:textId="684C0EC8" w:rsidR="00FC3EC5" w:rsidRPr="00043CD5" w:rsidRDefault="000B0370" w:rsidP="009124D9">
            <w:pPr>
              <w:spacing w:after="12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 xml:space="preserve">Cilat janë opsionet kryesore të politikave, duke përfshirë </w:t>
            </w:r>
            <w:r w:rsidR="00453AB4" w:rsidRPr="00043CD5">
              <w:rPr>
                <w:rFonts w:asciiTheme="majorBidi" w:hAnsiTheme="majorBidi" w:cstheme="majorBidi"/>
                <w:i/>
                <w:sz w:val="24"/>
                <w:szCs w:val="24"/>
                <w:lang w:val="sq-AL"/>
              </w:rPr>
              <w:t>mënyrat</w:t>
            </w:r>
            <w:r w:rsidRPr="00043CD5">
              <w:rPr>
                <w:rFonts w:asciiTheme="majorBidi" w:hAnsiTheme="majorBidi" w:cstheme="majorBidi"/>
                <w:i/>
                <w:sz w:val="24"/>
                <w:szCs w:val="24"/>
                <w:lang w:val="sq-AL"/>
              </w:rPr>
              <w:t xml:space="preserve"> ndaj rregullimit? Duhet të bë</w:t>
            </w:r>
            <w:r w:rsidR="00B64C3E" w:rsidRPr="00043CD5">
              <w:rPr>
                <w:rFonts w:asciiTheme="majorBidi" w:hAnsiTheme="majorBidi" w:cstheme="majorBidi"/>
                <w:i/>
                <w:sz w:val="24"/>
                <w:szCs w:val="24"/>
                <w:lang w:val="sq-AL"/>
              </w:rPr>
              <w:t xml:space="preserve">ni </w:t>
            </w:r>
            <w:r w:rsidRPr="00043CD5">
              <w:rPr>
                <w:rFonts w:asciiTheme="majorBidi" w:hAnsiTheme="majorBidi" w:cstheme="majorBidi"/>
                <w:i/>
                <w:sz w:val="24"/>
                <w:szCs w:val="24"/>
                <w:lang w:val="sq-AL"/>
              </w:rPr>
              <w:t>krahasimi</w:t>
            </w:r>
            <w:r w:rsidR="00B64C3E" w:rsidRPr="00043CD5">
              <w:rPr>
                <w:rFonts w:asciiTheme="majorBidi" w:hAnsiTheme="majorBidi" w:cstheme="majorBidi"/>
                <w:i/>
                <w:sz w:val="24"/>
                <w:szCs w:val="24"/>
                <w:lang w:val="sq-AL"/>
              </w:rPr>
              <w:t xml:space="preserve">n e </w:t>
            </w:r>
            <w:r w:rsidRPr="00043CD5">
              <w:rPr>
                <w:rFonts w:asciiTheme="majorBidi" w:hAnsiTheme="majorBidi" w:cstheme="majorBidi"/>
                <w:i/>
                <w:sz w:val="24"/>
                <w:szCs w:val="24"/>
                <w:lang w:val="sq-AL"/>
              </w:rPr>
              <w:t>avantazheve/përfitimeve</w:t>
            </w:r>
            <w:r w:rsidR="00AA60D9" w:rsidRPr="00043CD5">
              <w:rPr>
                <w:rFonts w:asciiTheme="majorBidi" w:hAnsiTheme="majorBidi" w:cstheme="majorBidi"/>
                <w:i/>
                <w:sz w:val="24"/>
                <w:szCs w:val="24"/>
                <w:lang w:val="sq-AL"/>
              </w:rPr>
              <w:t xml:space="preserve"> </w:t>
            </w:r>
            <w:r w:rsidRPr="00043CD5">
              <w:rPr>
                <w:rFonts w:asciiTheme="majorBidi" w:hAnsiTheme="majorBidi" w:cstheme="majorBidi"/>
                <w:i/>
                <w:sz w:val="24"/>
                <w:szCs w:val="24"/>
                <w:lang w:val="sq-AL"/>
              </w:rPr>
              <w:t xml:space="preserve">kryesore dhe </w:t>
            </w:r>
            <w:r w:rsidR="00B64C3E" w:rsidRPr="00043CD5">
              <w:rPr>
                <w:rFonts w:asciiTheme="majorBidi" w:hAnsiTheme="majorBidi" w:cstheme="majorBidi"/>
                <w:i/>
                <w:sz w:val="24"/>
                <w:szCs w:val="24"/>
                <w:lang w:val="sq-AL"/>
              </w:rPr>
              <w:t>të</w:t>
            </w:r>
            <w:r w:rsidR="009C75E3" w:rsidRPr="00043CD5">
              <w:rPr>
                <w:rFonts w:asciiTheme="majorBidi" w:hAnsiTheme="majorBidi" w:cstheme="majorBidi"/>
                <w:i/>
                <w:sz w:val="24"/>
                <w:szCs w:val="24"/>
                <w:lang w:val="sq-AL"/>
              </w:rPr>
              <w:t xml:space="preserve"> diz</w:t>
            </w:r>
            <w:r w:rsidRPr="00043CD5">
              <w:rPr>
                <w:rFonts w:asciiTheme="majorBidi" w:hAnsiTheme="majorBidi" w:cstheme="majorBidi"/>
                <w:i/>
                <w:sz w:val="24"/>
                <w:szCs w:val="24"/>
                <w:lang w:val="sq-AL"/>
              </w:rPr>
              <w:t>avantazheve/kostove të opsioneve të mundshme. Duhet të përcakton</w:t>
            </w:r>
            <w:r w:rsidR="00B64C3E" w:rsidRPr="00043CD5">
              <w:rPr>
                <w:rFonts w:asciiTheme="majorBidi" w:hAnsiTheme="majorBidi" w:cstheme="majorBidi"/>
                <w:i/>
                <w:sz w:val="24"/>
                <w:szCs w:val="24"/>
                <w:lang w:val="sq-AL"/>
              </w:rPr>
              <w:t>i</w:t>
            </w:r>
            <w:r w:rsidRPr="00043CD5">
              <w:rPr>
                <w:rFonts w:asciiTheme="majorBidi" w:hAnsiTheme="majorBidi" w:cstheme="majorBidi"/>
                <w:i/>
                <w:sz w:val="24"/>
                <w:szCs w:val="24"/>
                <w:lang w:val="sq-AL"/>
              </w:rPr>
              <w:t xml:space="preserve"> detajet në lidhje me opsionin e preferuar.</w:t>
            </w:r>
          </w:p>
          <w:p w14:paraId="73730886" w14:textId="1766267A" w:rsidR="007B50A1" w:rsidRPr="00043CD5" w:rsidRDefault="007B50A1" w:rsidP="00353FBC">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Në kuadër të trajtimit të problematikës së identifikuar, janë shqyrtuar katër opsione politike për organizimin institucional të </w:t>
            </w:r>
            <w:r w:rsidR="00353FBC" w:rsidRPr="00043CD5">
              <w:rPr>
                <w:rFonts w:asciiTheme="majorBidi" w:hAnsiTheme="majorBidi" w:cstheme="majorBidi"/>
                <w:sz w:val="24"/>
                <w:szCs w:val="24"/>
                <w:lang w:val="sq-AL"/>
              </w:rPr>
              <w:t>Inspektoriatit t</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 xml:space="preserve"> P</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m.</w:t>
            </w:r>
          </w:p>
          <w:p w14:paraId="01AB66F3" w14:textId="77777777" w:rsidR="007B50A1" w:rsidRPr="00043CD5" w:rsidRDefault="007B50A1" w:rsidP="007B50A1">
            <w:pPr>
              <w:spacing w:line="276" w:lineRule="auto"/>
              <w:jc w:val="both"/>
              <w:rPr>
                <w:rFonts w:asciiTheme="majorBidi" w:hAnsiTheme="majorBidi" w:cstheme="majorBidi"/>
                <w:sz w:val="24"/>
                <w:szCs w:val="24"/>
                <w:lang w:val="sq-AL"/>
              </w:rPr>
            </w:pPr>
          </w:p>
          <w:p w14:paraId="3E3CEDA9" w14:textId="1DD183FC" w:rsidR="007B50A1" w:rsidRPr="00043CD5" w:rsidRDefault="007B50A1" w:rsidP="007B50A1">
            <w:pPr>
              <w:spacing w:line="276" w:lineRule="auto"/>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0, status quo,</w:t>
            </w:r>
            <w:r w:rsidRPr="00043CD5">
              <w:rPr>
                <w:rFonts w:asciiTheme="majorBidi" w:hAnsiTheme="majorBidi" w:cstheme="majorBidi"/>
                <w:sz w:val="24"/>
                <w:szCs w:val="24"/>
                <w:lang w:val="sq-AL"/>
              </w:rPr>
              <w:t xml:space="preserve"> parashikon ruajtjen e situatës aktuale me </w:t>
            </w:r>
            <w:r w:rsidR="00353FBC" w:rsidRPr="00043CD5">
              <w:rPr>
                <w:rFonts w:asciiTheme="majorBidi" w:hAnsiTheme="majorBidi" w:cstheme="majorBidi"/>
                <w:sz w:val="24"/>
                <w:szCs w:val="24"/>
                <w:lang w:val="sq-AL"/>
              </w:rPr>
              <w:t>Inspektoriatin e P</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në varësi të drejtpërdrejtë të Kryeministrit, duke shmangur ndërhyrje ligjore dhe kosto shtesë, por nuk adreson problematikën e centralizimit dhe mungesës së përputhshmërisë ndërmjet funksioneve sektoriale dhe mbikëqyrjes institucionale. </w:t>
            </w:r>
          </w:p>
          <w:p w14:paraId="029E1305" w14:textId="77777777" w:rsidR="007B50A1" w:rsidRPr="00043CD5" w:rsidRDefault="007B50A1" w:rsidP="007B50A1">
            <w:pPr>
              <w:spacing w:line="276" w:lineRule="auto"/>
              <w:jc w:val="both"/>
              <w:rPr>
                <w:rFonts w:asciiTheme="majorBidi" w:hAnsiTheme="majorBidi" w:cstheme="majorBidi"/>
                <w:sz w:val="24"/>
                <w:szCs w:val="24"/>
                <w:lang w:val="sq-AL"/>
              </w:rPr>
            </w:pPr>
          </w:p>
          <w:p w14:paraId="4227E40C" w14:textId="3DDAE6A3" w:rsidR="007B50A1" w:rsidRPr="00043CD5" w:rsidRDefault="007B50A1" w:rsidP="007B50A1">
            <w:pPr>
              <w:spacing w:line="276" w:lineRule="auto"/>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1, ndryshimi i ligjit nr. 72/2012,</w:t>
            </w:r>
            <w:r w:rsidRPr="00043CD5">
              <w:rPr>
                <w:rFonts w:asciiTheme="majorBidi" w:hAnsiTheme="majorBidi" w:cstheme="majorBidi"/>
                <w:sz w:val="24"/>
                <w:szCs w:val="24"/>
                <w:lang w:val="sq-AL"/>
              </w:rPr>
              <w:t xml:space="preserve"> është opsioni i preferuar dhe synon kalimin e varësisë institucionale të </w:t>
            </w:r>
            <w:r w:rsidR="00353FBC" w:rsidRPr="00043CD5">
              <w:rPr>
                <w:rFonts w:asciiTheme="majorBidi" w:hAnsiTheme="majorBidi" w:cstheme="majorBidi"/>
                <w:sz w:val="24"/>
                <w:szCs w:val="24"/>
                <w:lang w:val="sq-AL"/>
              </w:rPr>
              <w:t>Inspektoriatit t</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 xml:space="preserve"> P</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nga Kryeministri tek ministri përgjegjës për fushën përkatëse. Ky opsion përmirëson koordinimin institucional, rrit përputhshmërinë ndërmjet funksioneve sektoriale dhe mbikëqyrjes, kontribuon në rishpërndarjen më të balancuar të përgjegjësive në administratën qendrore, kërkon më pak kohë dhe burime krahasuar me opsionin 2 dhe ndërhyn vetëm në varësinë institucionale pa prekur më shumë se 50% të dispozitave të ligjit, duke e bërë atë zgjidhjen më efikase dhe të realizueshme. </w:t>
            </w:r>
          </w:p>
          <w:p w14:paraId="56E8E540" w14:textId="77777777" w:rsidR="007B50A1" w:rsidRPr="00043CD5" w:rsidRDefault="007B50A1" w:rsidP="007B50A1">
            <w:pPr>
              <w:spacing w:line="276" w:lineRule="auto"/>
              <w:jc w:val="both"/>
              <w:rPr>
                <w:rFonts w:asciiTheme="majorBidi" w:hAnsiTheme="majorBidi" w:cstheme="majorBidi"/>
                <w:sz w:val="24"/>
                <w:szCs w:val="24"/>
                <w:lang w:val="sq-AL"/>
              </w:rPr>
            </w:pPr>
          </w:p>
          <w:p w14:paraId="1383D283" w14:textId="7EA68FD5" w:rsidR="007B50A1" w:rsidRPr="00043CD5" w:rsidRDefault="007B50A1" w:rsidP="007B50A1">
            <w:pPr>
              <w:spacing w:line="276" w:lineRule="auto"/>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 xml:space="preserve">Opsioni 2, </w:t>
            </w:r>
            <w:r w:rsidRPr="00043CD5">
              <w:rPr>
                <w:rFonts w:asciiTheme="majorBidi" w:hAnsiTheme="majorBidi" w:cstheme="majorBidi"/>
                <w:sz w:val="24"/>
                <w:szCs w:val="24"/>
                <w:lang w:val="sq-AL"/>
              </w:rPr>
              <w:t xml:space="preserve">riorganizim më i gjerë institucional, parashikon hartimin e një ligji të ri me ndryshime të thella ligjore dhe strukturore, duke adresuar problematikat në mënyrë gjithëpërfshirëse, por kërkon kohë të gjatë, shpenzime të mëdha dhe burime të shtuar për menaxhimin e tranzicionit. </w:t>
            </w:r>
          </w:p>
          <w:p w14:paraId="7E1D19F1" w14:textId="77777777" w:rsidR="007B50A1" w:rsidRPr="00043CD5" w:rsidRDefault="007B50A1" w:rsidP="007B50A1">
            <w:pPr>
              <w:spacing w:line="276" w:lineRule="auto"/>
              <w:jc w:val="both"/>
              <w:rPr>
                <w:rFonts w:asciiTheme="majorBidi" w:hAnsiTheme="majorBidi" w:cstheme="majorBidi"/>
                <w:sz w:val="24"/>
                <w:szCs w:val="24"/>
                <w:lang w:val="sq-AL"/>
              </w:rPr>
            </w:pPr>
          </w:p>
          <w:p w14:paraId="453D2BBA" w14:textId="4057A9E2" w:rsidR="007B50A1" w:rsidRPr="00043CD5" w:rsidRDefault="007B50A1" w:rsidP="007B50A1">
            <w:pPr>
              <w:spacing w:line="276" w:lineRule="auto"/>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3, jorregullator,</w:t>
            </w:r>
            <w:r w:rsidRPr="00043CD5">
              <w:rPr>
                <w:rFonts w:asciiTheme="majorBidi" w:hAnsiTheme="majorBidi" w:cstheme="majorBidi"/>
                <w:sz w:val="24"/>
                <w:szCs w:val="24"/>
                <w:lang w:val="sq-AL"/>
              </w:rPr>
              <w:t xml:space="preserve"> përfshin masa jo-ligjore për përmirësimin e koordinimit dhe bashkëpunimit ndërinstitucional, por është i gjatë në zbatim, kërkon shumë burime dhe nuk garanton adresimin e rrënjësishëm të problematikës.</w:t>
            </w:r>
          </w:p>
          <w:p w14:paraId="4B5F3B29" w14:textId="11A89A88" w:rsidR="00EB28A4" w:rsidRPr="00043CD5" w:rsidRDefault="007B50A1" w:rsidP="00F8466F">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Bazuar në analizën e kryer, opsioni i preferuar është ndryshimi i ligjit, pasi siguron ndërhyrje proporcionale, përputhet me rekomandimet e Raportit të SIGMA-s dhe adreson drejtpërdrejt sfidat e centralizimit institucional, pa kërkuar riorganizime komplekse apo kosto shtesë.</w:t>
            </w:r>
          </w:p>
        </w:tc>
      </w:tr>
      <w:tr w:rsidR="002670EC" w:rsidRPr="00C20AAB" w14:paraId="0C866DBA" w14:textId="77777777" w:rsidTr="79CE2357">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6C3DB" w14:textId="77777777" w:rsidR="00F8466F" w:rsidRPr="00043CD5" w:rsidRDefault="00811A6B" w:rsidP="004661A8">
            <w:pPr>
              <w:spacing w:line="276" w:lineRule="auto"/>
              <w:jc w:val="both"/>
              <w:rPr>
                <w:rFonts w:asciiTheme="majorBidi" w:hAnsiTheme="majorBidi" w:cstheme="majorBidi"/>
                <w:b/>
                <w:i/>
                <w:sz w:val="24"/>
                <w:szCs w:val="24"/>
                <w:lang w:val="sq-AL"/>
              </w:rPr>
            </w:pPr>
            <w:r w:rsidRPr="00043CD5">
              <w:rPr>
                <w:rFonts w:asciiTheme="majorBidi" w:hAnsiTheme="majorBidi" w:cstheme="majorBidi"/>
                <w:b/>
                <w:i/>
                <w:sz w:val="24"/>
                <w:szCs w:val="24"/>
                <w:lang w:val="sq-AL"/>
              </w:rPr>
              <w:t xml:space="preserve"> </w:t>
            </w:r>
          </w:p>
          <w:p w14:paraId="43FDB822" w14:textId="0C3D035D" w:rsidR="00A84726" w:rsidRPr="00043CD5" w:rsidRDefault="000B0370" w:rsidP="004661A8">
            <w:pPr>
              <w:spacing w:line="276" w:lineRule="auto"/>
              <w:jc w:val="both"/>
              <w:rPr>
                <w:rFonts w:asciiTheme="majorBidi" w:hAnsiTheme="majorBidi" w:cstheme="majorBidi"/>
                <w:b/>
                <w:i/>
                <w:sz w:val="24"/>
                <w:szCs w:val="24"/>
                <w:lang w:val="sq-AL"/>
              </w:rPr>
            </w:pPr>
            <w:r w:rsidRPr="00043CD5">
              <w:rPr>
                <w:rFonts w:asciiTheme="majorBidi" w:hAnsiTheme="majorBidi" w:cstheme="majorBidi"/>
                <w:b/>
                <w:i/>
                <w:sz w:val="24"/>
                <w:szCs w:val="24"/>
                <w:lang w:val="sq-AL"/>
              </w:rPr>
              <w:t xml:space="preserve">ANALIZA E </w:t>
            </w:r>
            <w:r w:rsidR="009811C8" w:rsidRPr="00043CD5">
              <w:rPr>
                <w:rFonts w:asciiTheme="majorBidi" w:hAnsiTheme="majorBidi" w:cstheme="majorBidi"/>
                <w:b/>
                <w:i/>
                <w:sz w:val="24"/>
                <w:szCs w:val="24"/>
                <w:lang w:val="sq-AL"/>
              </w:rPr>
              <w:t>NDIKIMEVE</w:t>
            </w:r>
          </w:p>
          <w:p w14:paraId="778DC877" w14:textId="77777777" w:rsidR="00A84726" w:rsidRPr="00043CD5" w:rsidRDefault="000B0370" w:rsidP="008D40F0">
            <w:pPr>
              <w:spacing w:after="12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 xml:space="preserve">Cilat janë ndikimet e opsionit të preferuar? Kjo duhet të përfshijë ndikimet </w:t>
            </w:r>
            <w:r w:rsidR="00D26002" w:rsidRPr="00043CD5">
              <w:rPr>
                <w:rFonts w:asciiTheme="majorBidi" w:hAnsiTheme="majorBidi" w:cstheme="majorBidi"/>
                <w:i/>
                <w:sz w:val="24"/>
                <w:szCs w:val="24"/>
                <w:lang w:val="sq-AL"/>
              </w:rPr>
              <w:t xml:space="preserve">me vlerë </w:t>
            </w:r>
            <w:r w:rsidRPr="00043CD5">
              <w:rPr>
                <w:rFonts w:asciiTheme="majorBidi" w:hAnsiTheme="majorBidi" w:cstheme="majorBidi"/>
                <w:i/>
                <w:sz w:val="24"/>
                <w:szCs w:val="24"/>
                <w:lang w:val="sq-AL"/>
              </w:rPr>
              <w:t>monetar</w:t>
            </w:r>
            <w:r w:rsidR="00D26002" w:rsidRPr="00043CD5">
              <w:rPr>
                <w:rFonts w:asciiTheme="majorBidi" w:hAnsiTheme="majorBidi" w:cstheme="majorBidi"/>
                <w:i/>
                <w:sz w:val="24"/>
                <w:szCs w:val="24"/>
                <w:lang w:val="sq-AL"/>
              </w:rPr>
              <w:t xml:space="preserve">e të përcaktuar </w:t>
            </w:r>
            <w:r w:rsidR="00573E8A" w:rsidRPr="00043CD5">
              <w:rPr>
                <w:rFonts w:asciiTheme="majorBidi" w:hAnsiTheme="majorBidi" w:cstheme="majorBidi"/>
                <w:i/>
                <w:sz w:val="24"/>
                <w:szCs w:val="24"/>
                <w:lang w:val="sq-AL"/>
              </w:rPr>
              <w:t xml:space="preserve">dhe </w:t>
            </w:r>
            <w:r w:rsidR="00D26002" w:rsidRPr="00043CD5">
              <w:rPr>
                <w:rFonts w:asciiTheme="majorBidi" w:hAnsiTheme="majorBidi" w:cstheme="majorBidi"/>
                <w:i/>
                <w:sz w:val="24"/>
                <w:szCs w:val="24"/>
                <w:lang w:val="sq-AL"/>
              </w:rPr>
              <w:t xml:space="preserve">ndikimet pa vlerë monetare të përcaktuar </w:t>
            </w:r>
            <w:r w:rsidRPr="00043CD5">
              <w:rPr>
                <w:rFonts w:asciiTheme="majorBidi" w:hAnsiTheme="majorBidi" w:cstheme="majorBidi"/>
                <w:i/>
                <w:sz w:val="24"/>
                <w:szCs w:val="24"/>
                <w:lang w:val="sq-AL"/>
              </w:rPr>
              <w:t>mbi buxhetin dhe bizneset</w:t>
            </w:r>
            <w:r w:rsidR="00B61CA7" w:rsidRPr="00043CD5">
              <w:rPr>
                <w:rFonts w:asciiTheme="majorBidi" w:hAnsiTheme="majorBidi" w:cstheme="majorBidi"/>
                <w:i/>
                <w:sz w:val="24"/>
                <w:szCs w:val="24"/>
                <w:lang w:val="sq-AL"/>
              </w:rPr>
              <w:t>.</w:t>
            </w:r>
          </w:p>
          <w:p w14:paraId="19756E6D" w14:textId="12D4B546" w:rsidR="005F5B9F" w:rsidRPr="00043CD5" w:rsidRDefault="008B6037" w:rsidP="008B6037">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Ndërhyrja </w:t>
            </w:r>
            <w:r w:rsidR="00F8466F" w:rsidRPr="00043CD5">
              <w:rPr>
                <w:rFonts w:asciiTheme="majorBidi" w:hAnsiTheme="majorBidi" w:cstheme="majorBidi"/>
                <w:sz w:val="24"/>
                <w:szCs w:val="24"/>
                <w:lang w:val="sq-AL"/>
              </w:rPr>
              <w:t>në ligjin nr. 99/2024</w:t>
            </w:r>
            <w:r w:rsidRPr="00043CD5">
              <w:rPr>
                <w:rFonts w:asciiTheme="majorBidi" w:hAnsiTheme="majorBidi" w:cstheme="majorBidi"/>
                <w:sz w:val="24"/>
                <w:szCs w:val="24"/>
                <w:lang w:val="sq-AL"/>
              </w:rPr>
              <w:t xml:space="preserve"> ka për qëllim ndryshimin e varësisë institucionale të </w:t>
            </w:r>
            <w:r w:rsidR="00353FBC" w:rsidRPr="00043CD5">
              <w:rPr>
                <w:rFonts w:asciiTheme="majorBidi" w:hAnsiTheme="majorBidi" w:cstheme="majorBidi"/>
                <w:sz w:val="24"/>
                <w:szCs w:val="24"/>
                <w:lang w:val="sq-AL"/>
              </w:rPr>
              <w:t>Inspektoriatit t</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 xml:space="preserve"> P</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nga Kryeministri tek Ministria përgjegjëse për fushën përkatëse. </w:t>
            </w:r>
          </w:p>
          <w:p w14:paraId="36ECBC40" w14:textId="68988AF1" w:rsidR="008B6037" w:rsidRPr="00043CD5" w:rsidRDefault="008B6037" w:rsidP="00391538">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Grupet kryesore të prekura janë: Kryeministria, Ministria e përgjegjësisë sektoriale, </w:t>
            </w:r>
            <w:r w:rsidR="00391538"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institucionet publike që bashkëpunojnë me </w:t>
            </w:r>
            <w:r w:rsidR="00353FBC" w:rsidRPr="00043CD5">
              <w:rPr>
                <w:rFonts w:asciiTheme="majorBidi" w:hAnsiTheme="majorBidi" w:cstheme="majorBidi"/>
                <w:sz w:val="24"/>
                <w:szCs w:val="24"/>
                <w:lang w:val="sq-AL"/>
              </w:rPr>
              <w:t>Inspektoriatin e P</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në kuadër të </w:t>
            </w:r>
            <w:r w:rsidR="00353FBC" w:rsidRPr="00043CD5">
              <w:rPr>
                <w:rFonts w:asciiTheme="majorBidi" w:hAnsiTheme="majorBidi" w:cstheme="majorBidi"/>
                <w:sz w:val="24"/>
                <w:szCs w:val="24"/>
                <w:lang w:val="sq-AL"/>
              </w:rPr>
              <w:t>inspektimit</w:t>
            </w:r>
            <w:r w:rsidRPr="00043CD5">
              <w:rPr>
                <w:rFonts w:asciiTheme="majorBidi" w:hAnsiTheme="majorBidi" w:cstheme="majorBidi"/>
                <w:sz w:val="24"/>
                <w:szCs w:val="24"/>
                <w:lang w:val="sq-AL"/>
              </w:rPr>
              <w:t>.</w:t>
            </w:r>
          </w:p>
          <w:p w14:paraId="710A8A7B" w14:textId="77777777" w:rsidR="005F5B9F" w:rsidRPr="00043CD5" w:rsidRDefault="005F5B9F" w:rsidP="008B6037">
            <w:pPr>
              <w:spacing w:line="276" w:lineRule="auto"/>
              <w:jc w:val="both"/>
              <w:rPr>
                <w:rFonts w:asciiTheme="majorBidi" w:hAnsiTheme="majorBidi" w:cstheme="majorBidi"/>
                <w:b/>
                <w:bCs/>
                <w:sz w:val="24"/>
                <w:szCs w:val="24"/>
                <w:lang w:val="sq-AL"/>
              </w:rPr>
            </w:pPr>
          </w:p>
          <w:p w14:paraId="32FEB213" w14:textId="2AAE0535" w:rsidR="008B6037" w:rsidRPr="00C20AAB" w:rsidRDefault="008B6037" w:rsidP="008B6037">
            <w:pPr>
              <w:spacing w:line="276" w:lineRule="auto"/>
              <w:jc w:val="both"/>
              <w:rPr>
                <w:rFonts w:asciiTheme="majorBidi" w:hAnsiTheme="majorBidi" w:cstheme="majorBidi"/>
                <w:sz w:val="24"/>
                <w:szCs w:val="24"/>
                <w:lang w:val="sq-AL"/>
              </w:rPr>
            </w:pPr>
            <w:r w:rsidRPr="00C20AAB">
              <w:rPr>
                <w:rFonts w:asciiTheme="majorBidi" w:hAnsiTheme="majorBidi" w:cstheme="majorBidi"/>
                <w:b/>
                <w:bCs/>
                <w:sz w:val="24"/>
                <w:szCs w:val="24"/>
                <w:lang w:val="sq-AL"/>
              </w:rPr>
              <w:t>Ndikimet kryesore</w:t>
            </w:r>
            <w:r w:rsidRPr="00C20AAB">
              <w:rPr>
                <w:rFonts w:asciiTheme="majorBidi" w:hAnsiTheme="majorBidi" w:cstheme="majorBidi"/>
                <w:sz w:val="24"/>
                <w:szCs w:val="24"/>
                <w:lang w:val="sq-AL"/>
              </w:rPr>
              <w:t xml:space="preserve"> ndahen në tre kategori:</w:t>
            </w:r>
          </w:p>
          <w:p w14:paraId="679F2E77" w14:textId="77777777" w:rsidR="005F5B9F" w:rsidRPr="00C20AAB" w:rsidRDefault="005F5B9F" w:rsidP="005F5B9F">
            <w:pPr>
              <w:spacing w:line="276" w:lineRule="auto"/>
              <w:jc w:val="both"/>
              <w:rPr>
                <w:rFonts w:asciiTheme="majorBidi" w:hAnsiTheme="majorBidi" w:cstheme="majorBidi"/>
                <w:b/>
                <w:bCs/>
                <w:sz w:val="24"/>
                <w:szCs w:val="24"/>
                <w:lang w:val="sq-AL"/>
              </w:rPr>
            </w:pPr>
          </w:p>
          <w:p w14:paraId="70026009" w14:textId="7CE49118" w:rsidR="008B6037" w:rsidRPr="00C20AAB" w:rsidRDefault="008B6037" w:rsidP="008A121E">
            <w:pPr>
              <w:spacing w:line="276" w:lineRule="auto"/>
              <w:jc w:val="both"/>
              <w:rPr>
                <w:rFonts w:asciiTheme="majorBidi" w:hAnsiTheme="majorBidi" w:cstheme="majorBidi"/>
                <w:sz w:val="24"/>
                <w:szCs w:val="24"/>
                <w:lang w:val="sq-AL"/>
              </w:rPr>
            </w:pPr>
            <w:r w:rsidRPr="00C20AAB">
              <w:rPr>
                <w:rFonts w:asciiTheme="majorBidi" w:hAnsiTheme="majorBidi" w:cstheme="majorBidi"/>
                <w:b/>
                <w:bCs/>
                <w:sz w:val="24"/>
                <w:szCs w:val="24"/>
                <w:lang w:val="sq-AL"/>
              </w:rPr>
              <w:t>Sociale:</w:t>
            </w:r>
            <w:r w:rsidRPr="00C20AAB">
              <w:rPr>
                <w:rFonts w:asciiTheme="majorBidi" w:hAnsiTheme="majorBidi" w:cstheme="majorBidi"/>
                <w:sz w:val="24"/>
                <w:szCs w:val="24"/>
                <w:lang w:val="sq-AL"/>
              </w:rPr>
              <w:t xml:space="preserve"> Përmirësohet koordinimi ndërinstitucional, qartësia e linjave të raportimit dhe mbikëqyrjes institucionale, rritet transparenca dhe përgjegjësia sektoriale, dhe zvogëlohet ngarkesa administrative e Kryeministrisë.</w:t>
            </w:r>
          </w:p>
          <w:p w14:paraId="63609B8C" w14:textId="77777777" w:rsidR="00A86F44" w:rsidRPr="00C20AAB" w:rsidRDefault="00A86F44" w:rsidP="008A121E">
            <w:pPr>
              <w:spacing w:line="276" w:lineRule="auto"/>
              <w:jc w:val="both"/>
              <w:rPr>
                <w:rFonts w:asciiTheme="majorBidi" w:hAnsiTheme="majorBidi" w:cstheme="majorBidi"/>
                <w:sz w:val="24"/>
                <w:szCs w:val="24"/>
                <w:lang w:val="sq-AL"/>
              </w:rPr>
            </w:pPr>
          </w:p>
          <w:p w14:paraId="26000789" w14:textId="67B373E3" w:rsidR="005F5B9F" w:rsidRPr="00C20AAB" w:rsidRDefault="00283D4B" w:rsidP="005F5B9F">
            <w:pPr>
              <w:spacing w:line="276" w:lineRule="auto"/>
              <w:jc w:val="both"/>
              <w:rPr>
                <w:rFonts w:asciiTheme="majorBidi" w:hAnsiTheme="majorBidi" w:cstheme="majorBidi"/>
                <w:sz w:val="24"/>
                <w:szCs w:val="24"/>
                <w:lang w:val="sq-AL"/>
              </w:rPr>
            </w:pPr>
            <w:r w:rsidRPr="00C20AAB">
              <w:rPr>
                <w:rFonts w:asciiTheme="majorBidi" w:hAnsiTheme="majorBidi" w:cstheme="majorBidi"/>
                <w:b/>
                <w:bCs/>
                <w:sz w:val="24"/>
                <w:szCs w:val="24"/>
                <w:lang w:val="sq-AL"/>
              </w:rPr>
              <w:t>Ekonomike</w:t>
            </w:r>
            <w:r w:rsidRPr="00C20AAB">
              <w:rPr>
                <w:rFonts w:asciiTheme="majorBidi" w:hAnsiTheme="majorBidi" w:cstheme="majorBidi"/>
                <w:sz w:val="24"/>
                <w:szCs w:val="24"/>
                <w:lang w:val="sq-AL"/>
              </w:rPr>
              <w:t>: Ndikimet e drejtpërdrejta janë minimale, pasi ndryshimi lidhet kryesisht me varësinë institucionale dhe nuk ndryshon kompetencat themelore apo funksionet e Inspektoriatit të Përgjithshëm. Ndikimet indirekte lidhen me përmirësimin e koordinimit dhe efikasitetit të sistemit të inspektimit, duke kontribuar në një mbikëqyrje më efektive të veprimtarisë ekonomike dhe në funksionimin më të rregullt të tregut.</w:t>
            </w:r>
          </w:p>
          <w:p w14:paraId="52F15AC2" w14:textId="77777777" w:rsidR="00283D4B" w:rsidRPr="00C20AAB" w:rsidRDefault="00283D4B" w:rsidP="005F5B9F">
            <w:pPr>
              <w:spacing w:line="276" w:lineRule="auto"/>
              <w:jc w:val="both"/>
              <w:rPr>
                <w:rFonts w:asciiTheme="majorBidi" w:hAnsiTheme="majorBidi" w:cstheme="majorBidi"/>
                <w:b/>
                <w:bCs/>
                <w:sz w:val="24"/>
                <w:szCs w:val="24"/>
                <w:lang w:val="sq-AL"/>
              </w:rPr>
            </w:pPr>
          </w:p>
          <w:p w14:paraId="6203D764" w14:textId="25A42A85" w:rsidR="008B6037" w:rsidRPr="00C20AAB" w:rsidRDefault="008B6037" w:rsidP="008A121E">
            <w:pPr>
              <w:spacing w:line="276" w:lineRule="auto"/>
              <w:jc w:val="both"/>
              <w:rPr>
                <w:rFonts w:asciiTheme="majorBidi" w:hAnsiTheme="majorBidi" w:cstheme="majorBidi"/>
                <w:sz w:val="24"/>
                <w:szCs w:val="24"/>
                <w:lang w:val="sq-AL"/>
              </w:rPr>
            </w:pPr>
            <w:r w:rsidRPr="00C20AAB">
              <w:rPr>
                <w:rFonts w:asciiTheme="majorBidi" w:hAnsiTheme="majorBidi" w:cstheme="majorBidi"/>
                <w:b/>
                <w:bCs/>
                <w:sz w:val="24"/>
                <w:szCs w:val="24"/>
                <w:lang w:val="sq-AL"/>
              </w:rPr>
              <w:t>Financiare:</w:t>
            </w:r>
            <w:r w:rsidRPr="00C20AAB">
              <w:rPr>
                <w:rFonts w:asciiTheme="majorBidi" w:hAnsiTheme="majorBidi" w:cstheme="majorBidi"/>
                <w:sz w:val="24"/>
                <w:szCs w:val="24"/>
                <w:lang w:val="sq-AL"/>
              </w:rPr>
              <w:t xml:space="preserve"> Nuk ka kosto financiare të drejtpërdrejtë, pasi ndërhyrja është ligjore dhe nuk kërkon buxhet shtesë.</w:t>
            </w:r>
          </w:p>
          <w:p w14:paraId="63B6F387" w14:textId="77777777" w:rsidR="005F5B9F" w:rsidRPr="00C20AAB" w:rsidRDefault="005F5B9F" w:rsidP="008B6037">
            <w:pPr>
              <w:spacing w:line="276" w:lineRule="auto"/>
              <w:jc w:val="both"/>
              <w:rPr>
                <w:rFonts w:asciiTheme="majorBidi" w:hAnsiTheme="majorBidi" w:cstheme="majorBidi"/>
                <w:b/>
                <w:bCs/>
                <w:sz w:val="24"/>
                <w:szCs w:val="24"/>
                <w:lang w:val="sq-AL"/>
              </w:rPr>
            </w:pPr>
          </w:p>
          <w:p w14:paraId="486B03F9" w14:textId="4731FCAA" w:rsidR="008B6037" w:rsidRPr="00C20AAB" w:rsidRDefault="008B6037" w:rsidP="008B6037">
            <w:pPr>
              <w:spacing w:line="276" w:lineRule="auto"/>
              <w:jc w:val="both"/>
              <w:rPr>
                <w:rFonts w:asciiTheme="majorBidi" w:hAnsiTheme="majorBidi" w:cstheme="majorBidi"/>
                <w:sz w:val="24"/>
                <w:szCs w:val="24"/>
                <w:lang w:val="sq-AL"/>
              </w:rPr>
            </w:pPr>
            <w:r w:rsidRPr="00C20AAB">
              <w:rPr>
                <w:rFonts w:asciiTheme="majorBidi" w:hAnsiTheme="majorBidi" w:cstheme="majorBidi"/>
                <w:b/>
                <w:bCs/>
                <w:sz w:val="24"/>
                <w:szCs w:val="24"/>
                <w:lang w:val="sq-AL"/>
              </w:rPr>
              <w:t>Afatshkurtër dhe afatgjatë:</w:t>
            </w:r>
            <w:r w:rsidRPr="00C20AAB">
              <w:rPr>
                <w:rFonts w:asciiTheme="majorBidi" w:hAnsiTheme="majorBidi" w:cstheme="majorBidi"/>
                <w:sz w:val="24"/>
                <w:szCs w:val="24"/>
                <w:lang w:val="sq-AL"/>
              </w:rPr>
              <w:t xml:space="preserve"> Në afat të shkurtër, ndikimet lidhen me përshtatjen e praktikave të raportimit dhe rritjen e bashkëpunimit ndërinstitucional. Në afat të gjatë, ndërhyrja pritet të rrisë efikasitetin e qeverisjes qendrore, të përmirësojë koordinimin midis institucioneve dhe të mbështesë zbatimin e politikave publike në mënyrë më efektive.</w:t>
            </w:r>
          </w:p>
          <w:p w14:paraId="25035AD1" w14:textId="77777777" w:rsidR="005F5B9F" w:rsidRPr="00C20AAB" w:rsidRDefault="005F5B9F" w:rsidP="008B6037">
            <w:pPr>
              <w:spacing w:line="276" w:lineRule="auto"/>
              <w:jc w:val="both"/>
              <w:rPr>
                <w:rFonts w:asciiTheme="majorBidi" w:hAnsiTheme="majorBidi" w:cstheme="majorBidi"/>
                <w:sz w:val="24"/>
                <w:szCs w:val="24"/>
                <w:lang w:val="sq-AL"/>
              </w:rPr>
            </w:pPr>
          </w:p>
          <w:p w14:paraId="468E882C" w14:textId="19D148BC" w:rsidR="005F5B9F" w:rsidRPr="00C20AAB" w:rsidRDefault="008B6037" w:rsidP="008B6037">
            <w:pPr>
              <w:spacing w:line="276" w:lineRule="auto"/>
              <w:jc w:val="both"/>
              <w:rPr>
                <w:rFonts w:asciiTheme="majorBidi" w:hAnsiTheme="majorBidi" w:cstheme="majorBidi"/>
                <w:sz w:val="24"/>
                <w:szCs w:val="24"/>
                <w:lang w:val="sq-AL"/>
              </w:rPr>
            </w:pPr>
            <w:r w:rsidRPr="00C20AAB">
              <w:rPr>
                <w:rFonts w:asciiTheme="majorBidi" w:hAnsiTheme="majorBidi" w:cstheme="majorBidi"/>
                <w:sz w:val="24"/>
                <w:szCs w:val="24"/>
                <w:lang w:val="sq-AL"/>
              </w:rPr>
              <w:t xml:space="preserve">Analiza bazohet në supozimin se ndryshimi i varësisë institucionale nuk do të ndikojë në strukturën, buxhetin apo kompetencat e </w:t>
            </w:r>
            <w:r w:rsidR="00353FBC" w:rsidRPr="00C20AAB">
              <w:rPr>
                <w:rFonts w:asciiTheme="majorBidi" w:hAnsiTheme="majorBidi" w:cstheme="majorBidi"/>
                <w:sz w:val="24"/>
                <w:szCs w:val="24"/>
                <w:lang w:val="sq-AL"/>
              </w:rPr>
              <w:t>IP</w:t>
            </w:r>
            <w:r w:rsidRPr="00C20AAB">
              <w:rPr>
                <w:rFonts w:asciiTheme="majorBidi" w:hAnsiTheme="majorBidi" w:cstheme="majorBidi"/>
                <w:sz w:val="24"/>
                <w:szCs w:val="24"/>
                <w:lang w:val="sq-AL"/>
              </w:rPr>
              <w:t xml:space="preserve">. Provat mbështeten në gjetjet dhe rekomandimet e Raportit të SIGMA-s dhe përvojat ndërkombëtare të organizimit institucional. </w:t>
            </w:r>
          </w:p>
          <w:p w14:paraId="4D98BB75" w14:textId="77777777" w:rsidR="005F5B9F" w:rsidRPr="00C20AAB" w:rsidRDefault="005F5B9F" w:rsidP="008B6037">
            <w:pPr>
              <w:spacing w:line="276" w:lineRule="auto"/>
              <w:jc w:val="both"/>
              <w:rPr>
                <w:rFonts w:asciiTheme="majorBidi" w:hAnsiTheme="majorBidi" w:cstheme="majorBidi"/>
                <w:sz w:val="24"/>
                <w:szCs w:val="24"/>
                <w:lang w:val="sq-AL"/>
              </w:rPr>
            </w:pPr>
          </w:p>
          <w:p w14:paraId="4C844FD5" w14:textId="59F2AB0B" w:rsidR="008B6037" w:rsidRPr="00C20AAB" w:rsidRDefault="008B6037" w:rsidP="008B6037">
            <w:pPr>
              <w:spacing w:line="276" w:lineRule="auto"/>
              <w:jc w:val="both"/>
              <w:rPr>
                <w:rFonts w:asciiTheme="majorBidi" w:hAnsiTheme="majorBidi" w:cstheme="majorBidi"/>
                <w:sz w:val="24"/>
                <w:szCs w:val="24"/>
                <w:lang w:val="sq-AL"/>
              </w:rPr>
            </w:pPr>
            <w:r w:rsidRPr="00C20AAB">
              <w:rPr>
                <w:rFonts w:asciiTheme="majorBidi" w:hAnsiTheme="majorBidi" w:cstheme="majorBidi"/>
                <w:sz w:val="24"/>
                <w:szCs w:val="24"/>
                <w:lang w:val="sq-AL"/>
              </w:rPr>
              <w:t>Rreziqet kryesore lidhen me nevojën për përshtatje administrative gjatë fazës fillestare të tranzicionit dhe mundësi pengesash burokratike ose mungesë koordinimi.</w:t>
            </w:r>
          </w:p>
          <w:p w14:paraId="639959ED" w14:textId="77777777" w:rsidR="005F5B9F" w:rsidRPr="00C20AAB" w:rsidRDefault="005F5B9F" w:rsidP="008B6037">
            <w:pPr>
              <w:spacing w:line="276" w:lineRule="auto"/>
              <w:jc w:val="both"/>
              <w:rPr>
                <w:rFonts w:asciiTheme="majorBidi" w:hAnsiTheme="majorBidi" w:cstheme="majorBidi"/>
                <w:b/>
                <w:bCs/>
                <w:sz w:val="24"/>
                <w:szCs w:val="24"/>
                <w:lang w:val="sq-AL"/>
              </w:rPr>
            </w:pPr>
          </w:p>
          <w:p w14:paraId="0AF77932" w14:textId="35DFBE6E" w:rsidR="008B6037" w:rsidRPr="00C20AAB" w:rsidRDefault="008B6037" w:rsidP="008B6037">
            <w:pPr>
              <w:spacing w:line="276" w:lineRule="auto"/>
              <w:jc w:val="both"/>
              <w:rPr>
                <w:rFonts w:asciiTheme="majorBidi" w:hAnsiTheme="majorBidi" w:cstheme="majorBidi"/>
                <w:sz w:val="24"/>
                <w:szCs w:val="24"/>
                <w:lang w:val="sq-AL"/>
              </w:rPr>
            </w:pPr>
            <w:r w:rsidRPr="00C20AAB">
              <w:rPr>
                <w:rFonts w:asciiTheme="majorBidi" w:hAnsiTheme="majorBidi" w:cstheme="majorBidi"/>
                <w:sz w:val="24"/>
                <w:szCs w:val="24"/>
                <w:lang w:val="sq-AL"/>
              </w:rPr>
              <w:t>Ndikimet kryesore janë institucionale dhe administrative, ndërsa ndryshimi i propozuar konsiderohet efektiv dhe i përputhshëm me rekomandimet ndërkombëtare, duke rritur efikasitetin, koordinimin dhe transparencën pa sjellë kosto financiare ose ndryshime strukturore.</w:t>
            </w:r>
          </w:p>
          <w:p w14:paraId="13E3281C" w14:textId="07343B47" w:rsidR="00C76A65" w:rsidRPr="00043CD5" w:rsidRDefault="00C76A65" w:rsidP="00B57E61">
            <w:pPr>
              <w:jc w:val="both"/>
              <w:rPr>
                <w:rFonts w:asciiTheme="majorBidi" w:hAnsiTheme="majorBidi" w:cstheme="majorBidi"/>
                <w:i/>
                <w:sz w:val="24"/>
                <w:szCs w:val="24"/>
                <w:highlight w:val="yellow"/>
                <w:lang w:val="sq-AL"/>
              </w:rPr>
            </w:pPr>
          </w:p>
        </w:tc>
      </w:tr>
      <w:tr w:rsidR="002670EC" w:rsidRPr="00C20AAB" w14:paraId="72DE5D93" w14:textId="77777777" w:rsidTr="79CE2357">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C2ADA" w14:textId="25882A5A" w:rsidR="00A84726" w:rsidRPr="00043CD5" w:rsidRDefault="00D26002" w:rsidP="005A0E0A">
            <w:pPr>
              <w:jc w:val="both"/>
              <w:rPr>
                <w:rFonts w:asciiTheme="majorBidi" w:hAnsiTheme="majorBidi" w:cstheme="majorBidi"/>
                <w:b/>
                <w:sz w:val="24"/>
                <w:szCs w:val="24"/>
                <w:lang w:val="sq-AL"/>
              </w:rPr>
            </w:pPr>
            <w:r w:rsidRPr="00043CD5">
              <w:rPr>
                <w:rFonts w:asciiTheme="majorBidi" w:hAnsiTheme="majorBidi" w:cstheme="majorBidi"/>
                <w:b/>
                <w:sz w:val="24"/>
                <w:szCs w:val="24"/>
                <w:lang w:val="sq-AL"/>
              </w:rPr>
              <w:t>AR</w:t>
            </w:r>
            <w:r w:rsidR="00257570" w:rsidRPr="00043CD5">
              <w:rPr>
                <w:rFonts w:asciiTheme="majorBidi" w:hAnsiTheme="majorBidi" w:cstheme="majorBidi"/>
                <w:b/>
                <w:sz w:val="24"/>
                <w:szCs w:val="24"/>
                <w:lang w:val="sq-AL"/>
              </w:rPr>
              <w:t xml:space="preserve">SYETIMI </w:t>
            </w:r>
            <w:r w:rsidRPr="00043CD5">
              <w:rPr>
                <w:rFonts w:asciiTheme="majorBidi" w:hAnsiTheme="majorBidi" w:cstheme="majorBidi"/>
                <w:b/>
                <w:sz w:val="24"/>
                <w:szCs w:val="24"/>
                <w:lang w:val="sq-AL"/>
              </w:rPr>
              <w:t>I OPSIONIT T</w:t>
            </w:r>
            <w:r w:rsidR="00573E8A" w:rsidRPr="00043CD5">
              <w:rPr>
                <w:rFonts w:asciiTheme="majorBidi" w:hAnsiTheme="majorBidi" w:cstheme="majorBidi"/>
                <w:b/>
                <w:sz w:val="24"/>
                <w:szCs w:val="24"/>
                <w:lang w:val="sq-AL"/>
              </w:rPr>
              <w:t>Ë</w:t>
            </w:r>
            <w:r w:rsidRPr="00043CD5">
              <w:rPr>
                <w:rFonts w:asciiTheme="majorBidi" w:hAnsiTheme="majorBidi" w:cstheme="majorBidi"/>
                <w:b/>
                <w:sz w:val="24"/>
                <w:szCs w:val="24"/>
                <w:lang w:val="sq-AL"/>
              </w:rPr>
              <w:t xml:space="preserve"> PREFERUAR</w:t>
            </w:r>
          </w:p>
          <w:p w14:paraId="65749C19" w14:textId="59BCE86B" w:rsidR="00A84726" w:rsidRPr="00043CD5" w:rsidRDefault="00D26002" w:rsidP="00C07E79">
            <w:pPr>
              <w:spacing w:after="12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Shpjegoni arsyet për zgjedhjen e opsionit të preferuar. Ju lutemi jepni nëse është e mundur koston dhe përfitimin me vlerë të përcaktuar monetare</w:t>
            </w:r>
            <w:r w:rsidR="00C1415C" w:rsidRPr="00043CD5">
              <w:rPr>
                <w:rFonts w:asciiTheme="majorBidi" w:hAnsiTheme="majorBidi" w:cstheme="majorBidi"/>
                <w:i/>
                <w:sz w:val="24"/>
                <w:szCs w:val="24"/>
                <w:lang w:val="sq-AL"/>
              </w:rPr>
              <w:t>.</w:t>
            </w:r>
          </w:p>
          <w:p w14:paraId="044A41F8" w14:textId="77777777" w:rsidR="00283D4B" w:rsidRPr="00043CD5" w:rsidRDefault="00283D4B" w:rsidP="002A3439">
            <w:pPr>
              <w:spacing w:after="120"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Opsioni i </w:t>
            </w:r>
            <w:r w:rsidRPr="00043CD5">
              <w:rPr>
                <w:rFonts w:asciiTheme="majorBidi" w:hAnsiTheme="majorBidi" w:cstheme="majorBidi"/>
                <w:b/>
                <w:bCs/>
                <w:sz w:val="24"/>
                <w:szCs w:val="24"/>
                <w:lang w:val="sq-AL"/>
              </w:rPr>
              <w:t xml:space="preserve">preferuar është përzgjedhur </w:t>
            </w:r>
            <w:r w:rsidRPr="00043CD5">
              <w:rPr>
                <w:rStyle w:val="Strong"/>
                <w:rFonts w:asciiTheme="majorBidi" w:eastAsiaTheme="majorEastAsia" w:hAnsiTheme="majorBidi" w:cstheme="majorBidi"/>
                <w:b w:val="0"/>
                <w:bCs w:val="0"/>
                <w:sz w:val="24"/>
                <w:szCs w:val="24"/>
                <w:lang w:val="sq-AL"/>
              </w:rPr>
              <w:t>Opsioni 1 – rishikimi i kuadrit ligjor ekzistues</w:t>
            </w:r>
            <w:r w:rsidRPr="00043CD5">
              <w:rPr>
                <w:rFonts w:asciiTheme="majorBidi" w:hAnsiTheme="majorBidi" w:cstheme="majorBidi"/>
                <w:b/>
                <w:bCs/>
                <w:sz w:val="24"/>
                <w:szCs w:val="24"/>
                <w:lang w:val="sq-AL"/>
              </w:rPr>
              <w:t xml:space="preserve">, konkretisht i </w:t>
            </w:r>
            <w:r w:rsidRPr="00043CD5">
              <w:rPr>
                <w:rStyle w:val="Strong"/>
                <w:rFonts w:asciiTheme="majorBidi" w:eastAsiaTheme="majorEastAsia" w:hAnsiTheme="majorBidi" w:cstheme="majorBidi"/>
                <w:b w:val="0"/>
                <w:bCs w:val="0"/>
                <w:sz w:val="24"/>
                <w:szCs w:val="24"/>
                <w:lang w:val="sq-AL"/>
              </w:rPr>
              <w:t>ligjit nr. 99/2024, “Për inspektimin në Republikën e Shqipërisë”</w:t>
            </w:r>
            <w:r w:rsidRPr="00043CD5">
              <w:rPr>
                <w:rFonts w:asciiTheme="majorBidi" w:hAnsiTheme="majorBidi" w:cstheme="majorBidi"/>
                <w:b/>
                <w:bCs/>
                <w:sz w:val="24"/>
                <w:szCs w:val="24"/>
                <w:lang w:val="sq-AL"/>
              </w:rPr>
              <w:t xml:space="preserve">, me qëllim kalimin e varësisë së </w:t>
            </w:r>
            <w:r w:rsidRPr="00043CD5">
              <w:rPr>
                <w:rStyle w:val="Strong"/>
                <w:rFonts w:asciiTheme="majorBidi" w:eastAsiaTheme="majorEastAsia" w:hAnsiTheme="majorBidi" w:cstheme="majorBidi"/>
                <w:b w:val="0"/>
                <w:bCs w:val="0"/>
                <w:sz w:val="24"/>
                <w:szCs w:val="24"/>
                <w:lang w:val="sq-AL"/>
              </w:rPr>
              <w:t>Inspektoriatit të Përgjithshëm</w:t>
            </w:r>
            <w:r w:rsidRPr="00043CD5">
              <w:rPr>
                <w:rFonts w:asciiTheme="majorBidi" w:hAnsiTheme="majorBidi" w:cstheme="majorBidi"/>
                <w:b/>
                <w:bCs/>
                <w:sz w:val="24"/>
                <w:szCs w:val="24"/>
                <w:lang w:val="sq-AL"/>
              </w:rPr>
              <w:t xml:space="preserve"> nga Kryeministri</w:t>
            </w:r>
            <w:r w:rsidRPr="00043CD5">
              <w:rPr>
                <w:rFonts w:asciiTheme="majorBidi" w:hAnsiTheme="majorBidi" w:cstheme="majorBidi"/>
                <w:sz w:val="24"/>
                <w:szCs w:val="24"/>
                <w:lang w:val="sq-AL"/>
              </w:rPr>
              <w:t xml:space="preserve"> tek ministri përgjegjës për ekonominë dhe inovacionin. Ky ndryshim synon të harmonizojë varësinë institucionale të Inspektoriatit të Përgjithshëm me natyrën sektoriale të funksioneve të tij dhe të përmirësojë koordinimin dhe mbikëqyrjen institucionale në sistemin e inspektimit.</w:t>
            </w:r>
          </w:p>
          <w:p w14:paraId="5E2D09B1" w14:textId="2051FC56" w:rsidR="002A3439" w:rsidRPr="00043CD5" w:rsidRDefault="002A3439" w:rsidP="002A3439">
            <w:pPr>
              <w:spacing w:after="120"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Ky opsion është përzgjedhur pasi adreson drejtpërdrejt problematikën e identifikuar në Raportin e SIGMA-s të realizuar në kuadër të programit të OECD për “Forcimin e qendrës së qeverisjes në Shqipëri”, i cili ka evidentuar nivelin e lartë të centralizimit në administratën qendrore dhe ka rekomanduar reduktimin e numrit të institucioneve që raportojnë drejtpërdrejt te zyra e Kryeministrit. Në këtë kontekst, raporti ka sugjeruar konkretisht rishikimin e varësisë institucionale të </w:t>
            </w:r>
            <w:r w:rsidR="00353FBC"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dhe kalimin e tij në varësi të ministrit përgjegjës për sektorin përkatës.</w:t>
            </w:r>
          </w:p>
          <w:p w14:paraId="00D9B03C" w14:textId="77777777" w:rsidR="002A3439" w:rsidRPr="00043CD5" w:rsidRDefault="002A3439" w:rsidP="002A3439">
            <w:pPr>
              <w:spacing w:after="120"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Ndryshimi i ligjit konsiderohet alternativa më e përshtatshme pasi mundëson rregullimin e qartë të varësisë institucionale në nivel ligjor, duke garantuar siguri juridike dhe qartësi në linjat e përgjegjësisë dhe raportimit institucional. Gjithashtu, ky opsion kontribuon në rishpërndarjen më të balancuar të përgjegjësive në nivel qendror dhe në përmirësimin e koordinimit sektorial.</w:t>
            </w:r>
          </w:p>
          <w:p w14:paraId="3A4A949C" w14:textId="6B263339" w:rsidR="002A3439" w:rsidRPr="00043CD5" w:rsidRDefault="002A3439" w:rsidP="002A3439">
            <w:pPr>
              <w:spacing w:after="120"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Nga pikëpamja financiare, ndërhyrja ligjore është e natyrës organizative dhe nuk parashikon ndryshime në funksionet, strukturën organizative, numrin e punonjësve apo buxhetin e institucionit. Për rrjedhojë, </w:t>
            </w:r>
            <w:r w:rsidRPr="00043CD5">
              <w:rPr>
                <w:rFonts w:asciiTheme="majorBidi" w:hAnsiTheme="majorBidi" w:cstheme="majorBidi"/>
                <w:b/>
                <w:bCs/>
                <w:sz w:val="24"/>
                <w:szCs w:val="24"/>
                <w:lang w:val="sq-AL"/>
              </w:rPr>
              <w:t xml:space="preserve">kostoja monetare e këtij opsioni </w:t>
            </w:r>
            <w:r w:rsidR="002670EC" w:rsidRPr="00043CD5">
              <w:rPr>
                <w:rFonts w:asciiTheme="majorBidi" w:hAnsiTheme="majorBidi" w:cstheme="majorBidi"/>
                <w:b/>
                <w:bCs/>
                <w:sz w:val="24"/>
                <w:szCs w:val="24"/>
                <w:lang w:val="sq-AL"/>
              </w:rPr>
              <w:t>ë</w:t>
            </w:r>
            <w:r w:rsidRPr="00043CD5">
              <w:rPr>
                <w:rFonts w:asciiTheme="majorBidi" w:hAnsiTheme="majorBidi" w:cstheme="majorBidi"/>
                <w:b/>
                <w:bCs/>
                <w:sz w:val="24"/>
                <w:szCs w:val="24"/>
                <w:lang w:val="sq-AL"/>
              </w:rPr>
              <w:t>sht</w:t>
            </w:r>
            <w:r w:rsidR="002670EC" w:rsidRPr="00043CD5">
              <w:rPr>
                <w:rFonts w:asciiTheme="majorBidi" w:hAnsiTheme="majorBidi" w:cstheme="majorBidi"/>
                <w:b/>
                <w:bCs/>
                <w:sz w:val="24"/>
                <w:szCs w:val="24"/>
                <w:lang w:val="sq-AL"/>
              </w:rPr>
              <w:t>ë</w:t>
            </w:r>
            <w:r w:rsidRPr="00043CD5">
              <w:rPr>
                <w:rFonts w:asciiTheme="majorBidi" w:hAnsiTheme="majorBidi" w:cstheme="majorBidi"/>
                <w:b/>
                <w:bCs/>
                <w:sz w:val="24"/>
                <w:szCs w:val="24"/>
                <w:lang w:val="sq-AL"/>
              </w:rPr>
              <w:t xml:space="preserve"> 0 lekë kosto shtesë</w:t>
            </w:r>
            <w:r w:rsidRPr="00043CD5">
              <w:rPr>
                <w:rFonts w:asciiTheme="majorBidi" w:hAnsiTheme="majorBidi" w:cstheme="majorBidi"/>
                <w:sz w:val="24"/>
                <w:szCs w:val="24"/>
                <w:lang w:val="sq-AL"/>
              </w:rPr>
              <w:t xml:space="preserve"> për buxhetin e shtetit dhe nuk krijon detyrime financiare për bizneset apo subjektet e tjera.</w:t>
            </w:r>
          </w:p>
          <w:p w14:paraId="34029B6A" w14:textId="77777777" w:rsidR="00C1415C" w:rsidRPr="00043CD5" w:rsidRDefault="002A3439" w:rsidP="002A3439">
            <w:pPr>
              <w:spacing w:after="120"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Përfitimet kryesore të këtij opsioni lidhen me përmirësimin e organizimit institucional të administratës qendrore, rritjen e koherencës së politikave publike dhe zbatimin e rekomandimeve ndërkombëtare për forcimin e qendrës së qeverisjes. Edhe pse këto përfitime nuk mund të maten drejtpërdrejt në terma monetarë, ato kontribuojnë në rritjen e efikasitetit administrativ dhe në përmirësimin e funksionimit të institucioneve publike.</w:t>
            </w:r>
          </w:p>
          <w:p w14:paraId="684A6A53" w14:textId="77777777" w:rsidR="00071C4C" w:rsidRPr="00043CD5" w:rsidRDefault="00071C4C" w:rsidP="00071C4C">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Nga pikëpamja financiare, ky opsion nuk sjell kosto shtesë për buxhetin e shtetit dhe nuk krijon detyrime për bizneset apo subjektet e tjera, ndërkohë që kontribuon në përmirësimin e organizimit institucional dhe të efikasitetit të qeverisjes. Për këto arsye, ai vlerësohet si alternativa më e përshtatshme për arritjen e objektivave.</w:t>
            </w:r>
          </w:p>
          <w:p w14:paraId="09DDF07C" w14:textId="77777777" w:rsidR="00071C4C" w:rsidRPr="00043CD5" w:rsidRDefault="00071C4C" w:rsidP="00071C4C">
            <w:pPr>
              <w:spacing w:line="276" w:lineRule="auto"/>
              <w:jc w:val="both"/>
              <w:rPr>
                <w:rFonts w:asciiTheme="majorBidi" w:hAnsiTheme="majorBidi" w:cstheme="majorBidi"/>
                <w:sz w:val="24"/>
                <w:szCs w:val="24"/>
                <w:lang w:val="sq-AL"/>
              </w:rPr>
            </w:pPr>
          </w:p>
          <w:p w14:paraId="344C6C2A" w14:textId="61400197" w:rsidR="00071C4C" w:rsidRPr="00043CD5" w:rsidRDefault="00071C4C" w:rsidP="005C5B7F">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Përveç këtyre arsyeve, opsioni 1 konsiderohet më i favorshëm gjithashtu sepse kërkon më pak kohë dhe burime krahasuar me opsionin e riorganizimit më të gjerë institucional (opsioni 2), dhe nuk krijon kostot e larta ose vonesat e opsionit jorregullator (opsioni 3). Ky opsion gjithashtu mundëson realizimin e përfitimeve brenda një periudhe të shkurtër, duke kontribuar në përmirësimin e koordinimit ndërinstitucional dhe përputhshmërisë me praktikat ndërkombëtare të qeverisjes qendrore, siç rekomandohet nga Raporti i SIGMA-s.</w:t>
            </w:r>
          </w:p>
        </w:tc>
      </w:tr>
      <w:tr w:rsidR="002670EC" w:rsidRPr="00C20AAB" w14:paraId="63D7CDB7" w14:textId="77777777" w:rsidTr="79CE2357">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8B3D5" w14:textId="77777777" w:rsidR="00A84726" w:rsidRPr="005C5B7F" w:rsidRDefault="00A84726" w:rsidP="004661A8">
            <w:pPr>
              <w:spacing w:line="276" w:lineRule="auto"/>
              <w:jc w:val="both"/>
              <w:rPr>
                <w:rFonts w:asciiTheme="majorBidi" w:hAnsiTheme="majorBidi" w:cstheme="majorBidi"/>
                <w:b/>
                <w:sz w:val="6"/>
                <w:szCs w:val="6"/>
                <w:lang w:val="sq-AL"/>
              </w:rPr>
            </w:pPr>
          </w:p>
        </w:tc>
      </w:tr>
      <w:tr w:rsidR="002670EC" w:rsidRPr="00C20AAB" w14:paraId="3398AF6B" w14:textId="77777777" w:rsidTr="79CE2357">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BCF6D" w14:textId="16383BC4" w:rsidR="00A84726" w:rsidRPr="00043CD5" w:rsidRDefault="00CA1086" w:rsidP="005A0E0A">
            <w:pPr>
              <w:jc w:val="both"/>
              <w:rPr>
                <w:rFonts w:asciiTheme="majorBidi" w:hAnsiTheme="majorBidi" w:cstheme="majorBidi"/>
                <w:b/>
                <w:sz w:val="24"/>
                <w:szCs w:val="24"/>
                <w:lang w:val="sq-AL"/>
              </w:rPr>
            </w:pPr>
            <w:r w:rsidRPr="00043CD5">
              <w:rPr>
                <w:rFonts w:asciiTheme="majorBidi" w:hAnsiTheme="majorBidi" w:cstheme="majorBidi"/>
                <w:b/>
                <w:sz w:val="24"/>
                <w:szCs w:val="24"/>
                <w:lang w:val="sq-AL"/>
              </w:rPr>
              <w:t>K</w:t>
            </w:r>
            <w:r w:rsidR="00A84726" w:rsidRPr="00043CD5">
              <w:rPr>
                <w:rFonts w:asciiTheme="majorBidi" w:hAnsiTheme="majorBidi" w:cstheme="majorBidi"/>
                <w:b/>
                <w:sz w:val="24"/>
                <w:szCs w:val="24"/>
                <w:lang w:val="sq-AL"/>
              </w:rPr>
              <w:t>ONSULT</w:t>
            </w:r>
            <w:r w:rsidRPr="00043CD5">
              <w:rPr>
                <w:rFonts w:asciiTheme="majorBidi" w:hAnsiTheme="majorBidi" w:cstheme="majorBidi"/>
                <w:b/>
                <w:sz w:val="24"/>
                <w:szCs w:val="24"/>
                <w:lang w:val="sq-AL"/>
              </w:rPr>
              <w:t>IMI</w:t>
            </w:r>
          </w:p>
          <w:p w14:paraId="1F5182A8" w14:textId="01FF5AAE" w:rsidR="008428C8" w:rsidRPr="00043CD5" w:rsidRDefault="00811A6B" w:rsidP="00B922DA">
            <w:pPr>
              <w:spacing w:after="12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w:t>
            </w:r>
            <w:r w:rsidR="00CA1086" w:rsidRPr="00043CD5">
              <w:rPr>
                <w:rFonts w:asciiTheme="majorBidi" w:hAnsiTheme="majorBidi" w:cstheme="majorBidi"/>
                <w:i/>
                <w:sz w:val="24"/>
                <w:szCs w:val="24"/>
                <w:lang w:val="sq-AL"/>
              </w:rPr>
              <w:t xml:space="preserve">Jepni një përmbledhje të çdo konsultimi të kryer </w:t>
            </w:r>
            <w:r w:rsidRPr="00043CD5">
              <w:rPr>
                <w:rFonts w:asciiTheme="majorBidi" w:hAnsiTheme="majorBidi" w:cstheme="majorBidi"/>
                <w:i/>
                <w:sz w:val="24"/>
                <w:szCs w:val="24"/>
                <w:lang w:val="sq-AL"/>
              </w:rPr>
              <w:t>[</w:t>
            </w:r>
            <w:r w:rsidR="00CA1086" w:rsidRPr="00043CD5">
              <w:rPr>
                <w:rFonts w:asciiTheme="majorBidi" w:hAnsiTheme="majorBidi" w:cstheme="majorBidi"/>
                <w:i/>
                <w:sz w:val="24"/>
                <w:szCs w:val="24"/>
                <w:lang w:val="sq-AL"/>
              </w:rPr>
              <w:t>me kë dhe si jeni konsultuar?</w:t>
            </w:r>
            <w:r w:rsidRPr="00043CD5">
              <w:rPr>
                <w:rFonts w:asciiTheme="majorBidi" w:hAnsiTheme="majorBidi" w:cstheme="majorBidi"/>
                <w:i/>
                <w:sz w:val="24"/>
                <w:szCs w:val="24"/>
                <w:lang w:val="sq-AL"/>
              </w:rPr>
              <w:t>]</w:t>
            </w:r>
            <w:r w:rsidR="00CA1086" w:rsidRPr="00043CD5">
              <w:rPr>
                <w:rFonts w:asciiTheme="majorBidi" w:hAnsiTheme="majorBidi" w:cstheme="majorBidi"/>
                <w:i/>
                <w:sz w:val="24"/>
                <w:szCs w:val="24"/>
                <w:lang w:val="sq-AL"/>
              </w:rPr>
              <w:t>, çfarë pikëpamjesh janë shprehur, si janë trajtuar ato, domethënë çfarë ndryshimesh janë pranuar dhe çfarë janë refuzuar dhe arsyet pse</w:t>
            </w:r>
            <w:r w:rsidR="00A84726" w:rsidRPr="00043CD5">
              <w:rPr>
                <w:rFonts w:asciiTheme="majorBidi" w:hAnsiTheme="majorBidi" w:cstheme="majorBidi"/>
                <w:i/>
                <w:sz w:val="24"/>
                <w:szCs w:val="24"/>
                <w:lang w:val="sq-AL"/>
              </w:rPr>
              <w:t>?)</w:t>
            </w:r>
          </w:p>
          <w:p w14:paraId="29CDF079" w14:textId="61FA21D3" w:rsidR="00EB28A4" w:rsidRPr="00043CD5" w:rsidRDefault="00EB28A4" w:rsidP="001120B6">
            <w:pPr>
              <w:pStyle w:val="ColorfulList-Accent12"/>
              <w:spacing w:after="120"/>
              <w:ind w:left="0"/>
              <w:contextualSpacing w:val="0"/>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Projektligji është hartuar nga </w:t>
            </w:r>
            <w:r w:rsidR="00A86F44" w:rsidRPr="00043CD5">
              <w:rPr>
                <w:rFonts w:asciiTheme="majorBidi" w:hAnsiTheme="majorBidi" w:cstheme="majorBidi"/>
                <w:sz w:val="24"/>
                <w:szCs w:val="24"/>
                <w:lang w:val="sq-AL"/>
              </w:rPr>
              <w:t>Inspektoriati i P</w:t>
            </w:r>
            <w:r w:rsidR="00C20AAB">
              <w:rPr>
                <w:rFonts w:asciiTheme="majorBidi" w:hAnsiTheme="majorBidi" w:cstheme="majorBidi"/>
                <w:sz w:val="24"/>
                <w:szCs w:val="24"/>
                <w:lang w:val="sq-AL"/>
              </w:rPr>
              <w:t>ë</w:t>
            </w:r>
            <w:r w:rsidR="00A86F44" w:rsidRPr="00043CD5">
              <w:rPr>
                <w:rFonts w:asciiTheme="majorBidi" w:hAnsiTheme="majorBidi" w:cstheme="majorBidi"/>
                <w:sz w:val="24"/>
                <w:szCs w:val="24"/>
                <w:lang w:val="sq-AL"/>
              </w:rPr>
              <w:t>rgjithsh</w:t>
            </w:r>
            <w:r w:rsidR="00C20AAB">
              <w:rPr>
                <w:rFonts w:asciiTheme="majorBidi" w:hAnsiTheme="majorBidi" w:cstheme="majorBidi"/>
                <w:sz w:val="24"/>
                <w:szCs w:val="24"/>
                <w:lang w:val="sq-AL"/>
              </w:rPr>
              <w:t>ë</w:t>
            </w:r>
            <w:r w:rsidR="00A86F44" w:rsidRPr="00043CD5">
              <w:rPr>
                <w:rFonts w:asciiTheme="majorBidi" w:hAnsiTheme="majorBidi" w:cstheme="majorBidi"/>
                <w:sz w:val="24"/>
                <w:szCs w:val="24"/>
                <w:lang w:val="sq-AL"/>
              </w:rPr>
              <w:t xml:space="preserve">m </w:t>
            </w:r>
            <w:r w:rsidRPr="00043CD5">
              <w:rPr>
                <w:rFonts w:asciiTheme="majorBidi" w:hAnsiTheme="majorBidi" w:cstheme="majorBidi"/>
                <w:sz w:val="24"/>
                <w:szCs w:val="24"/>
                <w:lang w:val="sq-AL"/>
              </w:rPr>
              <w:t xml:space="preserve">në vijim të rekomandimeve të marra nga Kryeministria dhe </w:t>
            </w:r>
            <w:r w:rsidR="00A86F44" w:rsidRPr="00043CD5">
              <w:rPr>
                <w:rFonts w:asciiTheme="majorBidi" w:hAnsiTheme="majorBidi" w:cstheme="majorBidi"/>
                <w:sz w:val="24"/>
                <w:szCs w:val="24"/>
                <w:lang w:val="sq-AL"/>
              </w:rPr>
              <w:t>Ministria e Ekonomis</w:t>
            </w:r>
            <w:r w:rsidR="00C20AAB">
              <w:rPr>
                <w:rFonts w:asciiTheme="majorBidi" w:hAnsiTheme="majorBidi" w:cstheme="majorBidi"/>
                <w:sz w:val="24"/>
                <w:szCs w:val="24"/>
                <w:lang w:val="sq-AL"/>
              </w:rPr>
              <w:t>ë</w:t>
            </w:r>
            <w:r w:rsidR="00A86F44" w:rsidRPr="00043CD5">
              <w:rPr>
                <w:rFonts w:asciiTheme="majorBidi" w:hAnsiTheme="majorBidi" w:cstheme="majorBidi"/>
                <w:sz w:val="24"/>
                <w:szCs w:val="24"/>
                <w:lang w:val="sq-AL"/>
              </w:rPr>
              <w:t xml:space="preserve"> dhe Inovacionit.</w:t>
            </w:r>
          </w:p>
          <w:p w14:paraId="15556232" w14:textId="1C73DDC0" w:rsidR="00EB28A4" w:rsidRPr="00043CD5" w:rsidRDefault="00EB28A4" w:rsidP="008A121E">
            <w:pPr>
              <w:pStyle w:val="ColorfulList-Accent12"/>
              <w:spacing w:after="120"/>
              <w:ind w:left="0"/>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Inicimi i hartimit të këtij projektligji erdhi si pasojë e gjetjeve të dala nga Raporti i SIGMA-s i kryer në vitin 2025, lidhur me “Forcimin e qendrës së qeverisjes në Shqipëri”, ku është rekomanduar një reduktim i numrit të institucioneve në varësi të Kryeministrit, duke bërë edhe sugjerimet konkrete për kalimin e varësisë së këtyre institucioneve. Konkretisht për </w:t>
            </w:r>
            <w:r w:rsidR="00353FBC" w:rsidRPr="00043CD5">
              <w:rPr>
                <w:rFonts w:asciiTheme="majorBidi" w:hAnsiTheme="majorBidi" w:cstheme="majorBidi"/>
                <w:sz w:val="24"/>
                <w:szCs w:val="24"/>
                <w:lang w:val="sq-AL"/>
              </w:rPr>
              <w:t>Inspektoriatin e P</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353FBC" w:rsidRPr="00043CD5">
              <w:rPr>
                <w:rFonts w:asciiTheme="majorBidi" w:hAnsiTheme="majorBidi" w:cstheme="majorBidi"/>
                <w:sz w:val="24"/>
                <w:szCs w:val="24"/>
                <w:lang w:val="sq-AL"/>
              </w:rPr>
              <w:t>m.</w:t>
            </w:r>
            <w:r w:rsidRPr="00043CD5">
              <w:rPr>
                <w:rFonts w:asciiTheme="majorBidi" w:hAnsiTheme="majorBidi" w:cstheme="majorBidi"/>
                <w:sz w:val="24"/>
                <w:szCs w:val="24"/>
                <w:lang w:val="sq-AL"/>
              </w:rPr>
              <w:t xml:space="preserve"> është sugjeruar të jetë institucion në varësi të ministrit përgjegjës për </w:t>
            </w:r>
            <w:r w:rsidR="00353FBC" w:rsidRPr="00043CD5">
              <w:rPr>
                <w:rFonts w:asciiTheme="majorBidi" w:hAnsiTheme="majorBidi" w:cstheme="majorBidi"/>
                <w:sz w:val="24"/>
                <w:szCs w:val="24"/>
                <w:lang w:val="sq-AL"/>
              </w:rPr>
              <w:t>ekonomin</w:t>
            </w:r>
            <w:r w:rsidR="00F8466F"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 pas konsultimit dhe zhvillimit t</w:t>
            </w:r>
            <w:r w:rsidR="002670EC"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 xml:space="preserve"> takimeve me institucionet p</w:t>
            </w:r>
            <w:r w:rsidR="002670EC"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rkat</w:t>
            </w:r>
            <w:r w:rsidR="002670EC"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se.</w:t>
            </w:r>
          </w:p>
          <w:p w14:paraId="521D2F6F" w14:textId="77777777" w:rsidR="00EB28A4" w:rsidRPr="005C5B7F" w:rsidRDefault="00EB28A4" w:rsidP="008A121E">
            <w:pPr>
              <w:pStyle w:val="ColorfulList-Accent12"/>
              <w:spacing w:after="120"/>
              <w:ind w:left="0"/>
              <w:jc w:val="both"/>
              <w:rPr>
                <w:rFonts w:asciiTheme="majorBidi" w:hAnsiTheme="majorBidi" w:cstheme="majorBidi"/>
                <w:sz w:val="14"/>
                <w:szCs w:val="14"/>
                <w:lang w:val="sq-AL"/>
              </w:rPr>
            </w:pPr>
          </w:p>
          <w:p w14:paraId="7BCE4778" w14:textId="637504DE" w:rsidR="00EB28A4" w:rsidRPr="00C20AAB" w:rsidRDefault="005132EE" w:rsidP="79CE2357">
            <w:pPr>
              <w:pStyle w:val="ColorfulList-Accent12"/>
              <w:spacing w:after="120"/>
              <w:ind w:left="0"/>
              <w:jc w:val="both"/>
              <w:rPr>
                <w:rFonts w:asciiTheme="majorBidi" w:hAnsiTheme="majorBidi" w:cstheme="majorBidi"/>
                <w:sz w:val="24"/>
                <w:szCs w:val="24"/>
                <w:lang w:val="sq-AL"/>
              </w:rPr>
            </w:pPr>
            <w:r w:rsidRPr="79CE2357">
              <w:rPr>
                <w:rFonts w:asciiTheme="majorBidi" w:hAnsiTheme="majorBidi" w:cstheme="majorBidi"/>
                <w:sz w:val="24"/>
                <w:szCs w:val="24"/>
                <w:lang w:val="sq-AL"/>
              </w:rPr>
              <w:t>P</w:t>
            </w:r>
            <w:r w:rsidR="00826D24" w:rsidRPr="79CE2357">
              <w:rPr>
                <w:rFonts w:asciiTheme="majorBidi" w:hAnsiTheme="majorBidi" w:cstheme="majorBidi"/>
                <w:sz w:val="24"/>
                <w:szCs w:val="24"/>
                <w:lang w:val="sq-AL"/>
              </w:rPr>
              <w:t xml:space="preserve">rojektligji është publikuar në Regjistrin </w:t>
            </w:r>
            <w:r w:rsidR="00921DA8" w:rsidRPr="79CE2357">
              <w:rPr>
                <w:rFonts w:asciiTheme="majorBidi" w:hAnsiTheme="majorBidi" w:cstheme="majorBidi"/>
                <w:sz w:val="24"/>
                <w:szCs w:val="24"/>
                <w:lang w:val="sq-AL"/>
              </w:rPr>
              <w:t>E</w:t>
            </w:r>
            <w:r w:rsidR="00826D24" w:rsidRPr="79CE2357">
              <w:rPr>
                <w:rFonts w:asciiTheme="majorBidi" w:hAnsiTheme="majorBidi" w:cstheme="majorBidi"/>
                <w:sz w:val="24"/>
                <w:szCs w:val="24"/>
                <w:lang w:val="sq-AL"/>
              </w:rPr>
              <w:t xml:space="preserve">lektronik të </w:t>
            </w:r>
            <w:r w:rsidR="00921DA8" w:rsidRPr="79CE2357">
              <w:rPr>
                <w:rFonts w:asciiTheme="majorBidi" w:hAnsiTheme="majorBidi" w:cstheme="majorBidi"/>
                <w:sz w:val="24"/>
                <w:szCs w:val="24"/>
                <w:lang w:val="sq-AL"/>
              </w:rPr>
              <w:t>N</w:t>
            </w:r>
            <w:r w:rsidR="00826D24" w:rsidRPr="79CE2357">
              <w:rPr>
                <w:rFonts w:asciiTheme="majorBidi" w:hAnsiTheme="majorBidi" w:cstheme="majorBidi"/>
                <w:sz w:val="24"/>
                <w:szCs w:val="24"/>
                <w:lang w:val="sq-AL"/>
              </w:rPr>
              <w:t xml:space="preserve">joftimeve dhe </w:t>
            </w:r>
            <w:r w:rsidR="00921DA8" w:rsidRPr="79CE2357">
              <w:rPr>
                <w:rFonts w:asciiTheme="majorBidi" w:hAnsiTheme="majorBidi" w:cstheme="majorBidi"/>
                <w:sz w:val="24"/>
                <w:szCs w:val="24"/>
                <w:lang w:val="sq-AL"/>
              </w:rPr>
              <w:t>K</w:t>
            </w:r>
            <w:r w:rsidR="00826D24" w:rsidRPr="79CE2357">
              <w:rPr>
                <w:rFonts w:asciiTheme="majorBidi" w:hAnsiTheme="majorBidi" w:cstheme="majorBidi"/>
                <w:sz w:val="24"/>
                <w:szCs w:val="24"/>
                <w:lang w:val="sq-AL"/>
              </w:rPr>
              <w:t xml:space="preserve">onsultimeve </w:t>
            </w:r>
            <w:r w:rsidR="00921DA8" w:rsidRPr="79CE2357">
              <w:rPr>
                <w:rFonts w:asciiTheme="majorBidi" w:hAnsiTheme="majorBidi" w:cstheme="majorBidi"/>
                <w:sz w:val="24"/>
                <w:szCs w:val="24"/>
                <w:lang w:val="sq-AL"/>
              </w:rPr>
              <w:t>P</w:t>
            </w:r>
            <w:r w:rsidR="00826D24" w:rsidRPr="79CE2357">
              <w:rPr>
                <w:rFonts w:asciiTheme="majorBidi" w:hAnsiTheme="majorBidi" w:cstheme="majorBidi"/>
                <w:sz w:val="24"/>
                <w:szCs w:val="24"/>
                <w:lang w:val="sq-AL"/>
              </w:rPr>
              <w:t xml:space="preserve">ublike në datë </w:t>
            </w:r>
            <w:r w:rsidR="00353FBC" w:rsidRPr="79CE2357">
              <w:rPr>
                <w:rFonts w:asciiTheme="majorBidi" w:hAnsiTheme="majorBidi" w:cstheme="majorBidi"/>
                <w:sz w:val="24"/>
                <w:szCs w:val="24"/>
                <w:lang w:val="sq-AL"/>
              </w:rPr>
              <w:t>11</w:t>
            </w:r>
            <w:r w:rsidR="00EB28A4" w:rsidRPr="79CE2357">
              <w:rPr>
                <w:rFonts w:asciiTheme="majorBidi" w:hAnsiTheme="majorBidi" w:cstheme="majorBidi"/>
                <w:sz w:val="24"/>
                <w:szCs w:val="24"/>
                <w:lang w:val="sq-AL"/>
              </w:rPr>
              <w:t>.02.2025</w:t>
            </w:r>
            <w:r w:rsidR="00921DA8" w:rsidRPr="79CE2357">
              <w:rPr>
                <w:rFonts w:asciiTheme="majorBidi" w:hAnsiTheme="majorBidi" w:cstheme="majorBidi"/>
                <w:sz w:val="24"/>
                <w:szCs w:val="24"/>
                <w:lang w:val="sq-AL"/>
              </w:rPr>
              <w:t xml:space="preserve"> </w:t>
            </w:r>
            <w:r w:rsidR="00353FBC" w:rsidRPr="79CE2357">
              <w:rPr>
                <w:rFonts w:asciiTheme="majorBidi" w:hAnsiTheme="majorBidi" w:cstheme="majorBidi"/>
                <w:sz w:val="24"/>
                <w:szCs w:val="24"/>
                <w:lang w:val="sq-AL"/>
              </w:rPr>
              <w:t xml:space="preserve"> dhe p</w:t>
            </w:r>
            <w:r w:rsidR="00F8466F" w:rsidRPr="79CE2357">
              <w:rPr>
                <w:rFonts w:asciiTheme="majorBidi" w:hAnsiTheme="majorBidi" w:cstheme="majorBidi"/>
                <w:sz w:val="24"/>
                <w:szCs w:val="24"/>
                <w:lang w:val="sq-AL"/>
              </w:rPr>
              <w:t>ë</w:t>
            </w:r>
            <w:r w:rsidR="00353FBC" w:rsidRPr="79CE2357">
              <w:rPr>
                <w:rFonts w:asciiTheme="majorBidi" w:hAnsiTheme="majorBidi" w:cstheme="majorBidi"/>
                <w:sz w:val="24"/>
                <w:szCs w:val="24"/>
                <w:lang w:val="sq-AL"/>
              </w:rPr>
              <w:t>rfundon n</w:t>
            </w:r>
            <w:r w:rsidR="00F8466F" w:rsidRPr="79CE2357">
              <w:rPr>
                <w:rFonts w:asciiTheme="majorBidi" w:hAnsiTheme="majorBidi" w:cstheme="majorBidi"/>
                <w:sz w:val="24"/>
                <w:szCs w:val="24"/>
                <w:lang w:val="sq-AL"/>
              </w:rPr>
              <w:t>ë</w:t>
            </w:r>
            <w:r w:rsidR="00353FBC" w:rsidRPr="79CE2357">
              <w:rPr>
                <w:rFonts w:asciiTheme="majorBidi" w:hAnsiTheme="majorBidi" w:cstheme="majorBidi"/>
                <w:sz w:val="24"/>
                <w:szCs w:val="24"/>
                <w:lang w:val="sq-AL"/>
              </w:rPr>
              <w:t xml:space="preserve"> dat</w:t>
            </w:r>
            <w:r w:rsidR="00F8466F" w:rsidRPr="79CE2357">
              <w:rPr>
                <w:rFonts w:asciiTheme="majorBidi" w:hAnsiTheme="majorBidi" w:cstheme="majorBidi"/>
                <w:sz w:val="24"/>
                <w:szCs w:val="24"/>
                <w:lang w:val="sq-AL"/>
              </w:rPr>
              <w:t>ë</w:t>
            </w:r>
            <w:r w:rsidR="00353FBC" w:rsidRPr="79CE2357">
              <w:rPr>
                <w:rFonts w:asciiTheme="majorBidi" w:hAnsiTheme="majorBidi" w:cstheme="majorBidi"/>
                <w:sz w:val="24"/>
                <w:szCs w:val="24"/>
                <w:lang w:val="sq-AL"/>
              </w:rPr>
              <w:t>n 11.03.2026</w:t>
            </w:r>
            <w:r w:rsidR="002C119A" w:rsidRPr="79CE2357">
              <w:rPr>
                <w:rFonts w:asciiTheme="majorBidi" w:hAnsiTheme="majorBidi" w:cstheme="majorBidi"/>
                <w:sz w:val="24"/>
                <w:szCs w:val="24"/>
                <w:lang w:val="sq-AL"/>
              </w:rPr>
              <w:t xml:space="preserve"> </w:t>
            </w:r>
            <w:r w:rsidR="00921DA8" w:rsidRPr="79CE2357">
              <w:rPr>
                <w:rFonts w:asciiTheme="majorBidi" w:hAnsiTheme="majorBidi" w:cstheme="majorBidi"/>
                <w:sz w:val="24"/>
                <w:szCs w:val="24"/>
                <w:lang w:val="sq-AL"/>
              </w:rPr>
              <w:t xml:space="preserve">me qëllim garantimin e përfshirjes në procesin e konsultimit, të të gjithë aktorëve të interesuar. Konkretisht, është bërë publikimi në </w:t>
            </w:r>
            <w:r w:rsidR="00F8466F" w:rsidRPr="79CE2357">
              <w:rPr>
                <w:rFonts w:asciiTheme="majorBidi" w:hAnsiTheme="majorBidi" w:cstheme="majorBidi"/>
                <w:sz w:val="24"/>
                <w:szCs w:val="24"/>
                <w:lang w:val="sq-AL"/>
              </w:rPr>
              <w:t>ë</w:t>
            </w:r>
            <w:r w:rsidR="00921DA8" w:rsidRPr="79CE2357">
              <w:rPr>
                <w:rFonts w:asciiTheme="majorBidi" w:hAnsiTheme="majorBidi" w:cstheme="majorBidi"/>
                <w:sz w:val="24"/>
                <w:szCs w:val="24"/>
                <w:lang w:val="sq-AL"/>
              </w:rPr>
              <w:t xml:space="preserve">ebsite: </w:t>
            </w:r>
            <w:hyperlink r:id="rId12">
              <w:r w:rsidR="00C77891" w:rsidRPr="79CE2357">
                <w:rPr>
                  <w:rStyle w:val="Hyperlink"/>
                  <w:rFonts w:asciiTheme="majorBidi" w:hAnsiTheme="majorBidi" w:cstheme="majorBidi"/>
                  <w:sz w:val="24"/>
                  <w:szCs w:val="24"/>
                  <w:lang w:val="sq-AL"/>
                </w:rPr>
                <w:t>https://www.konsultimipublik.gov.al/Konsultime/Detaje/935</w:t>
              </w:r>
            </w:hyperlink>
            <w:r w:rsidR="00C20AAB" w:rsidRPr="79CE2357">
              <w:rPr>
                <w:rFonts w:ascii="Times New Roman" w:hAnsi="Times New Roman"/>
                <w:sz w:val="24"/>
                <w:szCs w:val="24"/>
                <w:lang w:val="sq-AL"/>
              </w:rPr>
              <w:t xml:space="preserve">. Nuk ka patur komente nga grupet e interesit ne RENJKP, lidhur me kete projektligj. Numri i shikimeve nga publiku është </w:t>
            </w:r>
            <w:r w:rsidR="350D40EE" w:rsidRPr="79CE2357">
              <w:rPr>
                <w:rFonts w:ascii="Times New Roman" w:hAnsi="Times New Roman"/>
                <w:sz w:val="24"/>
                <w:szCs w:val="24"/>
                <w:lang w:val="sq-AL"/>
              </w:rPr>
              <w:t>329</w:t>
            </w:r>
            <w:r w:rsidR="00C20AAB" w:rsidRPr="79CE2357">
              <w:rPr>
                <w:rFonts w:ascii="Times New Roman" w:hAnsi="Times New Roman"/>
                <w:sz w:val="24"/>
                <w:szCs w:val="24"/>
                <w:lang w:val="sq-AL"/>
              </w:rPr>
              <w:t>.</w:t>
            </w:r>
          </w:p>
        </w:tc>
      </w:tr>
      <w:tr w:rsidR="002670EC" w:rsidRPr="00C20AAB" w14:paraId="765C44E1" w14:textId="77777777" w:rsidTr="79CE2357">
        <w:tc>
          <w:tcPr>
            <w:tcW w:w="9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E7A36" w14:textId="326C97E6" w:rsidR="00A84726" w:rsidRPr="00043CD5" w:rsidRDefault="00CA1086" w:rsidP="004661A8">
            <w:pPr>
              <w:spacing w:line="276" w:lineRule="auto"/>
              <w:jc w:val="both"/>
              <w:rPr>
                <w:rFonts w:asciiTheme="majorBidi" w:hAnsiTheme="majorBidi" w:cstheme="majorBidi"/>
                <w:b/>
                <w:sz w:val="24"/>
                <w:szCs w:val="24"/>
                <w:lang w:val="sq-AL"/>
              </w:rPr>
            </w:pPr>
            <w:r w:rsidRPr="00043CD5">
              <w:rPr>
                <w:rFonts w:asciiTheme="majorBidi" w:hAnsiTheme="majorBidi" w:cstheme="majorBidi"/>
                <w:b/>
                <w:sz w:val="24"/>
                <w:szCs w:val="24"/>
                <w:lang w:val="sq-AL"/>
              </w:rPr>
              <w:t xml:space="preserve">ZBATIMI DHE </w:t>
            </w:r>
            <w:r w:rsidR="00A84726" w:rsidRPr="00043CD5">
              <w:rPr>
                <w:rFonts w:asciiTheme="majorBidi" w:hAnsiTheme="majorBidi" w:cstheme="majorBidi"/>
                <w:b/>
                <w:sz w:val="24"/>
                <w:szCs w:val="24"/>
                <w:lang w:val="sq-AL"/>
              </w:rPr>
              <w:t>MONITORI</w:t>
            </w:r>
            <w:r w:rsidRPr="00043CD5">
              <w:rPr>
                <w:rFonts w:asciiTheme="majorBidi" w:hAnsiTheme="majorBidi" w:cstheme="majorBidi"/>
                <w:b/>
                <w:sz w:val="24"/>
                <w:szCs w:val="24"/>
                <w:lang w:val="sq-AL"/>
              </w:rPr>
              <w:t>MI</w:t>
            </w:r>
          </w:p>
          <w:p w14:paraId="0BF31108" w14:textId="183D08BB" w:rsidR="008428C8" w:rsidRPr="00043CD5" w:rsidRDefault="00CA1086" w:rsidP="00234C3A">
            <w:pPr>
              <w:spacing w:after="12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Si do të organiz</w:t>
            </w:r>
            <w:r w:rsidR="00217F27" w:rsidRPr="00043CD5">
              <w:rPr>
                <w:rFonts w:asciiTheme="majorBidi" w:hAnsiTheme="majorBidi" w:cstheme="majorBidi"/>
                <w:i/>
                <w:sz w:val="24"/>
                <w:szCs w:val="24"/>
                <w:lang w:val="sq-AL"/>
              </w:rPr>
              <w:t>ohen</w:t>
            </w:r>
            <w:r w:rsidRPr="00043CD5">
              <w:rPr>
                <w:rFonts w:asciiTheme="majorBidi" w:hAnsiTheme="majorBidi" w:cstheme="majorBidi"/>
                <w:i/>
                <w:sz w:val="24"/>
                <w:szCs w:val="24"/>
                <w:lang w:val="sq-AL"/>
              </w:rPr>
              <w:t xml:space="preserve"> zbatimi dhe monitorimi</w:t>
            </w:r>
            <w:r w:rsidR="00A84726" w:rsidRPr="00043CD5">
              <w:rPr>
                <w:rFonts w:asciiTheme="majorBidi" w:hAnsiTheme="majorBidi" w:cstheme="majorBidi"/>
                <w:i/>
                <w:sz w:val="24"/>
                <w:szCs w:val="24"/>
                <w:lang w:val="sq-AL"/>
              </w:rPr>
              <w:t>?</w:t>
            </w:r>
          </w:p>
          <w:p w14:paraId="7A7894C1" w14:textId="3A284839" w:rsidR="00071C4C" w:rsidRPr="00043CD5" w:rsidRDefault="00071C4C" w:rsidP="00071C4C">
            <w:pPr>
              <w:pStyle w:val="Style1-BodyText"/>
              <w:spacing w:after="0" w:line="276" w:lineRule="auto"/>
              <w:rPr>
                <w:rFonts w:asciiTheme="majorBidi" w:hAnsiTheme="majorBidi" w:cstheme="majorBidi"/>
                <w:sz w:val="24"/>
                <w:lang w:val="sq-AL"/>
              </w:rPr>
            </w:pPr>
            <w:r w:rsidRPr="00043CD5">
              <w:rPr>
                <w:rFonts w:asciiTheme="majorBidi" w:hAnsiTheme="majorBidi" w:cstheme="majorBidi"/>
                <w:sz w:val="24"/>
                <w:lang w:val="sq-AL"/>
              </w:rPr>
              <w:t xml:space="preserve">Njësia kryesore përgjegjëse për zbatimin e opsionit të zgjedhur do të jetë Ministria e </w:t>
            </w:r>
            <w:r w:rsidR="002C119A" w:rsidRPr="00043CD5">
              <w:rPr>
                <w:rFonts w:asciiTheme="majorBidi" w:hAnsiTheme="majorBidi" w:cstheme="majorBidi"/>
                <w:sz w:val="24"/>
                <w:lang w:val="sq-AL"/>
              </w:rPr>
              <w:t>Ekonomis</w:t>
            </w:r>
            <w:r w:rsidR="00F8466F" w:rsidRPr="00043CD5">
              <w:rPr>
                <w:rFonts w:asciiTheme="majorBidi" w:hAnsiTheme="majorBidi" w:cstheme="majorBidi"/>
                <w:sz w:val="24"/>
                <w:lang w:val="sq-AL"/>
              </w:rPr>
              <w:t>ë</w:t>
            </w:r>
            <w:r w:rsidR="002C119A" w:rsidRPr="00043CD5">
              <w:rPr>
                <w:rFonts w:asciiTheme="majorBidi" w:hAnsiTheme="majorBidi" w:cstheme="majorBidi"/>
                <w:sz w:val="24"/>
                <w:lang w:val="sq-AL"/>
              </w:rPr>
              <w:t xml:space="preserve"> dhe Inovacionit</w:t>
            </w:r>
            <w:r w:rsidRPr="00043CD5">
              <w:rPr>
                <w:rFonts w:asciiTheme="majorBidi" w:hAnsiTheme="majorBidi" w:cstheme="majorBidi"/>
                <w:sz w:val="24"/>
                <w:lang w:val="sq-AL"/>
              </w:rPr>
              <w:t xml:space="preserve"> e cila do të marrë në varësi institucionale </w:t>
            </w:r>
            <w:r w:rsidR="002C119A" w:rsidRPr="00043CD5">
              <w:rPr>
                <w:rFonts w:asciiTheme="majorBidi" w:hAnsiTheme="majorBidi" w:cstheme="majorBidi"/>
                <w:sz w:val="24"/>
                <w:lang w:val="sq-AL"/>
              </w:rPr>
              <w:t>Inspektoriati i  P</w:t>
            </w:r>
            <w:r w:rsidR="00F8466F" w:rsidRPr="00043CD5">
              <w:rPr>
                <w:rFonts w:asciiTheme="majorBidi" w:hAnsiTheme="majorBidi" w:cstheme="majorBidi"/>
                <w:sz w:val="24"/>
                <w:lang w:val="sq-AL"/>
              </w:rPr>
              <w:t>ë</w:t>
            </w:r>
            <w:r w:rsidR="002C119A" w:rsidRPr="00043CD5">
              <w:rPr>
                <w:rFonts w:asciiTheme="majorBidi" w:hAnsiTheme="majorBidi" w:cstheme="majorBidi"/>
                <w:sz w:val="24"/>
                <w:lang w:val="sq-AL"/>
              </w:rPr>
              <w:t>rgjithsh</w:t>
            </w:r>
            <w:r w:rsidR="00F8466F" w:rsidRPr="00043CD5">
              <w:rPr>
                <w:rFonts w:asciiTheme="majorBidi" w:hAnsiTheme="majorBidi" w:cstheme="majorBidi"/>
                <w:sz w:val="24"/>
                <w:lang w:val="sq-AL"/>
              </w:rPr>
              <w:t>ë</w:t>
            </w:r>
            <w:r w:rsidR="002C119A" w:rsidRPr="00043CD5">
              <w:rPr>
                <w:rFonts w:asciiTheme="majorBidi" w:hAnsiTheme="majorBidi" w:cstheme="majorBidi"/>
                <w:sz w:val="24"/>
                <w:lang w:val="sq-AL"/>
              </w:rPr>
              <w:t>m.</w:t>
            </w:r>
            <w:r w:rsidRPr="00043CD5">
              <w:rPr>
                <w:rFonts w:asciiTheme="majorBidi" w:hAnsiTheme="majorBidi" w:cstheme="majorBidi"/>
                <w:sz w:val="24"/>
                <w:lang w:val="sq-AL"/>
              </w:rPr>
              <w:t xml:space="preserve">Kjo ministri do të jetë përgjegjëse për mbikëqyrjen institucionale, koordinimin dhe ndjekjen e zbatimit të funksioneve të </w:t>
            </w:r>
            <w:r w:rsidR="002C119A" w:rsidRPr="00043CD5">
              <w:rPr>
                <w:rFonts w:asciiTheme="majorBidi" w:hAnsiTheme="majorBidi" w:cstheme="majorBidi"/>
                <w:sz w:val="24"/>
                <w:lang w:val="sq-AL"/>
              </w:rPr>
              <w:t>IP</w:t>
            </w:r>
            <w:r w:rsidRPr="00043CD5">
              <w:rPr>
                <w:rFonts w:asciiTheme="majorBidi" w:hAnsiTheme="majorBidi" w:cstheme="majorBidi"/>
                <w:sz w:val="24"/>
                <w:lang w:val="sq-AL"/>
              </w:rPr>
              <w:t xml:space="preserve"> në përputhje me legjislacionin në fuqi. Në procesin e zbatimit do të përfshihet gjithashtu edhe Kryeministria e Shqipërisë, e cila do të sigurojë koordinimin institucional gjatë fazës së tranzicionit dhe monitorimin e progresit.</w:t>
            </w:r>
          </w:p>
          <w:p w14:paraId="08711C6D" w14:textId="78892638" w:rsidR="00FD138B" w:rsidRPr="00043CD5" w:rsidRDefault="00071C4C" w:rsidP="00234C3A">
            <w:pPr>
              <w:spacing w:after="120" w:line="276" w:lineRule="auto"/>
              <w:jc w:val="both"/>
              <w:rPr>
                <w:rFonts w:asciiTheme="majorBidi" w:hAnsiTheme="majorBidi" w:cstheme="majorBidi"/>
                <w:sz w:val="24"/>
                <w:szCs w:val="24"/>
                <w:lang w:val="sq-AL"/>
              </w:rPr>
            </w:pPr>
            <w:r w:rsidRPr="00043CD5">
              <w:rPr>
                <w:rFonts w:asciiTheme="majorBidi" w:eastAsiaTheme="minorHAnsi" w:hAnsiTheme="majorBidi" w:cstheme="majorBidi"/>
                <w:sz w:val="24"/>
                <w:szCs w:val="24"/>
                <w:lang w:val="sq-AL"/>
              </w:rPr>
              <w:t xml:space="preserve">Monitorimi dhe vlerësimi i zbatimit të ndërhyrjes do të realizohet nga Ministria e </w:t>
            </w:r>
            <w:r w:rsidR="002C119A" w:rsidRPr="00043CD5">
              <w:rPr>
                <w:rFonts w:asciiTheme="majorBidi" w:eastAsiaTheme="minorHAnsi" w:hAnsiTheme="majorBidi" w:cstheme="majorBidi"/>
                <w:sz w:val="24"/>
                <w:szCs w:val="24"/>
                <w:lang w:val="sq-AL"/>
              </w:rPr>
              <w:t>Ekonomis</w:t>
            </w:r>
            <w:r w:rsidR="00F8466F" w:rsidRPr="00043CD5">
              <w:rPr>
                <w:rFonts w:asciiTheme="majorBidi" w:eastAsiaTheme="minorHAnsi" w:hAnsiTheme="majorBidi" w:cstheme="majorBidi"/>
                <w:sz w:val="24"/>
                <w:szCs w:val="24"/>
                <w:lang w:val="sq-AL"/>
              </w:rPr>
              <w:t>ë</w:t>
            </w:r>
            <w:r w:rsidR="002C119A" w:rsidRPr="00043CD5">
              <w:rPr>
                <w:rFonts w:asciiTheme="majorBidi" w:eastAsiaTheme="minorHAnsi" w:hAnsiTheme="majorBidi" w:cstheme="majorBidi"/>
                <w:sz w:val="24"/>
                <w:szCs w:val="24"/>
                <w:lang w:val="sq-AL"/>
              </w:rPr>
              <w:t xml:space="preserve"> dhe Inovacionit</w:t>
            </w:r>
            <w:r w:rsidRPr="00043CD5">
              <w:rPr>
                <w:rFonts w:asciiTheme="majorBidi" w:eastAsiaTheme="minorHAnsi" w:hAnsiTheme="majorBidi" w:cstheme="majorBidi"/>
                <w:sz w:val="24"/>
                <w:szCs w:val="24"/>
                <w:lang w:val="sq-AL"/>
              </w:rPr>
              <w:t xml:space="preserve">, në bashkëpunim me </w:t>
            </w:r>
            <w:r w:rsidR="002C119A" w:rsidRPr="00043CD5">
              <w:rPr>
                <w:rFonts w:asciiTheme="majorBidi" w:hAnsiTheme="majorBidi" w:cstheme="majorBidi"/>
                <w:sz w:val="24"/>
                <w:szCs w:val="24"/>
                <w:lang w:val="sq-AL"/>
              </w:rPr>
              <w:t>Inspektoriatin e P</w:t>
            </w:r>
            <w:r w:rsidR="00F8466F" w:rsidRPr="00043CD5">
              <w:rPr>
                <w:rFonts w:asciiTheme="majorBidi" w:hAnsiTheme="majorBidi" w:cstheme="majorBidi"/>
                <w:sz w:val="24"/>
                <w:szCs w:val="24"/>
                <w:lang w:val="sq-AL"/>
              </w:rPr>
              <w:t>ë</w:t>
            </w:r>
            <w:r w:rsidR="002C119A"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002C119A" w:rsidRPr="00043CD5">
              <w:rPr>
                <w:rFonts w:asciiTheme="majorBidi" w:hAnsiTheme="majorBidi" w:cstheme="majorBidi"/>
                <w:sz w:val="24"/>
                <w:szCs w:val="24"/>
                <w:lang w:val="sq-AL"/>
              </w:rPr>
              <w:t>m.</w:t>
            </w:r>
            <w:r w:rsidRPr="00043CD5">
              <w:rPr>
                <w:rFonts w:asciiTheme="majorBidi" w:eastAsiaTheme="minorHAnsi" w:hAnsiTheme="majorBidi" w:cstheme="majorBidi"/>
                <w:sz w:val="24"/>
                <w:szCs w:val="24"/>
                <w:lang w:val="sq-AL"/>
              </w:rPr>
              <w:t xml:space="preserve"> Procesi i monitorimit do të konsistojë në ndjekjen periodike të zbatimit të ndryshimit të varësisë institucionale, funksionimit të strukturave administrative dhe nivelit të koordinimit ndërinstitucional.</w:t>
            </w:r>
          </w:p>
        </w:tc>
      </w:tr>
    </w:tbl>
    <w:p w14:paraId="2CC2E087" w14:textId="78AAA3DB" w:rsidR="009124D9" w:rsidRPr="00043CD5" w:rsidRDefault="009124D9">
      <w:pPr>
        <w:rPr>
          <w:rFonts w:asciiTheme="majorBidi" w:hAnsiTheme="majorBidi" w:cstheme="majorBidi"/>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C20AAB" w14:paraId="33AE34F6" w14:textId="77777777" w:rsidTr="0021375A">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317A1" w14:textId="01003CF5" w:rsidR="006210CC" w:rsidRPr="00043CD5" w:rsidRDefault="004454DC" w:rsidP="004661A8">
            <w:pPr>
              <w:spacing w:line="276" w:lineRule="auto"/>
              <w:jc w:val="both"/>
              <w:rPr>
                <w:rFonts w:asciiTheme="majorBidi" w:hAnsiTheme="majorBidi" w:cstheme="majorBidi"/>
                <w:b/>
                <w:sz w:val="24"/>
                <w:szCs w:val="24"/>
                <w:lang w:val="sq-AL"/>
              </w:rPr>
            </w:pPr>
            <w:r w:rsidRPr="00043CD5">
              <w:rPr>
                <w:rFonts w:asciiTheme="majorBidi" w:hAnsiTheme="majorBidi" w:cstheme="majorBidi"/>
                <w:b/>
                <w:sz w:val="24"/>
                <w:szCs w:val="24"/>
                <w:lang w:val="sq-AL"/>
              </w:rPr>
              <w:t xml:space="preserve">PJESA </w:t>
            </w:r>
            <w:r w:rsidR="006210CC" w:rsidRPr="00043CD5">
              <w:rPr>
                <w:rFonts w:asciiTheme="majorBidi" w:hAnsiTheme="majorBidi" w:cstheme="majorBidi"/>
                <w:b/>
                <w:sz w:val="24"/>
                <w:szCs w:val="24"/>
                <w:lang w:val="sq-AL"/>
              </w:rPr>
              <w:t xml:space="preserve">2: </w:t>
            </w:r>
            <w:r w:rsidR="00BF5937" w:rsidRPr="00043CD5">
              <w:rPr>
                <w:rFonts w:asciiTheme="majorBidi" w:hAnsiTheme="majorBidi" w:cstheme="majorBidi"/>
                <w:b/>
                <w:sz w:val="24"/>
                <w:szCs w:val="24"/>
                <w:lang w:val="sq-AL"/>
              </w:rPr>
              <w:t xml:space="preserve">BAZA KRYESORE E </w:t>
            </w:r>
            <w:r w:rsidR="008C604A" w:rsidRPr="00043CD5">
              <w:rPr>
                <w:rFonts w:asciiTheme="majorBidi" w:hAnsiTheme="majorBidi" w:cstheme="majorBidi"/>
                <w:b/>
                <w:sz w:val="24"/>
                <w:szCs w:val="24"/>
                <w:lang w:val="sq-AL"/>
              </w:rPr>
              <w:t>ANALIZËS</w:t>
            </w:r>
            <w:r w:rsidR="00BF5937" w:rsidRPr="00043CD5">
              <w:rPr>
                <w:rFonts w:asciiTheme="majorBidi" w:hAnsiTheme="majorBidi" w:cstheme="majorBidi"/>
                <w:b/>
                <w:sz w:val="24"/>
                <w:szCs w:val="24"/>
                <w:lang w:val="sq-AL"/>
              </w:rPr>
              <w:t xml:space="preserve"> DHE E </w:t>
            </w:r>
            <w:r w:rsidR="00FD3A8D" w:rsidRPr="00043CD5">
              <w:rPr>
                <w:rFonts w:asciiTheme="majorBidi" w:hAnsiTheme="majorBidi" w:cstheme="majorBidi"/>
                <w:b/>
                <w:sz w:val="24"/>
                <w:szCs w:val="24"/>
                <w:lang w:val="sq-AL"/>
              </w:rPr>
              <w:t>PROVAVE</w:t>
            </w:r>
          </w:p>
        </w:tc>
      </w:tr>
    </w:tbl>
    <w:p w14:paraId="3D32810F" w14:textId="77777777" w:rsidR="00217F27" w:rsidRPr="005C5B7F" w:rsidRDefault="00217F27" w:rsidP="004661A8">
      <w:pPr>
        <w:pStyle w:val="Heading1"/>
        <w:spacing w:line="276" w:lineRule="auto"/>
        <w:rPr>
          <w:rFonts w:asciiTheme="majorBidi" w:hAnsiTheme="majorBidi"/>
          <w:sz w:val="10"/>
          <w:szCs w:val="10"/>
          <w:lang w:val="sq-AL"/>
        </w:rPr>
      </w:pPr>
      <w:bookmarkStart w:id="1" w:name="_Toc506919731"/>
    </w:p>
    <w:p w14:paraId="558DDF0F" w14:textId="3693AEF2" w:rsidR="00D52EE9" w:rsidRPr="00043CD5" w:rsidRDefault="00BF5937" w:rsidP="004661A8">
      <w:pPr>
        <w:pStyle w:val="Heading1"/>
        <w:spacing w:line="276" w:lineRule="auto"/>
        <w:rPr>
          <w:rFonts w:asciiTheme="majorBidi" w:hAnsiTheme="majorBidi"/>
          <w:sz w:val="24"/>
          <w:szCs w:val="24"/>
          <w:lang w:val="sq-AL"/>
        </w:rPr>
      </w:pPr>
      <w:r w:rsidRPr="00043CD5">
        <w:rPr>
          <w:rFonts w:asciiTheme="majorBidi" w:hAnsiTheme="majorBidi"/>
          <w:sz w:val="24"/>
          <w:szCs w:val="24"/>
          <w:lang w:val="sq-AL"/>
        </w:rPr>
        <w:t>Historik</w:t>
      </w:r>
      <w:bookmarkEnd w:id="1"/>
    </w:p>
    <w:p w14:paraId="3EB32EA5" w14:textId="77777777" w:rsidR="00C1415C" w:rsidRPr="00043CD5" w:rsidRDefault="00BF5937" w:rsidP="004661A8">
      <w:pPr>
        <w:pStyle w:val="NoSpacing"/>
        <w:numPr>
          <w:ilvl w:val="0"/>
          <w:numId w:val="8"/>
        </w:numPr>
        <w:spacing w:line="276" w:lineRule="auto"/>
        <w:rPr>
          <w:rStyle w:val="Strong"/>
          <w:rFonts w:asciiTheme="majorBidi" w:hAnsiTheme="majorBidi" w:cstheme="majorBidi"/>
          <w:b w:val="0"/>
          <w:i/>
          <w:sz w:val="24"/>
          <w:szCs w:val="24"/>
          <w:lang w:val="sq-AL"/>
        </w:rPr>
      </w:pPr>
      <w:bookmarkStart w:id="2" w:name="_Toc506919732"/>
      <w:r w:rsidRPr="00043CD5">
        <w:rPr>
          <w:rStyle w:val="Strong"/>
          <w:rFonts w:asciiTheme="majorBidi" w:hAnsiTheme="majorBidi" w:cstheme="majorBidi"/>
          <w:b w:val="0"/>
          <w:i/>
          <w:sz w:val="24"/>
          <w:szCs w:val="24"/>
          <w:lang w:val="sq-AL"/>
        </w:rPr>
        <w:t>Jepni kontekstin e politikës</w:t>
      </w:r>
      <w:bookmarkEnd w:id="2"/>
    </w:p>
    <w:p w14:paraId="00CC5E4E" w14:textId="77777777" w:rsidR="00201FD5" w:rsidRPr="00043CD5" w:rsidRDefault="00201FD5" w:rsidP="00201FD5">
      <w:pPr>
        <w:jc w:val="both"/>
        <w:rPr>
          <w:rStyle w:val="Strong"/>
          <w:rFonts w:asciiTheme="majorBidi" w:hAnsiTheme="majorBidi" w:cstheme="majorBidi"/>
          <w:b w:val="0"/>
          <w:sz w:val="24"/>
          <w:szCs w:val="24"/>
          <w:lang w:val="sq-AL"/>
        </w:rPr>
      </w:pPr>
    </w:p>
    <w:p w14:paraId="1B78EC69" w14:textId="5EE2D7C8" w:rsidR="004315E9" w:rsidRPr="00043CD5" w:rsidRDefault="002C119A" w:rsidP="002C119A">
      <w:pPr>
        <w:jc w:val="both"/>
        <w:rPr>
          <w:rFonts w:asciiTheme="majorBidi" w:hAnsiTheme="majorBidi" w:cstheme="majorBidi"/>
          <w:b/>
          <w:bCs/>
          <w:sz w:val="24"/>
          <w:szCs w:val="24"/>
          <w:lang w:val="sq-AL"/>
        </w:rPr>
      </w:pPr>
      <w:r w:rsidRPr="00043CD5">
        <w:rPr>
          <w:rFonts w:asciiTheme="majorBidi" w:hAnsiTheme="majorBidi" w:cstheme="majorBidi"/>
          <w:sz w:val="24"/>
          <w:szCs w:val="24"/>
          <w:lang w:val="sq-AL"/>
        </w:rPr>
        <w:t>Inspektoriati i P</w:t>
      </w:r>
      <w:r w:rsidR="00F8466F"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rgjithsh</w:t>
      </w:r>
      <w:r w:rsidR="00F8466F"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m</w:t>
      </w:r>
      <w:r w:rsidR="004315E9" w:rsidRPr="00043CD5">
        <w:rPr>
          <w:rFonts w:asciiTheme="majorBidi" w:hAnsiTheme="majorBidi" w:cstheme="majorBidi"/>
          <w:bCs/>
          <w:sz w:val="24"/>
          <w:szCs w:val="24"/>
          <w:lang w:val="sq-AL"/>
        </w:rPr>
        <w:t xml:space="preserve"> është krijuar dhe funksionon në kuadër </w:t>
      </w:r>
      <w:r w:rsidRPr="00043CD5">
        <w:rPr>
          <w:rFonts w:asciiTheme="majorBidi" w:eastAsiaTheme="minorHAnsi" w:hAnsiTheme="majorBidi" w:cstheme="majorBidi"/>
          <w:b/>
          <w:bCs/>
          <w:sz w:val="24"/>
          <w:szCs w:val="24"/>
          <w:lang w:val="sq-AL"/>
        </w:rPr>
        <w:t>ligjin nr. 99/2024 “Për Inspektimin në Republikën e Shqipërisë”.</w:t>
      </w:r>
    </w:p>
    <w:p w14:paraId="2E02CAA5" w14:textId="66AF2B99" w:rsidR="004315E9" w:rsidRPr="00043CD5" w:rsidRDefault="004315E9" w:rsidP="004315E9">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 xml:space="preserve">Sipas legjislacionit aktual, </w:t>
      </w:r>
      <w:r w:rsidR="00391538" w:rsidRPr="00043CD5">
        <w:rPr>
          <w:rFonts w:asciiTheme="majorBidi" w:hAnsiTheme="majorBidi" w:cstheme="majorBidi"/>
          <w:bCs/>
          <w:sz w:val="24"/>
          <w:szCs w:val="24"/>
          <w:lang w:val="sq-AL"/>
        </w:rPr>
        <w:t>IP</w:t>
      </w:r>
      <w:r w:rsidRPr="00043CD5">
        <w:rPr>
          <w:rFonts w:asciiTheme="majorBidi" w:hAnsiTheme="majorBidi" w:cstheme="majorBidi"/>
          <w:bCs/>
          <w:sz w:val="24"/>
          <w:szCs w:val="24"/>
          <w:lang w:val="sq-AL"/>
        </w:rPr>
        <w:t xml:space="preserve"> është në varësi të drejtpërdrejtë të Kryeministrit, pavarësisht se funksionet e tij lidhen kryesisht me një fushë specifike sektoriale. Ky model organizativ reflekton një nivel të lartë centralizimi të administratës publike qendrore, ku një numër i konsiderueshëm autoritetesh dhe agjencish raportojnë drejtpërdrejt pranë Kryeministrit.</w:t>
      </w:r>
    </w:p>
    <w:p w14:paraId="597C4526" w14:textId="77777777" w:rsidR="003E5E24" w:rsidRPr="00043CD5" w:rsidRDefault="003E5E24" w:rsidP="004315E9">
      <w:pPr>
        <w:jc w:val="both"/>
        <w:rPr>
          <w:rFonts w:asciiTheme="majorBidi" w:hAnsiTheme="majorBidi" w:cstheme="majorBidi"/>
          <w:bCs/>
          <w:sz w:val="24"/>
          <w:szCs w:val="24"/>
          <w:lang w:val="sq-AL"/>
        </w:rPr>
      </w:pPr>
    </w:p>
    <w:p w14:paraId="53F829E8" w14:textId="341CB4C1" w:rsidR="003E5E24" w:rsidRPr="00043CD5" w:rsidRDefault="003E5E24" w:rsidP="005C5B7F">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Ligji nr. 72/2012 është i përditësuar dhe ka pësuar ndryshime përmes</w:t>
      </w:r>
      <w:r w:rsidR="002C119A" w:rsidRPr="00043CD5">
        <w:rPr>
          <w:rFonts w:asciiTheme="majorBidi" w:eastAsiaTheme="minorHAnsi" w:hAnsiTheme="majorBidi" w:cstheme="majorBidi"/>
          <w:sz w:val="24"/>
          <w:szCs w:val="24"/>
          <w:lang w:val="sq-AL"/>
        </w:rPr>
        <w:t xml:space="preserve"> ligjit nr. 99/2024 “Për Inspektimin në Republikën e Shqipërisë”,</w:t>
      </w:r>
      <w:r w:rsidRPr="00043CD5">
        <w:rPr>
          <w:rFonts w:asciiTheme="majorBidi" w:hAnsiTheme="majorBidi" w:cstheme="majorBidi"/>
          <w:bCs/>
          <w:sz w:val="24"/>
          <w:szCs w:val="24"/>
          <w:lang w:val="sq-AL"/>
        </w:rPr>
        <w:t xml:space="preserve">”, i cili është botuar si pjesë e kuadrit ligjor dhe është i renditur si ligj i përditësuar në listën e ligjeve të </w:t>
      </w:r>
      <w:r w:rsidR="002C119A" w:rsidRPr="00043CD5">
        <w:rPr>
          <w:rFonts w:asciiTheme="majorBidi" w:hAnsiTheme="majorBidi" w:cstheme="majorBidi"/>
          <w:bCs/>
          <w:sz w:val="24"/>
          <w:szCs w:val="24"/>
          <w:lang w:val="sq-AL"/>
        </w:rPr>
        <w:t>IP</w:t>
      </w:r>
      <w:r w:rsidRPr="00043CD5">
        <w:rPr>
          <w:rFonts w:asciiTheme="majorBidi" w:hAnsiTheme="majorBidi" w:cstheme="majorBidi"/>
          <w:bCs/>
          <w:sz w:val="24"/>
          <w:szCs w:val="24"/>
          <w:lang w:val="sq-AL"/>
        </w:rPr>
        <w:t xml:space="preserve">. </w:t>
      </w:r>
    </w:p>
    <w:p w14:paraId="2C43F84B" w14:textId="1EA8153C" w:rsidR="00A86F44" w:rsidRPr="00A86F44" w:rsidRDefault="00A86F44" w:rsidP="00A86F44">
      <w:pPr>
        <w:spacing w:before="100" w:beforeAutospacing="1" w:after="100" w:afterAutospacing="1"/>
        <w:jc w:val="both"/>
        <w:rPr>
          <w:rFonts w:asciiTheme="majorBidi" w:hAnsiTheme="majorBidi" w:cstheme="majorBidi"/>
          <w:sz w:val="24"/>
          <w:szCs w:val="24"/>
          <w:lang w:val="sq-AL"/>
        </w:rPr>
      </w:pPr>
      <w:r w:rsidRPr="00A86F44">
        <w:rPr>
          <w:rFonts w:asciiTheme="majorBidi" w:hAnsiTheme="majorBidi" w:cstheme="majorBidi"/>
          <w:sz w:val="24"/>
          <w:szCs w:val="24"/>
          <w:lang w:val="sq-AL"/>
        </w:rPr>
        <w:t>Ligji nr. 99/2024, “Për inspektimin në Republikën e Shqipërisë” është kuadri i ri ligjor që rregullon organizimin dhe funksionimin e sistemit të inspektimit në administratën publike në Shqipëri.Ky ligj ka për qëllim:</w:t>
      </w:r>
      <w:r w:rsidRPr="00043CD5">
        <w:rPr>
          <w:rFonts w:asciiTheme="majorBidi" w:hAnsiTheme="majorBidi" w:cstheme="majorBidi"/>
          <w:sz w:val="24"/>
          <w:szCs w:val="24"/>
          <w:lang w:val="sq-AL"/>
        </w:rPr>
        <w:t xml:space="preserve"> </w:t>
      </w:r>
      <w:r w:rsidRPr="00A86F44">
        <w:rPr>
          <w:rFonts w:asciiTheme="majorBidi" w:hAnsiTheme="majorBidi" w:cstheme="majorBidi"/>
          <w:sz w:val="24"/>
          <w:szCs w:val="24"/>
          <w:lang w:val="sq-AL"/>
        </w:rPr>
        <w:t>rregullimin e parimeve dhe procedurave të përgjithshme të inspektimit;</w:t>
      </w:r>
      <w:r w:rsidRPr="00043CD5">
        <w:rPr>
          <w:rFonts w:asciiTheme="majorBidi" w:hAnsiTheme="majorBidi" w:cstheme="majorBidi"/>
          <w:sz w:val="24"/>
          <w:szCs w:val="24"/>
          <w:lang w:val="sq-AL"/>
        </w:rPr>
        <w:t xml:space="preserve"> </w:t>
      </w:r>
      <w:r w:rsidRPr="00A86F44">
        <w:rPr>
          <w:rFonts w:asciiTheme="majorBidi" w:hAnsiTheme="majorBidi" w:cstheme="majorBidi"/>
          <w:sz w:val="24"/>
          <w:szCs w:val="24"/>
          <w:lang w:val="sq-AL"/>
        </w:rPr>
        <w:t>organizimin dhe koordinimin e veprimtarisë së inspektorateve shtetërore;</w:t>
      </w:r>
      <w:r w:rsidRPr="00043CD5">
        <w:rPr>
          <w:rFonts w:asciiTheme="majorBidi" w:hAnsiTheme="majorBidi" w:cstheme="majorBidi"/>
          <w:sz w:val="24"/>
          <w:szCs w:val="24"/>
          <w:lang w:val="sq-AL"/>
        </w:rPr>
        <w:t xml:space="preserve"> </w:t>
      </w:r>
      <w:r w:rsidRPr="00A86F44">
        <w:rPr>
          <w:rFonts w:asciiTheme="majorBidi" w:hAnsiTheme="majorBidi" w:cstheme="majorBidi"/>
          <w:sz w:val="24"/>
          <w:szCs w:val="24"/>
          <w:lang w:val="sq-AL"/>
        </w:rPr>
        <w:t>rritjen e transparencës, proporcionalitetit dhe efektivitetit të kontrollit administrativ ndaj subjekteve;</w:t>
      </w:r>
      <w:r w:rsidRPr="00043CD5">
        <w:rPr>
          <w:rFonts w:asciiTheme="majorBidi" w:hAnsiTheme="majorBidi" w:cstheme="majorBidi"/>
          <w:sz w:val="24"/>
          <w:szCs w:val="24"/>
          <w:lang w:val="sq-AL"/>
        </w:rPr>
        <w:t xml:space="preserve"> </w:t>
      </w:r>
      <w:r w:rsidRPr="00A86F44">
        <w:rPr>
          <w:rFonts w:asciiTheme="majorBidi" w:hAnsiTheme="majorBidi" w:cstheme="majorBidi"/>
          <w:sz w:val="24"/>
          <w:szCs w:val="24"/>
          <w:lang w:val="sq-AL"/>
        </w:rPr>
        <w:t>garantimin e një sistemi të unifikuar dhe të koordinuar të inspektimeve në administratën publike.</w:t>
      </w:r>
    </w:p>
    <w:p w14:paraId="4699180B" w14:textId="77777777" w:rsidR="00A86F44" w:rsidRPr="00A86F44" w:rsidRDefault="00A86F44" w:rsidP="00A86F44">
      <w:pPr>
        <w:spacing w:before="100" w:beforeAutospacing="1" w:after="100" w:afterAutospacing="1"/>
        <w:jc w:val="both"/>
        <w:rPr>
          <w:rFonts w:asciiTheme="majorBidi" w:hAnsiTheme="majorBidi" w:cstheme="majorBidi"/>
          <w:sz w:val="24"/>
          <w:szCs w:val="24"/>
          <w:lang w:val="fr-FR"/>
        </w:rPr>
      </w:pPr>
      <w:r w:rsidRPr="00A86F44">
        <w:rPr>
          <w:rFonts w:asciiTheme="majorBidi" w:hAnsiTheme="majorBidi" w:cstheme="majorBidi"/>
          <w:sz w:val="24"/>
          <w:szCs w:val="24"/>
          <w:lang w:val="fr-FR"/>
        </w:rPr>
        <w:t>Në këtë kuadër, ligji përcakton gjithashtu rolin e Inspektoriatit të Përgjithshëm si institucion përgjegjës për koordinimin dhe mbikëqyrjen e sistemit të inspektimeve në nivel qendror, me qëllim sigurimin e zbatimit të njëtrajtshëm të standardeve dhe procedurave të inspektimit nga inspektoratet sektoriale.</w:t>
      </w:r>
    </w:p>
    <w:p w14:paraId="5EDEC28E" w14:textId="77777777" w:rsidR="00283D4B" w:rsidRPr="00043CD5" w:rsidRDefault="00283D4B" w:rsidP="00283D4B">
      <w:pPr>
        <w:jc w:val="both"/>
        <w:rPr>
          <w:rFonts w:asciiTheme="majorBidi" w:hAnsiTheme="majorBidi" w:cstheme="majorBidi"/>
          <w:sz w:val="24"/>
          <w:szCs w:val="24"/>
          <w:lang w:val="fr-FR"/>
        </w:rPr>
      </w:pPr>
      <w:r w:rsidRPr="00043CD5">
        <w:rPr>
          <w:rFonts w:asciiTheme="majorBidi" w:hAnsiTheme="majorBidi" w:cstheme="majorBidi"/>
          <w:sz w:val="24"/>
          <w:szCs w:val="24"/>
          <w:lang w:val="fr-FR"/>
        </w:rPr>
        <w:t xml:space="preserve">Ky ndryshim u bë për t’u përshtatur me nevojat e reformës institucionale dhe qeverisëse, si pjesë e procesit më të gjerë të përmirësimit të organizimit të administratës publike, dhe për të vendosur qartë rolin, pozicionin dhe raportimin institucional të </w:t>
      </w:r>
      <w:r w:rsidRPr="00043CD5">
        <w:rPr>
          <w:rStyle w:val="Strong"/>
          <w:rFonts w:asciiTheme="majorBidi" w:eastAsiaTheme="majorEastAsia" w:hAnsiTheme="majorBidi" w:cstheme="majorBidi"/>
          <w:b w:val="0"/>
          <w:bCs w:val="0"/>
          <w:sz w:val="24"/>
          <w:szCs w:val="24"/>
          <w:lang w:val="fr-FR"/>
        </w:rPr>
        <w:t>Inspektoriatit të Përgjithshëm</w:t>
      </w:r>
      <w:r w:rsidRPr="00043CD5">
        <w:rPr>
          <w:rFonts w:asciiTheme="majorBidi" w:hAnsiTheme="majorBidi" w:cstheme="majorBidi"/>
          <w:sz w:val="24"/>
          <w:szCs w:val="24"/>
          <w:lang w:val="fr-FR"/>
        </w:rPr>
        <w:t xml:space="preserve"> brenda sistemit qendror të qeverisjes, duke reflektuar edhe ndryshimet strukturore të propozuara në kuadër të projektligjit, përfshirë rishikimin e varësisë së institucionit.</w:t>
      </w:r>
    </w:p>
    <w:p w14:paraId="3C40BFF4" w14:textId="77777777" w:rsidR="00283D4B" w:rsidRPr="00043CD5" w:rsidRDefault="00283D4B" w:rsidP="00283D4B">
      <w:pPr>
        <w:jc w:val="both"/>
        <w:rPr>
          <w:rFonts w:asciiTheme="majorBidi" w:hAnsiTheme="majorBidi" w:cstheme="majorBidi"/>
          <w:sz w:val="24"/>
          <w:szCs w:val="24"/>
          <w:lang w:val="fr-FR"/>
        </w:rPr>
      </w:pPr>
    </w:p>
    <w:p w14:paraId="737224CC" w14:textId="22DABAE6" w:rsidR="00283D4B" w:rsidRPr="00043CD5" w:rsidRDefault="00283D4B" w:rsidP="00283D4B">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Përveç ligjit nr. 99/2024, “Për inspektimin në Republikën e Shqipërisë”, ekzistojnë edhe akte nënligjore të miratuara nga Këshilli i Ministrave që zbatohen në kuadër të këtij ligji. Këto vendime përcaktojnë dhe detajojnë aspekte konkrete të organizimit, funksionimit dhe koordinimit të sistemit të inspektimit në Republikën e Shqipërisë.</w:t>
      </w:r>
    </w:p>
    <w:p w14:paraId="7CFA942D" w14:textId="77777777" w:rsidR="00283D4B" w:rsidRPr="00043CD5" w:rsidRDefault="00283D4B" w:rsidP="00283D4B">
      <w:pPr>
        <w:jc w:val="both"/>
        <w:rPr>
          <w:rFonts w:asciiTheme="majorBidi" w:hAnsiTheme="majorBidi" w:cstheme="majorBidi"/>
          <w:bCs/>
          <w:sz w:val="24"/>
          <w:szCs w:val="24"/>
          <w:lang w:val="sq-AL"/>
        </w:rPr>
      </w:pPr>
    </w:p>
    <w:p w14:paraId="34137C1B" w14:textId="77777777" w:rsidR="00283D4B" w:rsidRPr="00043CD5" w:rsidRDefault="00283D4B" w:rsidP="00283D4B">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Në këtë kuadër, aktet nënligjore rregullojnë organizimin dhe funksionimin e Inspektoriatit të Përgjithshëm, duke përcaktuar aspektet administrative dhe organizative të institucionit në përputhje me dispozitat e ligjit nr. 99/2024. Këto akte gjithashtu përcaktojnë procedurat e koordinimit dhe mbikëqyrjes së veprimtarisë inspektuese, si dhe rregulla të tjera që lidhen me funksionimin e sistemit të inspektimit.</w:t>
      </w:r>
    </w:p>
    <w:p w14:paraId="6A8CF817" w14:textId="77777777" w:rsidR="00283D4B" w:rsidRPr="00043CD5" w:rsidRDefault="00283D4B" w:rsidP="00283D4B">
      <w:pPr>
        <w:jc w:val="both"/>
        <w:rPr>
          <w:rFonts w:asciiTheme="majorBidi" w:hAnsiTheme="majorBidi" w:cstheme="majorBidi"/>
          <w:bCs/>
          <w:sz w:val="24"/>
          <w:szCs w:val="24"/>
          <w:lang w:val="sq-AL"/>
        </w:rPr>
      </w:pPr>
    </w:p>
    <w:p w14:paraId="09862922" w14:textId="3D1673DB" w:rsidR="004315E9" w:rsidRPr="00043CD5" w:rsidRDefault="00283D4B" w:rsidP="00283D4B">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Këto akte nënligjore shërbejnë për të operacionalizuar dhe detajuar zbatimin praktik të dispozitave ligjore, duke siguruar një funksionim më të qartë dhe më efikas të strukturave që ushtrojnë veprimtari inspektimi në administratën publike.</w:t>
      </w:r>
    </w:p>
    <w:p w14:paraId="172C9548" w14:textId="77777777" w:rsidR="00283D4B" w:rsidRPr="00043CD5" w:rsidRDefault="00283D4B" w:rsidP="00283D4B">
      <w:pPr>
        <w:jc w:val="both"/>
        <w:rPr>
          <w:rFonts w:asciiTheme="majorBidi" w:hAnsiTheme="majorBidi" w:cstheme="majorBidi"/>
          <w:bCs/>
          <w:sz w:val="24"/>
          <w:szCs w:val="24"/>
          <w:lang w:val="sq-AL"/>
        </w:rPr>
      </w:pPr>
    </w:p>
    <w:p w14:paraId="3C24DC88" w14:textId="1FF4B310" w:rsidR="004315E9" w:rsidRPr="00043CD5" w:rsidRDefault="004315E9" w:rsidP="004315E9">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Kjo qasje ka krijuar sfida për koordinimin institucional, rritjen e efikasitetit dhe mbikëqyrjen strategjike të institucioneve që kanë funksione sektoriale specifike. Problematika është evidentuar edhe nga Raporti i SIGMA-s për “Forcimin e qendrës së qeverisjes në Shqipëri”, i realizuar në kuadër të programit të OECD, i cili ka identifikuar se struktura administrative mbetet shumë e centralizuar dhe ka sugjeruar rishpërndarjen e përgjegjësive institucionale për të përmirësuar koordinimin dhe efektivitetin e qeverisjes.</w:t>
      </w:r>
    </w:p>
    <w:p w14:paraId="32E6E235" w14:textId="77777777" w:rsidR="004315E9" w:rsidRPr="00043CD5" w:rsidRDefault="004315E9" w:rsidP="004315E9">
      <w:pPr>
        <w:jc w:val="both"/>
        <w:rPr>
          <w:rFonts w:asciiTheme="majorBidi" w:hAnsiTheme="majorBidi" w:cstheme="majorBidi"/>
          <w:bCs/>
          <w:sz w:val="24"/>
          <w:szCs w:val="24"/>
          <w:lang w:val="sq-AL"/>
        </w:rPr>
      </w:pPr>
    </w:p>
    <w:p w14:paraId="30CF399A" w14:textId="4C1386A2" w:rsidR="00201FD5" w:rsidRDefault="004315E9" w:rsidP="004C43BB">
      <w:pPr>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 xml:space="preserve">Në përpjekje për të përballuar këto sfida, administrata shqiptare ka ndërmarrë deri më tani masa të kufizuara, kryesisht në nivel organizativ dhe procedural, duke përfshirë përmirësimin e komunikimit ndërinstitucional dhe koordinimin e aktiviteteve ndërmjet agjencive përkatëse. Megjithatë, këto masa nuk kanë adresuar plotësisht problemin thelbësor të centralizimit dhe mungesës së përputhshmërisë ndërmjet funksioneve sektoriale dhe mbikëqyrjes institucionale. Kjo situatë ka nxitur nevojën për një ndërhyrje më të strukturuar dhe efektive përmes rishikimit të varësisë institucionale të </w:t>
      </w:r>
      <w:r w:rsidR="00850205" w:rsidRPr="00043CD5">
        <w:rPr>
          <w:rFonts w:asciiTheme="majorBidi" w:hAnsiTheme="majorBidi" w:cstheme="majorBidi"/>
          <w:bCs/>
          <w:sz w:val="24"/>
          <w:szCs w:val="24"/>
          <w:lang w:val="sq-AL"/>
        </w:rPr>
        <w:t>Inspektoriatit t</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 xml:space="preserve"> P</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rgjithsh</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m</w:t>
      </w:r>
      <w:r w:rsidRPr="00043CD5">
        <w:rPr>
          <w:rFonts w:asciiTheme="majorBidi" w:hAnsiTheme="majorBidi" w:cstheme="majorBidi"/>
          <w:bCs/>
          <w:sz w:val="24"/>
          <w:szCs w:val="24"/>
          <w:lang w:val="sq-AL"/>
        </w:rPr>
        <w:t xml:space="preserve"> dhe përmirësimin e organizimit të administratës publike qendrore, në përputhje me rekomandimet ndërkombëtare dhe objektivat e reformës së administratës publike në kuadër të procesit të integrimit në Bashkimin Evropian.</w:t>
      </w:r>
    </w:p>
    <w:p w14:paraId="18197FD3" w14:textId="77777777" w:rsidR="004C43BB" w:rsidRPr="004C43BB" w:rsidRDefault="004C43BB" w:rsidP="004C43BB">
      <w:pPr>
        <w:jc w:val="both"/>
        <w:rPr>
          <w:rFonts w:asciiTheme="majorBidi" w:hAnsiTheme="majorBidi" w:cstheme="majorBidi"/>
          <w:bCs/>
          <w:sz w:val="24"/>
          <w:szCs w:val="24"/>
          <w:lang w:val="sq-AL"/>
        </w:rPr>
      </w:pPr>
    </w:p>
    <w:p w14:paraId="08B16414" w14:textId="1869E051" w:rsidR="00C50922" w:rsidRPr="00043CD5" w:rsidRDefault="00BF5937" w:rsidP="00DB7D02">
      <w:pPr>
        <w:pStyle w:val="Heading1"/>
        <w:spacing w:line="276" w:lineRule="auto"/>
        <w:rPr>
          <w:rFonts w:asciiTheme="majorBidi" w:hAnsiTheme="majorBidi"/>
          <w:sz w:val="24"/>
          <w:szCs w:val="24"/>
          <w:lang w:val="sq-AL"/>
        </w:rPr>
      </w:pPr>
      <w:r w:rsidRPr="00043CD5">
        <w:rPr>
          <w:rFonts w:asciiTheme="majorBidi" w:hAnsiTheme="majorBidi"/>
          <w:sz w:val="24"/>
          <w:szCs w:val="24"/>
          <w:lang w:val="sq-AL"/>
        </w:rPr>
        <w:t>Problemi në shqyrtim</w:t>
      </w:r>
    </w:p>
    <w:p w14:paraId="18590253" w14:textId="77777777" w:rsidR="00D61D9D" w:rsidRPr="00043CD5" w:rsidRDefault="008D1611" w:rsidP="00293FB8">
      <w:pPr>
        <w:pStyle w:val="NoSpacing"/>
        <w:numPr>
          <w:ilvl w:val="0"/>
          <w:numId w:val="8"/>
        </w:numPr>
        <w:jc w:val="both"/>
        <w:rPr>
          <w:rStyle w:val="Strong"/>
          <w:rFonts w:asciiTheme="majorBidi" w:hAnsiTheme="majorBidi" w:cstheme="majorBidi"/>
          <w:b w:val="0"/>
          <w:i/>
          <w:sz w:val="24"/>
          <w:szCs w:val="24"/>
          <w:lang w:val="sq-AL"/>
        </w:rPr>
      </w:pPr>
      <w:r w:rsidRPr="00043CD5">
        <w:rPr>
          <w:rStyle w:val="Strong"/>
          <w:rFonts w:asciiTheme="majorBidi" w:hAnsiTheme="majorBidi" w:cstheme="majorBidi"/>
          <w:b w:val="0"/>
          <w:i/>
          <w:sz w:val="24"/>
          <w:szCs w:val="24"/>
          <w:lang w:val="sq-AL"/>
        </w:rPr>
        <w:t>Përshkruani natyrën e problemit</w:t>
      </w:r>
      <w:r w:rsidR="00573E8A" w:rsidRPr="00043CD5">
        <w:rPr>
          <w:rStyle w:val="Strong"/>
          <w:rFonts w:asciiTheme="majorBidi" w:hAnsiTheme="majorBidi" w:cstheme="majorBidi"/>
          <w:b w:val="0"/>
          <w:i/>
          <w:sz w:val="24"/>
          <w:szCs w:val="24"/>
          <w:lang w:val="sq-AL"/>
        </w:rPr>
        <w:t>.</w:t>
      </w:r>
    </w:p>
    <w:p w14:paraId="29BAE054" w14:textId="77777777" w:rsidR="00D61D9D" w:rsidRPr="00043CD5" w:rsidRDefault="00D61D9D" w:rsidP="00293FB8">
      <w:pPr>
        <w:pStyle w:val="NoSpacing"/>
        <w:numPr>
          <w:ilvl w:val="0"/>
          <w:numId w:val="8"/>
        </w:numPr>
        <w:jc w:val="both"/>
        <w:rPr>
          <w:rStyle w:val="Strong"/>
          <w:rFonts w:asciiTheme="majorBidi" w:hAnsiTheme="majorBidi" w:cstheme="majorBidi"/>
          <w:b w:val="0"/>
          <w:i/>
          <w:sz w:val="24"/>
          <w:szCs w:val="24"/>
          <w:lang w:val="sq-AL"/>
        </w:rPr>
      </w:pPr>
      <w:r w:rsidRPr="00043CD5">
        <w:rPr>
          <w:rStyle w:val="Strong"/>
          <w:rFonts w:asciiTheme="majorBidi" w:hAnsiTheme="majorBidi" w:cstheme="majorBidi"/>
          <w:b w:val="0"/>
          <w:i/>
          <w:sz w:val="24"/>
          <w:szCs w:val="24"/>
          <w:lang w:val="sq-AL"/>
        </w:rPr>
        <w:t>Identifikoni shkaqet e problemit.</w:t>
      </w:r>
    </w:p>
    <w:p w14:paraId="013CB682" w14:textId="77777777" w:rsidR="00D61D9D" w:rsidRPr="00043CD5" w:rsidRDefault="00D61D9D" w:rsidP="00293FB8">
      <w:pPr>
        <w:pStyle w:val="NoSpacing"/>
        <w:numPr>
          <w:ilvl w:val="0"/>
          <w:numId w:val="8"/>
        </w:numPr>
        <w:jc w:val="both"/>
        <w:rPr>
          <w:rStyle w:val="Strong"/>
          <w:rFonts w:asciiTheme="majorBidi" w:hAnsiTheme="majorBidi" w:cstheme="majorBidi"/>
          <w:b w:val="0"/>
          <w:i/>
          <w:sz w:val="24"/>
          <w:szCs w:val="24"/>
          <w:lang w:val="sq-AL"/>
        </w:rPr>
      </w:pPr>
      <w:r w:rsidRPr="00043CD5">
        <w:rPr>
          <w:rStyle w:val="Strong"/>
          <w:rFonts w:asciiTheme="majorBidi" w:hAnsiTheme="majorBidi" w:cstheme="majorBidi"/>
          <w:b w:val="0"/>
          <w:i/>
          <w:sz w:val="24"/>
          <w:szCs w:val="24"/>
          <w:lang w:val="sq-AL"/>
        </w:rPr>
        <w:t>Përshkruani shtrirjen e problemit.</w:t>
      </w:r>
    </w:p>
    <w:p w14:paraId="1132515A" w14:textId="7AF1637C" w:rsidR="00D61D9D" w:rsidRPr="00043CD5" w:rsidRDefault="00D61D9D" w:rsidP="00293FB8">
      <w:pPr>
        <w:pStyle w:val="NoSpacing"/>
        <w:numPr>
          <w:ilvl w:val="0"/>
          <w:numId w:val="8"/>
        </w:numPr>
        <w:jc w:val="both"/>
        <w:rPr>
          <w:rStyle w:val="Strong"/>
          <w:rFonts w:asciiTheme="majorBidi" w:hAnsiTheme="majorBidi" w:cstheme="majorBidi"/>
          <w:b w:val="0"/>
          <w:i/>
          <w:sz w:val="24"/>
          <w:szCs w:val="24"/>
          <w:lang w:val="sq-AL"/>
        </w:rPr>
      </w:pPr>
      <w:r w:rsidRPr="00043CD5">
        <w:rPr>
          <w:rStyle w:val="Strong"/>
          <w:rFonts w:asciiTheme="majorBidi" w:hAnsiTheme="majorBidi" w:cstheme="majorBidi"/>
          <w:b w:val="0"/>
          <w:i/>
          <w:sz w:val="24"/>
          <w:szCs w:val="24"/>
          <w:lang w:val="sq-AL"/>
        </w:rPr>
        <w:t>Identifikoni grupet e prekura nga problem</w:t>
      </w:r>
      <w:r w:rsidR="00293FB8" w:rsidRPr="00043CD5">
        <w:rPr>
          <w:rStyle w:val="Strong"/>
          <w:rFonts w:asciiTheme="majorBidi" w:hAnsiTheme="majorBidi" w:cstheme="majorBidi"/>
          <w:b w:val="0"/>
          <w:i/>
          <w:sz w:val="24"/>
          <w:szCs w:val="24"/>
          <w:lang w:val="sq-AL"/>
        </w:rPr>
        <w:t>i</w:t>
      </w:r>
      <w:r w:rsidRPr="00043CD5">
        <w:rPr>
          <w:rStyle w:val="Strong"/>
          <w:rFonts w:asciiTheme="majorBidi" w:hAnsiTheme="majorBidi" w:cstheme="majorBidi"/>
          <w:b w:val="0"/>
          <w:i/>
          <w:sz w:val="24"/>
          <w:szCs w:val="24"/>
          <w:lang w:val="sq-AL"/>
        </w:rPr>
        <w:t xml:space="preserve"> </w:t>
      </w:r>
      <w:r w:rsidR="00293FB8" w:rsidRPr="00043CD5">
        <w:rPr>
          <w:rStyle w:val="Strong"/>
          <w:rFonts w:asciiTheme="majorBidi" w:hAnsiTheme="majorBidi" w:cstheme="majorBidi"/>
          <w:b w:val="0"/>
          <w:i/>
          <w:sz w:val="24"/>
          <w:szCs w:val="24"/>
          <w:lang w:val="sq-AL"/>
        </w:rPr>
        <w:t>(</w:t>
      </w:r>
      <w:r w:rsidRPr="00043CD5">
        <w:rPr>
          <w:rStyle w:val="Strong"/>
          <w:rFonts w:asciiTheme="majorBidi" w:hAnsiTheme="majorBidi" w:cstheme="majorBidi"/>
          <w:b w:val="0"/>
          <w:i/>
          <w:sz w:val="24"/>
          <w:szCs w:val="24"/>
          <w:lang w:val="sq-AL"/>
        </w:rPr>
        <w:t>qeveria</w:t>
      </w:r>
      <w:r w:rsidR="00293FB8" w:rsidRPr="00043CD5">
        <w:rPr>
          <w:rStyle w:val="Strong"/>
          <w:rFonts w:asciiTheme="majorBidi" w:hAnsiTheme="majorBidi" w:cstheme="majorBidi"/>
          <w:b w:val="0"/>
          <w:i/>
          <w:sz w:val="24"/>
          <w:szCs w:val="24"/>
          <w:lang w:val="sq-AL"/>
        </w:rPr>
        <w:t>,</w:t>
      </w:r>
      <w:r w:rsidRPr="00043CD5">
        <w:rPr>
          <w:rStyle w:val="Strong"/>
          <w:rFonts w:asciiTheme="majorBidi" w:hAnsiTheme="majorBidi" w:cstheme="majorBidi"/>
          <w:b w:val="0"/>
          <w:i/>
          <w:sz w:val="24"/>
          <w:szCs w:val="24"/>
          <w:lang w:val="sq-AL"/>
        </w:rPr>
        <w:t xml:space="preserve"> biznesi</w:t>
      </w:r>
      <w:r w:rsidR="00293FB8" w:rsidRPr="00043CD5">
        <w:rPr>
          <w:rStyle w:val="Strong"/>
          <w:rFonts w:asciiTheme="majorBidi" w:hAnsiTheme="majorBidi" w:cstheme="majorBidi"/>
          <w:b w:val="0"/>
          <w:i/>
          <w:sz w:val="24"/>
          <w:szCs w:val="24"/>
          <w:lang w:val="sq-AL"/>
        </w:rPr>
        <w:t>,</w:t>
      </w:r>
      <w:r w:rsidRPr="00043CD5">
        <w:rPr>
          <w:rStyle w:val="Strong"/>
          <w:rFonts w:asciiTheme="majorBidi" w:hAnsiTheme="majorBidi" w:cstheme="majorBidi"/>
          <w:b w:val="0"/>
          <w:i/>
          <w:sz w:val="24"/>
          <w:szCs w:val="24"/>
          <w:lang w:val="sq-AL"/>
        </w:rPr>
        <w:t xml:space="preserve"> shoqëria civile</w:t>
      </w:r>
      <w:r w:rsidR="00293FB8" w:rsidRPr="00043CD5">
        <w:rPr>
          <w:rStyle w:val="Strong"/>
          <w:rFonts w:asciiTheme="majorBidi" w:hAnsiTheme="majorBidi" w:cstheme="majorBidi"/>
          <w:b w:val="0"/>
          <w:i/>
          <w:sz w:val="24"/>
          <w:szCs w:val="24"/>
          <w:lang w:val="sq-AL"/>
        </w:rPr>
        <w:t>,</w:t>
      </w:r>
      <w:r w:rsidRPr="00043CD5">
        <w:rPr>
          <w:rStyle w:val="Strong"/>
          <w:rFonts w:asciiTheme="majorBidi" w:hAnsiTheme="majorBidi" w:cstheme="majorBidi"/>
          <w:b w:val="0"/>
          <w:i/>
          <w:sz w:val="24"/>
          <w:szCs w:val="24"/>
          <w:lang w:val="sq-AL"/>
        </w:rPr>
        <w:t xml:space="preserve"> qytetarët</w:t>
      </w:r>
      <w:r w:rsidR="00293FB8" w:rsidRPr="00043CD5">
        <w:rPr>
          <w:rStyle w:val="Strong"/>
          <w:rFonts w:asciiTheme="majorBidi" w:hAnsiTheme="majorBidi" w:cstheme="majorBidi"/>
          <w:b w:val="0"/>
          <w:i/>
          <w:sz w:val="24"/>
          <w:szCs w:val="24"/>
          <w:lang w:val="sq-AL"/>
        </w:rPr>
        <w:t>)</w:t>
      </w:r>
      <w:r w:rsidRPr="00043CD5">
        <w:rPr>
          <w:rStyle w:val="Strong"/>
          <w:rFonts w:asciiTheme="majorBidi" w:hAnsiTheme="majorBidi" w:cstheme="majorBidi"/>
          <w:b w:val="0"/>
          <w:i/>
          <w:sz w:val="24"/>
          <w:szCs w:val="24"/>
          <w:lang w:val="sq-AL"/>
        </w:rPr>
        <w:t>.</w:t>
      </w:r>
    </w:p>
    <w:p w14:paraId="78418AA7" w14:textId="7A12BFC1" w:rsidR="006740A4" w:rsidRPr="004C43BB" w:rsidRDefault="00D61D9D" w:rsidP="004C43BB">
      <w:pPr>
        <w:pStyle w:val="NoSpacing"/>
        <w:numPr>
          <w:ilvl w:val="0"/>
          <w:numId w:val="8"/>
        </w:numPr>
        <w:jc w:val="both"/>
        <w:rPr>
          <w:rFonts w:asciiTheme="majorBidi" w:eastAsiaTheme="majorEastAsia" w:hAnsiTheme="majorBidi" w:cstheme="majorBidi"/>
          <w:i/>
          <w:sz w:val="24"/>
          <w:szCs w:val="24"/>
          <w:lang w:val="sq-AL"/>
        </w:rPr>
      </w:pPr>
      <w:r w:rsidRPr="00043CD5">
        <w:rPr>
          <w:rStyle w:val="Strong"/>
          <w:rFonts w:asciiTheme="majorBidi" w:hAnsiTheme="majorBidi" w:cstheme="majorBidi"/>
          <w:b w:val="0"/>
          <w:i/>
          <w:sz w:val="24"/>
          <w:szCs w:val="24"/>
          <w:lang w:val="sq-AL"/>
        </w:rPr>
        <w:t>Vlerësoni nëse problemi mund të trajtohet ose jo përmes një ndryshimi të politikave.</w:t>
      </w:r>
    </w:p>
    <w:p w14:paraId="18CF83E2" w14:textId="25B2492A" w:rsidR="004D090E" w:rsidRPr="004D090E" w:rsidRDefault="006740A4" w:rsidP="004D090E">
      <w:pPr>
        <w:pStyle w:val="NormalWeb"/>
        <w:jc w:val="both"/>
        <w:rPr>
          <w:rFonts w:asciiTheme="majorBidi" w:eastAsia="Times New Roman" w:hAnsiTheme="majorBidi" w:cstheme="majorBidi"/>
          <w:lang w:val="sq-AL"/>
        </w:rPr>
      </w:pPr>
      <w:r w:rsidRPr="00043CD5">
        <w:rPr>
          <w:rFonts w:asciiTheme="majorBidi" w:hAnsiTheme="majorBidi" w:cstheme="majorBidi"/>
          <w:lang w:val="sq-AL"/>
        </w:rPr>
        <w:t xml:space="preserve">Problematika lidhet me organizimin institucional dhe varësinë administrative të </w:t>
      </w:r>
      <w:r w:rsidR="00850205" w:rsidRPr="00043CD5">
        <w:rPr>
          <w:rFonts w:asciiTheme="majorBidi" w:hAnsiTheme="majorBidi" w:cstheme="majorBidi"/>
          <w:lang w:val="sq-AL"/>
        </w:rPr>
        <w:t>Inspektoriatit t</w:t>
      </w:r>
      <w:r w:rsidR="00F8466F" w:rsidRPr="00043CD5">
        <w:rPr>
          <w:rFonts w:asciiTheme="majorBidi" w:hAnsiTheme="majorBidi" w:cstheme="majorBidi"/>
          <w:lang w:val="sq-AL"/>
        </w:rPr>
        <w:t>ë</w:t>
      </w:r>
      <w:r w:rsidR="00850205" w:rsidRPr="00043CD5">
        <w:rPr>
          <w:rFonts w:asciiTheme="majorBidi" w:hAnsiTheme="majorBidi" w:cstheme="majorBidi"/>
          <w:lang w:val="sq-AL"/>
        </w:rPr>
        <w:t xml:space="preserve"> P</w:t>
      </w:r>
      <w:r w:rsidR="00F8466F" w:rsidRPr="00043CD5">
        <w:rPr>
          <w:rFonts w:asciiTheme="majorBidi" w:hAnsiTheme="majorBidi" w:cstheme="majorBidi"/>
          <w:lang w:val="sq-AL"/>
        </w:rPr>
        <w:t>ë</w:t>
      </w:r>
      <w:r w:rsidR="00850205" w:rsidRPr="00043CD5">
        <w:rPr>
          <w:rFonts w:asciiTheme="majorBidi" w:hAnsiTheme="majorBidi" w:cstheme="majorBidi"/>
          <w:lang w:val="sq-AL"/>
        </w:rPr>
        <w:t>rgjithsh</w:t>
      </w:r>
      <w:r w:rsidR="00F8466F" w:rsidRPr="00043CD5">
        <w:rPr>
          <w:rFonts w:asciiTheme="majorBidi" w:hAnsiTheme="majorBidi" w:cstheme="majorBidi"/>
          <w:lang w:val="sq-AL"/>
        </w:rPr>
        <w:t>ë</w:t>
      </w:r>
      <w:r w:rsidR="00850205" w:rsidRPr="00043CD5">
        <w:rPr>
          <w:rFonts w:asciiTheme="majorBidi" w:hAnsiTheme="majorBidi" w:cstheme="majorBidi"/>
          <w:lang w:val="sq-AL"/>
        </w:rPr>
        <w:t>m</w:t>
      </w:r>
      <w:r w:rsidRPr="00043CD5">
        <w:rPr>
          <w:rFonts w:asciiTheme="majorBidi" w:hAnsiTheme="majorBidi" w:cstheme="majorBidi"/>
          <w:lang w:val="sq-AL"/>
        </w:rPr>
        <w:t xml:space="preserve">, e cila aktualisht </w:t>
      </w:r>
      <w:r w:rsidRPr="00043CD5">
        <w:rPr>
          <w:rFonts w:asciiTheme="majorBidi" w:hAnsiTheme="majorBidi" w:cstheme="majorBidi"/>
          <w:highlight w:val="yellow"/>
          <w:lang w:val="sq-AL"/>
        </w:rPr>
        <w:t xml:space="preserve">është e përcaktuar </w:t>
      </w:r>
      <w:r w:rsidR="004D090E" w:rsidRPr="00043CD5">
        <w:rPr>
          <w:rFonts w:asciiTheme="majorBidi" w:hAnsiTheme="majorBidi" w:cstheme="majorBidi"/>
          <w:lang w:val="sq-AL"/>
        </w:rPr>
        <w:t>n</w:t>
      </w:r>
      <w:r w:rsidR="00C20AAB">
        <w:rPr>
          <w:rFonts w:asciiTheme="majorBidi" w:hAnsiTheme="majorBidi" w:cstheme="majorBidi"/>
          <w:lang w:val="sq-AL"/>
        </w:rPr>
        <w:t>ë</w:t>
      </w:r>
      <w:r w:rsidR="004D090E" w:rsidRPr="00043CD5">
        <w:rPr>
          <w:rFonts w:asciiTheme="majorBidi" w:hAnsiTheme="majorBidi" w:cstheme="majorBidi"/>
          <w:lang w:val="sq-AL"/>
        </w:rPr>
        <w:t xml:space="preserve"> </w:t>
      </w:r>
      <w:r w:rsidR="004D090E" w:rsidRPr="00043CD5">
        <w:rPr>
          <w:rFonts w:asciiTheme="majorBidi" w:eastAsia="Times New Roman" w:hAnsiTheme="majorBidi" w:cstheme="majorBidi"/>
          <w:lang w:val="sq-AL"/>
        </w:rPr>
        <w:t>ligjin nr. 99/2024, “Për inspektimin në Republikën e Shqipërisë” është kuadri i ri ligjor që rregullon organizimin dhe funksionimin e sistemit të inspektimit në administratën publike në Shqipëri.</w:t>
      </w:r>
    </w:p>
    <w:p w14:paraId="4EC9259F" w14:textId="6C033457" w:rsidR="006740A4" w:rsidRPr="00043CD5" w:rsidRDefault="006740A4" w:rsidP="006740A4">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 Sipas këtij ligji, </w:t>
      </w:r>
      <w:r w:rsidR="00850205" w:rsidRPr="00043CD5">
        <w:rPr>
          <w:rFonts w:asciiTheme="majorBidi" w:hAnsiTheme="majorBidi" w:cstheme="majorBidi"/>
          <w:bCs/>
          <w:sz w:val="24"/>
          <w:szCs w:val="24"/>
          <w:lang w:val="sq-AL"/>
        </w:rPr>
        <w:t>Inspektoriati i P</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rgjithsh</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m</w:t>
      </w:r>
      <w:r w:rsidR="00850205" w:rsidRPr="00043CD5">
        <w:rPr>
          <w:rFonts w:asciiTheme="majorBidi" w:hAnsiTheme="majorBidi" w:cstheme="majorBidi"/>
          <w:sz w:val="24"/>
          <w:szCs w:val="24"/>
          <w:lang w:val="sq-AL"/>
        </w:rPr>
        <w:t xml:space="preserve"> </w:t>
      </w:r>
      <w:r w:rsidRPr="00043CD5">
        <w:rPr>
          <w:rFonts w:asciiTheme="majorBidi" w:hAnsiTheme="majorBidi" w:cstheme="majorBidi"/>
          <w:sz w:val="24"/>
          <w:szCs w:val="24"/>
          <w:lang w:val="sq-AL"/>
        </w:rPr>
        <w:t>është në varësi të drejtpërdrejtë të Kryeministrit. Kjo mënyrë organizimi lidhet me disa problematika institucionale që kanë të bëjnë me centralizimin e administratës publike qendrore, shpërndarjen e përgjegjësive ndërmjet institucioneve dhe koherencën e mbikëqyrjes sektoriale.</w:t>
      </w:r>
    </w:p>
    <w:p w14:paraId="3F511321" w14:textId="77777777" w:rsidR="006740A4" w:rsidRPr="00043CD5" w:rsidRDefault="006740A4" w:rsidP="006740A4">
      <w:pPr>
        <w:spacing w:after="160" w:line="278" w:lineRule="auto"/>
        <w:jc w:val="both"/>
        <w:rPr>
          <w:rFonts w:asciiTheme="majorBidi" w:hAnsiTheme="majorBidi" w:cstheme="majorBidi"/>
          <w:b/>
          <w:bCs/>
          <w:sz w:val="24"/>
          <w:szCs w:val="24"/>
          <w:lang w:val="it-IT"/>
        </w:rPr>
      </w:pPr>
      <w:r w:rsidRPr="00043CD5">
        <w:rPr>
          <w:rFonts w:asciiTheme="majorBidi" w:hAnsiTheme="majorBidi" w:cstheme="majorBidi"/>
          <w:b/>
          <w:bCs/>
          <w:sz w:val="24"/>
          <w:szCs w:val="24"/>
          <w:lang w:val="it-IT"/>
        </w:rPr>
        <w:t>1. Niveli i lartë i centralizimit të strukturës së administratës qendrore</w:t>
      </w:r>
    </w:p>
    <w:p w14:paraId="5D27B35C" w14:textId="48D83C0A" w:rsidR="00850205" w:rsidRPr="00043CD5" w:rsidRDefault="006740A4" w:rsidP="00850205">
      <w:pPr>
        <w:pStyle w:val="NoSpacing"/>
        <w:spacing w:after="120" w:line="276" w:lineRule="auto"/>
        <w:jc w:val="both"/>
        <w:rPr>
          <w:rFonts w:asciiTheme="majorBidi" w:hAnsiTheme="majorBidi" w:cstheme="majorBidi"/>
          <w:bCs/>
          <w:sz w:val="24"/>
          <w:szCs w:val="24"/>
          <w:lang w:val="it-IT"/>
        </w:rPr>
      </w:pPr>
      <w:r w:rsidRPr="00043CD5">
        <w:rPr>
          <w:rFonts w:asciiTheme="majorBidi" w:hAnsiTheme="majorBidi" w:cstheme="majorBidi"/>
          <w:sz w:val="24"/>
          <w:szCs w:val="24"/>
          <w:lang w:val="it-IT"/>
        </w:rPr>
        <w:t xml:space="preserve">Struktura aktuale e administratës publike qendrore në Republikën e Shqipërisë karakterizohet nga një nivel relativisht i lartë centralizimi në qendrën e qeverisjes. Një numër i konsiderueshëm autoritetesh dhe agjencish raportojnë drejtpërdrejt pranë Kryeministrit, duke përfshirë edhe </w:t>
      </w:r>
      <w:r w:rsidR="00850205" w:rsidRPr="00043CD5">
        <w:rPr>
          <w:rFonts w:asciiTheme="majorBidi" w:hAnsiTheme="majorBidi" w:cstheme="majorBidi"/>
          <w:bCs/>
          <w:sz w:val="24"/>
          <w:szCs w:val="24"/>
          <w:lang w:val="sq-AL"/>
        </w:rPr>
        <w:t>Inspektoriatin e P</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rgjithsh</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m.</w:t>
      </w:r>
    </w:p>
    <w:p w14:paraId="220944CB" w14:textId="5C2805EC" w:rsidR="00201FD5" w:rsidRPr="00C20AAB" w:rsidRDefault="00201FD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 xml:space="preserve">Në këtë kuadër, edhe </w:t>
      </w:r>
      <w:r w:rsidR="00850205" w:rsidRPr="00043CD5">
        <w:rPr>
          <w:rFonts w:asciiTheme="majorBidi" w:hAnsiTheme="majorBidi" w:cstheme="majorBidi"/>
          <w:bCs/>
          <w:sz w:val="24"/>
          <w:szCs w:val="24"/>
          <w:lang w:val="sq-AL"/>
        </w:rPr>
        <w:t>Inspektoriati i P</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rgjithsh</w:t>
      </w:r>
      <w:r w:rsidR="00F8466F" w:rsidRPr="00043CD5">
        <w:rPr>
          <w:rFonts w:asciiTheme="majorBidi" w:hAnsiTheme="majorBidi" w:cstheme="majorBidi"/>
          <w:bCs/>
          <w:sz w:val="24"/>
          <w:szCs w:val="24"/>
          <w:lang w:val="sq-AL"/>
        </w:rPr>
        <w:t>ë</w:t>
      </w:r>
      <w:r w:rsidR="00850205" w:rsidRPr="00043CD5">
        <w:rPr>
          <w:rFonts w:asciiTheme="majorBidi" w:hAnsiTheme="majorBidi" w:cstheme="majorBidi"/>
          <w:bCs/>
          <w:sz w:val="24"/>
          <w:szCs w:val="24"/>
          <w:lang w:val="sq-AL"/>
        </w:rPr>
        <w:t>m</w:t>
      </w:r>
      <w:r w:rsidRPr="00043CD5">
        <w:rPr>
          <w:rFonts w:asciiTheme="majorBidi" w:hAnsiTheme="majorBidi" w:cstheme="majorBidi"/>
          <w:bCs/>
          <w:sz w:val="24"/>
          <w:szCs w:val="24"/>
          <w:lang w:val="sq-AL"/>
        </w:rPr>
        <w:t xml:space="preserve"> është aktualisht në varësi të drejtpërdrejtë të Kryeministrit, pavarësisht se funksionet dhe veprimtaria e tij lidhen me një fushë specifike sektoriale. Kjo situatë është evidentuar edhe në Raportin e SIGMA-s për “Forcimin e qendrës së qeverisjes në Shqipëri”, të realizuar në kuadër të programit të OECD.</w:t>
      </w:r>
    </w:p>
    <w:p w14:paraId="2FA9E753" w14:textId="375D18BC" w:rsidR="006740A4" w:rsidRPr="00043CD5" w:rsidRDefault="006740A4" w:rsidP="006740A4">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Sipas gjetjeve të raportit të SIGMA-s, aktualisht rreth 26 autoritete dhe agjenci raportojnë drejtpërdrejt pranë zyrës së Kryeministrit.</w:t>
      </w:r>
    </w:p>
    <w:p w14:paraId="241C2230" w14:textId="77777777" w:rsidR="006740A4" w:rsidRPr="00043CD5" w:rsidRDefault="006740A4" w:rsidP="006740A4">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Ky nivel i lartë centralizimi mund të krijojë një ngarkesë të konsiderueshme koordinuese dhe mbikëqyrëse për qendrën e qeverisjes, duke e bërë më të vështirë përqendrimin e saj në funksionet kryesore strategjike që zakonisht ushtrohen nga qendrat e qeverisjes në vendet e OECD-së, si koordinimi i politikave qeveritare, planifikimi strategjik dhe monitorimi i zbatimit të programit të qeverisë. Në këtë kuptim, përqendrimi i një numri të madh institucionesh në varësi të drejtpërdrejtë të Kryeministrit kufizon mundësinë për një shpërndarje më të balancuar të përgjegjësive ndërmjet institucioneve të administratës publike qendrore.</w:t>
      </w:r>
    </w:p>
    <w:p w14:paraId="22A2219A" w14:textId="7E107BED" w:rsidR="006740A4" w:rsidRPr="00043CD5" w:rsidRDefault="006740A4" w:rsidP="006740A4">
      <w:pPr>
        <w:spacing w:after="160" w:line="278" w:lineRule="auto"/>
        <w:jc w:val="both"/>
        <w:rPr>
          <w:rFonts w:asciiTheme="majorBidi" w:hAnsiTheme="majorBidi" w:cstheme="majorBidi"/>
          <w:b/>
          <w:sz w:val="24"/>
          <w:szCs w:val="24"/>
          <w:lang w:val="sq-AL"/>
        </w:rPr>
      </w:pPr>
      <w:r w:rsidRPr="00043CD5">
        <w:rPr>
          <w:rFonts w:asciiTheme="majorBidi" w:hAnsiTheme="majorBidi" w:cstheme="majorBidi"/>
          <w:b/>
          <w:bCs/>
          <w:sz w:val="24"/>
          <w:szCs w:val="24"/>
          <w:lang w:val="sq-AL"/>
        </w:rPr>
        <w:t xml:space="preserve">2. Mospërputhja ndërmjet natyrës sektoriale të funksioneve të </w:t>
      </w:r>
      <w:r w:rsidR="00850205" w:rsidRPr="00043CD5">
        <w:rPr>
          <w:rFonts w:asciiTheme="majorBidi" w:hAnsiTheme="majorBidi" w:cstheme="majorBidi"/>
          <w:b/>
          <w:sz w:val="24"/>
          <w:szCs w:val="24"/>
          <w:lang w:val="sq-AL"/>
        </w:rPr>
        <w:t>Inspektoriatit t</w:t>
      </w:r>
      <w:r w:rsidR="00F8466F" w:rsidRPr="00043CD5">
        <w:rPr>
          <w:rFonts w:asciiTheme="majorBidi" w:hAnsiTheme="majorBidi" w:cstheme="majorBidi"/>
          <w:b/>
          <w:sz w:val="24"/>
          <w:szCs w:val="24"/>
          <w:lang w:val="sq-AL"/>
        </w:rPr>
        <w:t>ë</w:t>
      </w:r>
      <w:r w:rsidR="00850205" w:rsidRPr="00043CD5">
        <w:rPr>
          <w:rFonts w:asciiTheme="majorBidi" w:hAnsiTheme="majorBidi" w:cstheme="majorBidi"/>
          <w:b/>
          <w:sz w:val="24"/>
          <w:szCs w:val="24"/>
          <w:lang w:val="sq-AL"/>
        </w:rPr>
        <w:t xml:space="preserve"> P</w:t>
      </w:r>
      <w:r w:rsidR="00F8466F" w:rsidRPr="00043CD5">
        <w:rPr>
          <w:rFonts w:asciiTheme="majorBidi" w:hAnsiTheme="majorBidi" w:cstheme="majorBidi"/>
          <w:b/>
          <w:sz w:val="24"/>
          <w:szCs w:val="24"/>
          <w:lang w:val="sq-AL"/>
        </w:rPr>
        <w:t>ë</w:t>
      </w:r>
      <w:r w:rsidR="00850205" w:rsidRPr="00043CD5">
        <w:rPr>
          <w:rFonts w:asciiTheme="majorBidi" w:hAnsiTheme="majorBidi" w:cstheme="majorBidi"/>
          <w:b/>
          <w:sz w:val="24"/>
          <w:szCs w:val="24"/>
          <w:lang w:val="sq-AL"/>
        </w:rPr>
        <w:t>rgjithsh</w:t>
      </w:r>
      <w:r w:rsidR="00F8466F" w:rsidRPr="00043CD5">
        <w:rPr>
          <w:rFonts w:asciiTheme="majorBidi" w:hAnsiTheme="majorBidi" w:cstheme="majorBidi"/>
          <w:b/>
          <w:sz w:val="24"/>
          <w:szCs w:val="24"/>
          <w:lang w:val="sq-AL"/>
        </w:rPr>
        <w:t>ë</w:t>
      </w:r>
      <w:r w:rsidR="00850205" w:rsidRPr="00043CD5">
        <w:rPr>
          <w:rFonts w:asciiTheme="majorBidi" w:hAnsiTheme="majorBidi" w:cstheme="majorBidi"/>
          <w:b/>
          <w:sz w:val="24"/>
          <w:szCs w:val="24"/>
          <w:lang w:val="sq-AL"/>
        </w:rPr>
        <w:t>m</w:t>
      </w:r>
      <w:r w:rsidRPr="00043CD5">
        <w:rPr>
          <w:rFonts w:asciiTheme="majorBidi" w:hAnsiTheme="majorBidi" w:cstheme="majorBidi"/>
          <w:b/>
          <w:sz w:val="24"/>
          <w:szCs w:val="24"/>
          <w:lang w:val="sq-AL"/>
        </w:rPr>
        <w:t xml:space="preserve"> dhe nivelit të mbikëqyrjes institucionale</w:t>
      </w:r>
    </w:p>
    <w:p w14:paraId="20FEF02A" w14:textId="77777777" w:rsidR="00850205" w:rsidRPr="00043CD5" w:rsidRDefault="00850205" w:rsidP="006740A4">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Inspektoriati i Përgjithshëm ushtron funksione me natyrë sektoriale, të lidhura drejtpërdrejt me fushën ekonomike dhe veprimtarinë e subjekteve në treg. Megjithatë, aktualisht ai ndodhet në varësi të drejtpërdrejtë të Kryeministrit dhe jo në varësi të ministrisë përgjegjëse për fushën përkatëse. Kjo situatë krijon një mospërputhje ndërmjet natyrës së funksioneve të institucionit dhe nivelit të mbikëqyrjes institucionale.</w:t>
      </w:r>
    </w:p>
    <w:p w14:paraId="5BEA9D0F" w14:textId="458BD88A" w:rsidR="006740A4" w:rsidRPr="00043CD5" w:rsidRDefault="006740A4" w:rsidP="00850205">
      <w:pPr>
        <w:spacing w:after="160" w:line="278" w:lineRule="auto"/>
        <w:jc w:val="both"/>
        <w:rPr>
          <w:rFonts w:asciiTheme="majorBidi" w:hAnsiTheme="majorBidi" w:cstheme="majorBidi"/>
          <w:b/>
          <w:bCs/>
          <w:sz w:val="24"/>
          <w:szCs w:val="24"/>
          <w:lang w:val="sq-AL"/>
        </w:rPr>
      </w:pPr>
      <w:r w:rsidRPr="00043CD5">
        <w:rPr>
          <w:rFonts w:asciiTheme="majorBidi" w:hAnsiTheme="majorBidi" w:cstheme="majorBidi"/>
          <w:b/>
          <w:bCs/>
          <w:sz w:val="24"/>
          <w:szCs w:val="24"/>
          <w:lang w:val="sq-AL"/>
        </w:rPr>
        <w:t>3. Nevoja për rishpërndarje më të balancuar të përgjegjësive në administratën publike qendrore</w:t>
      </w:r>
    </w:p>
    <w:p w14:paraId="2F0C5BA5" w14:textId="195FF7F0" w:rsidR="00850205" w:rsidRPr="00043CD5" w:rsidRDefault="0085020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Raporti i SIGMA-s për forcimin e qendrës së qeverisjes në Shqipëri ka theksuar nevojën për një organizim më të balancuar të marrëdhënieve institucionale ndërmjet qendrës së qeverisjes dhe institucioneve sektoriale. Praktikat e vendeve të OECD-së tregojnë se qendra e qeverisjes duhet të fokusohet kryesisht në funksione strategjike dhe koordinuese, ndërsa funksionet sektoriale të ushtrohen dhe të mbikëqyren nga ministritë përkatëse.</w:t>
      </w:r>
    </w:p>
    <w:p w14:paraId="003527F4" w14:textId="11B77A6C" w:rsidR="00850205" w:rsidRPr="00043CD5" w:rsidRDefault="0085020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Në këtë kontekst, organizimi aktual institucional i Inspektoriatit të Përgjithshëm si institucion në varësi të drejtpërdrejtë të Kryeministrit nuk reflekton plotësisht këtë parim të shpërndarjes funksionale të përgjegjësive. Për këtë arsye, është evidentuar nevoja për rishikimin e varësisë institucionale të këtij institucioni, me qëllim krijimin e një shpërndarjeje më të balancuar të përgjegjësive ndërmjet qendrës së qeverisjes dhe institucioneve sektoriale.</w:t>
      </w:r>
    </w:p>
    <w:p w14:paraId="4C8FE3D4" w14:textId="46E0389B" w:rsidR="00850205" w:rsidRPr="00043CD5" w:rsidRDefault="0085020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Shkaku kryesor i kësaj problematike lidhet me rregullimin aktual ligjor që përcakton varësinë institucionale të Inspektoriatit të Përgjithshëm nga Kryeministri. Ky organizim ka sjellë përqendrim të një numri të konsiderueshëm institucionesh në varësi të drejtpërdrejtë të qendrës së qeverisjes, duke krijuar nevojën për një rishpërndarje më të balancuar të përgjegjësive në nivel qendror.</w:t>
      </w:r>
    </w:p>
    <w:p w14:paraId="51B96600" w14:textId="22E87511" w:rsidR="00850205" w:rsidRPr="00043CD5" w:rsidRDefault="0085020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Në të njëjtën kohë, mungesa e një rishikimi sistematik të varësisë institucionale të autoriteteve dhe agjencive në raport me funksionet sektoriale që ato kryejnë ka bërë që disa institucione, përfshirë Inspektoriatin e Përgjithshëm, të mbeten të vendosura në një strukturë organizative që nuk pasqyron plotësisht natyrën e funksioneve të tyre.</w:t>
      </w:r>
    </w:p>
    <w:p w14:paraId="7D710351" w14:textId="4ADFD016" w:rsidR="00850205" w:rsidRPr="00043CD5" w:rsidRDefault="0085020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Organizimi aktual institucional mund të sjellë disa pasoja në funksionimin e administratës publike qendrore dhe në koordinimin institucional. Së pari, ai rrit ngarkesën administrative dhe koordinuese për qendrën e qeverisjes, duke shtuar numrin e institucioneve që raportojnë drejtpërdrejt pranë Kryeministrit. Së dyti, mbikëqyrja e një institucioni me funksione sektoriale nga qendra e qeverisjes mund të kufizojë potencialin për një koordinim më të drejtpërdrejtë me politikat sektoriale përkatëse. Së treti, kjo strukturë organizative mund të ndikojë në efikasitetin e përgjithshëm të shpërndarjes së përgjegjësive në administratën publike qendrore.</w:t>
      </w:r>
    </w:p>
    <w:p w14:paraId="5577062C" w14:textId="073EBDB4" w:rsidR="00850205" w:rsidRPr="00043CD5" w:rsidRDefault="00850205" w:rsidP="00850205">
      <w:pPr>
        <w:pStyle w:val="NoSpacing"/>
        <w:spacing w:after="120" w:line="276" w:lineRule="auto"/>
        <w:jc w:val="both"/>
        <w:rPr>
          <w:rFonts w:asciiTheme="majorBidi" w:hAnsiTheme="majorBidi" w:cstheme="majorBidi"/>
          <w:bCs/>
          <w:sz w:val="24"/>
          <w:szCs w:val="24"/>
          <w:lang w:val="sq-AL"/>
        </w:rPr>
      </w:pPr>
      <w:r w:rsidRPr="00043CD5">
        <w:rPr>
          <w:rFonts w:asciiTheme="majorBidi" w:hAnsiTheme="majorBidi" w:cstheme="majorBidi"/>
          <w:bCs/>
          <w:sz w:val="24"/>
          <w:szCs w:val="24"/>
          <w:lang w:val="sq-AL"/>
        </w:rPr>
        <w:t>Problemi ka kryesisht natyrë rregullatore dhe institucionale, pasi lidhet me kuadrin ligjor që përcakton varësinë institucionale të Inspektoriatit të Përgjithshëm dhe me mënyrën e organizimit të administratës publike në nivel qendror.</w:t>
      </w:r>
    </w:p>
    <w:p w14:paraId="4948A34A" w14:textId="0D00507A" w:rsidR="00850205" w:rsidRPr="00C20AAB" w:rsidRDefault="00850205" w:rsidP="00850205">
      <w:pPr>
        <w:pStyle w:val="NoSpacing"/>
        <w:spacing w:after="120" w:line="276" w:lineRule="auto"/>
        <w:jc w:val="both"/>
        <w:rPr>
          <w:rFonts w:asciiTheme="majorBidi" w:hAnsiTheme="majorBidi" w:cstheme="majorBidi"/>
          <w:bCs/>
          <w:sz w:val="24"/>
          <w:szCs w:val="24"/>
          <w:lang w:val="it-IT"/>
        </w:rPr>
      </w:pPr>
      <w:r w:rsidRPr="00C20AAB">
        <w:rPr>
          <w:rFonts w:asciiTheme="majorBidi" w:hAnsiTheme="majorBidi" w:cstheme="majorBidi"/>
          <w:bCs/>
          <w:sz w:val="24"/>
          <w:szCs w:val="24"/>
          <w:lang w:val="it-IT"/>
        </w:rPr>
        <w:t>Grupet kryesore të prekura nga problematika janë:</w:t>
      </w:r>
    </w:p>
    <w:p w14:paraId="45F10BDD" w14:textId="7DAA285E" w:rsidR="00850205" w:rsidRPr="00043CD5" w:rsidRDefault="00850205" w:rsidP="00850205">
      <w:pPr>
        <w:pStyle w:val="NoSpacing"/>
        <w:numPr>
          <w:ilvl w:val="0"/>
          <w:numId w:val="13"/>
        </w:numPr>
        <w:spacing w:after="120" w:line="276" w:lineRule="auto"/>
        <w:jc w:val="both"/>
        <w:rPr>
          <w:rFonts w:asciiTheme="majorBidi" w:hAnsiTheme="majorBidi" w:cstheme="majorBidi"/>
          <w:bCs/>
          <w:sz w:val="24"/>
          <w:szCs w:val="24"/>
          <w:lang w:val="en-US"/>
        </w:rPr>
      </w:pPr>
      <w:r w:rsidRPr="00043CD5">
        <w:rPr>
          <w:rFonts w:asciiTheme="majorBidi" w:hAnsiTheme="majorBidi" w:cstheme="majorBidi"/>
          <w:bCs/>
          <w:sz w:val="24"/>
          <w:szCs w:val="24"/>
          <w:lang w:val="en-US"/>
        </w:rPr>
        <w:t>institucionet e administratës shtetërore qendrore, veçanërisht Kryeministria dhe ministria përgjegjëse për ekonominë;</w:t>
      </w:r>
    </w:p>
    <w:p w14:paraId="4B6100B8" w14:textId="42791B78" w:rsidR="00850205" w:rsidRPr="00043CD5" w:rsidRDefault="00850205" w:rsidP="00850205">
      <w:pPr>
        <w:pStyle w:val="NoSpacing"/>
        <w:numPr>
          <w:ilvl w:val="0"/>
          <w:numId w:val="13"/>
        </w:numPr>
        <w:spacing w:after="120" w:line="276" w:lineRule="auto"/>
        <w:jc w:val="both"/>
        <w:rPr>
          <w:rFonts w:asciiTheme="majorBidi" w:hAnsiTheme="majorBidi" w:cstheme="majorBidi"/>
          <w:bCs/>
          <w:sz w:val="24"/>
          <w:szCs w:val="24"/>
          <w:lang w:val="en-US"/>
        </w:rPr>
      </w:pPr>
      <w:r w:rsidRPr="00043CD5">
        <w:rPr>
          <w:rFonts w:asciiTheme="majorBidi" w:hAnsiTheme="majorBidi" w:cstheme="majorBidi"/>
          <w:bCs/>
          <w:sz w:val="24"/>
          <w:szCs w:val="24"/>
          <w:lang w:val="en-US"/>
        </w:rPr>
        <w:t>Inspektoriati i Përgjithshëm;</w:t>
      </w:r>
    </w:p>
    <w:p w14:paraId="57DF513A" w14:textId="6E7F17A4" w:rsidR="0066233E" w:rsidRPr="00043CD5" w:rsidRDefault="00850205" w:rsidP="00850205">
      <w:pPr>
        <w:pStyle w:val="NoSpacing"/>
        <w:numPr>
          <w:ilvl w:val="0"/>
          <w:numId w:val="13"/>
        </w:numPr>
        <w:spacing w:after="120" w:line="276" w:lineRule="auto"/>
        <w:jc w:val="both"/>
        <w:rPr>
          <w:rFonts w:asciiTheme="majorBidi" w:hAnsiTheme="majorBidi" w:cstheme="majorBidi"/>
          <w:bCs/>
          <w:sz w:val="24"/>
          <w:szCs w:val="24"/>
          <w:lang w:val="en-US"/>
        </w:rPr>
      </w:pPr>
      <w:r w:rsidRPr="00043CD5">
        <w:rPr>
          <w:rFonts w:asciiTheme="majorBidi" w:hAnsiTheme="majorBidi" w:cstheme="majorBidi"/>
          <w:bCs/>
          <w:sz w:val="24"/>
          <w:szCs w:val="24"/>
          <w:lang w:val="en-US"/>
        </w:rPr>
        <w:t>institucionet publike që bashkëpunojnë në procesin e koordinimit dhe mbikëqyrjes së veprimtarisë inspektuese; subjektet ekonomike që janë objekt i veprimtarisë inspektuese.</w:t>
      </w:r>
    </w:p>
    <w:p w14:paraId="6FBC7237" w14:textId="77777777" w:rsidR="004C43BB" w:rsidRDefault="006740A4" w:rsidP="004C43BB">
      <w:pPr>
        <w:jc w:val="both"/>
        <w:rPr>
          <w:rFonts w:asciiTheme="majorBidi" w:hAnsiTheme="majorBidi" w:cstheme="majorBidi"/>
          <w:b/>
          <w:bCs/>
          <w:sz w:val="24"/>
          <w:szCs w:val="24"/>
          <w:lang w:val="en-US"/>
        </w:rPr>
      </w:pPr>
      <w:r w:rsidRPr="00043CD5">
        <w:rPr>
          <w:rFonts w:asciiTheme="majorBidi" w:hAnsiTheme="majorBidi" w:cstheme="majorBidi"/>
          <w:b/>
          <w:bCs/>
          <w:sz w:val="24"/>
          <w:szCs w:val="24"/>
          <w:lang w:val="en-US"/>
        </w:rPr>
        <w:t>1.Kryeministria</w:t>
      </w:r>
    </w:p>
    <w:p w14:paraId="3BB1AB3F" w14:textId="4DB339C7" w:rsidR="006740A4" w:rsidRPr="00C20AAB" w:rsidRDefault="006740A4" w:rsidP="004C43BB">
      <w:pPr>
        <w:jc w:val="both"/>
        <w:rPr>
          <w:rFonts w:asciiTheme="majorBidi" w:hAnsiTheme="majorBidi" w:cstheme="majorBidi"/>
          <w:b/>
          <w:bCs/>
          <w:sz w:val="24"/>
          <w:szCs w:val="24"/>
          <w:lang w:val="it-IT"/>
        </w:rPr>
      </w:pPr>
      <w:r w:rsidRPr="00043CD5">
        <w:rPr>
          <w:rFonts w:asciiTheme="majorBidi" w:hAnsiTheme="majorBidi" w:cstheme="majorBidi"/>
          <w:sz w:val="24"/>
          <w:szCs w:val="24"/>
          <w:lang w:val="en-US"/>
        </w:rPr>
        <w:br/>
        <w:t xml:space="preserve">Aktualisht mban përgjegjësi të drejtpërdrejtë mbikëqyrëse për një numër të madh autoritetesh dhe agjencish, përfshirë </w:t>
      </w:r>
      <w:r w:rsidR="00391538" w:rsidRPr="00043CD5">
        <w:rPr>
          <w:rFonts w:asciiTheme="majorBidi" w:hAnsiTheme="majorBidi" w:cstheme="majorBidi"/>
          <w:sz w:val="24"/>
          <w:szCs w:val="24"/>
          <w:lang w:val="en-US"/>
        </w:rPr>
        <w:t>IP</w:t>
      </w:r>
      <w:r w:rsidRPr="00043CD5">
        <w:rPr>
          <w:rFonts w:asciiTheme="majorBidi" w:hAnsiTheme="majorBidi" w:cstheme="majorBidi"/>
          <w:sz w:val="24"/>
          <w:szCs w:val="24"/>
          <w:lang w:val="en-US"/>
        </w:rPr>
        <w:t xml:space="preserve">. </w:t>
      </w:r>
      <w:r w:rsidRPr="00043CD5">
        <w:rPr>
          <w:rFonts w:asciiTheme="majorBidi" w:hAnsiTheme="majorBidi" w:cstheme="majorBidi"/>
          <w:sz w:val="24"/>
          <w:szCs w:val="24"/>
          <w:lang w:val="it-IT"/>
        </w:rPr>
        <w:t>Centralizimi i raportimit mund të rrisë ngarkesën institucionale dhe administrative për qendrën e qeverisjes.</w:t>
      </w:r>
    </w:p>
    <w:p w14:paraId="2A035439" w14:textId="77777777" w:rsidR="006740A4" w:rsidRPr="00043CD5" w:rsidRDefault="006740A4" w:rsidP="006740A4">
      <w:pPr>
        <w:jc w:val="both"/>
        <w:rPr>
          <w:rFonts w:asciiTheme="majorBidi" w:hAnsiTheme="majorBidi" w:cstheme="majorBidi"/>
          <w:sz w:val="24"/>
          <w:szCs w:val="24"/>
          <w:lang w:val="it-IT"/>
        </w:rPr>
      </w:pPr>
    </w:p>
    <w:p w14:paraId="5CC2DB5B" w14:textId="77777777" w:rsidR="006740A4" w:rsidRPr="004C43BB" w:rsidRDefault="006740A4" w:rsidP="006740A4">
      <w:pPr>
        <w:rPr>
          <w:rFonts w:asciiTheme="majorBidi" w:hAnsiTheme="majorBidi" w:cstheme="majorBidi"/>
          <w:sz w:val="16"/>
          <w:szCs w:val="16"/>
          <w:lang w:val="it-IT"/>
        </w:rPr>
      </w:pPr>
      <w:r w:rsidRPr="00043CD5">
        <w:rPr>
          <w:rFonts w:asciiTheme="majorBidi" w:hAnsiTheme="majorBidi" w:cstheme="majorBidi"/>
          <w:b/>
          <w:bCs/>
          <w:sz w:val="24"/>
          <w:szCs w:val="24"/>
          <w:lang w:val="it-IT"/>
        </w:rPr>
        <w:t>2. Ministria përgjegjëse për fushën përkatëse</w:t>
      </w:r>
      <w:r w:rsidRPr="00043CD5">
        <w:rPr>
          <w:rFonts w:asciiTheme="majorBidi" w:hAnsiTheme="majorBidi" w:cstheme="majorBidi"/>
          <w:sz w:val="24"/>
          <w:szCs w:val="24"/>
          <w:lang w:val="it-IT"/>
        </w:rPr>
        <w:br/>
      </w:r>
    </w:p>
    <w:p w14:paraId="3A662B4B" w14:textId="3991C628" w:rsidR="006740A4" w:rsidRPr="00043CD5" w:rsidRDefault="006740A4" w:rsidP="006740A4">
      <w:pPr>
        <w:spacing w:after="160" w:line="278" w:lineRule="auto"/>
        <w:jc w:val="both"/>
        <w:rPr>
          <w:rFonts w:asciiTheme="majorBidi" w:hAnsiTheme="majorBidi" w:cstheme="majorBidi"/>
          <w:sz w:val="24"/>
          <w:szCs w:val="24"/>
          <w:lang w:val="it-IT"/>
        </w:rPr>
      </w:pPr>
      <w:r w:rsidRPr="00043CD5">
        <w:rPr>
          <w:rFonts w:asciiTheme="majorBidi" w:hAnsiTheme="majorBidi" w:cstheme="majorBidi"/>
          <w:sz w:val="24"/>
          <w:szCs w:val="24"/>
          <w:lang w:val="it-IT"/>
        </w:rPr>
        <w:t>Në mungesë të një varësie institucionale të drejtpërdrejtë të</w:t>
      </w:r>
      <w:r w:rsidR="00F717ED" w:rsidRPr="00043CD5">
        <w:rPr>
          <w:rFonts w:asciiTheme="majorBidi" w:hAnsiTheme="majorBidi" w:cstheme="majorBidi"/>
          <w:sz w:val="24"/>
          <w:szCs w:val="24"/>
          <w:lang w:val="it-IT"/>
        </w:rPr>
        <w:t xml:space="preserve"> IP</w:t>
      </w:r>
      <w:r w:rsidRPr="00043CD5">
        <w:rPr>
          <w:rFonts w:asciiTheme="majorBidi" w:hAnsiTheme="majorBidi" w:cstheme="majorBidi"/>
          <w:sz w:val="24"/>
          <w:szCs w:val="24"/>
          <w:lang w:val="it-IT"/>
        </w:rPr>
        <w:t xml:space="preserve">, koordinimi sektorial mund të realizohet në mënyrë më të tërthortë, duke kufizuar potencialin për integrimin e plotë të politikave që lidhen me </w:t>
      </w:r>
      <w:r w:rsidR="004D090E" w:rsidRPr="00043CD5">
        <w:rPr>
          <w:rFonts w:asciiTheme="majorBidi" w:hAnsiTheme="majorBidi" w:cstheme="majorBidi"/>
          <w:sz w:val="24"/>
          <w:szCs w:val="24"/>
          <w:lang w:val="it-IT"/>
        </w:rPr>
        <w:t>inspektimin.</w:t>
      </w:r>
    </w:p>
    <w:p w14:paraId="7C97B209" w14:textId="5EA5323A" w:rsidR="006740A4" w:rsidRPr="00043CD5" w:rsidRDefault="006740A4" w:rsidP="006740A4">
      <w:pPr>
        <w:rPr>
          <w:rFonts w:asciiTheme="majorBidi" w:hAnsiTheme="majorBidi" w:cstheme="majorBidi"/>
          <w:b/>
          <w:bCs/>
          <w:sz w:val="24"/>
          <w:szCs w:val="24"/>
          <w:lang w:val="it-IT"/>
        </w:rPr>
      </w:pPr>
      <w:r w:rsidRPr="00043CD5">
        <w:rPr>
          <w:rFonts w:asciiTheme="majorBidi" w:hAnsiTheme="majorBidi" w:cstheme="majorBidi"/>
          <w:b/>
          <w:bCs/>
          <w:sz w:val="24"/>
          <w:szCs w:val="24"/>
          <w:lang w:val="it-IT"/>
        </w:rPr>
        <w:t xml:space="preserve">3. </w:t>
      </w:r>
      <w:r w:rsidR="00391538" w:rsidRPr="00043CD5">
        <w:rPr>
          <w:rFonts w:asciiTheme="majorBidi" w:eastAsiaTheme="minorHAnsi" w:hAnsiTheme="majorBidi" w:cstheme="majorBidi"/>
          <w:b/>
          <w:bCs/>
          <w:sz w:val="24"/>
          <w:szCs w:val="24"/>
          <w:lang w:val="it-IT"/>
        </w:rPr>
        <w:t>Inspektoriati i P</w:t>
      </w:r>
      <w:r w:rsidR="00F8466F" w:rsidRPr="00043CD5">
        <w:rPr>
          <w:rFonts w:asciiTheme="majorBidi" w:eastAsiaTheme="minorHAnsi" w:hAnsiTheme="majorBidi" w:cstheme="majorBidi"/>
          <w:b/>
          <w:bCs/>
          <w:sz w:val="24"/>
          <w:szCs w:val="24"/>
          <w:lang w:val="it-IT"/>
        </w:rPr>
        <w:t>ë</w:t>
      </w:r>
      <w:r w:rsidR="00391538" w:rsidRPr="00043CD5">
        <w:rPr>
          <w:rFonts w:asciiTheme="majorBidi" w:eastAsiaTheme="minorHAnsi" w:hAnsiTheme="majorBidi" w:cstheme="majorBidi"/>
          <w:b/>
          <w:bCs/>
          <w:sz w:val="24"/>
          <w:szCs w:val="24"/>
          <w:lang w:val="it-IT"/>
        </w:rPr>
        <w:t>rgjithsh</w:t>
      </w:r>
      <w:r w:rsidR="00F8466F" w:rsidRPr="00043CD5">
        <w:rPr>
          <w:rFonts w:asciiTheme="majorBidi" w:eastAsiaTheme="minorHAnsi" w:hAnsiTheme="majorBidi" w:cstheme="majorBidi"/>
          <w:b/>
          <w:bCs/>
          <w:sz w:val="24"/>
          <w:szCs w:val="24"/>
          <w:lang w:val="it-IT"/>
        </w:rPr>
        <w:t>ë</w:t>
      </w:r>
      <w:r w:rsidR="00391538" w:rsidRPr="00043CD5">
        <w:rPr>
          <w:rFonts w:asciiTheme="majorBidi" w:eastAsiaTheme="minorHAnsi" w:hAnsiTheme="majorBidi" w:cstheme="majorBidi"/>
          <w:b/>
          <w:bCs/>
          <w:sz w:val="24"/>
          <w:szCs w:val="24"/>
          <w:lang w:val="it-IT"/>
        </w:rPr>
        <w:t>m</w:t>
      </w:r>
      <w:r w:rsidR="00391538" w:rsidRPr="00043CD5">
        <w:rPr>
          <w:rFonts w:asciiTheme="majorBidi" w:hAnsiTheme="majorBidi" w:cstheme="majorBidi"/>
          <w:b/>
          <w:bCs/>
          <w:sz w:val="24"/>
          <w:szCs w:val="24"/>
          <w:lang w:val="it-IT"/>
        </w:rPr>
        <w:t xml:space="preserve"> (IP) </w:t>
      </w:r>
      <w:r w:rsidRPr="00043CD5">
        <w:rPr>
          <w:rFonts w:asciiTheme="majorBidi" w:hAnsiTheme="majorBidi" w:cstheme="majorBidi"/>
          <w:b/>
          <w:bCs/>
          <w:sz w:val="24"/>
          <w:szCs w:val="24"/>
          <w:lang w:val="it-IT"/>
        </w:rPr>
        <w:br/>
      </w:r>
    </w:p>
    <w:p w14:paraId="08C71516" w14:textId="77777777" w:rsidR="00283D4B" w:rsidRPr="00043CD5" w:rsidRDefault="006740A4" w:rsidP="00283D4B">
      <w:pPr>
        <w:jc w:val="both"/>
        <w:rPr>
          <w:rFonts w:asciiTheme="majorBidi" w:hAnsiTheme="majorBidi" w:cstheme="majorBidi"/>
          <w:sz w:val="24"/>
          <w:szCs w:val="24"/>
          <w:lang w:val="it-IT"/>
        </w:rPr>
      </w:pPr>
      <w:r w:rsidRPr="00043CD5">
        <w:rPr>
          <w:rFonts w:asciiTheme="majorBidi" w:hAnsiTheme="majorBidi" w:cstheme="majorBidi"/>
          <w:sz w:val="24"/>
          <w:szCs w:val="24"/>
          <w:lang w:val="it-IT"/>
        </w:rPr>
        <w:t>Institucioni ndikohet drejtpërdrejt nga struktura e raportimit dhe mbikëqyrjes institucionale, e cila mund të ndikojë në mënyrën e koordinimit të tij me institucionet sektoriale dhe në integrimin e funksioneve të tij në politikat përkatëse.</w:t>
      </w:r>
    </w:p>
    <w:p w14:paraId="5BE912A0" w14:textId="77777777" w:rsidR="00283D4B" w:rsidRPr="00043CD5" w:rsidRDefault="00283D4B" w:rsidP="00283D4B">
      <w:pPr>
        <w:jc w:val="both"/>
        <w:rPr>
          <w:rFonts w:asciiTheme="majorBidi" w:hAnsiTheme="majorBidi" w:cstheme="majorBidi"/>
          <w:sz w:val="24"/>
          <w:szCs w:val="24"/>
          <w:lang w:val="it-IT"/>
        </w:rPr>
      </w:pPr>
    </w:p>
    <w:p w14:paraId="4E6E91F6" w14:textId="682FC69A" w:rsidR="00283D4B" w:rsidRPr="00043CD5" w:rsidRDefault="00283D4B" w:rsidP="00A91D74">
      <w:pPr>
        <w:pStyle w:val="ListParagraph"/>
        <w:numPr>
          <w:ilvl w:val="0"/>
          <w:numId w:val="33"/>
        </w:numPr>
        <w:tabs>
          <w:tab w:val="clear" w:pos="720"/>
          <w:tab w:val="num" w:pos="360"/>
        </w:tabs>
        <w:jc w:val="both"/>
        <w:rPr>
          <w:rFonts w:asciiTheme="majorBidi" w:hAnsiTheme="majorBidi" w:cstheme="majorBidi"/>
          <w:b/>
          <w:bCs/>
          <w:sz w:val="24"/>
          <w:szCs w:val="24"/>
          <w:lang w:val="it-IT"/>
        </w:rPr>
      </w:pPr>
      <w:r w:rsidRPr="00043CD5">
        <w:rPr>
          <w:rFonts w:asciiTheme="majorBidi" w:hAnsiTheme="majorBidi" w:cstheme="majorBidi"/>
          <w:b/>
          <w:bCs/>
          <w:sz w:val="24"/>
          <w:szCs w:val="24"/>
          <w:lang w:val="it-IT"/>
        </w:rPr>
        <w:t>Aktorë të tjerë, përfshirë sektorin privat, institucionet akademike dhe subjektet e inspektimit</w:t>
      </w:r>
    </w:p>
    <w:p w14:paraId="02E263C3" w14:textId="77777777" w:rsidR="00283D4B" w:rsidRPr="00283D4B" w:rsidRDefault="00283D4B" w:rsidP="00283D4B">
      <w:pPr>
        <w:spacing w:before="100" w:beforeAutospacing="1" w:after="100" w:afterAutospacing="1"/>
        <w:jc w:val="both"/>
        <w:rPr>
          <w:rFonts w:asciiTheme="majorBidi" w:hAnsiTheme="majorBidi" w:cstheme="majorBidi"/>
          <w:sz w:val="24"/>
          <w:szCs w:val="24"/>
          <w:lang w:val="it-IT"/>
        </w:rPr>
      </w:pPr>
      <w:r w:rsidRPr="00283D4B">
        <w:rPr>
          <w:rFonts w:asciiTheme="majorBidi" w:hAnsiTheme="majorBidi" w:cstheme="majorBidi"/>
          <w:sz w:val="24"/>
          <w:szCs w:val="24"/>
          <w:lang w:val="it-IT"/>
        </w:rPr>
        <w:t>Këta aktorë përfshijnë subjektet ekonomike, institucionet publike që janë objekt i veprimtarive inspektuese dhe aktorë të tjerë që bashkëpunojnë me sistemin e inspektimit. Ata ndikohen në mënyrë të tërthortë nga mënyra se si organizohet dhe funksionon struktura institucionale e koordinimit dhe mbikëqyrjes së veprimtarisë inspektuese.</w:t>
      </w:r>
    </w:p>
    <w:p w14:paraId="6A39D5F4" w14:textId="7870B29D" w:rsidR="00DE170E" w:rsidRPr="00043CD5" w:rsidRDefault="00283D4B" w:rsidP="00283D4B">
      <w:pPr>
        <w:spacing w:before="100" w:beforeAutospacing="1" w:after="100" w:afterAutospacing="1"/>
        <w:jc w:val="both"/>
        <w:rPr>
          <w:rFonts w:asciiTheme="majorBidi" w:hAnsiTheme="majorBidi" w:cstheme="majorBidi"/>
          <w:sz w:val="24"/>
          <w:szCs w:val="24"/>
          <w:lang w:val="it-IT"/>
        </w:rPr>
      </w:pPr>
      <w:r w:rsidRPr="00283D4B">
        <w:rPr>
          <w:rFonts w:asciiTheme="majorBidi" w:hAnsiTheme="majorBidi" w:cstheme="majorBidi"/>
          <w:sz w:val="24"/>
          <w:szCs w:val="24"/>
          <w:lang w:val="it-IT"/>
        </w:rPr>
        <w:t>Problemi mund të trajtohet nëpërmjet ndërhyrjes së qeverisë, përmes rishikimit të varësisë institucionale të Inspektoriatit të Përgjithshëm. Kjo ndërhyrje do të mundësojë një shpërndarje më të balancuar të përgjegjësive në nivel qendror, në përputhje me rekomandimet e Raportit të SIGMA-s dhe me objektivat e reformës së administratës publike për rritjen e koordinimit dhe efektivitetit të sistemit të inspektimit.</w:t>
      </w:r>
    </w:p>
    <w:p w14:paraId="5C20BE2C" w14:textId="0EBB8B20" w:rsidR="00343683" w:rsidRPr="00043CD5" w:rsidRDefault="008D1611" w:rsidP="00DB7D02">
      <w:pPr>
        <w:pStyle w:val="Heading1"/>
        <w:spacing w:line="276" w:lineRule="auto"/>
        <w:rPr>
          <w:rFonts w:asciiTheme="majorBidi" w:hAnsiTheme="majorBidi"/>
          <w:sz w:val="24"/>
          <w:szCs w:val="24"/>
          <w:lang w:val="sq-AL"/>
        </w:rPr>
      </w:pPr>
      <w:bookmarkStart w:id="3" w:name="_Toc506919734"/>
      <w:r w:rsidRPr="00043CD5">
        <w:rPr>
          <w:rFonts w:asciiTheme="majorBidi" w:hAnsiTheme="majorBidi"/>
          <w:sz w:val="24"/>
          <w:szCs w:val="24"/>
          <w:lang w:val="sq-AL"/>
        </w:rPr>
        <w:t xml:space="preserve">Arsyeja e ndërhyrjes </w:t>
      </w:r>
      <w:bookmarkEnd w:id="3"/>
    </w:p>
    <w:p w14:paraId="6F2C9857" w14:textId="77777777" w:rsidR="008D1611" w:rsidRPr="00043CD5" w:rsidRDefault="008D1611" w:rsidP="00075E6C">
      <w:pPr>
        <w:pStyle w:val="ListParagraph"/>
        <w:numPr>
          <w:ilvl w:val="0"/>
          <w:numId w:val="9"/>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Shpjegoni pse qeveria planifikon të ndërhyjë dhe pse është e nevojshme</w:t>
      </w:r>
      <w:r w:rsidR="00573E8A" w:rsidRPr="00043CD5">
        <w:rPr>
          <w:rFonts w:asciiTheme="majorBidi" w:eastAsiaTheme="majorEastAsia" w:hAnsiTheme="majorBidi" w:cstheme="majorBidi"/>
          <w:i/>
          <w:sz w:val="24"/>
          <w:szCs w:val="24"/>
          <w:lang w:val="sq-AL"/>
        </w:rPr>
        <w:t>.</w:t>
      </w:r>
    </w:p>
    <w:p w14:paraId="1CDD3333" w14:textId="77777777" w:rsidR="001908F7" w:rsidRPr="00043CD5" w:rsidRDefault="001908F7" w:rsidP="00075E6C">
      <w:pPr>
        <w:pStyle w:val="ListParagraph"/>
        <w:numPr>
          <w:ilvl w:val="0"/>
          <w:numId w:val="9"/>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Shpjegoni se çfarë shpreson të trajtojë qeveria nëpërmjet kësaj ndërhyrjeje.</w:t>
      </w:r>
    </w:p>
    <w:p w14:paraId="6D01ED16" w14:textId="77777777" w:rsidR="001908F7" w:rsidRPr="00043CD5" w:rsidRDefault="001908F7" w:rsidP="00075E6C">
      <w:pPr>
        <w:pStyle w:val="ListParagraph"/>
        <w:numPr>
          <w:ilvl w:val="0"/>
          <w:numId w:val="9"/>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Identifikoni shkallën e ndërhyrjes së qeverisë që nevojitet për të trajtuar problemin.</w:t>
      </w:r>
    </w:p>
    <w:p w14:paraId="7DF162B8" w14:textId="77777777" w:rsidR="001908F7" w:rsidRPr="00043CD5" w:rsidRDefault="001908F7" w:rsidP="00075E6C">
      <w:pPr>
        <w:pStyle w:val="ListParagraph"/>
        <w:numPr>
          <w:ilvl w:val="0"/>
          <w:numId w:val="9"/>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Shpjegoni se si i mbështet kjo ndërhyrje objektivat e nivelit të lartë të qeverisë.</w:t>
      </w:r>
    </w:p>
    <w:p w14:paraId="4053CEA4" w14:textId="77777777" w:rsidR="004C43BB" w:rsidRDefault="001908F7" w:rsidP="004C43BB">
      <w:pPr>
        <w:pStyle w:val="ListParagraph"/>
        <w:numPr>
          <w:ilvl w:val="0"/>
          <w:numId w:val="9"/>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Rendisni punën ekzistuese që është realizuar tashmë.</w:t>
      </w:r>
      <w:bookmarkStart w:id="4" w:name="_Toc506919735"/>
    </w:p>
    <w:p w14:paraId="6FF53F9C" w14:textId="77777777" w:rsidR="004C43BB" w:rsidRDefault="004C43BB" w:rsidP="004C43BB">
      <w:pPr>
        <w:jc w:val="both"/>
        <w:rPr>
          <w:rFonts w:asciiTheme="majorBidi" w:hAnsiTheme="majorBidi"/>
          <w:sz w:val="24"/>
          <w:szCs w:val="24"/>
          <w:lang w:val="sq-AL"/>
        </w:rPr>
      </w:pPr>
    </w:p>
    <w:p w14:paraId="1020EDE7" w14:textId="04C40B61" w:rsidR="00CC791E" w:rsidRPr="004C43BB" w:rsidRDefault="00CC791E" w:rsidP="004C43BB">
      <w:pPr>
        <w:jc w:val="both"/>
        <w:rPr>
          <w:rFonts w:asciiTheme="majorBidi" w:eastAsiaTheme="majorEastAsia" w:hAnsiTheme="majorBidi" w:cstheme="majorBidi"/>
          <w:i/>
          <w:sz w:val="24"/>
          <w:szCs w:val="24"/>
          <w:lang w:val="sq-AL"/>
        </w:rPr>
      </w:pPr>
      <w:r w:rsidRPr="004C43BB">
        <w:rPr>
          <w:rFonts w:asciiTheme="majorBidi" w:hAnsiTheme="majorBidi"/>
          <w:sz w:val="24"/>
          <w:szCs w:val="24"/>
          <w:lang w:val="sq-AL"/>
        </w:rPr>
        <w:t xml:space="preserve">Qeveria planifikon të ndërhyjë në vijim të gjetjeve dhe rekomandimeve të Raportit të SIGMA-s për “Forcimin e qendrës së qeverisjes në Shqipëri”, i realizuar në kuadër të programit të OECD. Raporti ka evidentuar se struktura administrative në Shqipëri mbetet shumë e centralizuar, me një numër të konsiderueshëm autoritetesh dhe agjencish që raportojnë drejtpërdrejt te zyra e Kryeministrit. </w:t>
      </w:r>
      <w:r w:rsidR="009B3896" w:rsidRPr="004C43BB">
        <w:rPr>
          <w:rFonts w:asciiTheme="majorBidi" w:hAnsiTheme="majorBidi"/>
          <w:sz w:val="24"/>
          <w:szCs w:val="24"/>
          <w:lang w:val="sq-AL"/>
        </w:rPr>
        <w:t xml:space="preserve">Ky konfigurim institucional krijon një përqendrim të lartë të funksioneve të mbikëqyrjes dhe raportimit në qendrën e qeverisjes, duke e bërë më të vështirë fokusimin e saj në funksionet kryesore strategjike të koordinimit të politikave qeveritare, planifikimit strategjik dhe monitorimit të zbatimit të programit të qeverisë. </w:t>
      </w:r>
      <w:r w:rsidRPr="004C43BB">
        <w:rPr>
          <w:rFonts w:asciiTheme="majorBidi" w:hAnsiTheme="majorBidi"/>
          <w:sz w:val="24"/>
          <w:szCs w:val="24"/>
          <w:lang w:val="sq-AL"/>
        </w:rPr>
        <w:t>Në këtë kuadër, është vlerësuar e nevojshme rishpërndarja e përgjegjësive institucionale për të reduktuar centralizimin dhe për të përmirësuar efektivitetin e qeverisjes.</w:t>
      </w:r>
    </w:p>
    <w:p w14:paraId="330DCB57" w14:textId="77777777" w:rsidR="00CC791E" w:rsidRPr="00043CD5" w:rsidRDefault="00CC791E" w:rsidP="00CC791E">
      <w:pPr>
        <w:pStyle w:val="Heading1"/>
        <w:spacing w:line="276" w:lineRule="auto"/>
        <w:jc w:val="both"/>
        <w:rPr>
          <w:rFonts w:asciiTheme="majorBidi" w:eastAsia="Times New Roman" w:hAnsiTheme="majorBidi"/>
          <w:b w:val="0"/>
          <w:sz w:val="24"/>
          <w:szCs w:val="24"/>
          <w:lang w:val="sq-AL"/>
        </w:rPr>
      </w:pPr>
    </w:p>
    <w:p w14:paraId="5A5370B0" w14:textId="742A8361" w:rsidR="00CC791E" w:rsidRPr="00043CD5" w:rsidRDefault="00CC791E" w:rsidP="00CC791E">
      <w:pPr>
        <w:pStyle w:val="Heading1"/>
        <w:spacing w:line="276" w:lineRule="auto"/>
        <w:jc w:val="both"/>
        <w:rPr>
          <w:rFonts w:asciiTheme="majorBidi" w:eastAsia="Times New Roman" w:hAnsiTheme="majorBidi"/>
          <w:b w:val="0"/>
          <w:sz w:val="24"/>
          <w:szCs w:val="24"/>
          <w:lang w:val="sq-AL"/>
        </w:rPr>
      </w:pPr>
      <w:r w:rsidRPr="00043CD5">
        <w:rPr>
          <w:rFonts w:asciiTheme="majorBidi" w:eastAsia="Times New Roman" w:hAnsiTheme="majorBidi"/>
          <w:b w:val="0"/>
          <w:sz w:val="24"/>
          <w:szCs w:val="24"/>
          <w:lang w:val="sq-AL"/>
        </w:rPr>
        <w:t xml:space="preserve">Përmes kësaj ndërhyrjeje synohet të rishikohet varësia institucionale </w:t>
      </w:r>
      <w:r w:rsidR="00391538" w:rsidRPr="00043CD5">
        <w:rPr>
          <w:rFonts w:asciiTheme="majorBidi" w:eastAsia="Times New Roman" w:hAnsiTheme="majorBidi"/>
          <w:b w:val="0"/>
          <w:sz w:val="24"/>
          <w:szCs w:val="24"/>
          <w:lang w:val="sq-AL"/>
        </w:rPr>
        <w:t xml:space="preserve">e </w:t>
      </w:r>
      <w:r w:rsidR="00391538" w:rsidRPr="00043CD5">
        <w:rPr>
          <w:rFonts w:asciiTheme="majorBidi" w:eastAsiaTheme="minorHAnsi" w:hAnsiTheme="majorBidi"/>
          <w:sz w:val="24"/>
          <w:szCs w:val="24"/>
          <w:lang w:val="sq-AL"/>
        </w:rPr>
        <w:t>Inspektoriatit  e P</w:t>
      </w:r>
      <w:r w:rsidR="00F8466F" w:rsidRPr="00043CD5">
        <w:rPr>
          <w:rFonts w:asciiTheme="majorBidi" w:eastAsiaTheme="minorHAnsi" w:hAnsiTheme="majorBidi"/>
          <w:sz w:val="24"/>
          <w:szCs w:val="24"/>
          <w:lang w:val="sq-AL"/>
        </w:rPr>
        <w:t>ë</w:t>
      </w:r>
      <w:r w:rsidR="00391538" w:rsidRPr="00043CD5">
        <w:rPr>
          <w:rFonts w:asciiTheme="majorBidi" w:eastAsiaTheme="minorHAnsi" w:hAnsiTheme="majorBidi"/>
          <w:sz w:val="24"/>
          <w:szCs w:val="24"/>
          <w:lang w:val="sq-AL"/>
        </w:rPr>
        <w:t>rgjithsh</w:t>
      </w:r>
      <w:r w:rsidR="00F8466F" w:rsidRPr="00043CD5">
        <w:rPr>
          <w:rFonts w:asciiTheme="majorBidi" w:eastAsiaTheme="minorHAnsi" w:hAnsiTheme="majorBidi"/>
          <w:sz w:val="24"/>
          <w:szCs w:val="24"/>
          <w:lang w:val="sq-AL"/>
        </w:rPr>
        <w:t>ë</w:t>
      </w:r>
      <w:r w:rsidR="00391538" w:rsidRPr="00043CD5">
        <w:rPr>
          <w:rFonts w:asciiTheme="majorBidi" w:eastAsiaTheme="minorHAnsi" w:hAnsiTheme="majorBidi"/>
          <w:sz w:val="24"/>
          <w:szCs w:val="24"/>
          <w:lang w:val="sq-AL"/>
        </w:rPr>
        <w:t>m</w:t>
      </w:r>
      <w:r w:rsidRPr="00043CD5">
        <w:rPr>
          <w:rFonts w:asciiTheme="majorBidi" w:eastAsia="Times New Roman" w:hAnsiTheme="majorBidi"/>
          <w:b w:val="0"/>
          <w:sz w:val="24"/>
          <w:szCs w:val="24"/>
          <w:lang w:val="sq-AL"/>
        </w:rPr>
        <w:t xml:space="preserve">, duke kaluar këtë institucion nga varësia e Kryeministrit në varësi të ministrit përgjegjës për </w:t>
      </w:r>
      <w:r w:rsidR="004D090E" w:rsidRPr="00043CD5">
        <w:rPr>
          <w:rFonts w:asciiTheme="majorBidi" w:eastAsia="Times New Roman" w:hAnsiTheme="majorBidi"/>
          <w:b w:val="0"/>
          <w:sz w:val="24"/>
          <w:szCs w:val="24"/>
          <w:lang w:val="sq-AL"/>
        </w:rPr>
        <w:t>ekonomin</w:t>
      </w:r>
      <w:r w:rsidR="00C20AAB">
        <w:rPr>
          <w:rFonts w:asciiTheme="majorBidi" w:eastAsia="Times New Roman" w:hAnsiTheme="majorBidi"/>
          <w:b w:val="0"/>
          <w:sz w:val="24"/>
          <w:szCs w:val="24"/>
          <w:lang w:val="sq-AL"/>
        </w:rPr>
        <w:t>ë</w:t>
      </w:r>
      <w:r w:rsidR="004D090E" w:rsidRPr="00043CD5">
        <w:rPr>
          <w:rFonts w:asciiTheme="majorBidi" w:eastAsia="Times New Roman" w:hAnsiTheme="majorBidi"/>
          <w:b w:val="0"/>
          <w:sz w:val="24"/>
          <w:szCs w:val="24"/>
          <w:lang w:val="sq-AL"/>
        </w:rPr>
        <w:t xml:space="preserve"> dhe inovacionin</w:t>
      </w:r>
      <w:r w:rsidRPr="00043CD5">
        <w:rPr>
          <w:rFonts w:asciiTheme="majorBidi" w:eastAsia="Times New Roman" w:hAnsiTheme="majorBidi"/>
          <w:b w:val="0"/>
          <w:sz w:val="24"/>
          <w:szCs w:val="24"/>
          <w:lang w:val="sq-AL"/>
        </w:rPr>
        <w:t xml:space="preserve">. Ky ndryshim synon të sigurojë përputhje më të plotë ndërmjet funksioneve të institucionit dhe mbikëqyrjes sektoriale, si dhe të përmirësojë koordinimin institucional në fushën e </w:t>
      </w:r>
      <w:r w:rsidR="004D090E" w:rsidRPr="00043CD5">
        <w:rPr>
          <w:rFonts w:asciiTheme="majorBidi" w:eastAsia="Times New Roman" w:hAnsiTheme="majorBidi"/>
          <w:b w:val="0"/>
          <w:sz w:val="24"/>
          <w:szCs w:val="24"/>
          <w:lang w:val="sq-AL"/>
        </w:rPr>
        <w:t>inspektimit.</w:t>
      </w:r>
      <w:r w:rsidR="009B3896" w:rsidRPr="00043CD5">
        <w:rPr>
          <w:rFonts w:asciiTheme="majorBidi" w:hAnsiTheme="majorBidi"/>
          <w:sz w:val="24"/>
          <w:szCs w:val="24"/>
          <w:lang w:val="sq-AL"/>
        </w:rPr>
        <w:t xml:space="preserve"> </w:t>
      </w:r>
    </w:p>
    <w:p w14:paraId="4E16EB80" w14:textId="26D2344E" w:rsidR="00CC791E" w:rsidRPr="00043CD5" w:rsidRDefault="00CC791E" w:rsidP="00CC791E">
      <w:pPr>
        <w:pStyle w:val="Heading1"/>
        <w:spacing w:line="276" w:lineRule="auto"/>
        <w:jc w:val="both"/>
        <w:rPr>
          <w:rFonts w:asciiTheme="majorBidi" w:eastAsia="Times New Roman" w:hAnsiTheme="majorBidi"/>
          <w:b w:val="0"/>
          <w:sz w:val="24"/>
          <w:szCs w:val="24"/>
          <w:lang w:val="sq-AL"/>
        </w:rPr>
      </w:pPr>
      <w:r w:rsidRPr="00043CD5">
        <w:rPr>
          <w:rFonts w:asciiTheme="majorBidi" w:eastAsia="Times New Roman" w:hAnsiTheme="majorBidi"/>
          <w:b w:val="0"/>
          <w:sz w:val="24"/>
          <w:szCs w:val="24"/>
          <w:lang w:val="sq-AL"/>
        </w:rPr>
        <w:br/>
        <w:t>Ndërhyrja e qeverisë është e kufizuar duke konsistuar vetëm në ndryshimin e varësi</w:t>
      </w:r>
      <w:r w:rsidR="009B3896" w:rsidRPr="00043CD5">
        <w:rPr>
          <w:rFonts w:asciiTheme="majorBidi" w:eastAsia="Times New Roman" w:hAnsiTheme="majorBidi"/>
          <w:b w:val="0"/>
          <w:sz w:val="24"/>
          <w:szCs w:val="24"/>
          <w:lang w:val="sq-AL"/>
        </w:rPr>
        <w:t>s</w:t>
      </w:r>
      <w:r w:rsidRPr="00043CD5">
        <w:rPr>
          <w:rFonts w:asciiTheme="majorBidi" w:eastAsia="Times New Roman" w:hAnsiTheme="majorBidi"/>
          <w:b w:val="0"/>
          <w:sz w:val="24"/>
          <w:szCs w:val="24"/>
          <w:lang w:val="sq-AL"/>
        </w:rPr>
        <w:t xml:space="preserve">ë institucionale të </w:t>
      </w:r>
      <w:r w:rsidR="00391538" w:rsidRPr="00043CD5">
        <w:rPr>
          <w:rFonts w:asciiTheme="majorBidi" w:eastAsia="Times New Roman" w:hAnsiTheme="majorBidi"/>
          <w:b w:val="0"/>
          <w:sz w:val="24"/>
          <w:szCs w:val="24"/>
          <w:lang w:val="sq-AL"/>
        </w:rPr>
        <w:t>IP</w:t>
      </w:r>
      <w:r w:rsidRPr="00043CD5">
        <w:rPr>
          <w:rFonts w:asciiTheme="majorBidi" w:eastAsia="Times New Roman" w:hAnsiTheme="majorBidi"/>
          <w:b w:val="0"/>
          <w:sz w:val="24"/>
          <w:szCs w:val="24"/>
          <w:lang w:val="sq-AL"/>
        </w:rPr>
        <w:t>. Kjo ndërhyrje nuk prek funksionet, kompetencat, strukturën organizative apo buxhetin e institucionit.</w:t>
      </w:r>
    </w:p>
    <w:p w14:paraId="14761F53" w14:textId="77777777" w:rsidR="009B3896" w:rsidRPr="00043CD5" w:rsidRDefault="009B3896" w:rsidP="009B3896">
      <w:pPr>
        <w:rPr>
          <w:rFonts w:asciiTheme="majorBidi" w:hAnsiTheme="majorBidi" w:cstheme="majorBidi"/>
          <w:sz w:val="24"/>
          <w:szCs w:val="24"/>
          <w:lang w:val="sq-AL"/>
        </w:rPr>
      </w:pPr>
    </w:p>
    <w:p w14:paraId="5668F94C" w14:textId="362596CF" w:rsidR="009B3896" w:rsidRPr="00043CD5" w:rsidRDefault="009B3896" w:rsidP="009B3896">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Sa m</w:t>
      </w:r>
      <w:r w:rsidR="00F8466F"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 xml:space="preserve"> sip</w:t>
      </w:r>
      <w:r w:rsidR="00F8466F" w:rsidRPr="00043CD5">
        <w:rPr>
          <w:rFonts w:asciiTheme="majorBidi" w:hAnsiTheme="majorBidi" w:cstheme="majorBidi"/>
          <w:sz w:val="24"/>
          <w:szCs w:val="24"/>
          <w:lang w:val="sq-AL"/>
        </w:rPr>
        <w:t>ë</w:t>
      </w:r>
      <w:r w:rsidRPr="00043CD5">
        <w:rPr>
          <w:rFonts w:asciiTheme="majorBidi" w:hAnsiTheme="majorBidi" w:cstheme="majorBidi"/>
          <w:sz w:val="24"/>
          <w:szCs w:val="24"/>
          <w:lang w:val="sq-AL"/>
        </w:rPr>
        <w:t>r, ky ndryshim synon të trajtojë disa çështje kryesore që lidhen me organizimin institucional të administratës publike:</w:t>
      </w:r>
    </w:p>
    <w:p w14:paraId="1430C3E9" w14:textId="77777777" w:rsidR="009B3896" w:rsidRPr="00043CD5" w:rsidRDefault="009B3896" w:rsidP="00A91D74">
      <w:pPr>
        <w:numPr>
          <w:ilvl w:val="0"/>
          <w:numId w:val="18"/>
        </w:num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reduktimin e nivelit të centralizimit në qendrën e qeverisjes, duke rishpërndarë përgjegjësitë institucionale në mënyrë më të balancuar;</w:t>
      </w:r>
    </w:p>
    <w:p w14:paraId="2DD87951" w14:textId="73526379" w:rsidR="009B3896" w:rsidRPr="00043CD5" w:rsidRDefault="009B3896" w:rsidP="00A91D74">
      <w:pPr>
        <w:numPr>
          <w:ilvl w:val="0"/>
          <w:numId w:val="18"/>
        </w:num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sigurimin e një përputhjeje më të plotë ndërmjet natyrës sektoriale të funksioneve të </w:t>
      </w:r>
      <w:r w:rsidR="00391538"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dhe institucionit përgjegjës për mbikëqyrjen e tij;</w:t>
      </w:r>
    </w:p>
    <w:p w14:paraId="64B2F0B0" w14:textId="77DE750E" w:rsidR="009B3896" w:rsidRPr="00043CD5" w:rsidRDefault="009B3896" w:rsidP="00A91D74">
      <w:pPr>
        <w:numPr>
          <w:ilvl w:val="0"/>
          <w:numId w:val="18"/>
        </w:num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përmirësimin e koordinimit institucional në fushën e </w:t>
      </w:r>
      <w:r w:rsidR="004D090E" w:rsidRPr="00043CD5">
        <w:rPr>
          <w:rFonts w:asciiTheme="majorBidi" w:hAnsiTheme="majorBidi" w:cstheme="majorBidi"/>
          <w:sz w:val="24"/>
          <w:szCs w:val="24"/>
          <w:lang w:val="sq-AL"/>
        </w:rPr>
        <w:t>inspektimit</w:t>
      </w:r>
      <w:r w:rsidRPr="00043CD5">
        <w:rPr>
          <w:rFonts w:asciiTheme="majorBidi" w:hAnsiTheme="majorBidi" w:cstheme="majorBidi"/>
          <w:sz w:val="24"/>
          <w:szCs w:val="24"/>
          <w:lang w:val="sq-AL"/>
        </w:rPr>
        <w:t xml:space="preserve"> më të mirë të politikave sektoriale në këtë fushë;</w:t>
      </w:r>
    </w:p>
    <w:p w14:paraId="3B0A6D9C" w14:textId="77777777" w:rsidR="00283D4B" w:rsidRPr="00043CD5" w:rsidRDefault="009B3896" w:rsidP="00A91D74">
      <w:pPr>
        <w:numPr>
          <w:ilvl w:val="0"/>
          <w:numId w:val="18"/>
        </w:num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rritjen e efikasitetit të organizimit të administratës publike qendrore nëpërmjet një strukture më funksionale të raportimit dhe mbikëqyrjes institucionale.</w:t>
      </w:r>
    </w:p>
    <w:p w14:paraId="4F65F527" w14:textId="1A1BC55A" w:rsidR="00BE01CE" w:rsidRPr="00043CD5" w:rsidRDefault="00CC791E" w:rsidP="00283D4B">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Kjo ndërhyrje mbështet objektivat e qeverisë për forcimin e qendrës së qeverisjes, përmirësimin e organizimit të administratës publike dhe rritjen e efikasitetit institucional. Gjithashtu, ajo kontribuon në zbatimin e reformës së administratës publike dhe në përafrimin me praktikat ndërkombëtare të organizimit të administratës, në kuadër të procesit të integrimit evropian</w:t>
      </w:r>
      <w:r w:rsidR="009B3896" w:rsidRPr="00043CD5">
        <w:rPr>
          <w:rFonts w:asciiTheme="majorBidi" w:hAnsiTheme="majorBidi" w:cstheme="majorBidi"/>
          <w:sz w:val="24"/>
          <w:szCs w:val="24"/>
          <w:lang w:val="sq-AL"/>
        </w:rPr>
        <w:t>, të cilat promovojnë një ndarje më të qartë të përgjegjësive ndërmjet funksioneve strategjike të qendrës së qeverisjes dhe funksioneve sektoriale të ministrive. Në këtë mënyrë, ndërhyrja mbështet edhe procesin e integrimit evropian të Shqipërisë, duke kontribuar në përmirësimin e efektivitetit të qeverisjes dhe koherencës institucionale.</w:t>
      </w:r>
    </w:p>
    <w:p w14:paraId="65EB5D5E" w14:textId="458BA17F" w:rsidR="00BE01CE" w:rsidRPr="00043CD5" w:rsidRDefault="00BE01CE" w:rsidP="00BE01CE">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Ndryshimi i varësisë institucionale të </w:t>
      </w:r>
      <w:r w:rsidR="00391538"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nga Kryeministri tek ministria përkatëse përputhet me objektivat e VKM-së, sepse:</w:t>
      </w:r>
    </w:p>
    <w:p w14:paraId="1F987ED7" w14:textId="77777777" w:rsidR="00283D4B" w:rsidRPr="00043CD5" w:rsidRDefault="00283D4B" w:rsidP="00283D4B">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 Siguron mbikëqyrje sektoriale më të drejtëpërdrejtë të veprimtarisë inspektuese, duke përmirësuar koordinimin institucional dhe duke rritur efektivitetin e zbatimit të politikave publike.</w:t>
      </w:r>
      <w:r w:rsidRPr="00043CD5">
        <w:rPr>
          <w:rFonts w:asciiTheme="majorBidi" w:hAnsiTheme="majorBidi" w:cstheme="majorBidi"/>
          <w:sz w:val="24"/>
          <w:szCs w:val="24"/>
          <w:lang w:val="sq-AL"/>
        </w:rPr>
        <w:br/>
        <w:t>• Përforcon efikasitetin dhe shpërndarjen e përgjegjësive në administratën qendrore, duke reduktuar centralizimin dhe duke adresuar sfidat e identifikuara në organizimin e sistemit të inspektimit.</w:t>
      </w:r>
      <w:r w:rsidRPr="00043CD5">
        <w:rPr>
          <w:rFonts w:asciiTheme="majorBidi" w:hAnsiTheme="majorBidi" w:cstheme="majorBidi"/>
          <w:sz w:val="24"/>
          <w:szCs w:val="24"/>
          <w:lang w:val="sq-AL"/>
        </w:rPr>
        <w:br/>
        <w:t>• Lehtëson implementimin e veprimeve dhe projekteve të veprimtarisë inspektuese, duke krijuar kushte për koordinim më të mirë midis institucioneve publike dhe për një mbikëqyrje më efektive të subjekteve të inspektuara.</w:t>
      </w:r>
      <w:r w:rsidR="00BE01CE" w:rsidRPr="00043CD5">
        <w:rPr>
          <w:rFonts w:asciiTheme="majorBidi" w:hAnsiTheme="majorBidi" w:cstheme="majorBidi"/>
          <w:sz w:val="24"/>
          <w:szCs w:val="24"/>
          <w:lang w:val="sq-AL"/>
        </w:rPr>
        <w:t xml:space="preserve">Pra, kjo politikë ligjore funksionon si një ndërhyrje për të përforcuar zbatimin e kornizës strategjike të VKM-së 402/2020, duke e lidhur ristrukturimin institucional të </w:t>
      </w:r>
      <w:r w:rsidR="00391538" w:rsidRPr="00043CD5">
        <w:rPr>
          <w:rFonts w:asciiTheme="majorBidi" w:hAnsiTheme="majorBidi" w:cstheme="majorBidi"/>
          <w:sz w:val="24"/>
          <w:szCs w:val="24"/>
          <w:lang w:val="sq-AL"/>
        </w:rPr>
        <w:t>IP</w:t>
      </w:r>
      <w:r w:rsidR="00BE01CE" w:rsidRPr="00043CD5">
        <w:rPr>
          <w:rFonts w:asciiTheme="majorBidi" w:hAnsiTheme="majorBidi" w:cstheme="majorBidi"/>
          <w:sz w:val="24"/>
          <w:szCs w:val="24"/>
          <w:lang w:val="sq-AL"/>
        </w:rPr>
        <w:t xml:space="preserve"> me objektivat afatgjata të qeverisjes së </w:t>
      </w:r>
      <w:r w:rsidR="004D090E" w:rsidRPr="00043CD5">
        <w:rPr>
          <w:rFonts w:asciiTheme="majorBidi" w:hAnsiTheme="majorBidi" w:cstheme="majorBidi"/>
          <w:sz w:val="24"/>
          <w:szCs w:val="24"/>
          <w:lang w:val="sq-AL"/>
        </w:rPr>
        <w:t>inspektimit.</w:t>
      </w:r>
    </w:p>
    <w:p w14:paraId="07EDF917" w14:textId="54962865" w:rsidR="009B3896" w:rsidRPr="00043CD5" w:rsidRDefault="00CC791E" w:rsidP="00283D4B">
      <w:pPr>
        <w:spacing w:after="160" w:line="278"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br/>
        <w:t xml:space="preserve">Analiza dhe identifikimi i problematikës janë mbështetur </w:t>
      </w:r>
      <w:r w:rsidR="00BE01CE" w:rsidRPr="00043CD5">
        <w:rPr>
          <w:rFonts w:asciiTheme="majorBidi" w:hAnsiTheme="majorBidi" w:cstheme="majorBidi"/>
          <w:sz w:val="24"/>
          <w:szCs w:val="24"/>
          <w:lang w:val="sq-AL"/>
        </w:rPr>
        <w:t xml:space="preserve">gjithashtu </w:t>
      </w:r>
      <w:r w:rsidRPr="00043CD5">
        <w:rPr>
          <w:rFonts w:asciiTheme="majorBidi" w:hAnsiTheme="majorBidi" w:cstheme="majorBidi"/>
          <w:sz w:val="24"/>
          <w:szCs w:val="24"/>
          <w:lang w:val="sq-AL"/>
        </w:rPr>
        <w:t>në gjetjet e Raportit të SIGMA-s për “Forcimin e qendrës së qeverisjes në Shqipëri”, i cili ka kryer një vlerësim të situatës aktuale dhe ka dhënë rekomandime konkrete për rishpërndarjen e përgjegjësive në nivel qendror. Në vijim të këtyre rekomandimeve është</w:t>
      </w:r>
      <w:r w:rsidR="009B3896" w:rsidRPr="00043CD5">
        <w:rPr>
          <w:rFonts w:asciiTheme="majorBidi" w:hAnsiTheme="majorBidi" w:cstheme="majorBidi"/>
          <w:sz w:val="24"/>
          <w:szCs w:val="24"/>
          <w:lang w:val="sq-AL"/>
        </w:rPr>
        <w:t>theksuar rëndësia e një organizimi institucional që mundëson fokusimin e qendrës së qeverisjes në funksionet strategjike të koordinimit dhe monitorimit të politikave qeveritare.</w:t>
      </w:r>
    </w:p>
    <w:p w14:paraId="516E7DF2" w14:textId="7A295CF2" w:rsidR="00FE40BC" w:rsidRPr="00043CD5" w:rsidRDefault="00FE40BC" w:rsidP="00FE40BC">
      <w:pPr>
        <w:pStyle w:val="Heading1"/>
        <w:spacing w:line="276" w:lineRule="auto"/>
        <w:jc w:val="both"/>
        <w:rPr>
          <w:rFonts w:asciiTheme="majorBidi" w:hAnsiTheme="majorBidi"/>
          <w:sz w:val="24"/>
          <w:szCs w:val="24"/>
          <w:lang w:val="it-IT"/>
        </w:rPr>
      </w:pPr>
      <w:r w:rsidRPr="00043CD5">
        <w:rPr>
          <w:rFonts w:asciiTheme="majorBidi" w:hAnsiTheme="majorBidi"/>
          <w:sz w:val="24"/>
          <w:szCs w:val="24"/>
          <w:lang w:val="it-IT"/>
        </w:rPr>
        <w:t>Puna ekzistuese e realizuar nga administrata për adresimin e problematikës:</w:t>
      </w:r>
    </w:p>
    <w:p w14:paraId="10DD47C7" w14:textId="77777777" w:rsidR="00FE40BC" w:rsidRPr="00043CD5" w:rsidRDefault="00FE40BC" w:rsidP="008A121E">
      <w:pPr>
        <w:rPr>
          <w:rFonts w:asciiTheme="majorBidi" w:hAnsiTheme="majorBidi" w:cstheme="majorBidi"/>
          <w:sz w:val="24"/>
          <w:szCs w:val="24"/>
          <w:lang w:val="it-IT"/>
        </w:rPr>
      </w:pPr>
    </w:p>
    <w:p w14:paraId="16E28ACD" w14:textId="77777777" w:rsidR="00FE40BC" w:rsidRPr="00043CD5" w:rsidRDefault="00FE40BC" w:rsidP="00FE40BC">
      <w:pPr>
        <w:pStyle w:val="Heading1"/>
        <w:spacing w:line="276" w:lineRule="auto"/>
        <w:jc w:val="both"/>
        <w:rPr>
          <w:rFonts w:asciiTheme="majorBidi" w:hAnsiTheme="majorBidi"/>
          <w:b w:val="0"/>
          <w:bCs w:val="0"/>
          <w:sz w:val="24"/>
          <w:szCs w:val="24"/>
          <w:lang w:val="it-IT"/>
        </w:rPr>
      </w:pPr>
      <w:r w:rsidRPr="00043CD5">
        <w:rPr>
          <w:rFonts w:asciiTheme="majorBidi" w:hAnsiTheme="majorBidi"/>
          <w:b w:val="0"/>
          <w:bCs w:val="0"/>
          <w:sz w:val="24"/>
          <w:szCs w:val="24"/>
          <w:lang w:val="it-IT"/>
        </w:rPr>
        <w:t>Administrata publike ka ndërmarrë një sërë hapash analitikë dhe koordinues për të vlerësuar organizimin aktual institucional dhe për të adresuar çështjet që lidhen me funksionimin e qendrës së qeverisjes dhe shpërndarjen e përgjegjësive ndërmjet institucioneve të administratës publike qendrore.</w:t>
      </w:r>
    </w:p>
    <w:p w14:paraId="2E0E810A" w14:textId="77777777" w:rsidR="00FE40BC" w:rsidRPr="00043CD5" w:rsidRDefault="00FE40BC" w:rsidP="008A121E">
      <w:pPr>
        <w:rPr>
          <w:rFonts w:asciiTheme="majorBidi" w:hAnsiTheme="majorBidi" w:cstheme="majorBidi"/>
          <w:sz w:val="24"/>
          <w:szCs w:val="24"/>
          <w:lang w:val="it-IT"/>
        </w:rPr>
      </w:pPr>
    </w:p>
    <w:p w14:paraId="0BF3A4CE" w14:textId="77777777" w:rsidR="00FE40BC" w:rsidRPr="00043CD5" w:rsidRDefault="00FE40BC" w:rsidP="00FE40BC">
      <w:pPr>
        <w:pStyle w:val="Heading1"/>
        <w:spacing w:line="276" w:lineRule="auto"/>
        <w:jc w:val="both"/>
        <w:rPr>
          <w:rFonts w:asciiTheme="majorBidi" w:hAnsiTheme="majorBidi"/>
          <w:b w:val="0"/>
          <w:bCs w:val="0"/>
          <w:sz w:val="24"/>
          <w:szCs w:val="24"/>
          <w:lang w:val="it-IT"/>
        </w:rPr>
      </w:pPr>
      <w:r w:rsidRPr="00043CD5">
        <w:rPr>
          <w:rFonts w:asciiTheme="majorBidi" w:hAnsiTheme="majorBidi"/>
          <w:b w:val="0"/>
          <w:bCs w:val="0"/>
          <w:sz w:val="24"/>
          <w:szCs w:val="24"/>
          <w:lang w:val="it-IT"/>
        </w:rPr>
        <w:t>Në këtë kuadër, një nga hapat kryesorë ka qenë realizimi i një vlerësimi të thelluar të strukturës dhe funksionimit të qendrës së qeverisjes në Shqipëri nëpërmjet Raportit të SIGMA-s për “Forcimin e qendrës së qeverisjes në Shqipëri”, i realizuar në kuadër të programit të OECD. Ky raport ka analizuar mënyrën e organizimit të institucioneve që raportojnë pranë qendrës së qeverisjes, duke e krahasuar atë me praktikat e vendeve të OECD-së dhe duke identifikuar nivelet e centralizimit institucional në administratën publike shqiptare.</w:t>
      </w:r>
    </w:p>
    <w:p w14:paraId="1B326E4B" w14:textId="77777777" w:rsidR="00FE40BC" w:rsidRPr="00043CD5" w:rsidRDefault="00FE40BC" w:rsidP="008A121E">
      <w:pPr>
        <w:rPr>
          <w:rFonts w:asciiTheme="majorBidi" w:hAnsiTheme="majorBidi" w:cstheme="majorBidi"/>
          <w:sz w:val="24"/>
          <w:szCs w:val="24"/>
          <w:lang w:val="it-IT"/>
        </w:rPr>
      </w:pPr>
    </w:p>
    <w:p w14:paraId="1D062D82" w14:textId="77777777" w:rsidR="00FE40BC" w:rsidRPr="00043CD5" w:rsidRDefault="00FE40BC" w:rsidP="00FE40BC">
      <w:pPr>
        <w:pStyle w:val="Heading1"/>
        <w:spacing w:line="276" w:lineRule="auto"/>
        <w:jc w:val="both"/>
        <w:rPr>
          <w:rFonts w:asciiTheme="majorBidi" w:hAnsiTheme="majorBidi"/>
          <w:b w:val="0"/>
          <w:bCs w:val="0"/>
          <w:sz w:val="24"/>
          <w:szCs w:val="24"/>
          <w:lang w:val="it-IT"/>
        </w:rPr>
      </w:pPr>
      <w:r w:rsidRPr="00043CD5">
        <w:rPr>
          <w:rFonts w:asciiTheme="majorBidi" w:hAnsiTheme="majorBidi"/>
          <w:b w:val="0"/>
          <w:bCs w:val="0"/>
          <w:sz w:val="24"/>
          <w:szCs w:val="24"/>
          <w:lang w:val="it-IT"/>
        </w:rPr>
        <w:t>Në vijim të këtij vlerësimi, administrata publike ka zhvilluar analiza të brendshme dhe diskutime institucionale për mënyrën e organizimit dhe mbikëqyrjes së disa autoriteteve dhe agjencive që aktualisht raportojnë drejtpërdrejt pranë Kryeministrit, me qëllim identifikimin e mundësive për një shpërndarje më të balancuar të përgjegjësive institucionale.</w:t>
      </w:r>
    </w:p>
    <w:p w14:paraId="3B9D26AF" w14:textId="77777777" w:rsidR="00FE40BC" w:rsidRPr="00043CD5" w:rsidRDefault="00FE40BC" w:rsidP="008A121E">
      <w:pPr>
        <w:rPr>
          <w:rFonts w:asciiTheme="majorBidi" w:hAnsiTheme="majorBidi" w:cstheme="majorBidi"/>
          <w:sz w:val="24"/>
          <w:szCs w:val="24"/>
          <w:lang w:val="it-IT"/>
        </w:rPr>
      </w:pPr>
    </w:p>
    <w:p w14:paraId="110C9052" w14:textId="182E18D9" w:rsidR="00FE40BC" w:rsidRPr="00043CD5" w:rsidRDefault="00FE40BC" w:rsidP="00FE40BC">
      <w:pPr>
        <w:pStyle w:val="Heading1"/>
        <w:spacing w:line="276" w:lineRule="auto"/>
        <w:jc w:val="both"/>
        <w:rPr>
          <w:rFonts w:asciiTheme="majorBidi" w:hAnsiTheme="majorBidi"/>
          <w:b w:val="0"/>
          <w:bCs w:val="0"/>
          <w:sz w:val="24"/>
          <w:szCs w:val="24"/>
          <w:lang w:val="it-IT"/>
        </w:rPr>
      </w:pPr>
      <w:r w:rsidRPr="00043CD5">
        <w:rPr>
          <w:rFonts w:asciiTheme="majorBidi" w:hAnsiTheme="majorBidi"/>
          <w:b w:val="0"/>
          <w:bCs w:val="0"/>
          <w:sz w:val="24"/>
          <w:szCs w:val="24"/>
          <w:lang w:val="it-IT"/>
        </w:rPr>
        <w:t xml:space="preserve">Gjithashtu, në praktikë është siguruar koordinimi ndërinstitucional për funksionimin e sistemit të </w:t>
      </w:r>
      <w:r w:rsidR="004D090E" w:rsidRPr="00043CD5">
        <w:rPr>
          <w:rFonts w:asciiTheme="majorBidi" w:hAnsiTheme="majorBidi"/>
          <w:b w:val="0"/>
          <w:bCs w:val="0"/>
          <w:sz w:val="24"/>
          <w:szCs w:val="24"/>
          <w:lang w:val="it-IT"/>
        </w:rPr>
        <w:t>inspektimit</w:t>
      </w:r>
      <w:r w:rsidRPr="00043CD5">
        <w:rPr>
          <w:rFonts w:asciiTheme="majorBidi" w:hAnsiTheme="majorBidi"/>
          <w:b w:val="0"/>
          <w:bCs w:val="0"/>
          <w:sz w:val="24"/>
          <w:szCs w:val="24"/>
          <w:lang w:val="it-IT"/>
        </w:rPr>
        <w:t xml:space="preserve"> përmes mekanizmave administrativë dhe bashkëpunimit ndërmjet institucioneve që prodhojnë dhe përdorin të dhëna. Megjithatë, këto mekanizma koordinimi nuk adresojnë plotësisht çështjen e organizimit institucional dhe të varësisë administrative të autoritetit përgjegjës për këtë fushë.</w:t>
      </w:r>
    </w:p>
    <w:p w14:paraId="2A096731" w14:textId="77777777" w:rsidR="00FE40BC" w:rsidRPr="00043CD5" w:rsidRDefault="00FE40BC" w:rsidP="00FE40BC">
      <w:pPr>
        <w:pStyle w:val="Heading1"/>
        <w:spacing w:line="276" w:lineRule="auto"/>
        <w:jc w:val="both"/>
        <w:rPr>
          <w:rFonts w:asciiTheme="majorBidi" w:hAnsiTheme="majorBidi"/>
          <w:b w:val="0"/>
          <w:bCs w:val="0"/>
          <w:sz w:val="24"/>
          <w:szCs w:val="24"/>
          <w:lang w:val="it-IT"/>
        </w:rPr>
      </w:pPr>
      <w:r w:rsidRPr="00043CD5">
        <w:rPr>
          <w:rFonts w:asciiTheme="majorBidi" w:hAnsiTheme="majorBidi"/>
          <w:b w:val="0"/>
          <w:bCs w:val="0"/>
          <w:sz w:val="24"/>
          <w:szCs w:val="24"/>
          <w:lang w:val="it-IT"/>
        </w:rPr>
        <w:t>Si rezultat i analizave të kryera dhe rekomandimeve të dhëna nga Raporti i SIGMA-s, është arritur në përfundimin se adresimi i plotë i problematikës që lidhet me nivelin e centralizimit dhe me përputhjen ndërmjet funksioneve sektoriale dhe mbikëqyrjes institucionale</w:t>
      </w:r>
    </w:p>
    <w:p w14:paraId="62812893" w14:textId="77777777" w:rsidR="00DB7D02" w:rsidRPr="00043CD5" w:rsidRDefault="00DB7D02" w:rsidP="009B3896">
      <w:pPr>
        <w:pStyle w:val="Heading1"/>
        <w:spacing w:line="276" w:lineRule="auto"/>
        <w:jc w:val="both"/>
        <w:rPr>
          <w:rFonts w:asciiTheme="majorBidi" w:hAnsiTheme="majorBidi"/>
          <w:b w:val="0"/>
          <w:bCs w:val="0"/>
          <w:sz w:val="24"/>
          <w:szCs w:val="24"/>
          <w:lang w:val="it-IT"/>
        </w:rPr>
      </w:pPr>
    </w:p>
    <w:p w14:paraId="1D9BF3FA" w14:textId="27EDA289" w:rsidR="00C50922" w:rsidRPr="00043CD5" w:rsidRDefault="001009D3" w:rsidP="004661A8">
      <w:pPr>
        <w:pStyle w:val="Heading1"/>
        <w:spacing w:line="276" w:lineRule="auto"/>
        <w:rPr>
          <w:rFonts w:asciiTheme="majorBidi" w:hAnsiTheme="majorBidi"/>
          <w:sz w:val="24"/>
          <w:szCs w:val="24"/>
          <w:lang w:val="sq-AL"/>
        </w:rPr>
      </w:pPr>
      <w:r w:rsidRPr="00043CD5">
        <w:rPr>
          <w:rFonts w:asciiTheme="majorBidi" w:hAnsiTheme="majorBidi"/>
          <w:sz w:val="24"/>
          <w:szCs w:val="24"/>
          <w:lang w:val="sq-AL"/>
        </w:rPr>
        <w:t>Objektivi i politikës</w:t>
      </w:r>
      <w:bookmarkEnd w:id="4"/>
    </w:p>
    <w:p w14:paraId="02EB8E13" w14:textId="77777777" w:rsidR="001009D3" w:rsidRPr="00043CD5" w:rsidRDefault="001009D3" w:rsidP="00075E6C">
      <w:pPr>
        <w:pStyle w:val="ListParagraph"/>
        <w:numPr>
          <w:ilvl w:val="0"/>
          <w:numId w:val="12"/>
        </w:numPr>
        <w:spacing w:after="0"/>
        <w:rPr>
          <w:rFonts w:asciiTheme="majorBidi" w:hAnsiTheme="majorBidi" w:cstheme="majorBidi"/>
          <w:i/>
          <w:sz w:val="24"/>
          <w:szCs w:val="24"/>
          <w:lang w:val="sq-AL"/>
        </w:rPr>
      </w:pPr>
      <w:r w:rsidRPr="00043CD5">
        <w:rPr>
          <w:rFonts w:asciiTheme="majorBidi" w:hAnsiTheme="majorBidi" w:cstheme="majorBidi"/>
          <w:i/>
          <w:sz w:val="24"/>
          <w:szCs w:val="24"/>
          <w:lang w:val="sq-AL"/>
        </w:rPr>
        <w:t>Vendosni objektiva që korrespondojnë me problemin dhe shkaqet e tij</w:t>
      </w:r>
      <w:r w:rsidR="00573E8A" w:rsidRPr="00043CD5">
        <w:rPr>
          <w:rFonts w:asciiTheme="majorBidi" w:hAnsiTheme="majorBidi" w:cstheme="majorBidi"/>
          <w:i/>
          <w:sz w:val="24"/>
          <w:szCs w:val="24"/>
          <w:lang w:val="sq-AL"/>
        </w:rPr>
        <w:t>.</w:t>
      </w:r>
    </w:p>
    <w:p w14:paraId="21B6109F" w14:textId="77777777" w:rsidR="004B05F4" w:rsidRPr="00043CD5" w:rsidRDefault="001009D3" w:rsidP="00075E6C">
      <w:pPr>
        <w:pStyle w:val="ListParagraph"/>
        <w:numPr>
          <w:ilvl w:val="0"/>
          <w:numId w:val="12"/>
        </w:numPr>
        <w:spacing w:after="0"/>
        <w:rPr>
          <w:rFonts w:asciiTheme="majorBidi" w:hAnsiTheme="majorBidi" w:cstheme="majorBidi"/>
          <w:i/>
          <w:sz w:val="24"/>
          <w:szCs w:val="24"/>
          <w:lang w:val="sq-AL"/>
        </w:rPr>
      </w:pPr>
      <w:r w:rsidRPr="00043CD5">
        <w:rPr>
          <w:rFonts w:asciiTheme="majorBidi" w:hAnsiTheme="majorBidi" w:cstheme="majorBidi"/>
          <w:i/>
          <w:sz w:val="24"/>
          <w:szCs w:val="24"/>
          <w:lang w:val="sq-AL"/>
        </w:rPr>
        <w:t>Sigurohuni që objektivat janë specifikë, të matshëm, të arritshëm, realë dhe në kohë</w:t>
      </w:r>
      <w:r w:rsidR="00573E8A" w:rsidRPr="00043CD5">
        <w:rPr>
          <w:rFonts w:asciiTheme="majorBidi" w:hAnsiTheme="majorBidi" w:cstheme="majorBidi"/>
          <w:i/>
          <w:sz w:val="24"/>
          <w:szCs w:val="24"/>
          <w:lang w:val="sq-AL"/>
        </w:rPr>
        <w:t>.</w:t>
      </w:r>
    </w:p>
    <w:p w14:paraId="60A87390" w14:textId="77777777" w:rsidR="00396D35" w:rsidRPr="00043CD5" w:rsidRDefault="00396D35" w:rsidP="004661A8">
      <w:pPr>
        <w:pStyle w:val="Style1-BodyText"/>
        <w:spacing w:after="0" w:line="276" w:lineRule="auto"/>
        <w:rPr>
          <w:rFonts w:asciiTheme="majorBidi" w:hAnsiTheme="majorBidi" w:cstheme="majorBidi"/>
          <w:sz w:val="24"/>
          <w:lang w:val="sq-AL"/>
        </w:rPr>
      </w:pPr>
    </w:p>
    <w:p w14:paraId="15C39470" w14:textId="216E69DE" w:rsidR="002670EC" w:rsidRPr="00043CD5" w:rsidRDefault="00D66663" w:rsidP="00D66663">
      <w:pPr>
        <w:pStyle w:val="Style1-BodyText"/>
        <w:spacing w:after="0" w:line="276" w:lineRule="auto"/>
        <w:rPr>
          <w:rFonts w:asciiTheme="majorBidi" w:hAnsiTheme="majorBidi" w:cstheme="majorBidi"/>
          <w:sz w:val="24"/>
          <w:lang w:val="sq-AL"/>
        </w:rPr>
      </w:pPr>
      <w:r w:rsidRPr="00043CD5">
        <w:rPr>
          <w:rFonts w:asciiTheme="majorBidi" w:hAnsiTheme="majorBidi" w:cstheme="majorBidi"/>
          <w:sz w:val="24"/>
          <w:lang w:val="sq-AL"/>
        </w:rPr>
        <w:t>Objektivi kryesor i ndërhyrjes është</w:t>
      </w:r>
      <w:r w:rsidR="00FE40BC" w:rsidRPr="00043CD5">
        <w:rPr>
          <w:rFonts w:asciiTheme="majorBidi" w:hAnsiTheme="majorBidi" w:cstheme="majorBidi"/>
          <w:sz w:val="24"/>
          <w:lang w:val="sq-AL"/>
        </w:rPr>
        <w:t xml:space="preserve">: </w:t>
      </w:r>
      <w:r w:rsidRPr="00043CD5">
        <w:rPr>
          <w:rFonts w:asciiTheme="majorBidi" w:hAnsiTheme="majorBidi" w:cstheme="majorBidi"/>
          <w:sz w:val="24"/>
          <w:lang w:val="sq-AL"/>
        </w:rPr>
        <w:t xml:space="preserve"> </w:t>
      </w:r>
    </w:p>
    <w:p w14:paraId="1A60C22D" w14:textId="3DAE820A" w:rsidR="00FE40BC" w:rsidRPr="00043CD5" w:rsidRDefault="00FE40BC" w:rsidP="00A91D74">
      <w:pPr>
        <w:pStyle w:val="Style1-BodyText"/>
        <w:numPr>
          <w:ilvl w:val="0"/>
          <w:numId w:val="32"/>
        </w:numPr>
        <w:spacing w:after="0" w:line="276" w:lineRule="auto"/>
        <w:rPr>
          <w:rFonts w:asciiTheme="majorBidi" w:hAnsiTheme="majorBidi" w:cstheme="majorBidi"/>
          <w:sz w:val="24"/>
          <w:lang w:val="sq-AL"/>
        </w:rPr>
      </w:pPr>
      <w:r w:rsidRPr="00043CD5">
        <w:rPr>
          <w:rFonts w:asciiTheme="majorBidi" w:hAnsiTheme="majorBidi" w:cstheme="majorBidi"/>
          <w:sz w:val="24"/>
          <w:lang w:val="sq-AL"/>
        </w:rPr>
        <w:t xml:space="preserve">Përmirësimi i organizimit institucional të administratës publike qendrore, nëpërmjet rishikimit të varësisë institucionale të </w:t>
      </w:r>
      <w:r w:rsidR="00391538" w:rsidRPr="00043CD5">
        <w:rPr>
          <w:rFonts w:asciiTheme="majorBidi" w:eastAsiaTheme="minorHAnsi" w:hAnsiTheme="majorBidi" w:cstheme="majorBidi"/>
          <w:sz w:val="24"/>
          <w:lang w:val="sq-AL"/>
        </w:rPr>
        <w:t>Inspektoriatit t</w:t>
      </w:r>
      <w:r w:rsidR="00F8466F" w:rsidRPr="00043CD5">
        <w:rPr>
          <w:rFonts w:asciiTheme="majorBidi" w:eastAsiaTheme="minorHAnsi" w:hAnsiTheme="majorBidi" w:cstheme="majorBidi"/>
          <w:sz w:val="24"/>
          <w:lang w:val="sq-AL"/>
        </w:rPr>
        <w:t>ë</w:t>
      </w:r>
      <w:r w:rsidR="00391538" w:rsidRPr="00043CD5">
        <w:rPr>
          <w:rFonts w:asciiTheme="majorBidi" w:eastAsiaTheme="minorHAnsi" w:hAnsiTheme="majorBidi" w:cstheme="majorBidi"/>
          <w:sz w:val="24"/>
          <w:lang w:val="sq-AL"/>
        </w:rPr>
        <w:t xml:space="preserve"> P</w:t>
      </w:r>
      <w:r w:rsidR="00F8466F" w:rsidRPr="00043CD5">
        <w:rPr>
          <w:rFonts w:asciiTheme="majorBidi" w:eastAsiaTheme="minorHAnsi" w:hAnsiTheme="majorBidi" w:cstheme="majorBidi"/>
          <w:sz w:val="24"/>
          <w:lang w:val="sq-AL"/>
        </w:rPr>
        <w:t>ë</w:t>
      </w:r>
      <w:r w:rsidR="00391538" w:rsidRPr="00043CD5">
        <w:rPr>
          <w:rFonts w:asciiTheme="majorBidi" w:eastAsiaTheme="minorHAnsi" w:hAnsiTheme="majorBidi" w:cstheme="majorBidi"/>
          <w:sz w:val="24"/>
          <w:lang w:val="sq-AL"/>
        </w:rPr>
        <w:t>rgjithsh</w:t>
      </w:r>
      <w:r w:rsidR="00F8466F" w:rsidRPr="00043CD5">
        <w:rPr>
          <w:rFonts w:asciiTheme="majorBidi" w:eastAsiaTheme="minorHAnsi" w:hAnsiTheme="majorBidi" w:cstheme="majorBidi"/>
          <w:sz w:val="24"/>
          <w:lang w:val="sq-AL"/>
        </w:rPr>
        <w:t>ë</w:t>
      </w:r>
      <w:r w:rsidR="00391538" w:rsidRPr="00043CD5">
        <w:rPr>
          <w:rFonts w:asciiTheme="majorBidi" w:eastAsiaTheme="minorHAnsi" w:hAnsiTheme="majorBidi" w:cstheme="majorBidi"/>
          <w:sz w:val="24"/>
          <w:lang w:val="sq-AL"/>
        </w:rPr>
        <w:t>m</w:t>
      </w:r>
      <w:r w:rsidRPr="00043CD5">
        <w:rPr>
          <w:rFonts w:asciiTheme="majorBidi" w:hAnsiTheme="majorBidi" w:cstheme="majorBidi"/>
          <w:sz w:val="24"/>
          <w:lang w:val="sq-AL"/>
        </w:rPr>
        <w:t xml:space="preserve"> brenda vitit 2026.</w:t>
      </w:r>
    </w:p>
    <w:p w14:paraId="6F264E51" w14:textId="77777777" w:rsidR="00FE40BC" w:rsidRPr="00043CD5" w:rsidRDefault="00FE40BC" w:rsidP="00D66663">
      <w:pPr>
        <w:pStyle w:val="Style1-BodyText"/>
        <w:spacing w:after="0" w:line="276" w:lineRule="auto"/>
        <w:rPr>
          <w:rFonts w:asciiTheme="majorBidi" w:hAnsiTheme="majorBidi" w:cstheme="majorBidi"/>
          <w:sz w:val="24"/>
          <w:lang w:val="sq-AL"/>
        </w:rPr>
      </w:pPr>
    </w:p>
    <w:p w14:paraId="1B0C1112" w14:textId="23E02FDC" w:rsidR="00D66663" w:rsidRPr="00043CD5" w:rsidRDefault="00D66663" w:rsidP="00D66663">
      <w:pPr>
        <w:pStyle w:val="Style1-BodyText"/>
        <w:spacing w:after="0" w:line="276" w:lineRule="auto"/>
        <w:rPr>
          <w:rFonts w:asciiTheme="majorBidi" w:hAnsiTheme="majorBidi" w:cstheme="majorBidi"/>
          <w:sz w:val="24"/>
          <w:lang w:val="sq-AL"/>
        </w:rPr>
      </w:pPr>
      <w:r w:rsidRPr="00043CD5">
        <w:rPr>
          <w:rFonts w:asciiTheme="majorBidi" w:hAnsiTheme="majorBidi" w:cstheme="majorBidi"/>
          <w:sz w:val="24"/>
          <w:lang w:val="sq-AL"/>
        </w:rPr>
        <w:t>Ky objektiv synon të adresojë nivelin e lartë të centralizimit të institucioneve në varësi të drejtpërdrejtë të Kryeministrit dhe të kontribuojë në rishpërndarjen më të balancuar të përgjegjësive në nivel qendror, në përputhje me rekomandimet e Raportit të SIGMA-s të realizuar në kuadër të programit të OECD.</w:t>
      </w:r>
    </w:p>
    <w:p w14:paraId="38F79111" w14:textId="35617616" w:rsidR="00D66663" w:rsidRPr="00043CD5" w:rsidRDefault="00D66663" w:rsidP="00D66663">
      <w:pPr>
        <w:pStyle w:val="Style1-BodyText"/>
        <w:spacing w:after="0" w:line="276" w:lineRule="auto"/>
        <w:rPr>
          <w:rFonts w:asciiTheme="majorBidi" w:hAnsiTheme="majorBidi" w:cstheme="majorBidi"/>
          <w:sz w:val="24"/>
          <w:lang w:val="sq-AL"/>
        </w:rPr>
      </w:pPr>
      <w:r w:rsidRPr="00043CD5">
        <w:rPr>
          <w:rFonts w:asciiTheme="majorBidi" w:hAnsiTheme="majorBidi" w:cstheme="majorBidi"/>
          <w:sz w:val="24"/>
          <w:lang w:val="sq-AL"/>
        </w:rPr>
        <w:br/>
        <w:t xml:space="preserve">Objektivi është specifik pasi lidhet drejtpërdrejt me ndryshimin e varësisë institucionale të </w:t>
      </w:r>
      <w:r w:rsidR="00391538" w:rsidRPr="00043CD5">
        <w:rPr>
          <w:rFonts w:asciiTheme="majorBidi" w:hAnsiTheme="majorBidi" w:cstheme="majorBidi"/>
          <w:sz w:val="24"/>
          <w:lang w:val="sq-AL"/>
        </w:rPr>
        <w:t>IP</w:t>
      </w:r>
      <w:r w:rsidRPr="00043CD5">
        <w:rPr>
          <w:rFonts w:asciiTheme="majorBidi" w:hAnsiTheme="majorBidi" w:cstheme="majorBidi"/>
          <w:sz w:val="24"/>
          <w:lang w:val="sq-AL"/>
        </w:rPr>
        <w:t xml:space="preserve">. Ai është i matshëm, i arritshëm dhe realist, pasi ndërhyrja është e kufizuar dhe e natyrës organizative, pa kërkuar ndryshime në strukturën apo buxhetin e institucionit. </w:t>
      </w:r>
    </w:p>
    <w:p w14:paraId="46D4FD0B" w14:textId="77777777" w:rsidR="00AD35FC" w:rsidRPr="00043CD5" w:rsidRDefault="00AD35FC" w:rsidP="00075E6C">
      <w:pPr>
        <w:pStyle w:val="Style1-BodyText"/>
        <w:spacing w:after="0" w:line="276" w:lineRule="auto"/>
        <w:rPr>
          <w:rFonts w:asciiTheme="majorBidi" w:hAnsiTheme="majorBidi" w:cstheme="majorBidi"/>
          <w:sz w:val="24"/>
          <w:lang w:val="sq-AL"/>
        </w:rPr>
      </w:pPr>
    </w:p>
    <w:p w14:paraId="01955B30" w14:textId="3A894F5E" w:rsidR="00FE40BC" w:rsidRPr="00043CD5" w:rsidRDefault="00FE40BC" w:rsidP="00A91D74">
      <w:pPr>
        <w:pStyle w:val="Style1-BodyText"/>
        <w:numPr>
          <w:ilvl w:val="0"/>
          <w:numId w:val="32"/>
        </w:numPr>
        <w:spacing w:after="0" w:line="276" w:lineRule="auto"/>
        <w:rPr>
          <w:rFonts w:asciiTheme="majorBidi" w:hAnsiTheme="majorBidi" w:cstheme="majorBidi"/>
          <w:sz w:val="24"/>
          <w:lang w:val="sq-AL"/>
        </w:rPr>
      </w:pPr>
      <w:r w:rsidRPr="00043CD5">
        <w:rPr>
          <w:rFonts w:asciiTheme="majorBidi" w:hAnsiTheme="majorBidi" w:cstheme="majorBidi"/>
          <w:sz w:val="24"/>
          <w:lang w:val="sq-AL"/>
        </w:rPr>
        <w:t>Ulja e nivelit të centralizimit të institucioneve që raportojnë drejtpërdrejt pranë Kryeministrit, nëpërmjet rishpërndarjes më të balancuar të përgjegjësive institucionale në administratën publike qendrore</w:t>
      </w:r>
      <w:r w:rsidR="00862BD8" w:rsidRPr="00043CD5">
        <w:rPr>
          <w:rFonts w:asciiTheme="majorBidi" w:hAnsiTheme="majorBidi" w:cstheme="majorBidi"/>
          <w:sz w:val="24"/>
          <w:lang w:val="sq-AL"/>
        </w:rPr>
        <w:t>, brenda vitit 2026;</w:t>
      </w:r>
    </w:p>
    <w:p w14:paraId="6D503F93" w14:textId="4315CC84" w:rsidR="00862BD8" w:rsidRPr="00043CD5" w:rsidRDefault="00862BD8" w:rsidP="00A91D74">
      <w:pPr>
        <w:pStyle w:val="Style1-BodyText"/>
        <w:numPr>
          <w:ilvl w:val="0"/>
          <w:numId w:val="32"/>
        </w:numPr>
        <w:spacing w:after="0" w:line="276" w:lineRule="auto"/>
        <w:rPr>
          <w:rFonts w:asciiTheme="majorBidi" w:hAnsiTheme="majorBidi" w:cstheme="majorBidi"/>
          <w:sz w:val="24"/>
          <w:lang w:val="sq-AL"/>
        </w:rPr>
      </w:pPr>
      <w:r w:rsidRPr="00043CD5">
        <w:rPr>
          <w:rFonts w:asciiTheme="majorBidi" w:hAnsiTheme="majorBidi" w:cstheme="majorBidi"/>
          <w:sz w:val="24"/>
          <w:lang w:val="sq-AL"/>
        </w:rPr>
        <w:t xml:space="preserve">Sigurimi i përputhjes ndërmjet funksioneve sektoriale të </w:t>
      </w:r>
      <w:r w:rsidR="00391538" w:rsidRPr="00043CD5">
        <w:rPr>
          <w:rFonts w:asciiTheme="majorBidi" w:eastAsiaTheme="minorHAnsi" w:hAnsiTheme="majorBidi" w:cstheme="majorBidi"/>
          <w:sz w:val="24"/>
          <w:lang w:val="sq-AL"/>
        </w:rPr>
        <w:t>Inspektoriatit t</w:t>
      </w:r>
      <w:r w:rsidR="00F8466F" w:rsidRPr="00043CD5">
        <w:rPr>
          <w:rFonts w:asciiTheme="majorBidi" w:eastAsiaTheme="minorHAnsi" w:hAnsiTheme="majorBidi" w:cstheme="majorBidi"/>
          <w:sz w:val="24"/>
          <w:lang w:val="sq-AL"/>
        </w:rPr>
        <w:t>ë</w:t>
      </w:r>
      <w:r w:rsidR="00391538" w:rsidRPr="00043CD5">
        <w:rPr>
          <w:rFonts w:asciiTheme="majorBidi" w:eastAsiaTheme="minorHAnsi" w:hAnsiTheme="majorBidi" w:cstheme="majorBidi"/>
          <w:sz w:val="24"/>
          <w:lang w:val="sq-AL"/>
        </w:rPr>
        <w:t xml:space="preserve"> P</w:t>
      </w:r>
      <w:r w:rsidR="00F8466F" w:rsidRPr="00043CD5">
        <w:rPr>
          <w:rFonts w:asciiTheme="majorBidi" w:eastAsiaTheme="minorHAnsi" w:hAnsiTheme="majorBidi" w:cstheme="majorBidi"/>
          <w:sz w:val="24"/>
          <w:lang w:val="sq-AL"/>
        </w:rPr>
        <w:t>ë</w:t>
      </w:r>
      <w:r w:rsidR="00391538" w:rsidRPr="00043CD5">
        <w:rPr>
          <w:rFonts w:asciiTheme="majorBidi" w:eastAsiaTheme="minorHAnsi" w:hAnsiTheme="majorBidi" w:cstheme="majorBidi"/>
          <w:sz w:val="24"/>
          <w:lang w:val="sq-AL"/>
        </w:rPr>
        <w:t>rgjithsh</w:t>
      </w:r>
      <w:r w:rsidR="00F8466F" w:rsidRPr="00043CD5">
        <w:rPr>
          <w:rFonts w:asciiTheme="majorBidi" w:eastAsiaTheme="minorHAnsi" w:hAnsiTheme="majorBidi" w:cstheme="majorBidi"/>
          <w:sz w:val="24"/>
          <w:lang w:val="sq-AL"/>
        </w:rPr>
        <w:t>ë</w:t>
      </w:r>
      <w:r w:rsidR="00391538" w:rsidRPr="00043CD5">
        <w:rPr>
          <w:rFonts w:asciiTheme="majorBidi" w:eastAsiaTheme="minorHAnsi" w:hAnsiTheme="majorBidi" w:cstheme="majorBidi"/>
          <w:sz w:val="24"/>
          <w:lang w:val="sq-AL"/>
        </w:rPr>
        <w:t xml:space="preserve">m </w:t>
      </w:r>
      <w:r w:rsidRPr="00043CD5">
        <w:rPr>
          <w:rFonts w:asciiTheme="majorBidi" w:hAnsiTheme="majorBidi" w:cstheme="majorBidi"/>
          <w:sz w:val="24"/>
          <w:lang w:val="sq-AL"/>
        </w:rPr>
        <w:t>dhe mbikëqyrjes së tij institucionale, nëpërmjet vendosjes së këtij institucioni në varësi të ministrisë përgjegjëse për fushën përkatëse;</w:t>
      </w:r>
    </w:p>
    <w:p w14:paraId="72B85EB4" w14:textId="6D775FFD" w:rsidR="00862BD8" w:rsidRPr="00043CD5" w:rsidRDefault="00862BD8" w:rsidP="00A91D74">
      <w:pPr>
        <w:pStyle w:val="Style1-BodyText"/>
        <w:numPr>
          <w:ilvl w:val="0"/>
          <w:numId w:val="32"/>
        </w:numPr>
        <w:spacing w:after="0" w:line="276" w:lineRule="auto"/>
        <w:rPr>
          <w:rFonts w:asciiTheme="majorBidi" w:hAnsiTheme="majorBidi" w:cstheme="majorBidi"/>
          <w:sz w:val="24"/>
          <w:lang w:val="sq-AL"/>
        </w:rPr>
      </w:pPr>
      <w:r w:rsidRPr="00043CD5">
        <w:rPr>
          <w:rFonts w:asciiTheme="majorBidi" w:hAnsiTheme="majorBidi" w:cstheme="majorBidi"/>
          <w:sz w:val="24"/>
          <w:lang w:val="sq-AL"/>
        </w:rPr>
        <w:t xml:space="preserve">Forcimi i koordinimit ndërinstitucional dhe integrimit të politikave në fushën e </w:t>
      </w:r>
      <w:r w:rsidR="00736958" w:rsidRPr="00043CD5">
        <w:rPr>
          <w:rFonts w:asciiTheme="majorBidi" w:hAnsiTheme="majorBidi" w:cstheme="majorBidi"/>
          <w:sz w:val="24"/>
          <w:lang w:val="sq-AL"/>
        </w:rPr>
        <w:t>inspektimit</w:t>
      </w:r>
      <w:r w:rsidRPr="00043CD5">
        <w:rPr>
          <w:rFonts w:asciiTheme="majorBidi" w:hAnsiTheme="majorBidi" w:cstheme="majorBidi"/>
          <w:sz w:val="24"/>
          <w:lang w:val="sq-AL"/>
        </w:rPr>
        <w:t xml:space="preserve">, nëpërmjet vendosjes së </w:t>
      </w:r>
      <w:r w:rsidR="00F717ED" w:rsidRPr="00043CD5">
        <w:rPr>
          <w:rFonts w:asciiTheme="majorBidi" w:eastAsiaTheme="minorHAnsi" w:hAnsiTheme="majorBidi" w:cstheme="majorBidi"/>
          <w:sz w:val="24"/>
          <w:lang w:val="sq-AL"/>
        </w:rPr>
        <w:t>Inspektoriatit t</w:t>
      </w:r>
      <w:r w:rsidR="00F8466F" w:rsidRPr="00043CD5">
        <w:rPr>
          <w:rFonts w:asciiTheme="majorBidi" w:eastAsiaTheme="minorHAnsi" w:hAnsiTheme="majorBidi" w:cstheme="majorBidi"/>
          <w:sz w:val="24"/>
          <w:lang w:val="sq-AL"/>
        </w:rPr>
        <w:t>ë</w:t>
      </w:r>
      <w:r w:rsidR="00F717ED" w:rsidRPr="00043CD5">
        <w:rPr>
          <w:rFonts w:asciiTheme="majorBidi" w:eastAsiaTheme="minorHAnsi" w:hAnsiTheme="majorBidi" w:cstheme="majorBidi"/>
          <w:sz w:val="24"/>
          <w:lang w:val="sq-AL"/>
        </w:rPr>
        <w:t xml:space="preserve"> P</w:t>
      </w:r>
      <w:r w:rsidR="00F8466F" w:rsidRPr="00043CD5">
        <w:rPr>
          <w:rFonts w:asciiTheme="majorBidi" w:eastAsiaTheme="minorHAnsi" w:hAnsiTheme="majorBidi" w:cstheme="majorBidi"/>
          <w:sz w:val="24"/>
          <w:lang w:val="sq-AL"/>
        </w:rPr>
        <w:t>ë</w:t>
      </w:r>
      <w:r w:rsidR="00F717ED" w:rsidRPr="00043CD5">
        <w:rPr>
          <w:rFonts w:asciiTheme="majorBidi" w:eastAsiaTheme="minorHAnsi" w:hAnsiTheme="majorBidi" w:cstheme="majorBidi"/>
          <w:sz w:val="24"/>
          <w:lang w:val="sq-AL"/>
        </w:rPr>
        <w:t>rgjithsh</w:t>
      </w:r>
      <w:r w:rsidR="00F8466F" w:rsidRPr="00043CD5">
        <w:rPr>
          <w:rFonts w:asciiTheme="majorBidi" w:eastAsiaTheme="minorHAnsi" w:hAnsiTheme="majorBidi" w:cstheme="majorBidi"/>
          <w:sz w:val="24"/>
          <w:lang w:val="sq-AL"/>
        </w:rPr>
        <w:t>ë</w:t>
      </w:r>
      <w:r w:rsidR="00F717ED" w:rsidRPr="00043CD5">
        <w:rPr>
          <w:rFonts w:asciiTheme="majorBidi" w:eastAsiaTheme="minorHAnsi" w:hAnsiTheme="majorBidi" w:cstheme="majorBidi"/>
          <w:sz w:val="24"/>
          <w:lang w:val="sq-AL"/>
        </w:rPr>
        <w:t xml:space="preserve">m </w:t>
      </w:r>
      <w:r w:rsidRPr="00043CD5">
        <w:rPr>
          <w:rFonts w:asciiTheme="majorBidi" w:hAnsiTheme="majorBidi" w:cstheme="majorBidi"/>
          <w:sz w:val="24"/>
          <w:lang w:val="sq-AL"/>
        </w:rPr>
        <w:t>nën mbikëqyrjen e ministrisë përgjegjëse për këtë fushë;</w:t>
      </w:r>
    </w:p>
    <w:p w14:paraId="19895733" w14:textId="6D94ECC6" w:rsidR="00862BD8" w:rsidRPr="00043CD5" w:rsidRDefault="00862BD8" w:rsidP="00A91D74">
      <w:pPr>
        <w:pStyle w:val="Style1-BodyText"/>
        <w:numPr>
          <w:ilvl w:val="0"/>
          <w:numId w:val="32"/>
        </w:numPr>
        <w:spacing w:after="0" w:line="276" w:lineRule="auto"/>
        <w:rPr>
          <w:rFonts w:asciiTheme="majorBidi" w:hAnsiTheme="majorBidi" w:cstheme="majorBidi"/>
          <w:sz w:val="24"/>
          <w:lang w:val="sq-AL"/>
        </w:rPr>
      </w:pPr>
      <w:r w:rsidRPr="00043CD5">
        <w:rPr>
          <w:rFonts w:asciiTheme="majorBidi" w:hAnsiTheme="majorBidi" w:cstheme="majorBidi"/>
          <w:sz w:val="24"/>
          <w:lang w:val="sq-AL"/>
        </w:rPr>
        <w:t xml:space="preserve">Përmbushja e rekomandimeve të Raportit të SIGMA-s, duke forcuar koordinimin dhe shpërndarjen e përgjegjësive institucionale të </w:t>
      </w:r>
      <w:r w:rsidR="00F717ED" w:rsidRPr="00043CD5">
        <w:rPr>
          <w:rFonts w:asciiTheme="majorBidi" w:hAnsiTheme="majorBidi" w:cstheme="majorBidi"/>
          <w:sz w:val="24"/>
          <w:lang w:val="sq-AL"/>
        </w:rPr>
        <w:t>IP</w:t>
      </w:r>
      <w:r w:rsidRPr="00043CD5">
        <w:rPr>
          <w:rFonts w:asciiTheme="majorBidi" w:hAnsiTheme="majorBidi" w:cstheme="majorBidi"/>
          <w:sz w:val="24"/>
          <w:lang w:val="sq-AL"/>
        </w:rPr>
        <w:t xml:space="preserve"> dhe duke përmirësuar efektivitetin e raportimit dhe mbikëqyrjes sektoriale brenda vitit 2026.</w:t>
      </w:r>
    </w:p>
    <w:p w14:paraId="1955E1F9" w14:textId="77777777" w:rsidR="00FE40BC" w:rsidRPr="00043CD5" w:rsidRDefault="00FE40BC" w:rsidP="00075E6C">
      <w:pPr>
        <w:pStyle w:val="Style1-BodyText"/>
        <w:spacing w:after="0" w:line="276" w:lineRule="auto"/>
        <w:rPr>
          <w:rFonts w:asciiTheme="majorBidi" w:hAnsiTheme="majorBidi" w:cstheme="majorBidi"/>
          <w:sz w:val="24"/>
          <w:lang w:val="sq-AL"/>
        </w:rPr>
      </w:pPr>
    </w:p>
    <w:p w14:paraId="611C13DD" w14:textId="2BA9AFCE" w:rsidR="00C50922" w:rsidRPr="00043CD5" w:rsidRDefault="00811A6B" w:rsidP="004661A8">
      <w:pPr>
        <w:pStyle w:val="Heading1"/>
        <w:spacing w:line="276" w:lineRule="auto"/>
        <w:rPr>
          <w:rFonts w:asciiTheme="majorBidi" w:hAnsiTheme="majorBidi"/>
          <w:sz w:val="24"/>
          <w:szCs w:val="24"/>
          <w:lang w:val="sq-AL"/>
        </w:rPr>
      </w:pPr>
      <w:r w:rsidRPr="00043CD5">
        <w:rPr>
          <w:rFonts w:asciiTheme="majorBidi" w:hAnsiTheme="majorBidi"/>
          <w:b w:val="0"/>
          <w:sz w:val="24"/>
          <w:szCs w:val="24"/>
          <w:lang w:val="sq-AL"/>
        </w:rPr>
        <w:t xml:space="preserve"> </w:t>
      </w:r>
      <w:r w:rsidR="008D1611" w:rsidRPr="00043CD5">
        <w:rPr>
          <w:rFonts w:asciiTheme="majorBidi" w:hAnsiTheme="majorBidi"/>
          <w:sz w:val="24"/>
          <w:szCs w:val="24"/>
          <w:lang w:val="sq-AL"/>
        </w:rPr>
        <w:t>Përshkrimi i opsioneve të shqyrtuara</w:t>
      </w:r>
    </w:p>
    <w:p w14:paraId="0D32ECC4" w14:textId="77777777" w:rsidR="008D1611" w:rsidRPr="00043CD5" w:rsidRDefault="008D1611" w:rsidP="00075E6C">
      <w:pPr>
        <w:pStyle w:val="ListParagraph"/>
        <w:numPr>
          <w:ilvl w:val="0"/>
          <w:numId w:val="10"/>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 xml:space="preserve">Përshkruani opsionin e status </w:t>
      </w:r>
      <w:r w:rsidR="00475898" w:rsidRPr="00043CD5">
        <w:rPr>
          <w:rFonts w:asciiTheme="majorBidi" w:hAnsiTheme="majorBidi" w:cstheme="majorBidi"/>
          <w:i/>
          <w:sz w:val="24"/>
          <w:szCs w:val="24"/>
          <w:lang w:val="sq-AL"/>
        </w:rPr>
        <w:t>q</w:t>
      </w:r>
      <w:r w:rsidRPr="00043CD5">
        <w:rPr>
          <w:rFonts w:asciiTheme="majorBidi" w:hAnsiTheme="majorBidi" w:cstheme="majorBidi"/>
          <w:i/>
          <w:sz w:val="24"/>
          <w:szCs w:val="24"/>
          <w:lang w:val="sq-AL"/>
        </w:rPr>
        <w:t>uo</w:t>
      </w:r>
      <w:r w:rsidR="00475898" w:rsidRPr="00043CD5">
        <w:rPr>
          <w:rFonts w:asciiTheme="majorBidi" w:hAnsiTheme="majorBidi" w:cstheme="majorBidi"/>
          <w:i/>
          <w:sz w:val="24"/>
          <w:szCs w:val="24"/>
          <w:lang w:val="sq-AL"/>
        </w:rPr>
        <w:t>-</w:t>
      </w:r>
      <w:r w:rsidRPr="00043CD5">
        <w:rPr>
          <w:rFonts w:asciiTheme="majorBidi" w:hAnsiTheme="majorBidi" w:cstheme="majorBidi"/>
          <w:i/>
          <w:sz w:val="24"/>
          <w:szCs w:val="24"/>
          <w:lang w:val="sq-AL"/>
        </w:rPr>
        <w:t>së</w:t>
      </w:r>
      <w:r w:rsidR="00475898" w:rsidRPr="00043CD5">
        <w:rPr>
          <w:rFonts w:asciiTheme="majorBidi" w:hAnsiTheme="majorBidi" w:cstheme="majorBidi"/>
          <w:i/>
          <w:sz w:val="24"/>
          <w:szCs w:val="24"/>
          <w:lang w:val="sq-AL"/>
        </w:rPr>
        <w:t xml:space="preserve">. </w:t>
      </w:r>
    </w:p>
    <w:p w14:paraId="75B1C8C2" w14:textId="77777777" w:rsidR="008D1611" w:rsidRPr="00043CD5" w:rsidRDefault="008D1611" w:rsidP="00075E6C">
      <w:pPr>
        <w:pStyle w:val="ListParagraph"/>
        <w:numPr>
          <w:ilvl w:val="0"/>
          <w:numId w:val="10"/>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Identifikoni dhe përshkruani të gjitha opsionet e politikave që keni marrë parasysh</w:t>
      </w:r>
      <w:r w:rsidR="00475898" w:rsidRPr="00043CD5">
        <w:rPr>
          <w:rFonts w:asciiTheme="majorBidi" w:hAnsiTheme="majorBidi" w:cstheme="majorBidi"/>
          <w:i/>
          <w:sz w:val="24"/>
          <w:szCs w:val="24"/>
          <w:lang w:val="sq-AL"/>
        </w:rPr>
        <w:t>.</w:t>
      </w:r>
    </w:p>
    <w:p w14:paraId="161D9C35" w14:textId="2254CA07" w:rsidR="004B05F4" w:rsidRPr="00043CD5" w:rsidRDefault="008D1611" w:rsidP="00F717ED">
      <w:pPr>
        <w:pStyle w:val="ListParagraph"/>
        <w:numPr>
          <w:ilvl w:val="0"/>
          <w:numId w:val="10"/>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 xml:space="preserve">Shpjegoni se si janë zgjedhur opsionet e </w:t>
      </w:r>
      <w:r w:rsidR="001D5585" w:rsidRPr="00043CD5">
        <w:rPr>
          <w:rFonts w:asciiTheme="majorBidi" w:hAnsiTheme="majorBidi" w:cstheme="majorBidi"/>
          <w:i/>
          <w:sz w:val="24"/>
          <w:szCs w:val="24"/>
          <w:lang w:val="sq-AL"/>
        </w:rPr>
        <w:t>renditura.</w:t>
      </w:r>
    </w:p>
    <w:p w14:paraId="1F2B6FD4" w14:textId="15D2D201" w:rsidR="00D66663" w:rsidRPr="00043CD5" w:rsidRDefault="00D66663" w:rsidP="00D66663">
      <w:pPr>
        <w:spacing w:before="100" w:beforeAutospacing="1" w:after="100" w:afterAutospacing="1"/>
        <w:rPr>
          <w:rFonts w:asciiTheme="majorBidi" w:hAnsiTheme="majorBidi" w:cstheme="majorBidi"/>
          <w:sz w:val="24"/>
          <w:szCs w:val="24"/>
          <w:lang w:val="sq-AL"/>
        </w:rPr>
      </w:pPr>
      <w:r w:rsidRPr="00043CD5">
        <w:rPr>
          <w:rFonts w:asciiTheme="majorBidi" w:hAnsiTheme="majorBidi" w:cstheme="majorBidi"/>
          <w:sz w:val="24"/>
          <w:szCs w:val="24"/>
          <w:lang w:val="sq-AL"/>
        </w:rPr>
        <w:t>Në kuadër të trajtimit të problematikës së identifikuar janë marrë në konsideratë opsionet e mëposhtme të politikave:</w:t>
      </w:r>
    </w:p>
    <w:p w14:paraId="606DCE1D" w14:textId="44C58157" w:rsidR="00D66663" w:rsidRPr="00043CD5" w:rsidRDefault="00D66663" w:rsidP="00A91D74">
      <w:pPr>
        <w:numPr>
          <w:ilvl w:val="0"/>
          <w:numId w:val="16"/>
        </w:num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0 – Status quo</w:t>
      </w:r>
      <w:r w:rsidRPr="00043CD5">
        <w:rPr>
          <w:rFonts w:asciiTheme="majorBidi" w:hAnsiTheme="majorBidi" w:cstheme="majorBidi"/>
          <w:sz w:val="24"/>
          <w:szCs w:val="24"/>
          <w:lang w:val="sq-AL"/>
        </w:rPr>
        <w:t xml:space="preserve">: ruajtja e situatës aktuale pa ndërhyrje në kuadrin ligjor, duke mbajtur </w:t>
      </w:r>
      <w:r w:rsidR="00F717ED"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në varësi të Kryeministrit.</w:t>
      </w:r>
    </w:p>
    <w:p w14:paraId="491464DE" w14:textId="77777777" w:rsidR="00283D4B" w:rsidRPr="00043CD5" w:rsidRDefault="00D66663" w:rsidP="00A91D74">
      <w:pPr>
        <w:numPr>
          <w:ilvl w:val="0"/>
          <w:numId w:val="16"/>
        </w:num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1 – Ndryshimi i ligjit (opsioni i preferuar)</w:t>
      </w:r>
      <w:r w:rsidRPr="00043CD5">
        <w:rPr>
          <w:rFonts w:asciiTheme="majorBidi" w:hAnsiTheme="majorBidi" w:cstheme="majorBidi"/>
          <w:sz w:val="24"/>
          <w:szCs w:val="24"/>
          <w:lang w:val="sq-AL"/>
        </w:rPr>
        <w:t>: ndërhyrja në ligjin nr.72/2012</w:t>
      </w:r>
    </w:p>
    <w:p w14:paraId="6F890DEB" w14:textId="1E29EA76" w:rsidR="00D66663" w:rsidRPr="00043CD5" w:rsidRDefault="00D66663" w:rsidP="00A91D74">
      <w:pPr>
        <w:numPr>
          <w:ilvl w:val="0"/>
          <w:numId w:val="16"/>
        </w:num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 të ndryshuar, për të mundësuar kalimin e varësisë institucionale të </w:t>
      </w:r>
      <w:r w:rsidR="00F717ED"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nga Kryeministri tek ministri përgjegjës për</w:t>
      </w:r>
      <w:r w:rsidR="00F717ED" w:rsidRPr="00043CD5">
        <w:rPr>
          <w:rFonts w:asciiTheme="majorBidi" w:hAnsiTheme="majorBidi" w:cstheme="majorBidi"/>
          <w:sz w:val="24"/>
          <w:szCs w:val="24"/>
          <w:lang w:val="sq-AL"/>
        </w:rPr>
        <w:t xml:space="preserve"> ekonomin</w:t>
      </w:r>
      <w:r w:rsidR="00F8466F" w:rsidRPr="00043CD5">
        <w:rPr>
          <w:rFonts w:asciiTheme="majorBidi" w:hAnsiTheme="majorBidi" w:cstheme="majorBidi"/>
          <w:sz w:val="24"/>
          <w:szCs w:val="24"/>
          <w:lang w:val="sq-AL"/>
        </w:rPr>
        <w:t>ë</w:t>
      </w:r>
      <w:r w:rsidR="00F717ED" w:rsidRPr="00043CD5">
        <w:rPr>
          <w:rFonts w:asciiTheme="majorBidi" w:hAnsiTheme="majorBidi" w:cstheme="majorBidi"/>
          <w:sz w:val="24"/>
          <w:szCs w:val="24"/>
          <w:lang w:val="sq-AL"/>
        </w:rPr>
        <w:t xml:space="preserve"> dhe inovacionin</w:t>
      </w:r>
      <w:r w:rsidRPr="00043CD5">
        <w:rPr>
          <w:rFonts w:asciiTheme="majorBidi" w:hAnsiTheme="majorBidi" w:cstheme="majorBidi"/>
          <w:sz w:val="24"/>
          <w:szCs w:val="24"/>
          <w:lang w:val="sq-AL"/>
        </w:rPr>
        <w:t>. Ky opsion synon të adresojë rekomandimin e Raportit të SIGMA-s dhe të kontribuojë në rishpërndarjen më të balancuar të përgjegjësive në nivel qendror.</w:t>
      </w:r>
    </w:p>
    <w:p w14:paraId="2A420310" w14:textId="27B961FC" w:rsidR="00D66663" w:rsidRPr="00043CD5" w:rsidRDefault="00D66663" w:rsidP="00A91D74">
      <w:pPr>
        <w:numPr>
          <w:ilvl w:val="0"/>
          <w:numId w:val="16"/>
        </w:num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 xml:space="preserve">Opsioni 2 – </w:t>
      </w:r>
      <w:r w:rsidR="00862BD8" w:rsidRPr="00043CD5">
        <w:rPr>
          <w:rFonts w:asciiTheme="majorBidi" w:hAnsiTheme="majorBidi" w:cstheme="majorBidi"/>
          <w:b/>
          <w:bCs/>
          <w:sz w:val="24"/>
          <w:szCs w:val="24"/>
          <w:lang w:val="sq-AL"/>
        </w:rPr>
        <w:t>Hartimi dhe miratimi i nje ligji t</w:t>
      </w:r>
      <w:r w:rsidR="00F8466F" w:rsidRPr="00043CD5">
        <w:rPr>
          <w:rFonts w:asciiTheme="majorBidi" w:hAnsiTheme="majorBidi" w:cstheme="majorBidi"/>
          <w:b/>
          <w:bCs/>
          <w:sz w:val="24"/>
          <w:szCs w:val="24"/>
          <w:lang w:val="sq-AL"/>
        </w:rPr>
        <w:t>ë</w:t>
      </w:r>
      <w:r w:rsidR="00862BD8" w:rsidRPr="00043CD5">
        <w:rPr>
          <w:rFonts w:asciiTheme="majorBidi" w:hAnsiTheme="majorBidi" w:cstheme="majorBidi"/>
          <w:b/>
          <w:bCs/>
          <w:sz w:val="24"/>
          <w:szCs w:val="24"/>
          <w:lang w:val="sq-AL"/>
        </w:rPr>
        <w:t xml:space="preserve"> ri.</w:t>
      </w:r>
      <w:r w:rsidRPr="00043CD5">
        <w:rPr>
          <w:rFonts w:asciiTheme="majorBidi" w:hAnsiTheme="majorBidi" w:cstheme="majorBidi"/>
          <w:sz w:val="24"/>
          <w:szCs w:val="24"/>
          <w:lang w:val="sq-AL"/>
        </w:rPr>
        <w:t xml:space="preserve"> </w:t>
      </w:r>
      <w:r w:rsidR="00862BD8" w:rsidRPr="00043CD5">
        <w:rPr>
          <w:rFonts w:asciiTheme="majorBidi" w:hAnsiTheme="majorBidi" w:cstheme="majorBidi"/>
          <w:sz w:val="24"/>
          <w:szCs w:val="24"/>
          <w:lang w:val="sq-AL"/>
        </w:rPr>
        <w:t>R</w:t>
      </w:r>
      <w:r w:rsidRPr="00043CD5">
        <w:rPr>
          <w:rFonts w:asciiTheme="majorBidi" w:hAnsiTheme="majorBidi" w:cstheme="majorBidi"/>
          <w:sz w:val="24"/>
          <w:szCs w:val="24"/>
          <w:lang w:val="sq-AL"/>
        </w:rPr>
        <w:t>ishikimi më i thelluar i kuadrit ligjor dhe institucional që mund të përfshijë ndryshime më të gjera në strukturën ose funksionet e</w:t>
      </w:r>
      <w:r w:rsidR="00F717ED" w:rsidRPr="00043CD5">
        <w:rPr>
          <w:rFonts w:asciiTheme="majorBidi" w:hAnsiTheme="majorBidi" w:cstheme="majorBidi"/>
          <w:sz w:val="24"/>
          <w:szCs w:val="24"/>
          <w:lang w:val="sq-AL"/>
        </w:rPr>
        <w:t xml:space="preserve"> IP</w:t>
      </w:r>
      <w:r w:rsidRPr="00043CD5">
        <w:rPr>
          <w:rFonts w:asciiTheme="majorBidi" w:hAnsiTheme="majorBidi" w:cstheme="majorBidi"/>
          <w:sz w:val="24"/>
          <w:szCs w:val="24"/>
          <w:lang w:val="sq-AL"/>
        </w:rPr>
        <w:t>. Ky opsion do të kërkonte analiza më të thelluara institucionale dhe ndryshime më të gjera ligjore.</w:t>
      </w:r>
    </w:p>
    <w:p w14:paraId="49C48F63" w14:textId="4C1F3AEB" w:rsidR="00862BD8" w:rsidRPr="00043CD5" w:rsidRDefault="00862BD8" w:rsidP="00A91D74">
      <w:pPr>
        <w:numPr>
          <w:ilvl w:val="0"/>
          <w:numId w:val="16"/>
        </w:num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3- Jorregullator</w:t>
      </w:r>
    </w:p>
    <w:p w14:paraId="1738841F" w14:textId="7CF7BA42" w:rsidR="00862BD8" w:rsidRPr="00043CD5" w:rsidRDefault="00862BD8" w:rsidP="008A121E">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i status quo-së</w:t>
      </w:r>
      <w:r w:rsidRPr="00043CD5">
        <w:rPr>
          <w:rFonts w:asciiTheme="majorBidi" w:hAnsiTheme="majorBidi" w:cstheme="majorBidi"/>
          <w:sz w:val="24"/>
          <w:szCs w:val="24"/>
          <w:lang w:val="sq-AL"/>
        </w:rPr>
        <w:t xml:space="preserve"> konsiston në mosndryshimin e kuadrit ligjor ekzistues, duke vijuar me organizimin aktual të përcaktuar në ligjin nr.72/2012, të ndryshuar, sipas të cilit </w:t>
      </w:r>
      <w:r w:rsidR="00F717ED" w:rsidRPr="00043CD5">
        <w:rPr>
          <w:rFonts w:asciiTheme="majorBidi" w:eastAsiaTheme="minorHAnsi" w:hAnsiTheme="majorBidi" w:cstheme="majorBidi"/>
          <w:sz w:val="24"/>
          <w:szCs w:val="24"/>
          <w:lang w:val="sq-AL"/>
        </w:rPr>
        <w:t>Inspektoriati i P</w:t>
      </w:r>
      <w:r w:rsidR="00F8466F" w:rsidRPr="00043CD5">
        <w:rPr>
          <w:rFonts w:asciiTheme="majorBidi" w:eastAsiaTheme="minorHAnsi" w:hAnsiTheme="majorBidi" w:cstheme="majorBidi"/>
          <w:sz w:val="24"/>
          <w:szCs w:val="24"/>
          <w:lang w:val="sq-AL"/>
        </w:rPr>
        <w:t>ë</w:t>
      </w:r>
      <w:r w:rsidR="00F717ED" w:rsidRPr="00043CD5">
        <w:rPr>
          <w:rFonts w:asciiTheme="majorBidi" w:eastAsiaTheme="minorHAnsi" w:hAnsiTheme="majorBidi" w:cstheme="majorBidi"/>
          <w:sz w:val="24"/>
          <w:szCs w:val="24"/>
          <w:lang w:val="sq-AL"/>
        </w:rPr>
        <w:t>rgjithsh</w:t>
      </w:r>
      <w:r w:rsidR="00F8466F" w:rsidRPr="00043CD5">
        <w:rPr>
          <w:rFonts w:asciiTheme="majorBidi" w:eastAsiaTheme="minorHAnsi" w:hAnsiTheme="majorBidi" w:cstheme="majorBidi"/>
          <w:sz w:val="24"/>
          <w:szCs w:val="24"/>
          <w:lang w:val="sq-AL"/>
        </w:rPr>
        <w:t>ë</w:t>
      </w:r>
      <w:r w:rsidR="00F717ED" w:rsidRPr="00043CD5">
        <w:rPr>
          <w:rFonts w:asciiTheme="majorBidi" w:eastAsiaTheme="minorHAnsi" w:hAnsiTheme="majorBidi" w:cstheme="majorBidi"/>
          <w:sz w:val="24"/>
          <w:szCs w:val="24"/>
          <w:lang w:val="sq-AL"/>
        </w:rPr>
        <w:t xml:space="preserve">m </w:t>
      </w:r>
      <w:r w:rsidRPr="00043CD5">
        <w:rPr>
          <w:rFonts w:asciiTheme="majorBidi" w:hAnsiTheme="majorBidi" w:cstheme="majorBidi"/>
          <w:sz w:val="24"/>
          <w:szCs w:val="24"/>
          <w:lang w:val="sq-AL"/>
        </w:rPr>
        <w:t xml:space="preserve">mbetet në varësi të drejtpërdrejtë të Kryeministrit. Ky opsion nuk kërkon ndërhyrje ligjore apo ndryshime në organizimin institucional ekzistues, por njëkohësisht nuk adreson gjetjet dhe rekomandimet e Raportit të SIGMA-s për “Forcimin e qendrës së qeverisjes në Shqipëri”, të realizuar në kuadër të programit të OECD, i cili ka rekomanduar reduktimin e numrit të institucioneve që raportojnë drejtpërdrejt te zyra e Kryeministrit. Ky opsion ka avantazhin se nuk kërkon procedura ligjore ose ndryshime administrative, duke ruajtur stabilitetin e menjëhershëm dhe duke shmangur shpenzime ose përpjekje shtesë. Gjithashtu, ai mund të konsiderohet si një zgjidhje e sigurt përsa i përket zbatimit të procedurave ekzistuese dhe evitimit të komplikimeve ligjore. Megjithatë, ky opsion nuk adreson problematikën kryesore të identifikuar, e cila lidhet me nivelin e lartë të centralizimit dhe me mungesën e përputhjes ndërmjet funksioneve sektoriale të </w:t>
      </w:r>
      <w:r w:rsidR="00F717ED" w:rsidRPr="00043CD5">
        <w:rPr>
          <w:rFonts w:asciiTheme="majorBidi" w:hAnsiTheme="majorBidi" w:cstheme="majorBidi"/>
          <w:sz w:val="24"/>
          <w:szCs w:val="24"/>
          <w:lang w:val="sq-AL"/>
        </w:rPr>
        <w:t xml:space="preserve">IP </w:t>
      </w:r>
      <w:r w:rsidRPr="00043CD5">
        <w:rPr>
          <w:rFonts w:asciiTheme="majorBidi" w:hAnsiTheme="majorBidi" w:cstheme="majorBidi"/>
          <w:sz w:val="24"/>
          <w:szCs w:val="24"/>
          <w:lang w:val="sq-AL"/>
        </w:rPr>
        <w:t>dhe mbikëqyrjes së tij institucionale. Mungesa e ndërhyrjes mund të vazhdojë të pengojë koordinimin institucional, të kufizojë efektivitetin e administratës publike qendrore dhe të mos përmbushë rekomandimet e Raportit të SIGMA-s.</w:t>
      </w:r>
    </w:p>
    <w:p w14:paraId="652BDA9D" w14:textId="5F57DDCE" w:rsidR="007225DA" w:rsidRPr="00043CD5" w:rsidRDefault="007225DA" w:rsidP="007225DA">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1,</w:t>
      </w:r>
      <w:r w:rsidRPr="00043CD5">
        <w:rPr>
          <w:rFonts w:asciiTheme="majorBidi" w:hAnsiTheme="majorBidi" w:cstheme="majorBidi"/>
          <w:sz w:val="24"/>
          <w:szCs w:val="24"/>
          <w:lang w:val="sq-AL"/>
        </w:rPr>
        <w:t xml:space="preserve"> </w:t>
      </w:r>
      <w:r w:rsidRPr="00043CD5">
        <w:rPr>
          <w:rFonts w:asciiTheme="majorBidi" w:hAnsiTheme="majorBidi" w:cstheme="majorBidi"/>
          <w:b/>
          <w:bCs/>
          <w:sz w:val="24"/>
          <w:szCs w:val="24"/>
          <w:lang w:val="sq-AL"/>
        </w:rPr>
        <w:t>ndryshimi i ligjit nr. 72/2012</w:t>
      </w:r>
      <w:r w:rsidRPr="00043CD5">
        <w:rPr>
          <w:rFonts w:asciiTheme="majorBidi" w:hAnsiTheme="majorBidi" w:cstheme="majorBidi"/>
          <w:sz w:val="24"/>
          <w:szCs w:val="24"/>
          <w:lang w:val="sq-AL"/>
        </w:rPr>
        <w:t xml:space="preserve">, është opsioni i preferuar dhe parashikon kalimin e varësisë institucionale të </w:t>
      </w:r>
      <w:r w:rsidR="00F717ED"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nga Kryeministri tek ministri përgjegjës për fushën përkatëse. Ky opsion ka avantazhin kryesor të adresimit të drejtpërdrejtë të problematikës identifikuese, duke përmirësuar koordinimin institucional, duke rritur përputhshmërinë ndërmjet funksioneve sektoriale dhe mbikëqyrjes, si dhe duke kontribuar në rishpërndarjen më të balancuar të përgjegjësive në administratën qendrore. Ai gjithashtu përputhet me rekomandimet e Raportit të SIGMA-s dhe mbështet objektivat e reformës së administratës publike dhe forcimit të qendrës së qeverisjes. Përveç këtyre, ky opsion ka më pak kosto krahasuar me opsionin 2, kërkon më pak kohë dhe burime, dhe duke qenë se ndërhyn vetëm në varësinë institucionale, në kuadër të teknikës legjislative, nuk preket më shumë se 50% e dispozitave të ligjit, duke e bërë atë zgjidhjen më të përshtatshme dhe efikase.</w:t>
      </w:r>
    </w:p>
    <w:p w14:paraId="5E6E975E" w14:textId="29CD6BB1" w:rsidR="007225DA" w:rsidRPr="00043CD5" w:rsidRDefault="007225DA" w:rsidP="007225DA">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2,</w:t>
      </w:r>
      <w:r w:rsidRPr="00043CD5">
        <w:rPr>
          <w:rFonts w:asciiTheme="majorBidi" w:hAnsiTheme="majorBidi" w:cstheme="majorBidi"/>
          <w:sz w:val="24"/>
          <w:szCs w:val="24"/>
          <w:lang w:val="sq-AL"/>
        </w:rPr>
        <w:t xml:space="preserve"> </w:t>
      </w:r>
      <w:r w:rsidRPr="00043CD5">
        <w:rPr>
          <w:rFonts w:asciiTheme="majorBidi" w:hAnsiTheme="majorBidi" w:cstheme="majorBidi"/>
          <w:b/>
          <w:bCs/>
          <w:sz w:val="24"/>
          <w:szCs w:val="24"/>
          <w:lang w:val="sq-AL"/>
        </w:rPr>
        <w:t>riorganizim më i gjerë institucional</w:t>
      </w:r>
      <w:r w:rsidRPr="00043CD5">
        <w:rPr>
          <w:rFonts w:asciiTheme="majorBidi" w:hAnsiTheme="majorBidi" w:cstheme="majorBidi"/>
          <w:sz w:val="24"/>
          <w:szCs w:val="24"/>
          <w:lang w:val="sq-AL"/>
        </w:rPr>
        <w:t>, parashikon hartimin dhe miratimin e një ligji të ri, që do të përfshinte rishikim më të thelluar të kuadrit ligjor dhe institucional dhe ndryshime më të gjera në strukturën ose funksionet e</w:t>
      </w:r>
      <w:r w:rsidR="00F717ED" w:rsidRPr="00043CD5">
        <w:rPr>
          <w:rFonts w:asciiTheme="majorBidi" w:hAnsiTheme="majorBidi" w:cstheme="majorBidi"/>
          <w:sz w:val="24"/>
          <w:szCs w:val="24"/>
          <w:lang w:val="sq-AL"/>
        </w:rPr>
        <w:t xml:space="preserve"> IP</w:t>
      </w:r>
      <w:r w:rsidRPr="00043CD5">
        <w:rPr>
          <w:rFonts w:asciiTheme="majorBidi" w:hAnsiTheme="majorBidi" w:cstheme="majorBidi"/>
          <w:sz w:val="24"/>
          <w:szCs w:val="24"/>
          <w:lang w:val="sq-AL"/>
        </w:rPr>
        <w:t>. Avantazhi i këtij opsioni qëndron në mundësinë për të adresuar në mënyrë gjithëpërfshirëse problematikat e identifikuara, përfshirë çdo çështje organizative ose funksionale që mund të ndikojë në efektivitetin e qeverisjes dhe koordinimin institucional. Ai gjithashtu mund të sjellë një strukturë më të qëndrueshme dhe të integruar të administratës publike, në përputhje me praktikat ndërkombëtare. Megjithatë, disavantazhet janë të konsiderueshme: ky opsion kërkon kohë të gjatë për analiza institucionale, konsultime dhe procedura ligjore komplekse, shpenzime të mëdha administrative dhe rrezikun e vonesave ose bllokimeve gjatë miratimit. Ai gjithashtu mund të sjellë paqartësi gjatë fazës së tranzicionit dhe nevojën për burime të shtuar për menaxhimin e ndryshimeve.</w:t>
      </w:r>
    </w:p>
    <w:p w14:paraId="781C125E" w14:textId="7DF0AED5" w:rsidR="00862BD8" w:rsidRPr="00043CD5" w:rsidRDefault="007225DA" w:rsidP="002670EC">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Opsioni 3, jorregullator</w:t>
      </w:r>
      <w:r w:rsidRPr="00043CD5">
        <w:rPr>
          <w:rFonts w:asciiTheme="majorBidi" w:hAnsiTheme="majorBidi" w:cstheme="majorBidi"/>
          <w:sz w:val="24"/>
          <w:szCs w:val="24"/>
          <w:lang w:val="sq-AL"/>
        </w:rPr>
        <w:t xml:space="preserve">, konsiston në zbatimin e masave jo-ligjore për përmirësimin e situatës, si mekanizma koordinimi administrativ, rritje e bashkëpunimit ndërinstitucional, udhëzime ose protokolle për raportimin dhe mbikëqyrjen e </w:t>
      </w:r>
      <w:r w:rsidR="00F717ED"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Avantazhi i këtij opsioni është se mund të zbatohet pa ndërhyrje ligjore, duke u fokusuar në përmirësimin e koordinimit dhe bashkëpunimit ndërinstitucional. Megjithatë, ky opsion ka disavantazhin se kërkon shumë kohë dhe burime për të pasur efekt, nuk adreson rrënjësisht problematikën e centralizimit dhe të varësisë institucionale të </w:t>
      </w:r>
      <w:r w:rsidR="00F717ED"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dhe nuk garanton përputhjen e plotë me rekomandimet e SIGMA-s, duke lënë të paprekur sfidat strukturore dhe institucionale që ndikojnë në efektivitetin e administratës publike qendrore.</w:t>
      </w:r>
    </w:p>
    <w:p w14:paraId="118E43DF" w14:textId="30BB7AEA" w:rsidR="00D66663" w:rsidRPr="00043CD5" w:rsidRDefault="00D66663" w:rsidP="002670EC">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sz w:val="24"/>
          <w:szCs w:val="24"/>
          <w:lang w:val="sq-AL"/>
        </w:rPr>
        <w:t xml:space="preserve">Opsionet e mësipërme janë përzgjedhur duke marrë në konsideratë natyrën e problematikës së identifikuar, rekomandimet e Raportit të SIGMA-s dhe nevojën për një ndërhyrje proporcionale në kuadrin ligjor. Në këtë kuadër, është vlerësuar se ndërhyrja e kufizuar në ligjin nr.72/2012 për ndryshimin e varësisë institucionale të </w:t>
      </w:r>
      <w:r w:rsidR="00F717ED" w:rsidRPr="00043CD5">
        <w:rPr>
          <w:rFonts w:asciiTheme="majorBidi" w:hAnsiTheme="majorBidi" w:cstheme="majorBidi"/>
          <w:sz w:val="24"/>
          <w:szCs w:val="24"/>
          <w:lang w:val="sq-AL"/>
        </w:rPr>
        <w:t>IP</w:t>
      </w:r>
      <w:r w:rsidRPr="00043CD5">
        <w:rPr>
          <w:rFonts w:asciiTheme="majorBidi" w:hAnsiTheme="majorBidi" w:cstheme="majorBidi"/>
          <w:sz w:val="24"/>
          <w:szCs w:val="24"/>
          <w:lang w:val="sq-AL"/>
        </w:rPr>
        <w:t xml:space="preserve"> përbën alternativën më të përshtatshme, pasi adreson drejtpërdrejt problematikën e centralizimit institucional, pa kërkuar riorganizime të thella strukturore apo implikime financiare shtesë.</w:t>
      </w:r>
    </w:p>
    <w:p w14:paraId="231EAFD2" w14:textId="77777777" w:rsidR="00D66663" w:rsidRPr="00043CD5" w:rsidRDefault="00D66663" w:rsidP="004661A8">
      <w:pPr>
        <w:pStyle w:val="Heading1"/>
        <w:spacing w:line="276" w:lineRule="auto"/>
        <w:rPr>
          <w:rFonts w:asciiTheme="majorBidi" w:hAnsiTheme="majorBidi"/>
          <w:sz w:val="24"/>
          <w:szCs w:val="24"/>
          <w:lang w:val="sq-AL"/>
        </w:rPr>
      </w:pPr>
    </w:p>
    <w:p w14:paraId="0294A885" w14:textId="19CE8706" w:rsidR="00C50922" w:rsidRPr="00043CD5" w:rsidRDefault="008C5313" w:rsidP="004661A8">
      <w:pPr>
        <w:pStyle w:val="Heading1"/>
        <w:spacing w:line="276" w:lineRule="auto"/>
        <w:rPr>
          <w:rFonts w:asciiTheme="majorBidi" w:hAnsiTheme="majorBidi"/>
          <w:sz w:val="24"/>
          <w:szCs w:val="24"/>
          <w:lang w:val="sq-AL"/>
        </w:rPr>
      </w:pPr>
      <w:r w:rsidRPr="00043CD5">
        <w:rPr>
          <w:rFonts w:asciiTheme="majorBidi" w:hAnsiTheme="majorBidi"/>
          <w:sz w:val="24"/>
          <w:szCs w:val="24"/>
          <w:lang w:val="sq-AL"/>
        </w:rPr>
        <w:t>Vlerësimi i opsioneve/analizimi i ndikimeve</w:t>
      </w:r>
    </w:p>
    <w:p w14:paraId="1C11B0EA" w14:textId="77777777" w:rsidR="00603A88" w:rsidRPr="00043CD5" w:rsidRDefault="008C5313" w:rsidP="00525F43">
      <w:pPr>
        <w:pStyle w:val="BodyText"/>
        <w:numPr>
          <w:ilvl w:val="0"/>
          <w:numId w:val="6"/>
        </w:numPr>
        <w:spacing w:after="0"/>
        <w:jc w:val="both"/>
        <w:rPr>
          <w:rFonts w:asciiTheme="majorBidi" w:hAnsiTheme="majorBidi" w:cstheme="majorBidi"/>
          <w:i/>
          <w:sz w:val="24"/>
          <w:szCs w:val="24"/>
          <w:lang w:val="sq-AL"/>
        </w:rPr>
      </w:pPr>
      <w:bookmarkStart w:id="5" w:name="_Hlk506916825"/>
      <w:r w:rsidRPr="00043CD5">
        <w:rPr>
          <w:rFonts w:asciiTheme="majorBidi" w:hAnsiTheme="majorBidi" w:cstheme="majorBidi"/>
          <w:i/>
          <w:sz w:val="24"/>
          <w:szCs w:val="24"/>
          <w:lang w:val="sq-AL"/>
        </w:rPr>
        <w:t>Identifikoni se kush preket</w:t>
      </w:r>
      <w:r w:rsidR="00573E8A" w:rsidRPr="00043CD5">
        <w:rPr>
          <w:rFonts w:asciiTheme="majorBidi" w:hAnsiTheme="majorBidi" w:cstheme="majorBidi"/>
          <w:i/>
          <w:sz w:val="24"/>
          <w:szCs w:val="24"/>
          <w:lang w:val="sq-AL"/>
        </w:rPr>
        <w:t>.</w:t>
      </w:r>
    </w:p>
    <w:p w14:paraId="75248A9C" w14:textId="29EA927D" w:rsidR="00FC7437" w:rsidRPr="00043CD5" w:rsidRDefault="008C5313" w:rsidP="00103D78">
      <w:pPr>
        <w:pStyle w:val="BodyText"/>
        <w:numPr>
          <w:ilvl w:val="0"/>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Identifikoni llojet e ndikimeve për secilin grup të prekur; bëni dallimin midis ndikimeve të drejtpërdrejta dhe jo të drejtpërdrejta</w:t>
      </w:r>
      <w:r w:rsidR="00573E8A" w:rsidRPr="00043CD5">
        <w:rPr>
          <w:rFonts w:asciiTheme="majorBidi" w:hAnsiTheme="majorBidi" w:cstheme="majorBidi"/>
          <w:i/>
          <w:sz w:val="24"/>
          <w:szCs w:val="24"/>
          <w:lang w:val="sq-AL"/>
        </w:rPr>
        <w:t>.</w:t>
      </w:r>
    </w:p>
    <w:p w14:paraId="7BA41EE0" w14:textId="77777777" w:rsidR="00D55BD1" w:rsidRPr="00043CD5" w:rsidRDefault="008C5313" w:rsidP="00525F43">
      <w:pPr>
        <w:pStyle w:val="BodyText"/>
        <w:numPr>
          <w:ilvl w:val="0"/>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Për ndikimet e drejtpërdrejta</w:t>
      </w:r>
      <w:r w:rsidR="00D55BD1" w:rsidRPr="00043CD5">
        <w:rPr>
          <w:rFonts w:asciiTheme="majorBidi" w:hAnsiTheme="majorBidi" w:cstheme="majorBidi"/>
          <w:i/>
          <w:sz w:val="24"/>
          <w:szCs w:val="24"/>
          <w:lang w:val="sq-AL"/>
        </w:rPr>
        <w:t>:</w:t>
      </w:r>
    </w:p>
    <w:p w14:paraId="62416033" w14:textId="77777777" w:rsidR="008C5313" w:rsidRPr="00043CD5" w:rsidRDefault="008C5313" w:rsidP="00A91D74">
      <w:pPr>
        <w:pStyle w:val="BodyText"/>
        <w:numPr>
          <w:ilvl w:val="0"/>
          <w:numId w:val="14"/>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Përshkruani n</w:t>
      </w:r>
      <w:r w:rsidR="00826684" w:rsidRPr="00043CD5">
        <w:rPr>
          <w:rFonts w:asciiTheme="majorBidi" w:eastAsiaTheme="majorEastAsia" w:hAnsiTheme="majorBidi" w:cstheme="majorBidi"/>
          <w:i/>
          <w:sz w:val="24"/>
          <w:szCs w:val="24"/>
          <w:lang w:val="sq-AL"/>
        </w:rPr>
        <w:t xml:space="preserve">ga ana </w:t>
      </w:r>
      <w:r w:rsidRPr="00043CD5">
        <w:rPr>
          <w:rFonts w:asciiTheme="majorBidi" w:eastAsiaTheme="majorEastAsia" w:hAnsiTheme="majorBidi" w:cstheme="majorBidi"/>
          <w:i/>
          <w:sz w:val="24"/>
          <w:szCs w:val="24"/>
          <w:lang w:val="sq-AL"/>
        </w:rPr>
        <w:t>cilësore ndikimet e drejtpërdrejta mbi grupet e prekura</w:t>
      </w:r>
      <w:r w:rsidR="00573E8A" w:rsidRPr="00043CD5">
        <w:rPr>
          <w:rFonts w:asciiTheme="majorBidi" w:eastAsiaTheme="majorEastAsia" w:hAnsiTheme="majorBidi" w:cstheme="majorBidi"/>
          <w:i/>
          <w:sz w:val="24"/>
          <w:szCs w:val="24"/>
          <w:lang w:val="sq-AL"/>
        </w:rPr>
        <w:t>.</w:t>
      </w:r>
    </w:p>
    <w:p w14:paraId="011462DE" w14:textId="77777777" w:rsidR="008C5313" w:rsidRPr="00043CD5" w:rsidRDefault="008C5313" w:rsidP="00525F43">
      <w:pPr>
        <w:pStyle w:val="BodyText"/>
        <w:numPr>
          <w:ilvl w:val="1"/>
          <w:numId w:val="6"/>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Analizoni n</w:t>
      </w:r>
      <w:r w:rsidR="00826684" w:rsidRPr="00043CD5">
        <w:rPr>
          <w:rFonts w:asciiTheme="majorBidi" w:eastAsiaTheme="majorEastAsia" w:hAnsiTheme="majorBidi" w:cstheme="majorBidi"/>
          <w:i/>
          <w:sz w:val="24"/>
          <w:szCs w:val="24"/>
          <w:lang w:val="sq-AL"/>
        </w:rPr>
        <w:t xml:space="preserve">ga ana </w:t>
      </w:r>
      <w:r w:rsidRPr="00043CD5">
        <w:rPr>
          <w:rFonts w:asciiTheme="majorBidi" w:eastAsiaTheme="majorEastAsia" w:hAnsiTheme="majorBidi" w:cstheme="majorBidi"/>
          <w:i/>
          <w:sz w:val="24"/>
          <w:szCs w:val="24"/>
          <w:lang w:val="sq-AL"/>
        </w:rPr>
        <w:t xml:space="preserve">sasiore ndikimet më të rëndësishme </w:t>
      </w:r>
      <w:r w:rsidR="006A107D" w:rsidRPr="00043CD5">
        <w:rPr>
          <w:rFonts w:asciiTheme="majorBidi" w:eastAsiaTheme="majorEastAsia" w:hAnsiTheme="majorBidi" w:cstheme="majorBidi"/>
          <w:i/>
          <w:sz w:val="24"/>
          <w:szCs w:val="24"/>
          <w:lang w:val="sq-AL"/>
        </w:rPr>
        <w:t>të drejtpërdrejta</w:t>
      </w:r>
      <w:r w:rsidR="00573E8A" w:rsidRPr="00043CD5">
        <w:rPr>
          <w:rFonts w:asciiTheme="majorBidi" w:eastAsiaTheme="majorEastAsia" w:hAnsiTheme="majorBidi" w:cstheme="majorBidi"/>
          <w:i/>
          <w:sz w:val="24"/>
          <w:szCs w:val="24"/>
          <w:lang w:val="sq-AL"/>
        </w:rPr>
        <w:t>.</w:t>
      </w:r>
    </w:p>
    <w:p w14:paraId="06218611" w14:textId="77777777" w:rsidR="008C5313" w:rsidRPr="00043CD5" w:rsidRDefault="006A107D" w:rsidP="00525F43">
      <w:pPr>
        <w:pStyle w:val="BodyText"/>
        <w:numPr>
          <w:ilvl w:val="1"/>
          <w:numId w:val="6"/>
        </w:numPr>
        <w:spacing w:after="0"/>
        <w:jc w:val="both"/>
        <w:rPr>
          <w:rFonts w:asciiTheme="majorBidi" w:eastAsiaTheme="majorEastAsia" w:hAnsiTheme="majorBidi" w:cstheme="majorBidi"/>
          <w:i/>
          <w:sz w:val="24"/>
          <w:szCs w:val="24"/>
          <w:lang w:val="sq-AL"/>
        </w:rPr>
      </w:pPr>
      <w:r w:rsidRPr="00043CD5">
        <w:rPr>
          <w:rFonts w:asciiTheme="majorBidi" w:eastAsiaTheme="majorEastAsia" w:hAnsiTheme="majorBidi" w:cstheme="majorBidi"/>
          <w:i/>
          <w:sz w:val="24"/>
          <w:szCs w:val="24"/>
          <w:lang w:val="sq-AL"/>
        </w:rPr>
        <w:t xml:space="preserve">Përcaktoni vlerën monetare të </w:t>
      </w:r>
      <w:r w:rsidR="008C5313" w:rsidRPr="00043CD5">
        <w:rPr>
          <w:rFonts w:asciiTheme="majorBidi" w:eastAsiaTheme="majorEastAsia" w:hAnsiTheme="majorBidi" w:cstheme="majorBidi"/>
          <w:i/>
          <w:sz w:val="24"/>
          <w:szCs w:val="24"/>
          <w:lang w:val="sq-AL"/>
        </w:rPr>
        <w:t>ndikime</w:t>
      </w:r>
      <w:r w:rsidRPr="00043CD5">
        <w:rPr>
          <w:rFonts w:asciiTheme="majorBidi" w:eastAsiaTheme="majorEastAsia" w:hAnsiTheme="majorBidi" w:cstheme="majorBidi"/>
          <w:i/>
          <w:sz w:val="24"/>
          <w:szCs w:val="24"/>
          <w:lang w:val="sq-AL"/>
        </w:rPr>
        <w:t>ve</w:t>
      </w:r>
      <w:r w:rsidR="008C5313" w:rsidRPr="00043CD5">
        <w:rPr>
          <w:rFonts w:asciiTheme="majorBidi" w:eastAsiaTheme="majorEastAsia" w:hAnsiTheme="majorBidi" w:cstheme="majorBidi"/>
          <w:i/>
          <w:sz w:val="24"/>
          <w:szCs w:val="24"/>
          <w:lang w:val="sq-AL"/>
        </w:rPr>
        <w:t xml:space="preserve"> më të rëndësishme </w:t>
      </w:r>
      <w:r w:rsidRPr="00043CD5">
        <w:rPr>
          <w:rFonts w:asciiTheme="majorBidi" w:eastAsiaTheme="majorEastAsia" w:hAnsiTheme="majorBidi" w:cstheme="majorBidi"/>
          <w:i/>
          <w:sz w:val="24"/>
          <w:szCs w:val="24"/>
          <w:lang w:val="sq-AL"/>
        </w:rPr>
        <w:t xml:space="preserve">të drejtpërdrejta </w:t>
      </w:r>
      <w:r w:rsidR="008C5313" w:rsidRPr="00043CD5">
        <w:rPr>
          <w:rFonts w:asciiTheme="majorBidi" w:eastAsiaTheme="majorEastAsia" w:hAnsiTheme="majorBidi" w:cstheme="majorBidi"/>
          <w:i/>
          <w:sz w:val="24"/>
          <w:szCs w:val="24"/>
          <w:lang w:val="sq-AL"/>
        </w:rPr>
        <w:t xml:space="preserve">aty ku është e mundur (shih </w:t>
      </w:r>
      <w:r w:rsidR="00D55BD1" w:rsidRPr="00043CD5">
        <w:rPr>
          <w:rFonts w:asciiTheme="majorBidi" w:eastAsiaTheme="majorEastAsia" w:hAnsiTheme="majorBidi" w:cstheme="majorBidi"/>
          <w:i/>
          <w:sz w:val="24"/>
          <w:szCs w:val="24"/>
          <w:lang w:val="sq-AL"/>
        </w:rPr>
        <w:t>a</w:t>
      </w:r>
      <w:r w:rsidRPr="00043CD5">
        <w:rPr>
          <w:rFonts w:asciiTheme="majorBidi" w:eastAsiaTheme="majorEastAsia" w:hAnsiTheme="majorBidi" w:cstheme="majorBidi"/>
          <w:i/>
          <w:sz w:val="24"/>
          <w:szCs w:val="24"/>
          <w:lang w:val="sq-AL"/>
        </w:rPr>
        <w:t>neksin</w:t>
      </w:r>
      <w:r w:rsidR="008C5313" w:rsidRPr="00043CD5">
        <w:rPr>
          <w:rFonts w:asciiTheme="majorBidi" w:eastAsiaTheme="majorEastAsia" w:hAnsiTheme="majorBidi" w:cstheme="majorBidi"/>
          <w:i/>
          <w:sz w:val="24"/>
          <w:szCs w:val="24"/>
          <w:lang w:val="sq-AL"/>
        </w:rPr>
        <w:t xml:space="preserve"> 1</w:t>
      </w:r>
      <w:r w:rsidR="00900286" w:rsidRPr="00043CD5">
        <w:rPr>
          <w:rFonts w:asciiTheme="majorBidi" w:eastAsiaTheme="majorEastAsia" w:hAnsiTheme="majorBidi" w:cstheme="majorBidi"/>
          <w:i/>
          <w:sz w:val="24"/>
          <w:szCs w:val="24"/>
          <w:lang w:val="sq-AL"/>
        </w:rPr>
        <w:t>/a</w:t>
      </w:r>
      <w:r w:rsidR="008C5313" w:rsidRPr="00043CD5">
        <w:rPr>
          <w:rFonts w:asciiTheme="majorBidi" w:eastAsiaTheme="majorEastAsia" w:hAnsiTheme="majorBidi" w:cstheme="majorBidi"/>
          <w:i/>
          <w:sz w:val="24"/>
          <w:szCs w:val="24"/>
          <w:lang w:val="sq-AL"/>
        </w:rPr>
        <w:t xml:space="preserve"> për tabelën që mund të përdorni)</w:t>
      </w:r>
      <w:r w:rsidR="00573E8A" w:rsidRPr="00043CD5">
        <w:rPr>
          <w:rFonts w:asciiTheme="majorBidi" w:eastAsiaTheme="majorEastAsia" w:hAnsiTheme="majorBidi" w:cstheme="majorBidi"/>
          <w:i/>
          <w:sz w:val="24"/>
          <w:szCs w:val="24"/>
          <w:lang w:val="sq-AL"/>
        </w:rPr>
        <w:t>.</w:t>
      </w:r>
    </w:p>
    <w:p w14:paraId="5B96BB59" w14:textId="3C82630C" w:rsidR="00A12D41" w:rsidRPr="00043CD5" w:rsidRDefault="008C5313" w:rsidP="00525F43">
      <w:pPr>
        <w:pStyle w:val="BodyText"/>
        <w:numPr>
          <w:ilvl w:val="1"/>
          <w:numId w:val="6"/>
        </w:numPr>
        <w:jc w:val="both"/>
        <w:rPr>
          <w:rFonts w:asciiTheme="majorBidi" w:hAnsiTheme="majorBidi" w:cstheme="majorBidi"/>
          <w:i/>
          <w:sz w:val="24"/>
          <w:szCs w:val="24"/>
          <w:lang w:val="sq-AL"/>
        </w:rPr>
      </w:pPr>
      <w:r w:rsidRPr="00043CD5">
        <w:rPr>
          <w:rFonts w:asciiTheme="majorBidi" w:eastAsiaTheme="majorEastAsia" w:hAnsiTheme="majorBidi" w:cstheme="majorBidi"/>
          <w:i/>
          <w:sz w:val="24"/>
          <w:szCs w:val="24"/>
          <w:lang w:val="sq-AL"/>
        </w:rPr>
        <w:t xml:space="preserve">Analizoni ndikimin </w:t>
      </w:r>
      <w:r w:rsidR="00826684" w:rsidRPr="00043CD5">
        <w:rPr>
          <w:rFonts w:asciiTheme="majorBidi" w:eastAsiaTheme="majorEastAsia" w:hAnsiTheme="majorBidi" w:cstheme="majorBidi"/>
          <w:i/>
          <w:sz w:val="24"/>
          <w:szCs w:val="24"/>
          <w:lang w:val="sq-AL"/>
        </w:rPr>
        <w:t>mbi</w:t>
      </w:r>
      <w:r w:rsidRPr="00043CD5">
        <w:rPr>
          <w:rFonts w:asciiTheme="majorBidi" w:eastAsiaTheme="majorEastAsia" w:hAnsiTheme="majorBidi" w:cstheme="majorBidi"/>
          <w:i/>
          <w:sz w:val="24"/>
          <w:szCs w:val="24"/>
          <w:lang w:val="sq-AL"/>
        </w:rPr>
        <w:t xml:space="preserve"> ndërmarrjet e vogla dhe të mesme</w:t>
      </w:r>
      <w:r w:rsidR="00573E8A" w:rsidRPr="00043CD5">
        <w:rPr>
          <w:rFonts w:asciiTheme="majorBidi" w:eastAsiaTheme="majorEastAsia" w:hAnsiTheme="majorBidi" w:cstheme="majorBidi"/>
          <w:i/>
          <w:sz w:val="24"/>
          <w:szCs w:val="24"/>
          <w:lang w:val="sq-AL"/>
        </w:rPr>
        <w:t>.</w:t>
      </w:r>
    </w:p>
    <w:p w14:paraId="3AA95B19" w14:textId="77777777" w:rsidR="00B83A5E" w:rsidRPr="00043CD5" w:rsidRDefault="00826684" w:rsidP="00525F43">
      <w:pPr>
        <w:pStyle w:val="BodyText"/>
        <w:numPr>
          <w:ilvl w:val="0"/>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Për ndikimet jo të drejtpërdrejta</w:t>
      </w:r>
      <w:r w:rsidR="00D55BD1" w:rsidRPr="00043CD5">
        <w:rPr>
          <w:rFonts w:asciiTheme="majorBidi" w:hAnsiTheme="majorBidi" w:cstheme="majorBidi"/>
          <w:i/>
          <w:sz w:val="24"/>
          <w:szCs w:val="24"/>
          <w:lang w:val="sq-AL"/>
        </w:rPr>
        <w:t>:</w:t>
      </w:r>
    </w:p>
    <w:p w14:paraId="0E18B3C3" w14:textId="77777777" w:rsidR="00B83A5E" w:rsidRPr="00043CD5" w:rsidRDefault="00826684" w:rsidP="00525F43">
      <w:pPr>
        <w:pStyle w:val="BodyText"/>
        <w:numPr>
          <w:ilvl w:val="1"/>
          <w:numId w:val="6"/>
        </w:numPr>
        <w:spacing w:after="0"/>
        <w:jc w:val="both"/>
        <w:rPr>
          <w:rFonts w:asciiTheme="majorBidi" w:hAnsiTheme="majorBidi" w:cstheme="majorBidi"/>
          <w:i/>
          <w:sz w:val="24"/>
          <w:szCs w:val="24"/>
          <w:lang w:val="sq-AL"/>
        </w:rPr>
      </w:pPr>
      <w:r w:rsidRPr="00043CD5">
        <w:rPr>
          <w:rFonts w:asciiTheme="majorBidi" w:eastAsiaTheme="majorEastAsia" w:hAnsiTheme="majorBidi" w:cstheme="majorBidi"/>
          <w:i/>
          <w:sz w:val="24"/>
          <w:szCs w:val="24"/>
          <w:lang w:val="sq-AL"/>
        </w:rPr>
        <w:t>Përshkruani nga ana cilësore ndikimet jo të drejtpërdrejta mbi grupet e prekura</w:t>
      </w:r>
      <w:r w:rsidR="00573E8A" w:rsidRPr="00043CD5">
        <w:rPr>
          <w:rFonts w:asciiTheme="majorBidi" w:eastAsiaTheme="majorEastAsia" w:hAnsiTheme="majorBidi" w:cstheme="majorBidi"/>
          <w:i/>
          <w:sz w:val="24"/>
          <w:szCs w:val="24"/>
          <w:lang w:val="sq-AL"/>
        </w:rPr>
        <w:t>.</w:t>
      </w:r>
    </w:p>
    <w:p w14:paraId="64B505F9" w14:textId="77777777" w:rsidR="002D13C0" w:rsidRPr="00043CD5" w:rsidRDefault="00826684" w:rsidP="00525F43">
      <w:pPr>
        <w:pStyle w:val="BodyText"/>
        <w:numPr>
          <w:ilvl w:val="1"/>
          <w:numId w:val="6"/>
        </w:numPr>
        <w:jc w:val="both"/>
        <w:rPr>
          <w:rFonts w:asciiTheme="majorBidi" w:hAnsiTheme="majorBidi" w:cstheme="majorBidi"/>
          <w:i/>
          <w:sz w:val="24"/>
          <w:szCs w:val="24"/>
          <w:lang w:val="sq-AL"/>
        </w:rPr>
      </w:pPr>
      <w:r w:rsidRPr="00043CD5">
        <w:rPr>
          <w:rFonts w:asciiTheme="majorBidi" w:eastAsiaTheme="majorEastAsia" w:hAnsiTheme="majorBidi" w:cstheme="majorBidi"/>
          <w:i/>
          <w:sz w:val="24"/>
          <w:szCs w:val="24"/>
          <w:lang w:val="sq-AL"/>
        </w:rPr>
        <w:t>Analizoni ndikimin mbi konkurrencën</w:t>
      </w:r>
      <w:r w:rsidR="00573E8A" w:rsidRPr="00043CD5">
        <w:rPr>
          <w:rFonts w:asciiTheme="majorBidi" w:eastAsiaTheme="majorEastAsia" w:hAnsiTheme="majorBidi" w:cstheme="majorBidi"/>
          <w:i/>
          <w:sz w:val="24"/>
          <w:szCs w:val="24"/>
          <w:lang w:val="sq-AL"/>
        </w:rPr>
        <w:t>.</w:t>
      </w:r>
    </w:p>
    <w:p w14:paraId="0C17B41C" w14:textId="77777777" w:rsidR="0015195D" w:rsidRPr="00043CD5" w:rsidRDefault="0015195D" w:rsidP="00525F43">
      <w:pPr>
        <w:pStyle w:val="BodyText"/>
        <w:numPr>
          <w:ilvl w:val="0"/>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Diskutoni kufizimin e analizës:</w:t>
      </w:r>
    </w:p>
    <w:p w14:paraId="046559D6" w14:textId="77777777" w:rsidR="0015195D" w:rsidRPr="00043CD5" w:rsidRDefault="0015195D" w:rsidP="00525F43">
      <w:pPr>
        <w:pStyle w:val="BodyText"/>
        <w:numPr>
          <w:ilvl w:val="1"/>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Jepni supozimet në të cilat janë bazuar parashikimet dhe risqet, të cilave ato u nënshtrohen.</w:t>
      </w:r>
    </w:p>
    <w:p w14:paraId="3F341B0B" w14:textId="77777777" w:rsidR="0015195D" w:rsidRPr="00043CD5" w:rsidRDefault="0015195D" w:rsidP="00525F43">
      <w:pPr>
        <w:pStyle w:val="BodyText"/>
        <w:numPr>
          <w:ilvl w:val="1"/>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Tregoni sa të forta, të pavarura dhe të rëndësishme janë provat që mbështesin supozimet.</w:t>
      </w:r>
    </w:p>
    <w:p w14:paraId="4CFE4698" w14:textId="77777777" w:rsidR="0015195D" w:rsidRPr="00043CD5" w:rsidRDefault="0015195D" w:rsidP="00525F43">
      <w:pPr>
        <w:pStyle w:val="BodyText"/>
        <w:numPr>
          <w:ilvl w:val="1"/>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Tregoni se çfarë mund të pengojë realizimin e përfitimeve, të rrisë kostot ose të sjellë pasoja të papritura.</w:t>
      </w:r>
    </w:p>
    <w:p w14:paraId="51E707A4" w14:textId="77777777" w:rsidR="0015195D" w:rsidRPr="00043CD5" w:rsidRDefault="0015195D" w:rsidP="00525F43">
      <w:pPr>
        <w:pStyle w:val="BodyText"/>
        <w:numPr>
          <w:ilvl w:val="0"/>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Përmblidhni vlerësimin e opsioneve:</w:t>
      </w:r>
    </w:p>
    <w:p w14:paraId="271CF0ED" w14:textId="263DE181" w:rsidR="0015195D" w:rsidRPr="00043CD5" w:rsidRDefault="0015195D" w:rsidP="00A91D74">
      <w:pPr>
        <w:pStyle w:val="BodyText"/>
        <w:numPr>
          <w:ilvl w:val="0"/>
          <w:numId w:val="15"/>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Paraqisni një pasqyrë përmbledhëse të të gjitha ndikimeve të opsioneve të analizuara.</w:t>
      </w:r>
    </w:p>
    <w:p w14:paraId="1C537F7A" w14:textId="77777777" w:rsidR="0015195D" w:rsidRPr="00043CD5" w:rsidRDefault="0015195D" w:rsidP="00525F43">
      <w:pPr>
        <w:pStyle w:val="BodyText"/>
        <w:numPr>
          <w:ilvl w:val="1"/>
          <w:numId w:val="6"/>
        </w:numPr>
        <w:spacing w:after="0"/>
        <w:jc w:val="both"/>
        <w:rPr>
          <w:rFonts w:asciiTheme="majorBidi" w:hAnsiTheme="majorBidi" w:cstheme="majorBidi"/>
          <w:i/>
          <w:sz w:val="24"/>
          <w:szCs w:val="24"/>
          <w:lang w:val="sq-AL"/>
        </w:rPr>
      </w:pPr>
      <w:r w:rsidRPr="00043CD5">
        <w:rPr>
          <w:rFonts w:asciiTheme="majorBidi" w:hAnsiTheme="majorBidi" w:cstheme="majorBidi"/>
          <w:i/>
          <w:sz w:val="24"/>
          <w:szCs w:val="24"/>
          <w:lang w:val="sq-AL"/>
        </w:rPr>
        <w:t>Shpjegoni se si ndikimet e të gjitha opsioneve të analizuara krahasohen me njëra-tjetrën.</w:t>
      </w:r>
    </w:p>
    <w:p w14:paraId="649C8489" w14:textId="1227068C" w:rsidR="00E05612" w:rsidRPr="004C43BB" w:rsidRDefault="0015195D" w:rsidP="004C43BB">
      <w:pPr>
        <w:pStyle w:val="BodyText"/>
        <w:numPr>
          <w:ilvl w:val="1"/>
          <w:numId w:val="6"/>
        </w:numPr>
        <w:spacing w:after="0"/>
        <w:jc w:val="both"/>
        <w:rPr>
          <w:rFonts w:asciiTheme="majorBidi" w:hAnsiTheme="majorBidi" w:cstheme="majorBidi"/>
          <w:i/>
          <w:sz w:val="24"/>
          <w:szCs w:val="24"/>
          <w:lang w:val="sq-AL"/>
        </w:rPr>
      </w:pPr>
      <w:bookmarkStart w:id="6" w:name="_Hlk506917230"/>
      <w:r w:rsidRPr="00043CD5">
        <w:rPr>
          <w:rFonts w:asciiTheme="majorBidi" w:hAnsiTheme="majorBidi" w:cstheme="majorBidi"/>
          <w:i/>
          <w:sz w:val="24"/>
          <w:szCs w:val="24"/>
          <w:lang w:val="sq-AL"/>
        </w:rPr>
        <w:t>Paraqisni përllogaritjet më të mira të përgjithshme neto të</w:t>
      </w:r>
      <w:r w:rsidR="009E2760" w:rsidRPr="00043CD5">
        <w:rPr>
          <w:rFonts w:asciiTheme="majorBidi" w:hAnsiTheme="majorBidi" w:cstheme="majorBidi"/>
          <w:i/>
          <w:sz w:val="24"/>
          <w:szCs w:val="24"/>
          <w:lang w:val="sq-AL"/>
        </w:rPr>
        <w:t xml:space="preserve"> </w:t>
      </w:r>
      <w:r w:rsidRPr="00043CD5">
        <w:rPr>
          <w:rFonts w:asciiTheme="majorBidi" w:hAnsiTheme="majorBidi" w:cstheme="majorBidi"/>
          <w:i/>
          <w:sz w:val="24"/>
          <w:szCs w:val="24"/>
          <w:lang w:val="sq-AL"/>
        </w:rPr>
        <w:t>ndikimit me vlerë monetare të përcaktuar për çdo opsion (shih aneksin 1/b për tabelën që mund të përdorni).</w:t>
      </w:r>
      <w:bookmarkStart w:id="7" w:name="_Toc506919738"/>
      <w:bookmarkEnd w:id="5"/>
      <w:bookmarkEnd w:id="6"/>
    </w:p>
    <w:p w14:paraId="0ED5FFFC" w14:textId="193C74C6" w:rsidR="00D66663" w:rsidRPr="00043CD5" w:rsidRDefault="00D66663" w:rsidP="00F717ED">
      <w:pPr>
        <w:spacing w:before="100" w:beforeAutospacing="1" w:after="100" w:afterAutospacing="1"/>
        <w:jc w:val="both"/>
        <w:rPr>
          <w:rFonts w:asciiTheme="majorBidi" w:hAnsiTheme="majorBidi" w:cstheme="majorBidi"/>
          <w:sz w:val="24"/>
          <w:szCs w:val="24"/>
          <w:highlight w:val="yellow"/>
          <w:lang w:val="sq-AL"/>
        </w:rPr>
      </w:pPr>
      <w:r w:rsidRPr="00043CD5">
        <w:rPr>
          <w:rFonts w:asciiTheme="majorBidi" w:hAnsiTheme="majorBidi" w:cstheme="majorBidi"/>
          <w:sz w:val="24"/>
          <w:szCs w:val="24"/>
          <w:lang w:val="sq-AL"/>
        </w:rPr>
        <w:t>Grupet e prekura nga ndërhyrja janë: Kryeministria, Ministria e</w:t>
      </w:r>
      <w:r w:rsidR="00391538" w:rsidRPr="00043CD5">
        <w:rPr>
          <w:rFonts w:asciiTheme="majorBidi" w:hAnsiTheme="majorBidi" w:cstheme="majorBidi"/>
          <w:sz w:val="24"/>
          <w:szCs w:val="24"/>
          <w:lang w:val="sq-AL"/>
        </w:rPr>
        <w:t xml:space="preserve"> Ekonomis</w:t>
      </w:r>
      <w:r w:rsidR="00F8466F" w:rsidRPr="00043CD5">
        <w:rPr>
          <w:rFonts w:asciiTheme="majorBidi" w:hAnsiTheme="majorBidi" w:cstheme="majorBidi"/>
          <w:sz w:val="24"/>
          <w:szCs w:val="24"/>
          <w:lang w:val="sq-AL"/>
        </w:rPr>
        <w:t>ë</w:t>
      </w:r>
      <w:r w:rsidR="00391538" w:rsidRPr="00043CD5">
        <w:rPr>
          <w:rFonts w:asciiTheme="majorBidi" w:hAnsiTheme="majorBidi" w:cstheme="majorBidi"/>
          <w:sz w:val="24"/>
          <w:szCs w:val="24"/>
          <w:lang w:val="sq-AL"/>
        </w:rPr>
        <w:t xml:space="preserve"> dhe Inovacionit</w:t>
      </w:r>
      <w:r w:rsidRPr="00043CD5">
        <w:rPr>
          <w:rFonts w:asciiTheme="majorBidi" w:hAnsiTheme="majorBidi" w:cstheme="majorBidi"/>
          <w:sz w:val="24"/>
          <w:szCs w:val="24"/>
          <w:lang w:val="sq-AL"/>
        </w:rPr>
        <w:t xml:space="preserve">, </w:t>
      </w:r>
      <w:r w:rsidR="00391538" w:rsidRPr="00043CD5">
        <w:rPr>
          <w:rFonts w:asciiTheme="majorBidi" w:eastAsiaTheme="minorHAnsi" w:hAnsiTheme="majorBidi" w:cstheme="majorBidi"/>
          <w:sz w:val="24"/>
          <w:szCs w:val="24"/>
          <w:lang w:val="sq-AL"/>
        </w:rPr>
        <w:t>Inspektoriati i P</w:t>
      </w:r>
      <w:r w:rsidR="00F8466F" w:rsidRPr="00043CD5">
        <w:rPr>
          <w:rFonts w:asciiTheme="majorBidi" w:eastAsiaTheme="minorHAnsi" w:hAnsiTheme="majorBidi" w:cstheme="majorBidi"/>
          <w:sz w:val="24"/>
          <w:szCs w:val="24"/>
          <w:lang w:val="sq-AL"/>
        </w:rPr>
        <w:t>ë</w:t>
      </w:r>
      <w:r w:rsidR="00391538" w:rsidRPr="00043CD5">
        <w:rPr>
          <w:rFonts w:asciiTheme="majorBidi" w:eastAsiaTheme="minorHAnsi" w:hAnsiTheme="majorBidi" w:cstheme="majorBidi"/>
          <w:sz w:val="24"/>
          <w:szCs w:val="24"/>
          <w:lang w:val="sq-AL"/>
        </w:rPr>
        <w:t>rgjithsh</w:t>
      </w:r>
      <w:r w:rsidR="00F8466F" w:rsidRPr="00043CD5">
        <w:rPr>
          <w:rFonts w:asciiTheme="majorBidi" w:eastAsiaTheme="minorHAnsi" w:hAnsiTheme="majorBidi" w:cstheme="majorBidi"/>
          <w:sz w:val="24"/>
          <w:szCs w:val="24"/>
          <w:lang w:val="sq-AL"/>
        </w:rPr>
        <w:t>ë</w:t>
      </w:r>
      <w:r w:rsidR="00391538" w:rsidRPr="00043CD5">
        <w:rPr>
          <w:rFonts w:asciiTheme="majorBidi" w:eastAsiaTheme="minorHAnsi" w:hAnsiTheme="majorBidi" w:cstheme="majorBidi"/>
          <w:sz w:val="24"/>
          <w:szCs w:val="24"/>
          <w:lang w:val="sq-AL"/>
        </w:rPr>
        <w:t>m</w:t>
      </w:r>
      <w:r w:rsidRPr="00043CD5">
        <w:rPr>
          <w:rFonts w:asciiTheme="majorBidi" w:hAnsiTheme="majorBidi" w:cstheme="majorBidi"/>
          <w:sz w:val="24"/>
          <w:szCs w:val="24"/>
          <w:lang w:val="sq-AL"/>
        </w:rPr>
        <w:t xml:space="preserve">, institucionet publike që bashkëpunojnë me </w:t>
      </w:r>
      <w:r w:rsidR="00391538" w:rsidRPr="00043CD5">
        <w:rPr>
          <w:rFonts w:asciiTheme="majorBidi" w:hAnsiTheme="majorBidi" w:cstheme="majorBidi"/>
          <w:sz w:val="24"/>
          <w:szCs w:val="24"/>
          <w:lang w:val="sq-AL"/>
        </w:rPr>
        <w:t xml:space="preserve">IP </w:t>
      </w:r>
      <w:r w:rsidRPr="00043CD5">
        <w:rPr>
          <w:rFonts w:asciiTheme="majorBidi" w:hAnsiTheme="majorBidi" w:cstheme="majorBidi"/>
          <w:sz w:val="24"/>
          <w:szCs w:val="24"/>
          <w:lang w:val="sq-AL"/>
        </w:rPr>
        <w:t xml:space="preserve">në kuadër të </w:t>
      </w:r>
      <w:r w:rsidR="00736958" w:rsidRPr="00043CD5">
        <w:rPr>
          <w:rFonts w:asciiTheme="majorBidi" w:hAnsiTheme="majorBidi" w:cstheme="majorBidi"/>
          <w:sz w:val="24"/>
          <w:szCs w:val="24"/>
          <w:lang w:val="sq-AL"/>
        </w:rPr>
        <w:t>inspektimit.</w:t>
      </w:r>
    </w:p>
    <w:p w14:paraId="3B491EAB" w14:textId="77777777" w:rsidR="00516070" w:rsidRPr="00043CD5" w:rsidRDefault="00516070" w:rsidP="00516070">
      <w:pPr>
        <w:spacing w:before="100" w:beforeAutospacing="1" w:after="100" w:afterAutospacing="1"/>
        <w:jc w:val="both"/>
        <w:rPr>
          <w:rFonts w:asciiTheme="majorBidi" w:hAnsiTheme="majorBidi" w:cstheme="majorBidi"/>
          <w:b/>
          <w:bCs/>
          <w:sz w:val="24"/>
          <w:szCs w:val="24"/>
          <w:lang w:val="it-IT"/>
        </w:rPr>
      </w:pPr>
      <w:r w:rsidRPr="00043CD5">
        <w:rPr>
          <w:rFonts w:asciiTheme="majorBidi" w:hAnsiTheme="majorBidi" w:cstheme="majorBidi"/>
          <w:b/>
          <w:bCs/>
          <w:sz w:val="24"/>
          <w:szCs w:val="24"/>
          <w:lang w:val="it-IT"/>
        </w:rPr>
        <w:t>Vlerësimi i opsioneve dhe analizimi i ndikimeve</w:t>
      </w:r>
    </w:p>
    <w:p w14:paraId="7F2A5EC2" w14:textId="07F89C94" w:rsidR="00516070" w:rsidRPr="00043CD5" w:rsidRDefault="00516070" w:rsidP="00516070">
      <w:pPr>
        <w:spacing w:before="100" w:beforeAutospacing="1" w:after="100" w:afterAutospacing="1"/>
        <w:jc w:val="both"/>
        <w:rPr>
          <w:rFonts w:asciiTheme="majorBidi" w:hAnsiTheme="majorBidi" w:cstheme="majorBidi"/>
          <w:b/>
          <w:bCs/>
          <w:sz w:val="24"/>
          <w:szCs w:val="24"/>
          <w:lang w:val="en-US"/>
        </w:rPr>
      </w:pPr>
      <w:r w:rsidRPr="00043CD5">
        <w:rPr>
          <w:rFonts w:asciiTheme="majorBidi" w:hAnsiTheme="majorBidi" w:cstheme="majorBidi"/>
          <w:b/>
          <w:bCs/>
          <w:sz w:val="24"/>
          <w:szCs w:val="24"/>
          <w:lang w:val="en-US"/>
        </w:rPr>
        <w:t xml:space="preserve">1. </w:t>
      </w:r>
      <w:r w:rsidR="00F717ED" w:rsidRPr="00043CD5">
        <w:rPr>
          <w:rFonts w:asciiTheme="majorBidi" w:hAnsiTheme="majorBidi" w:cstheme="majorBidi"/>
          <w:b/>
          <w:bCs/>
          <w:sz w:val="24"/>
          <w:szCs w:val="24"/>
          <w:lang w:val="en-US"/>
        </w:rPr>
        <w:t>Inspektoriati i P</w:t>
      </w:r>
      <w:r w:rsidR="00F8466F" w:rsidRPr="00043CD5">
        <w:rPr>
          <w:rFonts w:asciiTheme="majorBidi" w:hAnsiTheme="majorBidi" w:cstheme="majorBidi"/>
          <w:b/>
          <w:bCs/>
          <w:sz w:val="24"/>
          <w:szCs w:val="24"/>
          <w:lang w:val="en-US"/>
        </w:rPr>
        <w:t>ë</w:t>
      </w:r>
      <w:r w:rsidR="00F717ED" w:rsidRPr="00043CD5">
        <w:rPr>
          <w:rFonts w:asciiTheme="majorBidi" w:hAnsiTheme="majorBidi" w:cstheme="majorBidi"/>
          <w:b/>
          <w:bCs/>
          <w:sz w:val="24"/>
          <w:szCs w:val="24"/>
          <w:lang w:val="en-US"/>
        </w:rPr>
        <w:t>rgjithsh</w:t>
      </w:r>
      <w:r w:rsidR="00F8466F" w:rsidRPr="00043CD5">
        <w:rPr>
          <w:rFonts w:asciiTheme="majorBidi" w:hAnsiTheme="majorBidi" w:cstheme="majorBidi"/>
          <w:b/>
          <w:bCs/>
          <w:sz w:val="24"/>
          <w:szCs w:val="24"/>
          <w:lang w:val="en-US"/>
        </w:rPr>
        <w:t>ë</w:t>
      </w:r>
      <w:r w:rsidR="00F717ED" w:rsidRPr="00043CD5">
        <w:rPr>
          <w:rFonts w:asciiTheme="majorBidi" w:hAnsiTheme="majorBidi" w:cstheme="majorBidi"/>
          <w:b/>
          <w:bCs/>
          <w:sz w:val="24"/>
          <w:szCs w:val="24"/>
          <w:lang w:val="en-US"/>
        </w:rPr>
        <w:t>m (IP)</w:t>
      </w:r>
    </w:p>
    <w:p w14:paraId="1782341C"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sociale:</w:t>
      </w:r>
    </w:p>
    <w:p w14:paraId="7915E4EB" w14:textId="77777777" w:rsidR="00516070" w:rsidRPr="00043CD5" w:rsidRDefault="00516070" w:rsidP="00A91D74">
      <w:pPr>
        <w:numPr>
          <w:ilvl w:val="0"/>
          <w:numId w:val="19"/>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Përmirësim i qartë i mbikëqyrjes dhe raportimit institucional.</w:t>
      </w:r>
    </w:p>
    <w:p w14:paraId="57FC07E7" w14:textId="77777777" w:rsidR="00516070" w:rsidRPr="00043CD5" w:rsidRDefault="00516070" w:rsidP="00A91D74">
      <w:pPr>
        <w:numPr>
          <w:ilvl w:val="0"/>
          <w:numId w:val="19"/>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Rritje e koordinimit me institucionin përgjegjës sektorial, gjë që mund të përmirësojë menaxhimin e burimeve dhe planifikimin e projekteve.</w:t>
      </w:r>
    </w:p>
    <w:p w14:paraId="7AC7FE8F"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ekonomike:</w:t>
      </w:r>
    </w:p>
    <w:p w14:paraId="657DA564" w14:textId="77777777" w:rsidR="00516070" w:rsidRPr="00043CD5" w:rsidRDefault="00516070" w:rsidP="00A91D74">
      <w:pPr>
        <w:numPr>
          <w:ilvl w:val="0"/>
          <w:numId w:val="20"/>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Nuk ka ndikim të drejtpërdrejtë ekonomik, pasi nuk ndryshojnë strukturat, kompetencat apo buxheti i institucionit.</w:t>
      </w:r>
    </w:p>
    <w:p w14:paraId="203EC778" w14:textId="62468D22" w:rsidR="00516070" w:rsidRPr="00043CD5" w:rsidRDefault="00516070" w:rsidP="00A91D74">
      <w:pPr>
        <w:numPr>
          <w:ilvl w:val="0"/>
          <w:numId w:val="20"/>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 xml:space="preserve">Ndikimet indirekte mund të lidhen me përdorimin më efikas të </w:t>
      </w:r>
      <w:r w:rsidR="00736958" w:rsidRPr="00043CD5">
        <w:rPr>
          <w:rFonts w:asciiTheme="majorBidi" w:hAnsiTheme="majorBidi" w:cstheme="majorBidi"/>
          <w:sz w:val="24"/>
          <w:szCs w:val="24"/>
          <w:lang w:val="en-US"/>
        </w:rPr>
        <w:t>inspektimit.</w:t>
      </w:r>
    </w:p>
    <w:p w14:paraId="23770DC7"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financiare:</w:t>
      </w:r>
    </w:p>
    <w:p w14:paraId="29585433" w14:textId="77777777" w:rsidR="00516070" w:rsidRPr="00043CD5" w:rsidRDefault="00516070" w:rsidP="00A91D74">
      <w:pPr>
        <w:numPr>
          <w:ilvl w:val="0"/>
          <w:numId w:val="21"/>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Nuk ka kosto financiare të drejtpërdrejta, sepse ndërhyrja është e kufizuar në nivel ligjor dhe nuk kërkon shtesa buxhetore.</w:t>
      </w:r>
    </w:p>
    <w:p w14:paraId="7545A4FD" w14:textId="77777777" w:rsidR="00516070" w:rsidRPr="00043CD5" w:rsidRDefault="00516070" w:rsidP="00516070">
      <w:pPr>
        <w:spacing w:before="100" w:beforeAutospacing="1" w:after="100" w:afterAutospacing="1"/>
        <w:jc w:val="both"/>
        <w:rPr>
          <w:rFonts w:asciiTheme="majorBidi" w:hAnsiTheme="majorBidi" w:cstheme="majorBidi"/>
          <w:b/>
          <w:bCs/>
          <w:sz w:val="24"/>
          <w:szCs w:val="24"/>
          <w:lang w:val="en-US"/>
        </w:rPr>
      </w:pPr>
      <w:r w:rsidRPr="00043CD5">
        <w:rPr>
          <w:rFonts w:asciiTheme="majorBidi" w:hAnsiTheme="majorBidi" w:cstheme="majorBidi"/>
          <w:b/>
          <w:bCs/>
          <w:sz w:val="24"/>
          <w:szCs w:val="24"/>
          <w:lang w:val="en-US"/>
        </w:rPr>
        <w:t>2. Ministria përgjegjëse për fushën përkatëse</w:t>
      </w:r>
    </w:p>
    <w:p w14:paraId="0BD768B0"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sociale:</w:t>
      </w:r>
    </w:p>
    <w:p w14:paraId="61D7D544" w14:textId="6195FC0A" w:rsidR="00516070" w:rsidRPr="00043CD5" w:rsidRDefault="00516070" w:rsidP="00A91D74">
      <w:pPr>
        <w:numPr>
          <w:ilvl w:val="0"/>
          <w:numId w:val="22"/>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 xml:space="preserve">Përmirësim i kapacitetit për mbikëqyrje dhe koordinim të </w:t>
      </w:r>
      <w:r w:rsidR="00F717ED" w:rsidRPr="00043CD5">
        <w:rPr>
          <w:rFonts w:asciiTheme="majorBidi" w:hAnsiTheme="majorBidi" w:cstheme="majorBidi"/>
          <w:sz w:val="24"/>
          <w:szCs w:val="24"/>
          <w:lang w:val="en-US"/>
        </w:rPr>
        <w:t>IP</w:t>
      </w:r>
      <w:r w:rsidRPr="00043CD5">
        <w:rPr>
          <w:rFonts w:asciiTheme="majorBidi" w:hAnsiTheme="majorBidi" w:cstheme="majorBidi"/>
          <w:sz w:val="24"/>
          <w:szCs w:val="24"/>
          <w:lang w:val="en-US"/>
        </w:rPr>
        <w:t>.</w:t>
      </w:r>
    </w:p>
    <w:p w14:paraId="301D8DC9" w14:textId="77777777" w:rsidR="00516070" w:rsidRPr="00043CD5" w:rsidRDefault="00516070" w:rsidP="00A91D74">
      <w:pPr>
        <w:numPr>
          <w:ilvl w:val="0"/>
          <w:numId w:val="22"/>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Përmirësim i qartë i transparencës dhe përgjegjësisë sektoriale.</w:t>
      </w:r>
    </w:p>
    <w:p w14:paraId="78D52A10"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ekonomike:</w:t>
      </w:r>
    </w:p>
    <w:p w14:paraId="24BBA40C" w14:textId="19FCA849" w:rsidR="00516070" w:rsidRPr="00043CD5" w:rsidRDefault="00516070" w:rsidP="00A91D74">
      <w:pPr>
        <w:numPr>
          <w:ilvl w:val="0"/>
          <w:numId w:val="23"/>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 xml:space="preserve">Nuk ka ndikim të drejtpërdrejtë ekonomik, por mund të ndikojë indirekt në përmirësimin e menaxhimit të projekteve </w:t>
      </w:r>
      <w:r w:rsidR="00736958" w:rsidRPr="00043CD5">
        <w:rPr>
          <w:rFonts w:asciiTheme="majorBidi" w:hAnsiTheme="majorBidi" w:cstheme="majorBidi"/>
          <w:sz w:val="24"/>
          <w:szCs w:val="24"/>
          <w:lang w:val="en-US"/>
        </w:rPr>
        <w:t>t</w:t>
      </w:r>
      <w:r w:rsidR="00C20AAB">
        <w:rPr>
          <w:rFonts w:asciiTheme="majorBidi" w:hAnsiTheme="majorBidi" w:cstheme="majorBidi"/>
          <w:sz w:val="24"/>
          <w:szCs w:val="24"/>
          <w:lang w:val="en-US"/>
        </w:rPr>
        <w:t>ë</w:t>
      </w:r>
      <w:r w:rsidR="00736958" w:rsidRPr="00043CD5">
        <w:rPr>
          <w:rFonts w:asciiTheme="majorBidi" w:hAnsiTheme="majorBidi" w:cstheme="majorBidi"/>
          <w:sz w:val="24"/>
          <w:szCs w:val="24"/>
          <w:lang w:val="en-US"/>
        </w:rPr>
        <w:t xml:space="preserve"> inspektimit.</w:t>
      </w:r>
    </w:p>
    <w:p w14:paraId="786E6FDB" w14:textId="77777777" w:rsidR="006E6A1B" w:rsidRDefault="00516070" w:rsidP="006E6A1B">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financiare:</w:t>
      </w:r>
    </w:p>
    <w:p w14:paraId="283A969B" w14:textId="6AD13F18" w:rsidR="00516070" w:rsidRPr="006E6A1B" w:rsidRDefault="00666081" w:rsidP="006E6A1B">
      <w:pPr>
        <w:spacing w:before="100" w:beforeAutospacing="1" w:after="100" w:afterAutospacing="1"/>
        <w:jc w:val="both"/>
        <w:rPr>
          <w:rFonts w:asciiTheme="majorBidi" w:hAnsiTheme="majorBidi" w:cstheme="majorBidi"/>
          <w:sz w:val="24"/>
          <w:szCs w:val="24"/>
          <w:lang w:val="en-US"/>
        </w:rPr>
      </w:pPr>
      <w:r w:rsidRPr="006E6A1B">
        <w:rPr>
          <w:rFonts w:asciiTheme="majorBidi" w:hAnsiTheme="majorBidi" w:cstheme="majorBidi"/>
          <w:sz w:val="24"/>
          <w:szCs w:val="22"/>
        </w:rPr>
        <w:t xml:space="preserve">• Nuk ka kosto të drejtpërdrejtë financiare për ministrinë, pasi ndryshimi i varësisë së </w:t>
      </w:r>
      <w:r w:rsidRPr="006E6A1B">
        <w:rPr>
          <w:rStyle w:val="Strong"/>
          <w:rFonts w:asciiTheme="majorBidi" w:eastAsiaTheme="majorEastAsia" w:hAnsiTheme="majorBidi" w:cstheme="majorBidi"/>
          <w:sz w:val="24"/>
          <w:szCs w:val="22"/>
        </w:rPr>
        <w:t>Inspektoriatit të Përgjithshëm</w:t>
      </w:r>
      <w:r w:rsidRPr="006E6A1B">
        <w:rPr>
          <w:rFonts w:asciiTheme="majorBidi" w:hAnsiTheme="majorBidi" w:cstheme="majorBidi"/>
          <w:sz w:val="24"/>
          <w:szCs w:val="22"/>
        </w:rPr>
        <w:t xml:space="preserve"> nuk kërkon burime shtesë për funksionimin e veprimtarisë inspektuese dhe mbikëqyrjes institucionale.</w:t>
      </w:r>
    </w:p>
    <w:p w14:paraId="6AB06FFA"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sociale:</w:t>
      </w:r>
    </w:p>
    <w:p w14:paraId="0DC4C874" w14:textId="77777777" w:rsidR="00516070" w:rsidRPr="00043CD5" w:rsidRDefault="00516070" w:rsidP="00A91D74">
      <w:pPr>
        <w:numPr>
          <w:ilvl w:val="0"/>
          <w:numId w:val="25"/>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Reduktim i ngarkesës së koordinimit të institucioneve që raportojnë drejtpërdrejt te Kryeministri.</w:t>
      </w:r>
    </w:p>
    <w:p w14:paraId="514ABC91" w14:textId="77777777" w:rsidR="00516070" w:rsidRPr="00043CD5" w:rsidRDefault="00516070" w:rsidP="00A91D74">
      <w:pPr>
        <w:numPr>
          <w:ilvl w:val="0"/>
          <w:numId w:val="25"/>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Përmirësim i fokusit të Kryeministrisë mbi çështje strategjike dhe politikat qeveritare më të gjera.</w:t>
      </w:r>
    </w:p>
    <w:p w14:paraId="3B30E9E2"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ekonomike:</w:t>
      </w:r>
    </w:p>
    <w:p w14:paraId="5E894975" w14:textId="77777777" w:rsidR="00516070" w:rsidRPr="00043CD5" w:rsidRDefault="00516070" w:rsidP="00A91D74">
      <w:pPr>
        <w:numPr>
          <w:ilvl w:val="0"/>
          <w:numId w:val="26"/>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Nuk ka ndikim të drejtpërdrejtë ekonomik.</w:t>
      </w:r>
    </w:p>
    <w:p w14:paraId="53D3FCD9"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financiare:</w:t>
      </w:r>
    </w:p>
    <w:p w14:paraId="0697E787" w14:textId="77777777" w:rsidR="00516070" w:rsidRPr="00043CD5" w:rsidRDefault="00516070" w:rsidP="00A91D74">
      <w:pPr>
        <w:numPr>
          <w:ilvl w:val="0"/>
          <w:numId w:val="27"/>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Nuk ka kosto financiare të drejtpërdrejtë.</w:t>
      </w:r>
    </w:p>
    <w:p w14:paraId="7F11C29B" w14:textId="1CD61867" w:rsidR="00516070" w:rsidRPr="00043CD5" w:rsidRDefault="00516070" w:rsidP="00516070">
      <w:pPr>
        <w:spacing w:before="100" w:beforeAutospacing="1" w:after="100" w:afterAutospacing="1"/>
        <w:jc w:val="both"/>
        <w:rPr>
          <w:rFonts w:asciiTheme="majorBidi" w:hAnsiTheme="majorBidi" w:cstheme="majorBidi"/>
          <w:b/>
          <w:bCs/>
          <w:sz w:val="24"/>
          <w:szCs w:val="24"/>
          <w:lang w:val="en-US"/>
        </w:rPr>
      </w:pPr>
      <w:r w:rsidRPr="00043CD5">
        <w:rPr>
          <w:rFonts w:asciiTheme="majorBidi" w:hAnsiTheme="majorBidi" w:cstheme="majorBidi"/>
          <w:b/>
          <w:bCs/>
          <w:sz w:val="24"/>
          <w:szCs w:val="24"/>
          <w:lang w:val="en-US"/>
        </w:rPr>
        <w:t xml:space="preserve">4. Institucionet dhe aktorët publikë </w:t>
      </w:r>
    </w:p>
    <w:p w14:paraId="6763AB5E"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sociale:</w:t>
      </w:r>
    </w:p>
    <w:p w14:paraId="75B2271D" w14:textId="4B9E6B3C" w:rsidR="00516070" w:rsidRPr="00043CD5" w:rsidRDefault="00516070" w:rsidP="00A91D74">
      <w:pPr>
        <w:numPr>
          <w:ilvl w:val="0"/>
          <w:numId w:val="28"/>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 xml:space="preserve">Përmirësim i qartë i koordinimit me </w:t>
      </w:r>
      <w:r w:rsidR="00391538" w:rsidRPr="00043CD5">
        <w:rPr>
          <w:rFonts w:asciiTheme="majorBidi" w:hAnsiTheme="majorBidi" w:cstheme="majorBidi"/>
          <w:sz w:val="24"/>
          <w:szCs w:val="24"/>
          <w:lang w:val="en-US"/>
        </w:rPr>
        <w:t>IP</w:t>
      </w:r>
      <w:r w:rsidRPr="00043CD5">
        <w:rPr>
          <w:rFonts w:asciiTheme="majorBidi" w:hAnsiTheme="majorBidi" w:cstheme="majorBidi"/>
          <w:sz w:val="24"/>
          <w:szCs w:val="24"/>
          <w:lang w:val="en-US"/>
        </w:rPr>
        <w:t xml:space="preserve"> dhe aksesit në të dhëna.</w:t>
      </w:r>
    </w:p>
    <w:p w14:paraId="4E9367F0" w14:textId="77777777" w:rsidR="00516070" w:rsidRPr="00043CD5" w:rsidRDefault="00516070" w:rsidP="00A91D74">
      <w:pPr>
        <w:numPr>
          <w:ilvl w:val="0"/>
          <w:numId w:val="28"/>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Rritje e efikasitetit në marrjen e vendimeve bazuar në të dhëna të sakta dhe të përditësuara.</w:t>
      </w:r>
    </w:p>
    <w:p w14:paraId="08074B51"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ekonomike:</w:t>
      </w:r>
    </w:p>
    <w:p w14:paraId="1AE10FD6" w14:textId="77777777" w:rsidR="00516070" w:rsidRPr="00043CD5" w:rsidRDefault="00516070" w:rsidP="00A91D74">
      <w:pPr>
        <w:numPr>
          <w:ilvl w:val="0"/>
          <w:numId w:val="29"/>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Ndikime të drejtpërdrejta të kufizuara.</w:t>
      </w:r>
    </w:p>
    <w:p w14:paraId="47293B11" w14:textId="77777777" w:rsidR="00516070" w:rsidRPr="00043CD5" w:rsidRDefault="00516070" w:rsidP="00A91D74">
      <w:pPr>
        <w:numPr>
          <w:ilvl w:val="0"/>
          <w:numId w:val="29"/>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Përfitime indirekte nga përdorimi më i mirë i të dhënave në projekte dhe shërbime.</w:t>
      </w:r>
    </w:p>
    <w:p w14:paraId="13CBC91B" w14:textId="77777777" w:rsidR="00516070" w:rsidRPr="00043CD5" w:rsidRDefault="00516070" w:rsidP="00516070">
      <w:p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Ndikimet financiare:</w:t>
      </w:r>
    </w:p>
    <w:p w14:paraId="3B6FA3A3" w14:textId="77777777" w:rsidR="00F8466F" w:rsidRPr="00043CD5" w:rsidRDefault="00516070" w:rsidP="00A91D74">
      <w:pPr>
        <w:numPr>
          <w:ilvl w:val="0"/>
          <w:numId w:val="30"/>
        </w:numPr>
        <w:spacing w:before="100" w:beforeAutospacing="1" w:after="100" w:afterAutospacing="1"/>
        <w:jc w:val="both"/>
        <w:rPr>
          <w:rFonts w:asciiTheme="majorBidi" w:hAnsiTheme="majorBidi" w:cstheme="majorBidi"/>
          <w:sz w:val="24"/>
          <w:szCs w:val="24"/>
          <w:lang w:val="en-US"/>
        </w:rPr>
      </w:pPr>
      <w:r w:rsidRPr="00043CD5">
        <w:rPr>
          <w:rFonts w:asciiTheme="majorBidi" w:hAnsiTheme="majorBidi" w:cstheme="majorBidi"/>
          <w:sz w:val="24"/>
          <w:szCs w:val="24"/>
          <w:lang w:val="en-US"/>
        </w:rPr>
        <w:t>Nuk ka kosto financiare të drejtpërdrejtë.</w:t>
      </w:r>
    </w:p>
    <w:p w14:paraId="11693A75" w14:textId="3FC61361" w:rsidR="00516070" w:rsidRPr="00C20AAB" w:rsidRDefault="00D66663" w:rsidP="00F8466F">
      <w:pPr>
        <w:spacing w:before="100" w:beforeAutospacing="1" w:after="100" w:afterAutospacing="1"/>
        <w:ind w:left="720"/>
        <w:jc w:val="both"/>
        <w:rPr>
          <w:rFonts w:asciiTheme="majorBidi" w:hAnsiTheme="majorBidi" w:cstheme="majorBidi"/>
          <w:sz w:val="24"/>
          <w:szCs w:val="24"/>
          <w:lang w:val="sq-AL"/>
        </w:rPr>
      </w:pPr>
      <w:r w:rsidRPr="00043CD5">
        <w:rPr>
          <w:rFonts w:asciiTheme="majorBidi" w:hAnsiTheme="majorBidi" w:cstheme="majorBidi"/>
          <w:sz w:val="24"/>
          <w:szCs w:val="24"/>
          <w:lang w:val="sq-AL"/>
        </w:rPr>
        <w:br/>
        <w:t>Nga ana cilësore, ndryshimi i propozuar sjell qartësi në linjat e raportimit dhe mbikëqyrjes institucionale dhe kontribuon në rishpërndarjen më të balancuar të përgjegjësive në nivel qendror, në përputhje me rekomandimet e Raportit të SIGMA-s të realizuar në kuadër të programit të OECD</w:t>
      </w:r>
      <w:r w:rsidR="00516070" w:rsidRPr="00043CD5">
        <w:rPr>
          <w:rFonts w:asciiTheme="majorBidi" w:hAnsiTheme="majorBidi" w:cstheme="majorBidi"/>
          <w:sz w:val="24"/>
          <w:szCs w:val="24"/>
          <w:lang w:val="sq-AL"/>
        </w:rPr>
        <w:t>.</w:t>
      </w:r>
      <w:r w:rsidRPr="00043CD5">
        <w:rPr>
          <w:rFonts w:asciiTheme="majorBidi" w:hAnsiTheme="majorBidi" w:cstheme="majorBidi"/>
          <w:sz w:val="24"/>
          <w:szCs w:val="24"/>
          <w:lang w:val="sq-AL"/>
        </w:rPr>
        <w:t xml:space="preserve">Nga ana sasiore, ndërhyrja nuk sjell ndryshime në strukturën organizative, numrin e punonjësve apo buxhetin e institucionit. </w:t>
      </w:r>
      <w:r w:rsidRPr="00043CD5">
        <w:rPr>
          <w:rFonts w:asciiTheme="majorBidi" w:hAnsiTheme="majorBidi" w:cstheme="majorBidi"/>
          <w:b/>
          <w:bCs/>
          <w:sz w:val="24"/>
          <w:szCs w:val="24"/>
          <w:lang w:val="sq-AL"/>
        </w:rPr>
        <w:t>Kostoja monetare e drejtpërdrejtë vlerësohet 0</w:t>
      </w:r>
      <w:r w:rsidR="00391538" w:rsidRPr="00043CD5">
        <w:rPr>
          <w:rFonts w:asciiTheme="majorBidi" w:hAnsiTheme="majorBidi" w:cstheme="majorBidi"/>
          <w:b/>
          <w:bCs/>
          <w:sz w:val="24"/>
          <w:szCs w:val="24"/>
          <w:lang w:val="sq-AL"/>
        </w:rPr>
        <w:t xml:space="preserve"> </w:t>
      </w:r>
      <w:r w:rsidRPr="00043CD5">
        <w:rPr>
          <w:rFonts w:asciiTheme="majorBidi" w:hAnsiTheme="majorBidi" w:cstheme="majorBidi"/>
          <w:b/>
          <w:bCs/>
          <w:sz w:val="24"/>
          <w:szCs w:val="24"/>
          <w:lang w:val="sq-AL"/>
        </w:rPr>
        <w:t>lekë</w:t>
      </w:r>
      <w:r w:rsidRPr="00043CD5">
        <w:rPr>
          <w:rFonts w:asciiTheme="majorBidi" w:hAnsiTheme="majorBidi" w:cstheme="majorBidi"/>
          <w:sz w:val="24"/>
          <w:szCs w:val="24"/>
          <w:lang w:val="sq-AL"/>
        </w:rPr>
        <w:t>, pasi ndryshimi është vetëm organizativ.</w:t>
      </w:r>
    </w:p>
    <w:p w14:paraId="2DBD0A90" w14:textId="77777777" w:rsidR="00391538" w:rsidRPr="00043CD5" w:rsidRDefault="00D66663" w:rsidP="00391538">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sz w:val="24"/>
          <w:szCs w:val="24"/>
          <w:lang w:val="sq-AL"/>
        </w:rPr>
        <w:t>Ndikimi mbi ndërmarrjet e vogla dhe të mesme është neutral, pasi projektligji nuk krijon detyrime të reja administrative apo financiare për biznesetNga ana cilësore, pritet përmirësim i koordinimit ndërinstitucional dhe rritje e efikasitetit në organizimin e administratës qendrore. Nuk priten ndikime në konkurrencë, pasi ndërhyrja nuk rregullon aktivitet ekonomik apo tregtar.</w:t>
      </w:r>
    </w:p>
    <w:p w14:paraId="4F1814DF" w14:textId="09D439E0" w:rsidR="00516070" w:rsidRPr="00043CD5" w:rsidRDefault="00516070" w:rsidP="00391538">
      <w:pPr>
        <w:spacing w:before="100" w:beforeAutospacing="1" w:after="100" w:afterAutospacing="1"/>
        <w:jc w:val="both"/>
        <w:rPr>
          <w:rFonts w:asciiTheme="majorBidi" w:hAnsiTheme="majorBidi" w:cstheme="majorBidi"/>
          <w:b/>
          <w:bCs/>
          <w:sz w:val="24"/>
          <w:szCs w:val="24"/>
          <w:lang w:val="sq-AL"/>
        </w:rPr>
      </w:pPr>
      <w:r w:rsidRPr="00043CD5">
        <w:rPr>
          <w:rFonts w:asciiTheme="majorBidi" w:hAnsiTheme="majorBidi" w:cstheme="majorBidi"/>
          <w:b/>
          <w:bCs/>
          <w:sz w:val="24"/>
          <w:szCs w:val="24"/>
          <w:lang w:val="sq-AL"/>
        </w:rPr>
        <w:t>Ndikimet afatshkurtra dhe afatgjata</w:t>
      </w:r>
    </w:p>
    <w:p w14:paraId="544C467A" w14:textId="77777777" w:rsidR="006E6A1B" w:rsidRDefault="00516070" w:rsidP="006E6A1B">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sz w:val="24"/>
          <w:szCs w:val="24"/>
          <w:lang w:val="sq-AL"/>
        </w:rPr>
        <w:t>Në afat të shkurtër, ndikimet lidhen me përshtatjen e praktikave të raportimit dhe rritjen e bashkëpunimit ndërinstitucional. Në afat të gjatë, ndërhyrja pritet të rrisë efikasitetin e qeverisjes qendrore, përmirësojë koordinimin midis institucioneve dhe të mbështesë zbatimin e politikave publike në mënyrë më efektive.</w:t>
      </w:r>
    </w:p>
    <w:p w14:paraId="62CAAE9A" w14:textId="2D4BE992" w:rsidR="00D66663" w:rsidRPr="00043CD5" w:rsidRDefault="00D66663" w:rsidP="006E6A1B">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sz w:val="24"/>
          <w:szCs w:val="24"/>
          <w:lang w:val="sq-AL"/>
        </w:rPr>
        <w:br/>
        <w:t>Analiza bazohet në supozimin se ndryshimi i varësisë institucionale nuk shoqërohet me ndryshime strukturore apo buxhetore. Provat mbështeten në gjetjet dhe rekomandimet e raportit të SIGMA-s. Rreziku kryesor lidhet me nevojën për përshtatje administrative gjatë fazës fillestare të zbatimit.</w:t>
      </w:r>
    </w:p>
    <w:p w14:paraId="40FB221F" w14:textId="77777777" w:rsidR="00516070" w:rsidRPr="00043CD5" w:rsidRDefault="00516070" w:rsidP="00516070">
      <w:pPr>
        <w:spacing w:before="100" w:beforeAutospacing="1" w:after="100" w:afterAutospacing="1"/>
        <w:rPr>
          <w:rFonts w:asciiTheme="majorBidi" w:hAnsiTheme="majorBidi" w:cstheme="majorBidi"/>
          <w:b/>
          <w:bCs/>
          <w:sz w:val="24"/>
          <w:szCs w:val="24"/>
          <w:lang w:val="sq-AL"/>
        </w:rPr>
      </w:pPr>
      <w:r w:rsidRPr="00043CD5">
        <w:rPr>
          <w:rFonts w:asciiTheme="majorBidi" w:hAnsiTheme="majorBidi" w:cstheme="majorBidi"/>
          <w:b/>
          <w:bCs/>
          <w:sz w:val="24"/>
          <w:szCs w:val="24"/>
          <w:lang w:val="sq-AL"/>
        </w:rPr>
        <w:t>Kufizimet e analizës</w:t>
      </w:r>
    </w:p>
    <w:p w14:paraId="7D58E47D" w14:textId="27E25BF0" w:rsidR="00516070" w:rsidRPr="00043CD5" w:rsidRDefault="00516070" w:rsidP="008A121E">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Supozimet:</w:t>
      </w:r>
      <w:r w:rsidRPr="00043CD5">
        <w:rPr>
          <w:rFonts w:asciiTheme="majorBidi" w:hAnsiTheme="majorBidi" w:cstheme="majorBidi"/>
          <w:sz w:val="24"/>
          <w:szCs w:val="24"/>
          <w:lang w:val="sq-AL"/>
        </w:rPr>
        <w:t xml:space="preserve"> Ndikimet janë vlerësuar duke supozuar se ndryshimi i varësisë institucionale nuk do të ndikojë në strukturën, buxhetin ose kompetencat e </w:t>
      </w:r>
      <w:r w:rsidR="00391538" w:rsidRPr="00043CD5">
        <w:rPr>
          <w:rFonts w:asciiTheme="majorBidi" w:hAnsiTheme="majorBidi" w:cstheme="majorBidi"/>
          <w:sz w:val="24"/>
          <w:szCs w:val="24"/>
          <w:lang w:val="sq-AL"/>
        </w:rPr>
        <w:t>IP.</w:t>
      </w:r>
    </w:p>
    <w:p w14:paraId="56427875" w14:textId="77777777" w:rsidR="00516070" w:rsidRPr="00043CD5" w:rsidRDefault="00516070" w:rsidP="008A121E">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Rëndësia e provave:</w:t>
      </w:r>
      <w:r w:rsidRPr="00043CD5">
        <w:rPr>
          <w:rFonts w:asciiTheme="majorBidi" w:hAnsiTheme="majorBidi" w:cstheme="majorBidi"/>
          <w:sz w:val="24"/>
          <w:szCs w:val="24"/>
          <w:lang w:val="sq-AL"/>
        </w:rPr>
        <w:t xml:space="preserve"> Supozimet mbështeten nga Raporti i SIGMA-s, analiza e strukturës ekzistuese administrative dhe përvojat ndërkombëtare në qeverisje qendrore.</w:t>
      </w:r>
    </w:p>
    <w:p w14:paraId="3716B646" w14:textId="3C224595" w:rsidR="00516070" w:rsidRPr="00043CD5" w:rsidRDefault="00516070" w:rsidP="00391538">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b/>
          <w:bCs/>
          <w:sz w:val="24"/>
          <w:szCs w:val="24"/>
          <w:lang w:val="sq-AL"/>
        </w:rPr>
        <w:t>Rreziqet dhe pengesat:</w:t>
      </w:r>
      <w:r w:rsidRPr="00043CD5">
        <w:rPr>
          <w:rFonts w:asciiTheme="majorBidi" w:hAnsiTheme="majorBidi" w:cstheme="majorBidi"/>
          <w:sz w:val="24"/>
          <w:szCs w:val="24"/>
          <w:lang w:val="sq-AL"/>
        </w:rPr>
        <w:t xml:space="preserve"> Realizimi i përfitimeve mund të pengohet nga mungesa e implementimit të praktikave të reja të raportimit, koordinimit të dobët ndërinstitucional ose ngërçe burokratike gjatë fazës së tranzicionit. Ndërkohë, ndryshimet e kufizuara ligjore nuk përjashtojnë rrezikun e pasoja të papritura në menaxhimin operacional, të cilat mund të kërkojnë zgjidhje shtesë.</w:t>
      </w:r>
    </w:p>
    <w:p w14:paraId="14992DAE" w14:textId="77777777" w:rsidR="00D66663" w:rsidRPr="00043CD5" w:rsidRDefault="00D66663" w:rsidP="00D66663">
      <w:pPr>
        <w:spacing w:before="100" w:beforeAutospacing="1" w:after="100" w:afterAutospacing="1"/>
        <w:rPr>
          <w:rFonts w:asciiTheme="majorBidi" w:hAnsiTheme="majorBidi" w:cstheme="majorBidi"/>
          <w:sz w:val="24"/>
          <w:szCs w:val="24"/>
          <w:lang w:val="sq-AL"/>
        </w:rPr>
      </w:pPr>
      <w:r w:rsidRPr="00043CD5">
        <w:rPr>
          <w:rFonts w:asciiTheme="majorBidi" w:hAnsiTheme="majorBidi" w:cstheme="majorBidi"/>
          <w:b/>
          <w:bCs/>
          <w:sz w:val="24"/>
          <w:szCs w:val="24"/>
          <w:lang w:val="sq-AL"/>
        </w:rPr>
        <w:t>Përmbledhje e vlerësimit të opsioneve</w:t>
      </w:r>
    </w:p>
    <w:p w14:paraId="537A169F" w14:textId="77777777" w:rsidR="00D66663" w:rsidRPr="00043CD5" w:rsidRDefault="00D66663" w:rsidP="00A91D74">
      <w:pPr>
        <w:numPr>
          <w:ilvl w:val="0"/>
          <w:numId w:val="17"/>
        </w:numPr>
        <w:spacing w:before="100" w:beforeAutospacing="1" w:after="100" w:afterAutospacing="1"/>
        <w:rPr>
          <w:rFonts w:asciiTheme="majorBidi" w:hAnsiTheme="majorBidi" w:cstheme="majorBidi"/>
          <w:sz w:val="24"/>
          <w:szCs w:val="24"/>
          <w:lang w:val="it-IT"/>
        </w:rPr>
      </w:pPr>
      <w:r w:rsidRPr="00043CD5">
        <w:rPr>
          <w:rFonts w:asciiTheme="majorBidi" w:hAnsiTheme="majorBidi" w:cstheme="majorBidi"/>
          <w:b/>
          <w:bCs/>
          <w:sz w:val="24"/>
          <w:szCs w:val="24"/>
          <w:lang w:val="it-IT"/>
        </w:rPr>
        <w:t>Opsioni 0 (status quo)</w:t>
      </w:r>
      <w:r w:rsidRPr="00043CD5">
        <w:rPr>
          <w:rFonts w:asciiTheme="majorBidi" w:hAnsiTheme="majorBidi" w:cstheme="majorBidi"/>
          <w:sz w:val="24"/>
          <w:szCs w:val="24"/>
          <w:lang w:val="it-IT"/>
        </w:rPr>
        <w:t>: nuk adreson rekomandimet për reduktimin e centralizimit.</w:t>
      </w:r>
    </w:p>
    <w:p w14:paraId="0DC2A443" w14:textId="57AE3C5D" w:rsidR="00D66663" w:rsidRPr="00043CD5" w:rsidRDefault="00D66663" w:rsidP="00A91D74">
      <w:pPr>
        <w:numPr>
          <w:ilvl w:val="0"/>
          <w:numId w:val="17"/>
        </w:numPr>
        <w:spacing w:before="100" w:beforeAutospacing="1" w:after="100" w:afterAutospacing="1"/>
        <w:jc w:val="both"/>
        <w:rPr>
          <w:rFonts w:asciiTheme="majorBidi" w:hAnsiTheme="majorBidi" w:cstheme="majorBidi"/>
          <w:sz w:val="24"/>
          <w:szCs w:val="24"/>
          <w:lang w:val="it-IT"/>
        </w:rPr>
      </w:pPr>
      <w:r w:rsidRPr="00043CD5">
        <w:rPr>
          <w:rFonts w:asciiTheme="majorBidi" w:hAnsiTheme="majorBidi" w:cstheme="majorBidi"/>
          <w:b/>
          <w:bCs/>
          <w:sz w:val="24"/>
          <w:szCs w:val="24"/>
          <w:lang w:val="it-IT"/>
        </w:rPr>
        <w:t>Opsioni 1 (opsioni i preferuar)</w:t>
      </w:r>
      <w:r w:rsidRPr="00043CD5">
        <w:rPr>
          <w:rFonts w:asciiTheme="majorBidi" w:hAnsiTheme="majorBidi" w:cstheme="majorBidi"/>
          <w:sz w:val="24"/>
          <w:szCs w:val="24"/>
          <w:lang w:val="it-IT"/>
        </w:rPr>
        <w:t xml:space="preserve">: ndryshimi i ligjit për kalimin e varësisë së </w:t>
      </w:r>
      <w:r w:rsidR="00C374DE" w:rsidRPr="00043CD5">
        <w:rPr>
          <w:rFonts w:asciiTheme="majorBidi" w:hAnsiTheme="majorBidi" w:cstheme="majorBidi"/>
          <w:sz w:val="24"/>
          <w:szCs w:val="24"/>
          <w:lang w:val="it-IT"/>
        </w:rPr>
        <w:t>IP</w:t>
      </w:r>
      <w:r w:rsidRPr="00043CD5">
        <w:rPr>
          <w:rFonts w:asciiTheme="majorBidi" w:hAnsiTheme="majorBidi" w:cstheme="majorBidi"/>
          <w:sz w:val="24"/>
          <w:szCs w:val="24"/>
          <w:lang w:val="it-IT"/>
        </w:rPr>
        <w:t xml:space="preserve"> tek Ministria e </w:t>
      </w:r>
      <w:r w:rsidR="00C374DE" w:rsidRPr="00043CD5">
        <w:rPr>
          <w:rFonts w:asciiTheme="majorBidi" w:hAnsiTheme="majorBidi" w:cstheme="majorBidi"/>
          <w:sz w:val="24"/>
          <w:szCs w:val="24"/>
          <w:lang w:val="it-IT"/>
        </w:rPr>
        <w:t>Ekonomis</w:t>
      </w:r>
      <w:r w:rsidR="00F8466F" w:rsidRPr="00043CD5">
        <w:rPr>
          <w:rFonts w:asciiTheme="majorBidi" w:hAnsiTheme="majorBidi" w:cstheme="majorBidi"/>
          <w:sz w:val="24"/>
          <w:szCs w:val="24"/>
          <w:lang w:val="it-IT"/>
        </w:rPr>
        <w:t>ë</w:t>
      </w:r>
      <w:r w:rsidR="00C374DE" w:rsidRPr="00043CD5">
        <w:rPr>
          <w:rFonts w:asciiTheme="majorBidi" w:hAnsiTheme="majorBidi" w:cstheme="majorBidi"/>
          <w:sz w:val="24"/>
          <w:szCs w:val="24"/>
          <w:lang w:val="it-IT"/>
        </w:rPr>
        <w:t xml:space="preserve"> dhe Inovacionit </w:t>
      </w:r>
      <w:r w:rsidRPr="00043CD5">
        <w:rPr>
          <w:rFonts w:asciiTheme="majorBidi" w:hAnsiTheme="majorBidi" w:cstheme="majorBidi"/>
          <w:sz w:val="24"/>
          <w:szCs w:val="24"/>
          <w:lang w:val="it-IT"/>
        </w:rPr>
        <w:t xml:space="preserve"> ndikim institucional pozitiv dhe </w:t>
      </w:r>
      <w:r w:rsidRPr="00043CD5">
        <w:rPr>
          <w:rFonts w:asciiTheme="majorBidi" w:hAnsiTheme="majorBidi" w:cstheme="majorBidi"/>
          <w:b/>
          <w:bCs/>
          <w:sz w:val="24"/>
          <w:szCs w:val="24"/>
          <w:lang w:val="it-IT"/>
        </w:rPr>
        <w:t>kosto</w:t>
      </w:r>
      <w:r w:rsidR="00C374DE" w:rsidRPr="00043CD5">
        <w:rPr>
          <w:rFonts w:asciiTheme="majorBidi" w:hAnsiTheme="majorBidi" w:cstheme="majorBidi"/>
          <w:b/>
          <w:bCs/>
          <w:sz w:val="24"/>
          <w:szCs w:val="24"/>
          <w:lang w:val="it-IT"/>
        </w:rPr>
        <w:t xml:space="preserve"> </w:t>
      </w:r>
      <w:r w:rsidRPr="00043CD5">
        <w:rPr>
          <w:rFonts w:asciiTheme="majorBidi" w:hAnsiTheme="majorBidi" w:cstheme="majorBidi"/>
          <w:b/>
          <w:bCs/>
          <w:sz w:val="24"/>
          <w:szCs w:val="24"/>
          <w:lang w:val="it-IT"/>
        </w:rPr>
        <w:t>monetare 0 lekë</w:t>
      </w:r>
      <w:r w:rsidRPr="00043CD5">
        <w:rPr>
          <w:rFonts w:asciiTheme="majorBidi" w:hAnsiTheme="majorBidi" w:cstheme="majorBidi"/>
          <w:sz w:val="24"/>
          <w:szCs w:val="24"/>
          <w:lang w:val="it-IT"/>
        </w:rPr>
        <w:t>.</w:t>
      </w:r>
    </w:p>
    <w:p w14:paraId="7F24514A" w14:textId="77777777" w:rsidR="00D66663" w:rsidRPr="00043CD5" w:rsidRDefault="00D66663" w:rsidP="00A91D74">
      <w:pPr>
        <w:numPr>
          <w:ilvl w:val="0"/>
          <w:numId w:val="17"/>
        </w:numPr>
        <w:spacing w:before="100" w:beforeAutospacing="1" w:after="100" w:afterAutospacing="1"/>
        <w:rPr>
          <w:rFonts w:asciiTheme="majorBidi" w:hAnsiTheme="majorBidi" w:cstheme="majorBidi"/>
          <w:sz w:val="24"/>
          <w:szCs w:val="24"/>
          <w:lang w:val="it-IT"/>
        </w:rPr>
      </w:pPr>
      <w:r w:rsidRPr="00043CD5">
        <w:rPr>
          <w:rFonts w:asciiTheme="majorBidi" w:hAnsiTheme="majorBidi" w:cstheme="majorBidi"/>
          <w:b/>
          <w:bCs/>
          <w:sz w:val="24"/>
          <w:szCs w:val="24"/>
          <w:lang w:val="it-IT"/>
        </w:rPr>
        <w:t>Opsionet e tjera</w:t>
      </w:r>
      <w:r w:rsidRPr="00043CD5">
        <w:rPr>
          <w:rFonts w:asciiTheme="majorBidi" w:hAnsiTheme="majorBidi" w:cstheme="majorBidi"/>
          <w:sz w:val="24"/>
          <w:szCs w:val="24"/>
          <w:lang w:val="it-IT"/>
        </w:rPr>
        <w:t>: do të kërkonin riorganizim më të gjerë institucional dhe analiza shtesë.</w:t>
      </w:r>
    </w:p>
    <w:p w14:paraId="47D52662" w14:textId="234BE785" w:rsidR="004C227C" w:rsidRPr="00043CD5" w:rsidRDefault="00D66663" w:rsidP="002670EC">
      <w:pPr>
        <w:spacing w:before="100" w:beforeAutospacing="1" w:after="100" w:afterAutospacing="1"/>
        <w:rPr>
          <w:rFonts w:asciiTheme="majorBidi" w:hAnsiTheme="majorBidi" w:cstheme="majorBidi"/>
          <w:sz w:val="24"/>
          <w:szCs w:val="24"/>
          <w:lang w:val="it-IT"/>
        </w:rPr>
      </w:pPr>
      <w:r w:rsidRPr="00043CD5">
        <w:rPr>
          <w:rFonts w:asciiTheme="majorBidi" w:hAnsiTheme="majorBidi" w:cstheme="majorBidi"/>
          <w:sz w:val="24"/>
          <w:szCs w:val="24"/>
          <w:lang w:val="it-IT"/>
        </w:rPr>
        <w:t xml:space="preserve">Në përfundim, </w:t>
      </w:r>
      <w:r w:rsidRPr="00043CD5">
        <w:rPr>
          <w:rFonts w:asciiTheme="majorBidi" w:hAnsiTheme="majorBidi" w:cstheme="majorBidi"/>
          <w:b/>
          <w:bCs/>
          <w:sz w:val="24"/>
          <w:szCs w:val="24"/>
          <w:lang w:val="it-IT"/>
        </w:rPr>
        <w:t>opsioni 1 paraqet ndikimin më pozitiv institucional me kosto financiare 0</w:t>
      </w:r>
      <w:r w:rsidRPr="00043CD5">
        <w:rPr>
          <w:rFonts w:asciiTheme="majorBidi" w:hAnsiTheme="majorBidi" w:cstheme="majorBidi"/>
          <w:sz w:val="24"/>
          <w:szCs w:val="24"/>
          <w:lang w:val="it-IT"/>
        </w:rPr>
        <w:t>, duke e bërë atë alternativën më të përshtatshme për zgjidhjen e problemit.</w:t>
      </w:r>
    </w:p>
    <w:bookmarkEnd w:id="7"/>
    <w:p w14:paraId="639559F4" w14:textId="0AB68DE2" w:rsidR="002C7EE3" w:rsidRPr="00043CD5" w:rsidRDefault="00257570" w:rsidP="004661A8">
      <w:pPr>
        <w:pStyle w:val="Heading1"/>
        <w:spacing w:line="276" w:lineRule="auto"/>
        <w:rPr>
          <w:rFonts w:asciiTheme="majorBidi" w:hAnsiTheme="majorBidi"/>
          <w:sz w:val="24"/>
          <w:szCs w:val="24"/>
          <w:lang w:val="sq-AL"/>
        </w:rPr>
      </w:pPr>
      <w:r w:rsidRPr="00043CD5">
        <w:rPr>
          <w:rFonts w:asciiTheme="majorBidi" w:hAnsiTheme="majorBidi"/>
          <w:sz w:val="24"/>
          <w:szCs w:val="24"/>
          <w:lang w:val="sq-AL"/>
        </w:rPr>
        <w:t>Arsyetimi i opsionit të preferuar</w:t>
      </w:r>
    </w:p>
    <w:p w14:paraId="73A8CBD7" w14:textId="77777777" w:rsidR="00257570" w:rsidRPr="00043CD5" w:rsidRDefault="00573E8A" w:rsidP="00525F43">
      <w:pPr>
        <w:pStyle w:val="ListParagraph"/>
        <w:numPr>
          <w:ilvl w:val="0"/>
          <w:numId w:val="11"/>
        </w:numPr>
        <w:spacing w:after="0"/>
        <w:rPr>
          <w:rFonts w:asciiTheme="majorBidi" w:hAnsiTheme="majorBidi" w:cstheme="majorBidi"/>
          <w:i/>
          <w:sz w:val="24"/>
          <w:szCs w:val="24"/>
          <w:lang w:val="sq-AL"/>
        </w:rPr>
      </w:pPr>
      <w:r w:rsidRPr="00043CD5">
        <w:rPr>
          <w:rFonts w:asciiTheme="majorBidi" w:hAnsiTheme="majorBidi" w:cstheme="majorBidi"/>
          <w:i/>
          <w:sz w:val="24"/>
          <w:szCs w:val="24"/>
          <w:lang w:val="sq-AL"/>
        </w:rPr>
        <w:t>Z</w:t>
      </w:r>
      <w:r w:rsidR="00257570" w:rsidRPr="00043CD5">
        <w:rPr>
          <w:rFonts w:asciiTheme="majorBidi" w:hAnsiTheme="majorBidi" w:cstheme="majorBidi"/>
          <w:i/>
          <w:sz w:val="24"/>
          <w:szCs w:val="24"/>
          <w:lang w:val="sq-AL"/>
        </w:rPr>
        <w:t>gjidhni opsionin e preferuar</w:t>
      </w:r>
      <w:r w:rsidR="00D55BD1" w:rsidRPr="00043CD5">
        <w:rPr>
          <w:rFonts w:asciiTheme="majorBidi" w:hAnsiTheme="majorBidi" w:cstheme="majorBidi"/>
          <w:i/>
          <w:sz w:val="24"/>
          <w:szCs w:val="24"/>
          <w:lang w:val="sq-AL"/>
        </w:rPr>
        <w:t>,</w:t>
      </w:r>
      <w:r w:rsidR="00257570" w:rsidRPr="00043CD5">
        <w:rPr>
          <w:rFonts w:asciiTheme="majorBidi" w:hAnsiTheme="majorBidi" w:cstheme="majorBidi"/>
          <w:i/>
          <w:sz w:val="24"/>
          <w:szCs w:val="24"/>
          <w:lang w:val="sq-AL"/>
        </w:rPr>
        <w:t xml:space="preserve"> bazuar në analizë</w:t>
      </w:r>
      <w:r w:rsidRPr="00043CD5">
        <w:rPr>
          <w:rFonts w:asciiTheme="majorBidi" w:hAnsiTheme="majorBidi" w:cstheme="majorBidi"/>
          <w:i/>
          <w:sz w:val="24"/>
          <w:szCs w:val="24"/>
          <w:lang w:val="sq-AL"/>
        </w:rPr>
        <w:t>.</w:t>
      </w:r>
    </w:p>
    <w:p w14:paraId="2DA0EE05" w14:textId="656BD206" w:rsidR="00BC0A43" w:rsidRPr="00043CD5" w:rsidRDefault="00257570" w:rsidP="00525F43">
      <w:pPr>
        <w:pStyle w:val="ListParagraph"/>
        <w:numPr>
          <w:ilvl w:val="0"/>
          <w:numId w:val="11"/>
        </w:numPr>
        <w:spacing w:after="0"/>
        <w:rPr>
          <w:rFonts w:asciiTheme="majorBidi" w:hAnsiTheme="majorBidi" w:cstheme="majorBidi"/>
          <w:i/>
          <w:sz w:val="24"/>
          <w:szCs w:val="24"/>
          <w:lang w:val="sq-AL"/>
        </w:rPr>
      </w:pPr>
      <w:r w:rsidRPr="00043CD5">
        <w:rPr>
          <w:rFonts w:asciiTheme="majorBidi" w:hAnsiTheme="majorBidi" w:cstheme="majorBidi"/>
          <w:i/>
          <w:sz w:val="24"/>
          <w:szCs w:val="24"/>
          <w:lang w:val="sq-AL"/>
        </w:rPr>
        <w:t>Shpjegoni arsyetimin tuaj</w:t>
      </w:r>
      <w:r w:rsidR="009E2760" w:rsidRPr="00043CD5">
        <w:rPr>
          <w:rFonts w:asciiTheme="majorBidi" w:hAnsiTheme="majorBidi" w:cstheme="majorBidi"/>
          <w:i/>
          <w:sz w:val="24"/>
          <w:szCs w:val="24"/>
          <w:lang w:val="sq-AL"/>
        </w:rPr>
        <w:t>.</w:t>
      </w:r>
    </w:p>
    <w:p w14:paraId="58879AB2" w14:textId="402DD682" w:rsidR="00D66663" w:rsidRPr="00043CD5" w:rsidRDefault="00D66663" w:rsidP="002670EC">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br/>
        <w:t xml:space="preserve">Bazuar në analizën e opsioneve të shqyrtuara, opsioni i preferuar është </w:t>
      </w:r>
      <w:r w:rsidRPr="00043CD5">
        <w:rPr>
          <w:rFonts w:asciiTheme="majorBidi" w:hAnsiTheme="majorBidi" w:cstheme="majorBidi"/>
          <w:b/>
          <w:bCs/>
          <w:sz w:val="24"/>
          <w:szCs w:val="24"/>
          <w:lang w:val="sq-AL"/>
        </w:rPr>
        <w:t>opsioni 1</w:t>
      </w:r>
      <w:r w:rsidRPr="00043CD5">
        <w:rPr>
          <w:rFonts w:asciiTheme="majorBidi" w:hAnsiTheme="majorBidi" w:cstheme="majorBidi"/>
          <w:sz w:val="24"/>
          <w:szCs w:val="24"/>
          <w:lang w:val="sq-AL"/>
        </w:rPr>
        <w:t xml:space="preserve">, i cili parashikon ndryshimin e ligjit nr.72/2012, të ndryshuar, për të mundësuar kalimin e varësisë institucionale të </w:t>
      </w:r>
      <w:r w:rsidR="00C374DE" w:rsidRPr="00043CD5">
        <w:rPr>
          <w:rFonts w:asciiTheme="majorBidi" w:eastAsiaTheme="minorHAnsi" w:hAnsiTheme="majorBidi" w:cstheme="majorBidi"/>
          <w:sz w:val="24"/>
          <w:szCs w:val="24"/>
          <w:lang w:val="sq-AL"/>
        </w:rPr>
        <w:t>Inspektoriatit t</w:t>
      </w:r>
      <w:r w:rsidR="00F8466F" w:rsidRPr="00043CD5">
        <w:rPr>
          <w:rFonts w:asciiTheme="majorBidi" w:eastAsiaTheme="minorHAnsi" w:hAnsiTheme="majorBidi" w:cstheme="majorBidi"/>
          <w:sz w:val="24"/>
          <w:szCs w:val="24"/>
          <w:lang w:val="sq-AL"/>
        </w:rPr>
        <w:t>ë</w:t>
      </w:r>
      <w:r w:rsidR="00C374DE" w:rsidRPr="00043CD5">
        <w:rPr>
          <w:rFonts w:asciiTheme="majorBidi" w:eastAsiaTheme="minorHAnsi" w:hAnsiTheme="majorBidi" w:cstheme="majorBidi"/>
          <w:sz w:val="24"/>
          <w:szCs w:val="24"/>
          <w:lang w:val="sq-AL"/>
        </w:rPr>
        <w:t xml:space="preserve"> P</w:t>
      </w:r>
      <w:r w:rsidR="00F8466F" w:rsidRPr="00043CD5">
        <w:rPr>
          <w:rFonts w:asciiTheme="majorBidi" w:eastAsiaTheme="minorHAnsi" w:hAnsiTheme="majorBidi" w:cstheme="majorBidi"/>
          <w:sz w:val="24"/>
          <w:szCs w:val="24"/>
          <w:lang w:val="sq-AL"/>
        </w:rPr>
        <w:t>ë</w:t>
      </w:r>
      <w:r w:rsidR="00C374DE" w:rsidRPr="00043CD5">
        <w:rPr>
          <w:rFonts w:asciiTheme="majorBidi" w:eastAsiaTheme="minorHAnsi" w:hAnsiTheme="majorBidi" w:cstheme="majorBidi"/>
          <w:sz w:val="24"/>
          <w:szCs w:val="24"/>
          <w:lang w:val="sq-AL"/>
        </w:rPr>
        <w:t>rgjithsh</w:t>
      </w:r>
      <w:r w:rsidR="00F8466F" w:rsidRPr="00043CD5">
        <w:rPr>
          <w:rFonts w:asciiTheme="majorBidi" w:eastAsiaTheme="minorHAnsi" w:hAnsiTheme="majorBidi" w:cstheme="majorBidi"/>
          <w:sz w:val="24"/>
          <w:szCs w:val="24"/>
          <w:lang w:val="sq-AL"/>
        </w:rPr>
        <w:t>ë</w:t>
      </w:r>
      <w:r w:rsidR="00C374DE" w:rsidRPr="00043CD5">
        <w:rPr>
          <w:rFonts w:asciiTheme="majorBidi" w:eastAsiaTheme="minorHAnsi" w:hAnsiTheme="majorBidi" w:cstheme="majorBidi"/>
          <w:sz w:val="24"/>
          <w:szCs w:val="24"/>
          <w:lang w:val="sq-AL"/>
        </w:rPr>
        <w:t xml:space="preserve">m </w:t>
      </w:r>
      <w:r w:rsidRPr="00043CD5">
        <w:rPr>
          <w:rFonts w:asciiTheme="majorBidi" w:hAnsiTheme="majorBidi" w:cstheme="majorBidi"/>
          <w:sz w:val="24"/>
          <w:szCs w:val="24"/>
          <w:lang w:val="sq-AL"/>
        </w:rPr>
        <w:t xml:space="preserve">nga Kryeministri tek Ministria e </w:t>
      </w:r>
      <w:r w:rsidR="00C374DE" w:rsidRPr="00043CD5">
        <w:rPr>
          <w:rFonts w:asciiTheme="majorBidi" w:hAnsiTheme="majorBidi" w:cstheme="majorBidi"/>
          <w:sz w:val="24"/>
          <w:szCs w:val="24"/>
          <w:lang w:val="sq-AL"/>
        </w:rPr>
        <w:t>Ekonomis</w:t>
      </w:r>
      <w:r w:rsidR="00F8466F" w:rsidRPr="00043CD5">
        <w:rPr>
          <w:rFonts w:asciiTheme="majorBidi" w:hAnsiTheme="majorBidi" w:cstheme="majorBidi"/>
          <w:sz w:val="24"/>
          <w:szCs w:val="24"/>
          <w:lang w:val="sq-AL"/>
        </w:rPr>
        <w:t>ë</w:t>
      </w:r>
      <w:r w:rsidR="00C374DE" w:rsidRPr="00043CD5">
        <w:rPr>
          <w:rFonts w:asciiTheme="majorBidi" w:hAnsiTheme="majorBidi" w:cstheme="majorBidi"/>
          <w:sz w:val="24"/>
          <w:szCs w:val="24"/>
          <w:lang w:val="sq-AL"/>
        </w:rPr>
        <w:t xml:space="preserve"> dhe Inovacionit</w:t>
      </w:r>
      <w:r w:rsidRPr="00043CD5">
        <w:rPr>
          <w:rFonts w:asciiTheme="majorBidi" w:hAnsiTheme="majorBidi" w:cstheme="majorBidi"/>
          <w:sz w:val="24"/>
          <w:szCs w:val="24"/>
          <w:lang w:val="sq-AL"/>
        </w:rPr>
        <w:t>.</w:t>
      </w:r>
    </w:p>
    <w:p w14:paraId="65467A13" w14:textId="2C7FD819" w:rsidR="00D66663" w:rsidRPr="00043CD5" w:rsidRDefault="00D66663" w:rsidP="002670EC">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br/>
        <w:t>Ky opsion është zgjedhur pasi adreson drejtpërdrejt problematikën e identifikuar lidhur me nivelin e lartë të centralizimit të institucioneve në varësi të drejtpërdrejtë të Kryeministrit dhe reflekton rekomandimet e Raportit të SIGMA-s për “Forcimin e qendrës së qeverisjes në Shqipëri”, të realizuar në kuadër të programit të OECD.</w:t>
      </w:r>
    </w:p>
    <w:p w14:paraId="5BC61BD1" w14:textId="77777777" w:rsidR="00D66663" w:rsidRPr="00043CD5" w:rsidRDefault="00D66663" w:rsidP="002670EC">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Ndërhyrja përmes ndryshimit të kuadrit ligjor mundëson rishpërndarjen më të balancuar të përgjegjësive në nivel qendror, duke krijuar një përputhje më të qartë ndërmjet funksioneve të institucionit dhe mbikëqyrjes sektoriale. Gjithashtu, ky opsion konsiderohet proporcional dhe i realizueshëm, pasi ndërhyrja është e kufizuar vetëm në ndryshimin e varësisë institucionale dhe nuk kërkon ndryshime në strukturën organizative, në numrin e punonjësve apo në buxhetin e institucionit.</w:t>
      </w:r>
    </w:p>
    <w:p w14:paraId="5A2616DD" w14:textId="3E052E63" w:rsidR="00D66663" w:rsidRPr="00043CD5" w:rsidRDefault="00D66663" w:rsidP="002670EC">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Nga pikëpamja financiare, ky opsion nuk sjell kosto shtesë për buxhetin e shtetit dhe nuk krijon detyrime për bizneset apo subjektet e tjera, ndërkohë që kontribuon në përmirësimin e organizimit institucional dhe të efikasitetit të qeverisjes. Për këto arsye, ai vlerësohet si alternativa më e përshtatshme për arritjen e objektivave.</w:t>
      </w:r>
    </w:p>
    <w:p w14:paraId="2CCDD606" w14:textId="77777777" w:rsidR="00E47FE5" w:rsidRPr="00043CD5" w:rsidRDefault="00E47FE5" w:rsidP="002670EC">
      <w:pPr>
        <w:spacing w:line="276" w:lineRule="auto"/>
        <w:jc w:val="both"/>
        <w:rPr>
          <w:rFonts w:asciiTheme="majorBidi" w:hAnsiTheme="majorBidi" w:cstheme="majorBidi"/>
          <w:sz w:val="24"/>
          <w:szCs w:val="24"/>
          <w:lang w:val="sq-AL"/>
        </w:rPr>
      </w:pPr>
    </w:p>
    <w:p w14:paraId="11F28C69" w14:textId="77777777" w:rsidR="00E47FE5" w:rsidRPr="00043CD5" w:rsidRDefault="00E47FE5" w:rsidP="00E47FE5">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Përveç këtyre arsyeve, opsioni 1 konsiderohet më i favorshëm gjithashtu sepse kërkon më pak kohë dhe burime krahasuar me opsionin e riorganizimit më të gjerë institucional (opsioni 2), dhe nuk krijon kostot e larta ose vonesat e opsionit jorregullator (opsioni 3). Ky opsion gjithashtu mundëson realizimin e përfitimeve brenda një periudhe të shkurtër, duke kontribuar në përmirësimin e koordinimit ndërinstitucional dhe përputhshmërisë me praktikat ndërkombëtare të qeverisjes qendrore, siç rekomandohet nga Raporti i SIGMA-s.</w:t>
      </w:r>
    </w:p>
    <w:p w14:paraId="0F83AD1E" w14:textId="77777777" w:rsidR="00E47FE5" w:rsidRPr="00043CD5" w:rsidRDefault="00E47FE5" w:rsidP="002670EC">
      <w:pPr>
        <w:spacing w:line="276" w:lineRule="auto"/>
        <w:jc w:val="both"/>
        <w:rPr>
          <w:rFonts w:asciiTheme="majorBidi" w:hAnsiTheme="majorBidi" w:cstheme="majorBidi"/>
          <w:sz w:val="24"/>
          <w:szCs w:val="24"/>
          <w:lang w:val="sq-AL"/>
        </w:rPr>
      </w:pPr>
    </w:p>
    <w:p w14:paraId="2C7F85C3" w14:textId="6093C58B" w:rsidR="00E47FE5" w:rsidRPr="00043CD5" w:rsidRDefault="00E47FE5" w:rsidP="00C374DE">
      <w:pPr>
        <w:spacing w:line="276" w:lineRule="auto"/>
        <w:jc w:val="both"/>
        <w:rPr>
          <w:rFonts w:asciiTheme="majorBidi" w:hAnsiTheme="majorBidi" w:cstheme="majorBidi"/>
          <w:sz w:val="24"/>
          <w:szCs w:val="24"/>
          <w:lang w:val="sq-AL"/>
        </w:rPr>
      </w:pPr>
      <w:r w:rsidRPr="00043CD5">
        <w:rPr>
          <w:rFonts w:asciiTheme="majorBidi" w:hAnsiTheme="majorBidi" w:cstheme="majorBidi"/>
          <w:sz w:val="24"/>
          <w:szCs w:val="24"/>
          <w:lang w:val="sq-AL"/>
        </w:rPr>
        <w:t>Përveç argumenteve të përmendura, më poshtë është kryer analiza me shumë kritere, e cila përfshin një analizë më të detajuar mbi opsionet, duke marrë parasysh kritere të ndryshme sociale, ekonomike, financiare dhe efektivitetin e zbatimit, për të arsyetuar më qartë përzgjedhjen e opsionit të preferuar.</w:t>
      </w:r>
    </w:p>
    <w:p w14:paraId="5B506067" w14:textId="77777777" w:rsidR="00E47FE5" w:rsidRPr="00043CD5" w:rsidRDefault="00E47FE5" w:rsidP="00E47FE5">
      <w:pPr>
        <w:spacing w:before="100" w:beforeAutospacing="1" w:after="100" w:afterAutospacing="1"/>
        <w:rPr>
          <w:rFonts w:asciiTheme="majorBidi" w:hAnsiTheme="majorBidi" w:cstheme="majorBidi"/>
          <w:sz w:val="24"/>
          <w:szCs w:val="24"/>
          <w:lang w:val="sq-AL"/>
        </w:rPr>
      </w:pPr>
      <w:r w:rsidRPr="00043CD5">
        <w:rPr>
          <w:rFonts w:asciiTheme="majorBidi" w:hAnsiTheme="majorBidi" w:cstheme="majorBidi"/>
          <w:sz w:val="24"/>
          <w:szCs w:val="24"/>
          <w:lang w:val="sq-AL"/>
        </w:rPr>
        <w:t>Në kuadër të arsyetimit të opsionit të preferuar, është kryer një analizë me shumë kritere për të vlerësuar opsionet e mundshme, duke marrë parasysh pesha të ndryshme për secilin kriter.</w:t>
      </w:r>
    </w:p>
    <w:p w14:paraId="0ECD3211" w14:textId="1C4D7940" w:rsidR="00E47FE5" w:rsidRPr="00043CD5" w:rsidRDefault="00E47FE5" w:rsidP="008A121E">
      <w:pPr>
        <w:spacing w:before="100" w:beforeAutospacing="1" w:after="100" w:afterAutospacing="1"/>
        <w:jc w:val="both"/>
        <w:rPr>
          <w:rFonts w:asciiTheme="majorBidi" w:hAnsiTheme="majorBidi" w:cstheme="majorBidi"/>
          <w:sz w:val="24"/>
          <w:szCs w:val="24"/>
          <w:lang w:val="sq-AL"/>
        </w:rPr>
      </w:pPr>
      <w:r w:rsidRPr="00043CD5">
        <w:rPr>
          <w:rFonts w:asciiTheme="majorBidi" w:hAnsiTheme="majorBidi" w:cstheme="majorBidi"/>
          <w:sz w:val="24"/>
          <w:szCs w:val="24"/>
          <w:lang w:val="sq-AL"/>
        </w:rPr>
        <w:t>Përcaktimi i kritereve për të reflektuar performancën në përmbushjen e objektivave dhe vendosja e peshës së kritereve sipas rëndësisë relative:</w:t>
      </w:r>
    </w:p>
    <w:p w14:paraId="358F26C9" w14:textId="77777777" w:rsidR="00E47FE5" w:rsidRPr="00043CD5" w:rsidRDefault="00E47FE5" w:rsidP="00E47FE5">
      <w:pPr>
        <w:spacing w:before="100" w:beforeAutospacing="1" w:after="100" w:afterAutospacing="1"/>
        <w:outlineLvl w:val="3"/>
        <w:rPr>
          <w:rFonts w:asciiTheme="majorBidi" w:hAnsiTheme="majorBidi" w:cstheme="majorBidi"/>
          <w:b/>
          <w:bCs/>
          <w:sz w:val="24"/>
          <w:szCs w:val="24"/>
          <w:lang w:val="it-IT"/>
        </w:rPr>
      </w:pPr>
      <w:r w:rsidRPr="00043CD5">
        <w:rPr>
          <w:rFonts w:asciiTheme="majorBidi" w:hAnsiTheme="majorBidi" w:cstheme="majorBidi"/>
          <w:b/>
          <w:bCs/>
          <w:sz w:val="24"/>
          <w:szCs w:val="24"/>
          <w:lang w:val="it-IT"/>
        </w:rPr>
        <w:t>Kriteret e përdorura dhe pesha (1–5):</w:t>
      </w:r>
    </w:p>
    <w:p w14:paraId="4FCFBEEA" w14:textId="4F1B71F4" w:rsidR="00E47FE5" w:rsidRPr="00043CD5" w:rsidRDefault="00E47FE5" w:rsidP="00A91D74">
      <w:pPr>
        <w:numPr>
          <w:ilvl w:val="0"/>
          <w:numId w:val="31"/>
        </w:numPr>
        <w:tabs>
          <w:tab w:val="num" w:pos="720"/>
        </w:tabs>
        <w:spacing w:before="100" w:beforeAutospacing="1" w:after="100" w:afterAutospacing="1"/>
        <w:rPr>
          <w:rFonts w:asciiTheme="majorBidi" w:hAnsiTheme="majorBidi" w:cstheme="majorBidi"/>
          <w:sz w:val="24"/>
          <w:szCs w:val="24"/>
          <w:lang w:val="it-IT"/>
        </w:rPr>
      </w:pPr>
      <w:r w:rsidRPr="00043CD5">
        <w:rPr>
          <w:rFonts w:asciiTheme="majorBidi" w:hAnsiTheme="majorBidi" w:cstheme="majorBidi"/>
          <w:b/>
          <w:bCs/>
          <w:sz w:val="24"/>
          <w:szCs w:val="24"/>
          <w:lang w:val="it-IT"/>
        </w:rPr>
        <w:t>Efikasiteti institucional në përmirësimin e koordinimit, raportimit dhe organizimit të institucioneve qendrore. (pesha: 5)</w:t>
      </w:r>
    </w:p>
    <w:p w14:paraId="3FAA28C3" w14:textId="77777777" w:rsidR="00E47FE5" w:rsidRPr="00043CD5" w:rsidRDefault="00E47FE5" w:rsidP="00C374DE">
      <w:pPr>
        <w:spacing w:before="100" w:beforeAutospacing="1" w:after="100" w:afterAutospacing="1"/>
        <w:jc w:val="both"/>
        <w:rPr>
          <w:rFonts w:asciiTheme="majorBidi" w:hAnsiTheme="majorBidi" w:cstheme="majorBidi"/>
          <w:sz w:val="24"/>
          <w:szCs w:val="24"/>
          <w:lang w:val="it-IT"/>
        </w:rPr>
      </w:pPr>
      <w:r w:rsidRPr="00043CD5">
        <w:rPr>
          <w:rFonts w:asciiTheme="majorBidi" w:hAnsiTheme="majorBidi" w:cstheme="majorBidi"/>
          <w:sz w:val="24"/>
          <w:szCs w:val="24"/>
          <w:lang w:val="it-IT"/>
        </w:rPr>
        <w:t>Mat sa opsioni kontribuon në përmirësimin e koordinimit, raportimit dhe organizimit të institucioneve qendrore.</w:t>
      </w:r>
    </w:p>
    <w:p w14:paraId="66C44332" w14:textId="551FCA8B" w:rsidR="00E47FE5" w:rsidRPr="00043CD5" w:rsidRDefault="00E47FE5" w:rsidP="00C374DE">
      <w:pPr>
        <w:tabs>
          <w:tab w:val="num" w:pos="1440"/>
        </w:tabs>
        <w:spacing w:before="100" w:beforeAutospacing="1" w:after="100" w:afterAutospacing="1"/>
        <w:jc w:val="both"/>
        <w:rPr>
          <w:rFonts w:asciiTheme="majorBidi" w:hAnsiTheme="majorBidi" w:cstheme="majorBidi"/>
          <w:sz w:val="24"/>
          <w:szCs w:val="24"/>
          <w:lang w:val="it-IT"/>
        </w:rPr>
      </w:pPr>
      <w:r w:rsidRPr="00043CD5">
        <w:rPr>
          <w:rFonts w:asciiTheme="majorBidi" w:hAnsiTheme="majorBidi" w:cstheme="majorBidi"/>
          <w:sz w:val="24"/>
          <w:szCs w:val="24"/>
          <w:lang w:val="it-IT"/>
        </w:rPr>
        <w:t>Vlerësimi: 1 = shumë pak efekt, 5 = efekt maksimal.</w:t>
      </w:r>
    </w:p>
    <w:p w14:paraId="1252C87B" w14:textId="77777777" w:rsidR="00E47FE5" w:rsidRPr="00043CD5" w:rsidRDefault="00E47FE5" w:rsidP="00A91D74">
      <w:pPr>
        <w:numPr>
          <w:ilvl w:val="0"/>
          <w:numId w:val="31"/>
        </w:numPr>
        <w:tabs>
          <w:tab w:val="num" w:pos="720"/>
        </w:tabs>
        <w:spacing w:before="100" w:beforeAutospacing="1" w:after="100" w:afterAutospacing="1"/>
        <w:rPr>
          <w:rFonts w:asciiTheme="majorBidi" w:hAnsiTheme="majorBidi" w:cstheme="majorBidi"/>
          <w:sz w:val="24"/>
          <w:szCs w:val="24"/>
          <w:lang w:val="it-IT"/>
        </w:rPr>
      </w:pPr>
      <w:r w:rsidRPr="00043CD5">
        <w:rPr>
          <w:rFonts w:asciiTheme="majorBidi" w:hAnsiTheme="majorBidi" w:cstheme="majorBidi"/>
          <w:b/>
          <w:bCs/>
          <w:sz w:val="24"/>
          <w:szCs w:val="24"/>
          <w:lang w:val="it-IT"/>
        </w:rPr>
        <w:t>Përputhshmëria me rekomandimet ndërkombëtare dhe Raportin SIGMA (pesha: 4)</w:t>
      </w:r>
    </w:p>
    <w:p w14:paraId="0CE1DF11" w14:textId="77777777" w:rsidR="00E47FE5" w:rsidRPr="00043CD5" w:rsidRDefault="00E47FE5" w:rsidP="00C374DE">
      <w:pPr>
        <w:tabs>
          <w:tab w:val="num" w:pos="1440"/>
        </w:tabs>
        <w:spacing w:before="100" w:beforeAutospacing="1" w:after="100" w:afterAutospacing="1"/>
        <w:jc w:val="both"/>
        <w:rPr>
          <w:rFonts w:asciiTheme="majorBidi" w:hAnsiTheme="majorBidi" w:cstheme="majorBidi"/>
          <w:sz w:val="24"/>
          <w:szCs w:val="24"/>
          <w:lang w:val="it-IT"/>
        </w:rPr>
      </w:pPr>
      <w:r w:rsidRPr="00043CD5">
        <w:rPr>
          <w:rFonts w:asciiTheme="majorBidi" w:hAnsiTheme="majorBidi" w:cstheme="majorBidi"/>
          <w:sz w:val="24"/>
          <w:szCs w:val="24"/>
          <w:lang w:val="it-IT"/>
        </w:rPr>
        <w:t>Mat sa opsioni përputhet me praktikat ndërkombëtare të qeverisjes qendrore dhe rekomandimet e SIGMA-s.</w:t>
      </w:r>
    </w:p>
    <w:p w14:paraId="5037547C" w14:textId="77777777" w:rsidR="00E47FE5" w:rsidRPr="00043CD5" w:rsidRDefault="00E47FE5" w:rsidP="00C374DE">
      <w:pPr>
        <w:tabs>
          <w:tab w:val="num" w:pos="1440"/>
        </w:tabs>
        <w:spacing w:before="100" w:beforeAutospacing="1" w:after="100" w:afterAutospacing="1"/>
        <w:jc w:val="both"/>
        <w:rPr>
          <w:rFonts w:asciiTheme="majorBidi" w:hAnsiTheme="majorBidi" w:cstheme="majorBidi"/>
          <w:sz w:val="24"/>
          <w:szCs w:val="24"/>
          <w:lang w:val="it-IT"/>
        </w:rPr>
      </w:pPr>
      <w:r w:rsidRPr="00043CD5">
        <w:rPr>
          <w:rFonts w:asciiTheme="majorBidi" w:hAnsiTheme="majorBidi" w:cstheme="majorBidi"/>
          <w:sz w:val="24"/>
          <w:szCs w:val="24"/>
          <w:lang w:val="it-IT"/>
        </w:rPr>
        <w:t>Vlerësimi: 1 = jo përputhës, 5 = plotësisht përputhës.</w:t>
      </w:r>
    </w:p>
    <w:p w14:paraId="0BEF5142" w14:textId="705A1E98" w:rsidR="00E47FE5" w:rsidRPr="00043CD5" w:rsidRDefault="00E47FE5" w:rsidP="00A91D74">
      <w:pPr>
        <w:pStyle w:val="ListParagraph"/>
        <w:numPr>
          <w:ilvl w:val="0"/>
          <w:numId w:val="31"/>
        </w:numPr>
        <w:spacing w:line="276" w:lineRule="auto"/>
        <w:jc w:val="both"/>
        <w:rPr>
          <w:rFonts w:asciiTheme="majorBidi" w:hAnsiTheme="majorBidi" w:cstheme="majorBidi"/>
          <w:b/>
          <w:bCs/>
          <w:sz w:val="24"/>
          <w:szCs w:val="24"/>
          <w:lang w:val="en-US"/>
        </w:rPr>
      </w:pPr>
      <w:r w:rsidRPr="00043CD5">
        <w:rPr>
          <w:rFonts w:asciiTheme="majorBidi" w:hAnsiTheme="majorBidi" w:cstheme="majorBidi"/>
          <w:b/>
          <w:bCs/>
          <w:sz w:val="24"/>
          <w:szCs w:val="24"/>
          <w:lang w:val="en-US"/>
        </w:rPr>
        <w:t>Koha e zbatimit (pesha: 3)</w:t>
      </w:r>
    </w:p>
    <w:p w14:paraId="770D08FC" w14:textId="77777777" w:rsidR="00E47FE5" w:rsidRPr="00043CD5" w:rsidRDefault="00E47FE5" w:rsidP="008A121E">
      <w:pPr>
        <w:spacing w:line="276" w:lineRule="auto"/>
        <w:jc w:val="both"/>
        <w:rPr>
          <w:rFonts w:asciiTheme="majorBidi" w:hAnsiTheme="majorBidi" w:cstheme="majorBidi"/>
          <w:sz w:val="24"/>
          <w:szCs w:val="24"/>
          <w:lang w:val="en-US"/>
        </w:rPr>
      </w:pPr>
      <w:r w:rsidRPr="00043CD5">
        <w:rPr>
          <w:rFonts w:asciiTheme="majorBidi" w:hAnsiTheme="majorBidi" w:cstheme="majorBidi"/>
          <w:sz w:val="24"/>
          <w:szCs w:val="24"/>
          <w:lang w:val="en-US"/>
        </w:rPr>
        <w:t>Mat sa shpejt mund të realizohet opsioni dhe të shfaqen rezultatet e pritshme.</w:t>
      </w:r>
    </w:p>
    <w:p w14:paraId="4A1E8FFD" w14:textId="77777777" w:rsidR="00E47FE5" w:rsidRPr="00043CD5" w:rsidRDefault="00E47FE5" w:rsidP="00E47FE5">
      <w:pPr>
        <w:spacing w:line="276" w:lineRule="auto"/>
        <w:jc w:val="both"/>
        <w:rPr>
          <w:rFonts w:asciiTheme="majorBidi" w:hAnsiTheme="majorBidi" w:cstheme="majorBidi"/>
          <w:sz w:val="24"/>
          <w:szCs w:val="24"/>
          <w:lang w:val="en-US"/>
        </w:rPr>
      </w:pPr>
      <w:r w:rsidRPr="00043CD5">
        <w:rPr>
          <w:rFonts w:asciiTheme="majorBidi" w:hAnsiTheme="majorBidi" w:cstheme="majorBidi"/>
          <w:sz w:val="24"/>
          <w:szCs w:val="24"/>
          <w:lang w:val="en-US"/>
        </w:rPr>
        <w:t>Vlerësimi: 1 = shumë vonë, 5 = menjëherë/afati i shkurtër.</w:t>
      </w:r>
    </w:p>
    <w:p w14:paraId="2D4B2730" w14:textId="77777777" w:rsidR="00E47FE5" w:rsidRPr="00043CD5" w:rsidRDefault="00E47FE5" w:rsidP="00E47FE5">
      <w:pPr>
        <w:spacing w:line="276" w:lineRule="auto"/>
        <w:jc w:val="both"/>
        <w:rPr>
          <w:rFonts w:asciiTheme="majorBidi" w:hAnsiTheme="majorBidi" w:cstheme="majorBidi"/>
          <w:sz w:val="24"/>
          <w:szCs w:val="24"/>
          <w:lang w:val="en-US"/>
        </w:rPr>
      </w:pPr>
    </w:p>
    <w:p w14:paraId="1B7BA8C6" w14:textId="683B37B8" w:rsidR="00E47FE5" w:rsidRPr="00043CD5" w:rsidRDefault="00E47FE5" w:rsidP="00A91D74">
      <w:pPr>
        <w:pStyle w:val="ListParagraph"/>
        <w:numPr>
          <w:ilvl w:val="0"/>
          <w:numId w:val="31"/>
        </w:numPr>
        <w:spacing w:line="276" w:lineRule="auto"/>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Efikasiteti i zbatimit (pesha: 3)</w:t>
      </w:r>
    </w:p>
    <w:p w14:paraId="72066C0C" w14:textId="77777777" w:rsidR="00E47FE5" w:rsidRPr="00043CD5" w:rsidRDefault="00E47FE5" w:rsidP="008A121E">
      <w:pPr>
        <w:spacing w:line="276" w:lineRule="auto"/>
        <w:jc w:val="both"/>
        <w:rPr>
          <w:rFonts w:asciiTheme="majorBidi" w:hAnsiTheme="majorBidi" w:cstheme="majorBidi"/>
          <w:sz w:val="24"/>
          <w:szCs w:val="24"/>
          <w:lang w:val="en-US"/>
        </w:rPr>
      </w:pPr>
      <w:r w:rsidRPr="00043CD5">
        <w:rPr>
          <w:rFonts w:asciiTheme="majorBidi" w:hAnsiTheme="majorBidi" w:cstheme="majorBidi"/>
          <w:sz w:val="24"/>
          <w:szCs w:val="24"/>
          <w:lang w:val="en-US"/>
        </w:rPr>
        <w:t>Ky kriter vlerëson sa mirë dhe në mënyrë efektive opsioni mund të prodhojë rezultatet e pritura, duke siguruar që objektivat e projektligjit të arrijnë ndikimin e dëshiruar në praktikë. Ai mat aftësinë e opsionit për të përmirësuar koordinimin ndërinstitucional, për të rritur koherencën e politikave dhe për të siguruar përfitime të matshme për grupet e prekura, pa krijuar pengesa të panevojshme. Kjo përfshin kapacitetin e institucioneve për të zbatuar ndryshimet, qartësinë e përgjegjësive dhe integrimin e praktikave të reja në rutinën e tyre operacionale.</w:t>
      </w:r>
    </w:p>
    <w:p w14:paraId="7B6C0A6E" w14:textId="77777777" w:rsidR="00E47FE5" w:rsidRPr="00043CD5" w:rsidRDefault="00E47FE5" w:rsidP="008A121E">
      <w:pPr>
        <w:spacing w:line="276" w:lineRule="auto"/>
        <w:jc w:val="both"/>
        <w:rPr>
          <w:rFonts w:asciiTheme="majorBidi" w:hAnsiTheme="majorBidi" w:cstheme="majorBidi"/>
          <w:sz w:val="24"/>
          <w:szCs w:val="24"/>
          <w:lang w:val="en-US"/>
        </w:rPr>
      </w:pPr>
      <w:r w:rsidRPr="00043CD5">
        <w:rPr>
          <w:rFonts w:asciiTheme="majorBidi" w:hAnsiTheme="majorBidi" w:cstheme="majorBidi"/>
          <w:sz w:val="24"/>
          <w:szCs w:val="24"/>
          <w:lang w:val="en-US"/>
        </w:rPr>
        <w:t>Vlerësimi: 1 = rezultat minimal, implementim joefektiv dhe i vështirë; 5 = rezultat maksimal, implementim i lehtë dhe i efektshëm me përfitime të dukshme.</w:t>
      </w:r>
    </w:p>
    <w:p w14:paraId="2BDE0987" w14:textId="77777777" w:rsidR="00E47FE5" w:rsidRPr="00043CD5" w:rsidRDefault="00E47FE5" w:rsidP="00E47FE5">
      <w:pPr>
        <w:spacing w:line="276" w:lineRule="auto"/>
        <w:jc w:val="both"/>
        <w:rPr>
          <w:rFonts w:asciiTheme="majorBidi" w:hAnsiTheme="majorBidi" w:cstheme="majorBidi"/>
          <w:sz w:val="24"/>
          <w:szCs w:val="24"/>
          <w:lang w:val="en-US"/>
        </w:rPr>
      </w:pPr>
    </w:p>
    <w:p w14:paraId="02623988" w14:textId="3ABA3BC0" w:rsidR="00E47FE5" w:rsidRPr="00043CD5" w:rsidRDefault="00E47FE5" w:rsidP="00A91D74">
      <w:pPr>
        <w:pStyle w:val="ListParagraph"/>
        <w:numPr>
          <w:ilvl w:val="0"/>
          <w:numId w:val="31"/>
        </w:numPr>
        <w:spacing w:line="276" w:lineRule="auto"/>
        <w:jc w:val="both"/>
        <w:rPr>
          <w:rFonts w:asciiTheme="majorBidi" w:hAnsiTheme="majorBidi" w:cstheme="majorBidi"/>
          <w:sz w:val="24"/>
          <w:szCs w:val="24"/>
          <w:lang w:val="en-US"/>
        </w:rPr>
      </w:pPr>
      <w:r w:rsidRPr="00043CD5">
        <w:rPr>
          <w:rFonts w:asciiTheme="majorBidi" w:hAnsiTheme="majorBidi" w:cstheme="majorBidi"/>
          <w:b/>
          <w:bCs/>
          <w:sz w:val="24"/>
          <w:szCs w:val="24"/>
          <w:lang w:val="en-US"/>
        </w:rPr>
        <w:t>Kosto-efektiviteti (pesha: 5)</w:t>
      </w:r>
    </w:p>
    <w:p w14:paraId="0D45D32D" w14:textId="77777777" w:rsidR="00E47FE5" w:rsidRPr="00043CD5" w:rsidRDefault="00E47FE5" w:rsidP="008A121E">
      <w:pPr>
        <w:spacing w:line="276" w:lineRule="auto"/>
        <w:jc w:val="both"/>
        <w:rPr>
          <w:rFonts w:asciiTheme="majorBidi" w:hAnsiTheme="majorBidi" w:cstheme="majorBidi"/>
          <w:sz w:val="24"/>
          <w:szCs w:val="24"/>
          <w:lang w:val="en-US"/>
        </w:rPr>
      </w:pPr>
      <w:r w:rsidRPr="00043CD5">
        <w:rPr>
          <w:rFonts w:asciiTheme="majorBidi" w:hAnsiTheme="majorBidi" w:cstheme="majorBidi"/>
          <w:sz w:val="24"/>
          <w:szCs w:val="24"/>
          <w:lang w:val="en-US"/>
        </w:rPr>
        <w:t>Mat raportin mes ndikimit të opsionit dhe burimeve të nevojshme (kohë, staf, buxhet).</w:t>
      </w:r>
    </w:p>
    <w:p w14:paraId="4AC324BD" w14:textId="77777777" w:rsidR="00E47FE5" w:rsidRPr="00043CD5" w:rsidRDefault="00E47FE5" w:rsidP="008A121E">
      <w:pPr>
        <w:spacing w:line="276" w:lineRule="auto"/>
        <w:jc w:val="both"/>
        <w:rPr>
          <w:rFonts w:asciiTheme="majorBidi" w:hAnsiTheme="majorBidi" w:cstheme="majorBidi"/>
          <w:sz w:val="24"/>
          <w:szCs w:val="24"/>
          <w:lang w:val="it-IT"/>
        </w:rPr>
      </w:pPr>
      <w:r w:rsidRPr="00043CD5">
        <w:rPr>
          <w:rFonts w:asciiTheme="majorBidi" w:hAnsiTheme="majorBidi" w:cstheme="majorBidi"/>
          <w:sz w:val="24"/>
          <w:szCs w:val="24"/>
          <w:lang w:val="it-IT"/>
        </w:rPr>
        <w:t>Vlerësimi: 1 = kosto shumë e lartë për efekt minimal, 5 = efekt maksimal me kosto minimale.</w:t>
      </w:r>
    </w:p>
    <w:p w14:paraId="11B42E12" w14:textId="77777777" w:rsidR="00E47FE5" w:rsidRPr="00043CD5" w:rsidRDefault="00E47FE5" w:rsidP="002670EC">
      <w:pPr>
        <w:spacing w:line="276" w:lineRule="auto"/>
        <w:jc w:val="both"/>
        <w:rPr>
          <w:rFonts w:asciiTheme="majorBidi" w:hAnsiTheme="majorBidi" w:cstheme="majorBidi"/>
          <w:sz w:val="24"/>
          <w:szCs w:val="24"/>
          <w:lang w:val="it-IT"/>
        </w:rPr>
      </w:pPr>
    </w:p>
    <w:p w14:paraId="7E1D8C6B" w14:textId="77777777" w:rsidR="00E47FE5" w:rsidRPr="00043CD5" w:rsidRDefault="00E47FE5" w:rsidP="00E47FE5">
      <w:pPr>
        <w:pBdr>
          <w:top w:val="nil"/>
          <w:left w:val="nil"/>
          <w:bottom w:val="nil"/>
          <w:right w:val="nil"/>
          <w:between w:val="nil"/>
        </w:pBdr>
        <w:tabs>
          <w:tab w:val="left" w:pos="567"/>
          <w:tab w:val="left" w:pos="720"/>
          <w:tab w:val="left" w:pos="1134"/>
        </w:tabs>
        <w:spacing w:after="120" w:line="276" w:lineRule="auto"/>
        <w:ind w:left="427"/>
        <w:jc w:val="both"/>
        <w:rPr>
          <w:rFonts w:asciiTheme="majorBidi" w:eastAsia="Calibri" w:hAnsiTheme="majorBidi" w:cstheme="majorBidi"/>
          <w:noProof/>
          <w:sz w:val="24"/>
          <w:szCs w:val="24"/>
          <w:lang w:val="sq-AL"/>
        </w:rPr>
      </w:pPr>
      <w:r w:rsidRPr="00043CD5">
        <w:rPr>
          <w:rFonts w:asciiTheme="majorBidi" w:eastAsia="Calibri" w:hAnsiTheme="majorBidi" w:cstheme="majorBidi"/>
          <w:b/>
          <w:noProof/>
          <w:sz w:val="24"/>
          <w:szCs w:val="24"/>
          <w:lang w:val="sq-AL"/>
        </w:rPr>
        <w:t>2. Përcaktimi i shkallës së performancës nëpërmjet intervalit të pikëve nga 0-5</w:t>
      </w:r>
      <w:r w:rsidRPr="00043CD5">
        <w:rPr>
          <w:rFonts w:asciiTheme="majorBidi" w:eastAsia="Calibri" w:hAnsiTheme="majorBidi" w:cstheme="majorBidi"/>
          <w:noProof/>
          <w:sz w:val="24"/>
          <w:szCs w:val="24"/>
          <w:lang w:val="sq-AL"/>
        </w:rPr>
        <w:t>.</w:t>
      </w:r>
    </w:p>
    <w:p w14:paraId="4EA0EA51" w14:textId="77777777" w:rsidR="00E47FE5" w:rsidRPr="00043CD5" w:rsidRDefault="00E47FE5" w:rsidP="00E47FE5">
      <w:pPr>
        <w:pBdr>
          <w:top w:val="nil"/>
          <w:left w:val="nil"/>
          <w:bottom w:val="nil"/>
          <w:right w:val="nil"/>
          <w:between w:val="nil"/>
        </w:pBdr>
        <w:tabs>
          <w:tab w:val="left" w:pos="567"/>
          <w:tab w:val="left" w:pos="720"/>
          <w:tab w:val="left" w:pos="1134"/>
        </w:tabs>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b/>
          <w:noProof/>
          <w:sz w:val="24"/>
          <w:szCs w:val="24"/>
          <w:lang w:val="sq-AL"/>
        </w:rPr>
        <w:t>3. Vendosja e pikëve të opsioneve</w:t>
      </w:r>
      <w:r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b/>
          <w:noProof/>
          <w:sz w:val="24"/>
          <w:szCs w:val="24"/>
          <w:lang w:val="sq-AL"/>
        </w:rPr>
        <w:t>përkundrejt secilit kriter sipas matricës së mëposhtme.</w:t>
      </w:r>
      <w:r w:rsidRPr="00043CD5">
        <w:rPr>
          <w:rFonts w:asciiTheme="majorBidi" w:eastAsia="Calibri" w:hAnsiTheme="majorBidi" w:cstheme="majorBidi"/>
          <w:noProof/>
          <w:sz w:val="24"/>
          <w:szCs w:val="24"/>
          <w:lang w:val="sq-AL"/>
        </w:rPr>
        <w:t xml:space="preserve"> </w:t>
      </w:r>
    </w:p>
    <w:tbl>
      <w:tblPr>
        <w:tblW w:w="935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CellMar>
          <w:left w:w="0" w:type="dxa"/>
          <w:right w:w="0" w:type="dxa"/>
        </w:tblCellMar>
        <w:tblLook w:val="0400" w:firstRow="0" w:lastRow="0" w:firstColumn="0" w:lastColumn="0" w:noHBand="0" w:noVBand="1"/>
      </w:tblPr>
      <w:tblGrid>
        <w:gridCol w:w="3685"/>
        <w:gridCol w:w="900"/>
        <w:gridCol w:w="1080"/>
        <w:gridCol w:w="1260"/>
        <w:gridCol w:w="1170"/>
        <w:gridCol w:w="1260"/>
      </w:tblGrid>
      <w:tr w:rsidR="00E47FE5" w:rsidRPr="00043CD5" w14:paraId="09B1DDBD" w14:textId="77777777">
        <w:trPr>
          <w:trHeight w:val="439"/>
        </w:trPr>
        <w:tc>
          <w:tcPr>
            <w:tcW w:w="3685" w:type="dxa"/>
          </w:tcPr>
          <w:p w14:paraId="0E4A129A"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Kriteret</w:t>
            </w:r>
          </w:p>
        </w:tc>
        <w:tc>
          <w:tcPr>
            <w:tcW w:w="900" w:type="dxa"/>
          </w:tcPr>
          <w:p w14:paraId="4AB84402"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Pesha</w:t>
            </w:r>
          </w:p>
        </w:tc>
        <w:tc>
          <w:tcPr>
            <w:tcW w:w="1080" w:type="dxa"/>
          </w:tcPr>
          <w:p w14:paraId="1A15E50F"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Opsioni 0</w:t>
            </w:r>
          </w:p>
        </w:tc>
        <w:tc>
          <w:tcPr>
            <w:tcW w:w="1260" w:type="dxa"/>
            <w:tcBorders>
              <w:right w:val="single" w:sz="4" w:space="0" w:color="auto"/>
            </w:tcBorders>
          </w:tcPr>
          <w:p w14:paraId="55012C3E"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Opsioni 1</w:t>
            </w:r>
          </w:p>
        </w:tc>
        <w:tc>
          <w:tcPr>
            <w:tcW w:w="1170" w:type="dxa"/>
            <w:tcBorders>
              <w:left w:val="single" w:sz="4" w:space="0" w:color="auto"/>
            </w:tcBorders>
          </w:tcPr>
          <w:p w14:paraId="290B1E6B"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Opsioni 2 </w:t>
            </w:r>
          </w:p>
        </w:tc>
        <w:tc>
          <w:tcPr>
            <w:tcW w:w="1260" w:type="dxa"/>
          </w:tcPr>
          <w:p w14:paraId="2A9AA4D2"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Opsioni 3</w:t>
            </w:r>
          </w:p>
        </w:tc>
      </w:tr>
      <w:tr w:rsidR="00E47FE5" w:rsidRPr="00043CD5" w14:paraId="02325B37" w14:textId="77777777">
        <w:trPr>
          <w:trHeight w:val="749"/>
        </w:trPr>
        <w:tc>
          <w:tcPr>
            <w:tcW w:w="3685" w:type="dxa"/>
          </w:tcPr>
          <w:p w14:paraId="07946026" w14:textId="09321B3D"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hAnsiTheme="majorBidi" w:cstheme="majorBidi"/>
                <w:sz w:val="24"/>
                <w:szCs w:val="24"/>
                <w:lang w:val="it-IT"/>
              </w:rPr>
              <w:t>Efikasiteti institucional në përmirësimin e koordinimit, raportimit dhe organizimit të institucioneve qendrore.</w:t>
            </w:r>
          </w:p>
        </w:tc>
        <w:tc>
          <w:tcPr>
            <w:tcW w:w="900" w:type="dxa"/>
          </w:tcPr>
          <w:p w14:paraId="62394607"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4A406B89"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5</w:t>
            </w:r>
          </w:p>
        </w:tc>
        <w:tc>
          <w:tcPr>
            <w:tcW w:w="1080" w:type="dxa"/>
          </w:tcPr>
          <w:p w14:paraId="246A3D50"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1ABEF809" w14:textId="4226659C"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w:t>
            </w:r>
            <w:r w:rsidR="00E47FE5" w:rsidRPr="00043CD5">
              <w:rPr>
                <w:rFonts w:asciiTheme="majorBidi" w:eastAsia="Calibri" w:hAnsiTheme="majorBidi" w:cstheme="majorBidi"/>
                <w:noProof/>
                <w:sz w:val="24"/>
                <w:szCs w:val="24"/>
                <w:lang w:val="sq-AL"/>
              </w:rPr>
              <w:t>1 (5)</w:t>
            </w:r>
          </w:p>
        </w:tc>
        <w:tc>
          <w:tcPr>
            <w:tcW w:w="1260" w:type="dxa"/>
            <w:tcBorders>
              <w:right w:val="single" w:sz="4" w:space="0" w:color="auto"/>
            </w:tcBorders>
          </w:tcPr>
          <w:p w14:paraId="2B3E402C"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0E3095BB" w14:textId="1C6034EB"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w:t>
            </w:r>
            <w:r w:rsidR="008A7326" w:rsidRPr="00043CD5">
              <w:rPr>
                <w:rFonts w:asciiTheme="majorBidi" w:eastAsia="Calibri" w:hAnsiTheme="majorBidi" w:cstheme="majorBidi"/>
                <w:noProof/>
                <w:sz w:val="24"/>
                <w:szCs w:val="24"/>
                <w:lang w:val="sq-AL"/>
              </w:rPr>
              <w:t>5</w:t>
            </w:r>
            <w:r w:rsidRPr="00043CD5">
              <w:rPr>
                <w:rFonts w:asciiTheme="majorBidi" w:eastAsia="Calibri" w:hAnsiTheme="majorBidi" w:cstheme="majorBidi"/>
                <w:noProof/>
                <w:sz w:val="24"/>
                <w:szCs w:val="24"/>
                <w:lang w:val="sq-AL"/>
              </w:rPr>
              <w:t xml:space="preserve"> (</w:t>
            </w:r>
            <w:r w:rsidR="008A7326" w:rsidRPr="00043CD5">
              <w:rPr>
                <w:rFonts w:asciiTheme="majorBidi" w:eastAsia="Calibri" w:hAnsiTheme="majorBidi" w:cstheme="majorBidi"/>
                <w:noProof/>
                <w:sz w:val="24"/>
                <w:szCs w:val="24"/>
                <w:lang w:val="sq-AL"/>
              </w:rPr>
              <w:t>25</w:t>
            </w:r>
            <w:r w:rsidRPr="00043CD5">
              <w:rPr>
                <w:rFonts w:asciiTheme="majorBidi" w:eastAsia="Calibri" w:hAnsiTheme="majorBidi" w:cstheme="majorBidi"/>
                <w:noProof/>
                <w:sz w:val="24"/>
                <w:szCs w:val="24"/>
                <w:lang w:val="sq-AL"/>
              </w:rPr>
              <w:t>)</w:t>
            </w:r>
          </w:p>
        </w:tc>
        <w:tc>
          <w:tcPr>
            <w:tcW w:w="1170" w:type="dxa"/>
            <w:tcBorders>
              <w:left w:val="single" w:sz="4" w:space="0" w:color="auto"/>
            </w:tcBorders>
          </w:tcPr>
          <w:p w14:paraId="78ECCDD1"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2FA0D58B" w14:textId="1F392CF9"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w:t>
            </w:r>
            <w:r w:rsidR="00E47FE5" w:rsidRPr="00043CD5">
              <w:rPr>
                <w:rFonts w:asciiTheme="majorBidi" w:eastAsia="Calibri" w:hAnsiTheme="majorBidi" w:cstheme="majorBidi"/>
                <w:noProof/>
                <w:sz w:val="24"/>
                <w:szCs w:val="24"/>
                <w:lang w:val="sq-AL"/>
              </w:rPr>
              <w:t>5 (25)</w:t>
            </w:r>
          </w:p>
        </w:tc>
        <w:tc>
          <w:tcPr>
            <w:tcW w:w="1260" w:type="dxa"/>
          </w:tcPr>
          <w:p w14:paraId="482D10D5"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03EBA555" w14:textId="4A50C585"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2</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10</w:t>
            </w:r>
            <w:r w:rsidR="00E47FE5" w:rsidRPr="00043CD5">
              <w:rPr>
                <w:rFonts w:asciiTheme="majorBidi" w:eastAsia="Calibri" w:hAnsiTheme="majorBidi" w:cstheme="majorBidi"/>
                <w:noProof/>
                <w:sz w:val="24"/>
                <w:szCs w:val="24"/>
                <w:lang w:val="sq-AL"/>
              </w:rPr>
              <w:t>)</w:t>
            </w:r>
          </w:p>
        </w:tc>
      </w:tr>
      <w:tr w:rsidR="00E47FE5" w:rsidRPr="00043CD5" w14:paraId="2AD2AFA8" w14:textId="77777777">
        <w:trPr>
          <w:trHeight w:val="564"/>
        </w:trPr>
        <w:tc>
          <w:tcPr>
            <w:tcW w:w="3685" w:type="dxa"/>
          </w:tcPr>
          <w:p w14:paraId="60E1FC55" w14:textId="51B4AD7A"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hAnsiTheme="majorBidi" w:cstheme="majorBidi"/>
                <w:sz w:val="24"/>
                <w:szCs w:val="24"/>
                <w:lang w:val="it-IT"/>
              </w:rPr>
              <w:t>Përputhshmëria me rekomandimet ndërkombëtare dhe Raportin SIGMA.</w:t>
            </w:r>
          </w:p>
        </w:tc>
        <w:tc>
          <w:tcPr>
            <w:tcW w:w="900" w:type="dxa"/>
          </w:tcPr>
          <w:p w14:paraId="589A414A"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30C7A0C1" w14:textId="75C54CC2"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4</w:t>
            </w:r>
          </w:p>
        </w:tc>
        <w:tc>
          <w:tcPr>
            <w:tcW w:w="1080" w:type="dxa"/>
          </w:tcPr>
          <w:p w14:paraId="756EE307"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3A08785B" w14:textId="3AE2BB7E"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w:t>
            </w:r>
            <w:r w:rsidR="00E47FE5" w:rsidRPr="00043CD5">
              <w:rPr>
                <w:rFonts w:asciiTheme="majorBidi" w:eastAsia="Calibri" w:hAnsiTheme="majorBidi" w:cstheme="majorBidi"/>
                <w:noProof/>
                <w:sz w:val="24"/>
                <w:szCs w:val="24"/>
                <w:lang w:val="sq-AL"/>
              </w:rPr>
              <w:t>0 (0)</w:t>
            </w:r>
          </w:p>
        </w:tc>
        <w:tc>
          <w:tcPr>
            <w:tcW w:w="1260" w:type="dxa"/>
            <w:tcBorders>
              <w:right w:val="single" w:sz="4" w:space="0" w:color="auto"/>
            </w:tcBorders>
          </w:tcPr>
          <w:p w14:paraId="71FE1BCA"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3C7D0154" w14:textId="5CD8BE7B"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w:t>
            </w:r>
            <w:r w:rsidR="008A7326" w:rsidRPr="00043CD5">
              <w:rPr>
                <w:rFonts w:asciiTheme="majorBidi" w:eastAsia="Calibri" w:hAnsiTheme="majorBidi" w:cstheme="majorBidi"/>
                <w:noProof/>
                <w:sz w:val="24"/>
                <w:szCs w:val="24"/>
                <w:lang w:val="sq-AL"/>
              </w:rPr>
              <w:t>4</w:t>
            </w:r>
            <w:r w:rsidRPr="00043CD5">
              <w:rPr>
                <w:rFonts w:asciiTheme="majorBidi" w:eastAsia="Calibri" w:hAnsiTheme="majorBidi" w:cstheme="majorBidi"/>
                <w:noProof/>
                <w:sz w:val="24"/>
                <w:szCs w:val="24"/>
                <w:lang w:val="sq-AL"/>
              </w:rPr>
              <w:t xml:space="preserve"> (</w:t>
            </w:r>
            <w:r w:rsidR="008A7326" w:rsidRPr="00043CD5">
              <w:rPr>
                <w:rFonts w:asciiTheme="majorBidi" w:eastAsia="Calibri" w:hAnsiTheme="majorBidi" w:cstheme="majorBidi"/>
                <w:noProof/>
                <w:sz w:val="24"/>
                <w:szCs w:val="24"/>
                <w:lang w:val="sq-AL"/>
              </w:rPr>
              <w:t>16</w:t>
            </w:r>
            <w:r w:rsidRPr="00043CD5">
              <w:rPr>
                <w:rFonts w:asciiTheme="majorBidi" w:eastAsia="Calibri" w:hAnsiTheme="majorBidi" w:cstheme="majorBidi"/>
                <w:noProof/>
                <w:sz w:val="24"/>
                <w:szCs w:val="24"/>
                <w:lang w:val="sq-AL"/>
              </w:rPr>
              <w:t>)</w:t>
            </w:r>
          </w:p>
        </w:tc>
        <w:tc>
          <w:tcPr>
            <w:tcW w:w="1170" w:type="dxa"/>
            <w:tcBorders>
              <w:left w:val="single" w:sz="4" w:space="0" w:color="auto"/>
            </w:tcBorders>
          </w:tcPr>
          <w:p w14:paraId="22A8D18E"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417BE67D" w14:textId="3BB3A43D"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4</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16</w:t>
            </w:r>
            <w:r w:rsidR="00E47FE5" w:rsidRPr="00043CD5">
              <w:rPr>
                <w:rFonts w:asciiTheme="majorBidi" w:eastAsia="Calibri" w:hAnsiTheme="majorBidi" w:cstheme="majorBidi"/>
                <w:noProof/>
                <w:sz w:val="24"/>
                <w:szCs w:val="24"/>
                <w:lang w:val="sq-AL"/>
              </w:rPr>
              <w:t>)</w:t>
            </w:r>
          </w:p>
        </w:tc>
        <w:tc>
          <w:tcPr>
            <w:tcW w:w="1260" w:type="dxa"/>
          </w:tcPr>
          <w:p w14:paraId="49462233"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229AE1BC" w14:textId="0655F97F"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0</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0</w:t>
            </w:r>
            <w:r w:rsidR="00E47FE5" w:rsidRPr="00043CD5">
              <w:rPr>
                <w:rFonts w:asciiTheme="majorBidi" w:eastAsia="Calibri" w:hAnsiTheme="majorBidi" w:cstheme="majorBidi"/>
                <w:noProof/>
                <w:sz w:val="24"/>
                <w:szCs w:val="24"/>
                <w:lang w:val="sq-AL"/>
              </w:rPr>
              <w:t>)</w:t>
            </w:r>
          </w:p>
        </w:tc>
      </w:tr>
      <w:tr w:rsidR="00E47FE5" w:rsidRPr="00043CD5" w14:paraId="112AB66F" w14:textId="77777777">
        <w:trPr>
          <w:trHeight w:val="857"/>
        </w:trPr>
        <w:tc>
          <w:tcPr>
            <w:tcW w:w="3685" w:type="dxa"/>
          </w:tcPr>
          <w:p w14:paraId="55FA0EC8" w14:textId="07CFE293"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hAnsiTheme="majorBidi" w:cstheme="majorBidi"/>
                <w:sz w:val="24"/>
                <w:szCs w:val="24"/>
                <w:lang w:val="en-US"/>
              </w:rPr>
              <w:t>Koha e zbatimit</w:t>
            </w:r>
            <w:r w:rsidRPr="00043CD5">
              <w:rPr>
                <w:rFonts w:asciiTheme="majorBidi" w:eastAsia="Calibri" w:hAnsiTheme="majorBidi" w:cstheme="majorBidi"/>
                <w:noProof/>
                <w:sz w:val="24"/>
                <w:szCs w:val="24"/>
                <w:lang w:val="sq-AL"/>
              </w:rPr>
              <w:t>.</w:t>
            </w:r>
          </w:p>
        </w:tc>
        <w:tc>
          <w:tcPr>
            <w:tcW w:w="900" w:type="dxa"/>
          </w:tcPr>
          <w:p w14:paraId="7515EEA3"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6570D734" w14:textId="3CED119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3</w:t>
            </w:r>
          </w:p>
        </w:tc>
        <w:tc>
          <w:tcPr>
            <w:tcW w:w="1080" w:type="dxa"/>
          </w:tcPr>
          <w:p w14:paraId="34FCC6A0"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605CAEB5" w14:textId="6AC257A5"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1</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3</w:t>
            </w:r>
            <w:r w:rsidR="00E47FE5" w:rsidRPr="00043CD5">
              <w:rPr>
                <w:rFonts w:asciiTheme="majorBidi" w:eastAsia="Calibri" w:hAnsiTheme="majorBidi" w:cstheme="majorBidi"/>
                <w:noProof/>
                <w:sz w:val="24"/>
                <w:szCs w:val="24"/>
                <w:lang w:val="sq-AL"/>
              </w:rPr>
              <w:t>)</w:t>
            </w:r>
          </w:p>
        </w:tc>
        <w:tc>
          <w:tcPr>
            <w:tcW w:w="1260" w:type="dxa"/>
            <w:tcBorders>
              <w:right w:val="single" w:sz="4" w:space="0" w:color="auto"/>
            </w:tcBorders>
          </w:tcPr>
          <w:p w14:paraId="5EA733A3"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4F74E4E8" w14:textId="177CB0DD"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3</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9</w:t>
            </w:r>
            <w:r w:rsidR="00E47FE5" w:rsidRPr="00043CD5">
              <w:rPr>
                <w:rFonts w:asciiTheme="majorBidi" w:eastAsia="Calibri" w:hAnsiTheme="majorBidi" w:cstheme="majorBidi"/>
                <w:noProof/>
                <w:sz w:val="24"/>
                <w:szCs w:val="24"/>
                <w:lang w:val="sq-AL"/>
              </w:rPr>
              <w:t>)</w:t>
            </w:r>
          </w:p>
        </w:tc>
        <w:tc>
          <w:tcPr>
            <w:tcW w:w="1170" w:type="dxa"/>
            <w:tcBorders>
              <w:left w:val="single" w:sz="4" w:space="0" w:color="auto"/>
            </w:tcBorders>
          </w:tcPr>
          <w:p w14:paraId="527E7950"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5900D484" w14:textId="2CA0AF67"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2</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6</w:t>
            </w:r>
            <w:r w:rsidR="00E47FE5" w:rsidRPr="00043CD5">
              <w:rPr>
                <w:rFonts w:asciiTheme="majorBidi" w:eastAsia="Calibri" w:hAnsiTheme="majorBidi" w:cstheme="majorBidi"/>
                <w:noProof/>
                <w:sz w:val="24"/>
                <w:szCs w:val="24"/>
                <w:lang w:val="sq-AL"/>
              </w:rPr>
              <w:t>)</w:t>
            </w:r>
          </w:p>
        </w:tc>
        <w:tc>
          <w:tcPr>
            <w:tcW w:w="1260" w:type="dxa"/>
          </w:tcPr>
          <w:p w14:paraId="0FE5BFB8"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7BF8C1AB" w14:textId="53EF3946"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1</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3</w:t>
            </w:r>
            <w:r w:rsidR="00E47FE5" w:rsidRPr="00043CD5">
              <w:rPr>
                <w:rFonts w:asciiTheme="majorBidi" w:eastAsia="Calibri" w:hAnsiTheme="majorBidi" w:cstheme="majorBidi"/>
                <w:noProof/>
                <w:sz w:val="24"/>
                <w:szCs w:val="24"/>
                <w:lang w:val="sq-AL"/>
              </w:rPr>
              <w:t>)</w:t>
            </w:r>
          </w:p>
        </w:tc>
      </w:tr>
      <w:tr w:rsidR="00E47FE5" w:rsidRPr="00043CD5" w14:paraId="130EB00B" w14:textId="77777777" w:rsidTr="00E7075F">
        <w:trPr>
          <w:trHeight w:val="793"/>
        </w:trPr>
        <w:tc>
          <w:tcPr>
            <w:tcW w:w="3685" w:type="dxa"/>
          </w:tcPr>
          <w:p w14:paraId="2EA576CC" w14:textId="0259A7ED" w:rsidR="00E47FE5" w:rsidRPr="00043CD5" w:rsidRDefault="00E47FE5" w:rsidP="00E47FE5">
            <w:pPr>
              <w:tabs>
                <w:tab w:val="left" w:pos="720"/>
              </w:tabs>
              <w:spacing w:after="120" w:line="276" w:lineRule="auto"/>
              <w:jc w:val="both"/>
              <w:rPr>
                <w:rFonts w:asciiTheme="majorBidi" w:eastAsia="Calibri" w:hAnsiTheme="majorBidi" w:cstheme="majorBidi"/>
                <w:noProof/>
                <w:sz w:val="24"/>
                <w:szCs w:val="24"/>
                <w:lang w:val="sq-AL"/>
              </w:rPr>
            </w:pPr>
            <w:r w:rsidRPr="00043CD5">
              <w:rPr>
                <w:rFonts w:asciiTheme="majorBidi" w:hAnsiTheme="majorBidi" w:cstheme="majorBidi"/>
                <w:sz w:val="24"/>
                <w:szCs w:val="24"/>
                <w:lang w:val="en-US"/>
              </w:rPr>
              <w:t>Efikasiteti i zbatimit.</w:t>
            </w:r>
          </w:p>
        </w:tc>
        <w:tc>
          <w:tcPr>
            <w:tcW w:w="900" w:type="dxa"/>
          </w:tcPr>
          <w:p w14:paraId="1CCB4BF9"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3E2E5D75" w14:textId="51A72360"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3</w:t>
            </w:r>
          </w:p>
          <w:p w14:paraId="13C42EB8"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tc>
        <w:tc>
          <w:tcPr>
            <w:tcW w:w="1080" w:type="dxa"/>
          </w:tcPr>
          <w:p w14:paraId="6840FAD2"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1FE32A0D" w14:textId="18E7ABC7"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0</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0</w:t>
            </w:r>
            <w:r w:rsidR="00E47FE5" w:rsidRPr="00043CD5">
              <w:rPr>
                <w:rFonts w:asciiTheme="majorBidi" w:eastAsia="Calibri" w:hAnsiTheme="majorBidi" w:cstheme="majorBidi"/>
                <w:noProof/>
                <w:sz w:val="24"/>
                <w:szCs w:val="24"/>
                <w:lang w:val="sq-AL"/>
              </w:rPr>
              <w:t>)</w:t>
            </w:r>
          </w:p>
        </w:tc>
        <w:tc>
          <w:tcPr>
            <w:tcW w:w="1260" w:type="dxa"/>
            <w:tcBorders>
              <w:right w:val="single" w:sz="4" w:space="0" w:color="auto"/>
            </w:tcBorders>
          </w:tcPr>
          <w:p w14:paraId="68D0ED71"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3231F526" w14:textId="45BF4C31"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3 </w:t>
            </w:r>
            <w:r w:rsidR="00E47FE5" w:rsidRPr="00043CD5">
              <w:rPr>
                <w:rFonts w:asciiTheme="majorBidi" w:eastAsia="Calibri" w:hAnsiTheme="majorBidi" w:cstheme="majorBidi"/>
                <w:noProof/>
                <w:sz w:val="24"/>
                <w:szCs w:val="24"/>
                <w:lang w:val="sq-AL"/>
              </w:rPr>
              <w:t>(</w:t>
            </w:r>
            <w:r w:rsidRPr="00043CD5">
              <w:rPr>
                <w:rFonts w:asciiTheme="majorBidi" w:eastAsia="Calibri" w:hAnsiTheme="majorBidi" w:cstheme="majorBidi"/>
                <w:noProof/>
                <w:sz w:val="24"/>
                <w:szCs w:val="24"/>
                <w:lang w:val="sq-AL"/>
              </w:rPr>
              <w:t>9</w:t>
            </w:r>
            <w:r w:rsidR="00E47FE5" w:rsidRPr="00043CD5">
              <w:rPr>
                <w:rFonts w:asciiTheme="majorBidi" w:eastAsia="Calibri" w:hAnsiTheme="majorBidi" w:cstheme="majorBidi"/>
                <w:noProof/>
                <w:sz w:val="24"/>
                <w:szCs w:val="24"/>
                <w:lang w:val="sq-AL"/>
              </w:rPr>
              <w:t>)</w:t>
            </w:r>
          </w:p>
        </w:tc>
        <w:tc>
          <w:tcPr>
            <w:tcW w:w="1170" w:type="dxa"/>
            <w:tcBorders>
              <w:left w:val="single" w:sz="4" w:space="0" w:color="auto"/>
            </w:tcBorders>
          </w:tcPr>
          <w:p w14:paraId="41967843"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44908ACA" w14:textId="211F880D"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2</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6</w:t>
            </w:r>
            <w:r w:rsidR="00E47FE5" w:rsidRPr="00043CD5">
              <w:rPr>
                <w:rFonts w:asciiTheme="majorBidi" w:eastAsia="Calibri" w:hAnsiTheme="majorBidi" w:cstheme="majorBidi"/>
                <w:noProof/>
                <w:sz w:val="24"/>
                <w:szCs w:val="24"/>
                <w:lang w:val="sq-AL"/>
              </w:rPr>
              <w:t>)</w:t>
            </w:r>
          </w:p>
        </w:tc>
        <w:tc>
          <w:tcPr>
            <w:tcW w:w="1260" w:type="dxa"/>
          </w:tcPr>
          <w:p w14:paraId="78294929"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p w14:paraId="62E8ABAB" w14:textId="166658F5"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1</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3</w:t>
            </w:r>
            <w:r w:rsidR="00E47FE5" w:rsidRPr="00043CD5">
              <w:rPr>
                <w:rFonts w:asciiTheme="majorBidi" w:eastAsia="Calibri" w:hAnsiTheme="majorBidi" w:cstheme="majorBidi"/>
                <w:noProof/>
                <w:sz w:val="24"/>
                <w:szCs w:val="24"/>
                <w:lang w:val="sq-AL"/>
              </w:rPr>
              <w:t>)</w:t>
            </w:r>
          </w:p>
        </w:tc>
      </w:tr>
      <w:tr w:rsidR="00E47FE5" w:rsidRPr="00043CD5" w14:paraId="1B32AFE7" w14:textId="77777777">
        <w:trPr>
          <w:trHeight w:val="318"/>
        </w:trPr>
        <w:tc>
          <w:tcPr>
            <w:tcW w:w="3685" w:type="dxa"/>
          </w:tcPr>
          <w:p w14:paraId="35843F35" w14:textId="77777777" w:rsidR="00E47FE5" w:rsidRPr="00043CD5" w:rsidRDefault="00E47FE5" w:rsidP="00E47FE5">
            <w:pPr>
              <w:tabs>
                <w:tab w:val="left" w:pos="720"/>
              </w:tabs>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Kosto - efektiviteti</w:t>
            </w:r>
          </w:p>
        </w:tc>
        <w:tc>
          <w:tcPr>
            <w:tcW w:w="900" w:type="dxa"/>
          </w:tcPr>
          <w:p w14:paraId="2D79AA59"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5</w:t>
            </w:r>
          </w:p>
        </w:tc>
        <w:tc>
          <w:tcPr>
            <w:tcW w:w="1080" w:type="dxa"/>
          </w:tcPr>
          <w:p w14:paraId="2F88E6DC" w14:textId="1FB0684E"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w:t>
            </w:r>
            <w:r w:rsidR="00E47FE5" w:rsidRPr="00043CD5">
              <w:rPr>
                <w:rFonts w:asciiTheme="majorBidi" w:eastAsia="Calibri" w:hAnsiTheme="majorBidi" w:cstheme="majorBidi"/>
                <w:noProof/>
                <w:sz w:val="24"/>
                <w:szCs w:val="24"/>
                <w:lang w:val="sq-AL"/>
              </w:rPr>
              <w:t>1 (5)</w:t>
            </w:r>
          </w:p>
        </w:tc>
        <w:tc>
          <w:tcPr>
            <w:tcW w:w="1260" w:type="dxa"/>
            <w:tcBorders>
              <w:right w:val="single" w:sz="4" w:space="0" w:color="auto"/>
            </w:tcBorders>
          </w:tcPr>
          <w:p w14:paraId="320D4730" w14:textId="6E7F56CE"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5</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25</w:t>
            </w:r>
            <w:r w:rsidR="00E47FE5" w:rsidRPr="00043CD5">
              <w:rPr>
                <w:rFonts w:asciiTheme="majorBidi" w:eastAsia="Calibri" w:hAnsiTheme="majorBidi" w:cstheme="majorBidi"/>
                <w:noProof/>
                <w:sz w:val="24"/>
                <w:szCs w:val="24"/>
                <w:lang w:val="sq-AL"/>
              </w:rPr>
              <w:t>)</w:t>
            </w:r>
          </w:p>
        </w:tc>
        <w:tc>
          <w:tcPr>
            <w:tcW w:w="1170" w:type="dxa"/>
            <w:tcBorders>
              <w:left w:val="single" w:sz="4" w:space="0" w:color="auto"/>
            </w:tcBorders>
          </w:tcPr>
          <w:p w14:paraId="4270B7EE" w14:textId="797381B2"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4</w:t>
            </w:r>
            <w:r w:rsidR="00E47FE5" w:rsidRPr="00043CD5">
              <w:rPr>
                <w:rFonts w:asciiTheme="majorBidi" w:eastAsia="Calibri" w:hAnsiTheme="majorBidi" w:cstheme="majorBidi"/>
                <w:noProof/>
                <w:sz w:val="24"/>
                <w:szCs w:val="24"/>
                <w:lang w:val="sq-AL"/>
              </w:rPr>
              <w:t xml:space="preserve"> (2</w:t>
            </w:r>
            <w:r w:rsidRPr="00043CD5">
              <w:rPr>
                <w:rFonts w:asciiTheme="majorBidi" w:eastAsia="Calibri" w:hAnsiTheme="majorBidi" w:cstheme="majorBidi"/>
                <w:noProof/>
                <w:sz w:val="24"/>
                <w:szCs w:val="24"/>
                <w:lang w:val="sq-AL"/>
              </w:rPr>
              <w:t>0</w:t>
            </w:r>
            <w:r w:rsidR="00E47FE5" w:rsidRPr="00043CD5">
              <w:rPr>
                <w:rFonts w:asciiTheme="majorBidi" w:eastAsia="Calibri" w:hAnsiTheme="majorBidi" w:cstheme="majorBidi"/>
                <w:noProof/>
                <w:sz w:val="24"/>
                <w:szCs w:val="24"/>
                <w:lang w:val="sq-AL"/>
              </w:rPr>
              <w:t>)</w:t>
            </w:r>
          </w:p>
        </w:tc>
        <w:tc>
          <w:tcPr>
            <w:tcW w:w="1260" w:type="dxa"/>
          </w:tcPr>
          <w:p w14:paraId="794D07D7" w14:textId="3A4D4C3B" w:rsidR="00E47FE5" w:rsidRPr="00043CD5" w:rsidRDefault="008A7326" w:rsidP="00E47FE5">
            <w:pPr>
              <w:spacing w:after="120" w:line="276" w:lineRule="auto"/>
              <w:jc w:val="both"/>
              <w:rPr>
                <w:rFonts w:asciiTheme="majorBidi" w:eastAsia="Calibri" w:hAnsiTheme="majorBidi" w:cstheme="majorBidi"/>
                <w:noProof/>
                <w:sz w:val="24"/>
                <w:szCs w:val="24"/>
                <w:lang w:val="sq-AL"/>
              </w:rPr>
            </w:pPr>
            <w:r w:rsidRPr="00043CD5">
              <w:rPr>
                <w:rFonts w:asciiTheme="majorBidi" w:eastAsia="Calibri" w:hAnsiTheme="majorBidi" w:cstheme="majorBidi"/>
                <w:noProof/>
                <w:sz w:val="24"/>
                <w:szCs w:val="24"/>
                <w:lang w:val="sq-AL"/>
              </w:rPr>
              <w:t xml:space="preserve"> 2</w:t>
            </w:r>
            <w:r w:rsidR="00E47FE5" w:rsidRPr="00043CD5">
              <w:rPr>
                <w:rFonts w:asciiTheme="majorBidi" w:eastAsia="Calibri" w:hAnsiTheme="majorBidi" w:cstheme="majorBidi"/>
                <w:noProof/>
                <w:sz w:val="24"/>
                <w:szCs w:val="24"/>
                <w:lang w:val="sq-AL"/>
              </w:rPr>
              <w:t xml:space="preserve"> (</w:t>
            </w:r>
            <w:r w:rsidRPr="00043CD5">
              <w:rPr>
                <w:rFonts w:asciiTheme="majorBidi" w:eastAsia="Calibri" w:hAnsiTheme="majorBidi" w:cstheme="majorBidi"/>
                <w:noProof/>
                <w:sz w:val="24"/>
                <w:szCs w:val="24"/>
                <w:lang w:val="sq-AL"/>
              </w:rPr>
              <w:t>10</w:t>
            </w:r>
            <w:r w:rsidR="00E47FE5" w:rsidRPr="00043CD5">
              <w:rPr>
                <w:rFonts w:asciiTheme="majorBidi" w:eastAsia="Calibri" w:hAnsiTheme="majorBidi" w:cstheme="majorBidi"/>
                <w:noProof/>
                <w:sz w:val="24"/>
                <w:szCs w:val="24"/>
                <w:lang w:val="sq-AL"/>
              </w:rPr>
              <w:t>)</w:t>
            </w:r>
          </w:p>
        </w:tc>
      </w:tr>
      <w:tr w:rsidR="00E47FE5" w:rsidRPr="00043CD5" w14:paraId="1187CF0E" w14:textId="77777777">
        <w:trPr>
          <w:trHeight w:val="271"/>
        </w:trPr>
        <w:tc>
          <w:tcPr>
            <w:tcW w:w="3685" w:type="dxa"/>
          </w:tcPr>
          <w:p w14:paraId="029300DF" w14:textId="77777777" w:rsidR="00E47FE5" w:rsidRPr="00043CD5" w:rsidRDefault="00E47FE5" w:rsidP="00E47FE5">
            <w:pPr>
              <w:spacing w:after="120" w:line="276" w:lineRule="auto"/>
              <w:jc w:val="both"/>
              <w:rPr>
                <w:rFonts w:asciiTheme="majorBidi" w:eastAsia="Calibri" w:hAnsiTheme="majorBidi" w:cstheme="majorBidi"/>
                <w:b/>
                <w:noProof/>
                <w:sz w:val="24"/>
                <w:szCs w:val="24"/>
                <w:lang w:val="sq-AL"/>
              </w:rPr>
            </w:pPr>
            <w:r w:rsidRPr="00043CD5">
              <w:rPr>
                <w:rFonts w:asciiTheme="majorBidi" w:eastAsia="Calibri" w:hAnsiTheme="majorBidi" w:cstheme="majorBidi"/>
                <w:b/>
                <w:noProof/>
                <w:sz w:val="24"/>
                <w:szCs w:val="24"/>
                <w:lang w:val="sq-AL"/>
              </w:rPr>
              <w:t>Pikët</w:t>
            </w:r>
          </w:p>
        </w:tc>
        <w:tc>
          <w:tcPr>
            <w:tcW w:w="900" w:type="dxa"/>
          </w:tcPr>
          <w:p w14:paraId="5C951738" w14:textId="77777777" w:rsidR="00E47FE5" w:rsidRPr="00043CD5" w:rsidRDefault="00E47FE5" w:rsidP="00E47FE5">
            <w:pPr>
              <w:spacing w:after="120" w:line="276" w:lineRule="auto"/>
              <w:jc w:val="both"/>
              <w:rPr>
                <w:rFonts w:asciiTheme="majorBidi" w:eastAsia="Calibri" w:hAnsiTheme="majorBidi" w:cstheme="majorBidi"/>
                <w:noProof/>
                <w:sz w:val="24"/>
                <w:szCs w:val="24"/>
                <w:lang w:val="sq-AL"/>
              </w:rPr>
            </w:pPr>
          </w:p>
        </w:tc>
        <w:tc>
          <w:tcPr>
            <w:tcW w:w="1080" w:type="dxa"/>
          </w:tcPr>
          <w:p w14:paraId="5EA89FA1" w14:textId="2CA75564" w:rsidR="00E47FE5" w:rsidRPr="00043CD5" w:rsidRDefault="008A7326" w:rsidP="00E47FE5">
            <w:pPr>
              <w:spacing w:after="120" w:line="276" w:lineRule="auto"/>
              <w:jc w:val="both"/>
              <w:rPr>
                <w:rFonts w:asciiTheme="majorBidi" w:eastAsia="Calibri" w:hAnsiTheme="majorBidi" w:cstheme="majorBidi"/>
                <w:b/>
                <w:bCs/>
                <w:noProof/>
                <w:sz w:val="24"/>
                <w:szCs w:val="24"/>
                <w:lang w:val="sq-AL"/>
              </w:rPr>
            </w:pPr>
            <w:r w:rsidRPr="00043CD5">
              <w:rPr>
                <w:rFonts w:asciiTheme="majorBidi" w:eastAsia="Calibri" w:hAnsiTheme="majorBidi" w:cstheme="majorBidi"/>
                <w:b/>
                <w:bCs/>
                <w:noProof/>
                <w:sz w:val="24"/>
                <w:szCs w:val="24"/>
                <w:lang w:val="sq-AL"/>
              </w:rPr>
              <w:t xml:space="preserve"> 23</w:t>
            </w:r>
          </w:p>
        </w:tc>
        <w:tc>
          <w:tcPr>
            <w:tcW w:w="1260" w:type="dxa"/>
            <w:tcBorders>
              <w:right w:val="single" w:sz="4" w:space="0" w:color="auto"/>
            </w:tcBorders>
          </w:tcPr>
          <w:p w14:paraId="0600BDA2" w14:textId="7F073076" w:rsidR="00E47FE5" w:rsidRPr="00043CD5" w:rsidRDefault="008A7326" w:rsidP="00E47FE5">
            <w:pPr>
              <w:spacing w:after="120" w:line="276" w:lineRule="auto"/>
              <w:jc w:val="both"/>
              <w:rPr>
                <w:rFonts w:asciiTheme="majorBidi" w:eastAsia="Calibri" w:hAnsiTheme="majorBidi" w:cstheme="majorBidi"/>
                <w:b/>
                <w:bCs/>
                <w:noProof/>
                <w:sz w:val="24"/>
                <w:szCs w:val="24"/>
                <w:lang w:val="sq-AL"/>
              </w:rPr>
            </w:pPr>
            <w:r w:rsidRPr="00043CD5">
              <w:rPr>
                <w:rFonts w:asciiTheme="majorBidi" w:eastAsia="Calibri" w:hAnsiTheme="majorBidi" w:cstheme="majorBidi"/>
                <w:b/>
                <w:bCs/>
                <w:noProof/>
                <w:sz w:val="24"/>
                <w:szCs w:val="24"/>
                <w:lang w:val="sq-AL"/>
              </w:rPr>
              <w:t xml:space="preserve"> 84</w:t>
            </w:r>
          </w:p>
        </w:tc>
        <w:tc>
          <w:tcPr>
            <w:tcW w:w="1170" w:type="dxa"/>
            <w:tcBorders>
              <w:left w:val="single" w:sz="4" w:space="0" w:color="auto"/>
            </w:tcBorders>
          </w:tcPr>
          <w:p w14:paraId="657790AB" w14:textId="3F24DD84" w:rsidR="00E47FE5" w:rsidRPr="00043CD5" w:rsidRDefault="008A7326" w:rsidP="00E47FE5">
            <w:pPr>
              <w:spacing w:after="120" w:line="276" w:lineRule="auto"/>
              <w:jc w:val="both"/>
              <w:rPr>
                <w:rFonts w:asciiTheme="majorBidi" w:eastAsia="Calibri" w:hAnsiTheme="majorBidi" w:cstheme="majorBidi"/>
                <w:b/>
                <w:bCs/>
                <w:noProof/>
                <w:sz w:val="24"/>
                <w:szCs w:val="24"/>
                <w:lang w:val="sq-AL"/>
              </w:rPr>
            </w:pPr>
            <w:r w:rsidRPr="00043CD5">
              <w:rPr>
                <w:rFonts w:asciiTheme="majorBidi" w:eastAsia="Calibri" w:hAnsiTheme="majorBidi" w:cstheme="majorBidi"/>
                <w:b/>
                <w:bCs/>
                <w:noProof/>
                <w:sz w:val="24"/>
                <w:szCs w:val="24"/>
                <w:lang w:val="sq-AL"/>
              </w:rPr>
              <w:t xml:space="preserve"> 73</w:t>
            </w:r>
          </w:p>
        </w:tc>
        <w:tc>
          <w:tcPr>
            <w:tcW w:w="1260" w:type="dxa"/>
          </w:tcPr>
          <w:p w14:paraId="36F5DF64" w14:textId="1E8D664E" w:rsidR="00E47FE5" w:rsidRPr="00043CD5" w:rsidRDefault="007376DA" w:rsidP="00E47FE5">
            <w:pPr>
              <w:spacing w:after="120" w:line="276" w:lineRule="auto"/>
              <w:jc w:val="both"/>
              <w:rPr>
                <w:rFonts w:asciiTheme="majorBidi" w:eastAsia="Calibri" w:hAnsiTheme="majorBidi" w:cstheme="majorBidi"/>
                <w:b/>
                <w:bCs/>
                <w:noProof/>
                <w:sz w:val="24"/>
                <w:szCs w:val="24"/>
                <w:lang w:val="sq-AL"/>
              </w:rPr>
            </w:pPr>
            <w:r w:rsidRPr="00043CD5">
              <w:rPr>
                <w:rFonts w:asciiTheme="majorBidi" w:eastAsia="Calibri" w:hAnsiTheme="majorBidi" w:cstheme="majorBidi"/>
                <w:b/>
                <w:bCs/>
                <w:noProof/>
                <w:sz w:val="24"/>
                <w:szCs w:val="24"/>
                <w:lang w:val="sq-AL"/>
              </w:rPr>
              <w:t xml:space="preserve"> 26</w:t>
            </w:r>
          </w:p>
        </w:tc>
      </w:tr>
    </w:tbl>
    <w:p w14:paraId="405597B7" w14:textId="77777777" w:rsidR="00D66663" w:rsidRPr="00043CD5" w:rsidRDefault="00D66663" w:rsidP="004661A8">
      <w:pPr>
        <w:spacing w:line="276" w:lineRule="auto"/>
        <w:rPr>
          <w:rFonts w:asciiTheme="majorBidi" w:hAnsiTheme="majorBidi" w:cstheme="majorBidi"/>
          <w:sz w:val="24"/>
          <w:szCs w:val="24"/>
          <w:lang w:val="sq-AL"/>
        </w:rPr>
      </w:pPr>
    </w:p>
    <w:p w14:paraId="6CC95C1C" w14:textId="250C463B" w:rsidR="002C7EE3" w:rsidRPr="00043CD5" w:rsidRDefault="0054794D" w:rsidP="004661A8">
      <w:pPr>
        <w:pStyle w:val="Heading1"/>
        <w:spacing w:line="276" w:lineRule="auto"/>
        <w:rPr>
          <w:rFonts w:asciiTheme="majorBidi" w:hAnsiTheme="majorBidi"/>
          <w:sz w:val="24"/>
          <w:szCs w:val="24"/>
          <w:lang w:val="sq-AL"/>
        </w:rPr>
      </w:pPr>
      <w:bookmarkStart w:id="8" w:name="_Toc506919739"/>
      <w:r w:rsidRPr="00043CD5">
        <w:rPr>
          <w:rFonts w:asciiTheme="majorBidi" w:hAnsiTheme="majorBidi"/>
          <w:sz w:val="24"/>
          <w:szCs w:val="24"/>
          <w:lang w:val="sq-AL"/>
        </w:rPr>
        <w:t>Çështje të zbatimit</w:t>
      </w:r>
      <w:bookmarkEnd w:id="8"/>
    </w:p>
    <w:p w14:paraId="03DF8ECB" w14:textId="77777777" w:rsidR="0054794D" w:rsidRPr="00043CD5" w:rsidRDefault="0054794D" w:rsidP="000E6648">
      <w:pPr>
        <w:pStyle w:val="Style1-BodyText"/>
        <w:numPr>
          <w:ilvl w:val="0"/>
          <w:numId w:val="7"/>
        </w:numPr>
        <w:spacing w:after="0"/>
        <w:rPr>
          <w:rFonts w:asciiTheme="majorBidi" w:hAnsiTheme="majorBidi" w:cstheme="majorBidi"/>
          <w:i/>
          <w:sz w:val="24"/>
          <w:lang w:val="sq-AL"/>
        </w:rPr>
      </w:pPr>
      <w:bookmarkStart w:id="9" w:name="_Toc465267003"/>
      <w:r w:rsidRPr="00043CD5">
        <w:rPr>
          <w:rFonts w:asciiTheme="majorBidi" w:hAnsiTheme="majorBidi" w:cstheme="majorBidi"/>
          <w:i/>
          <w:sz w:val="24"/>
          <w:lang w:val="sq-AL"/>
        </w:rPr>
        <w:t xml:space="preserve">Shpjegoni se cila njësi do të jetë përgjegjëse për </w:t>
      </w:r>
      <w:r w:rsidR="00E743ED" w:rsidRPr="00043CD5">
        <w:rPr>
          <w:rFonts w:asciiTheme="majorBidi" w:hAnsiTheme="majorBidi" w:cstheme="majorBidi"/>
          <w:i/>
          <w:sz w:val="24"/>
          <w:lang w:val="sq-AL"/>
        </w:rPr>
        <w:t>zbatimin</w:t>
      </w:r>
      <w:r w:rsidRPr="00043CD5">
        <w:rPr>
          <w:rFonts w:asciiTheme="majorBidi" w:hAnsiTheme="majorBidi" w:cstheme="majorBidi"/>
          <w:i/>
          <w:sz w:val="24"/>
          <w:lang w:val="sq-AL"/>
        </w:rPr>
        <w:t xml:space="preserve"> e opsionit të zgjedhur</w:t>
      </w:r>
      <w:r w:rsidR="00573E8A" w:rsidRPr="00043CD5">
        <w:rPr>
          <w:rFonts w:asciiTheme="majorBidi" w:hAnsiTheme="majorBidi" w:cstheme="majorBidi"/>
          <w:i/>
          <w:sz w:val="24"/>
          <w:lang w:val="sq-AL"/>
        </w:rPr>
        <w:t>.</w:t>
      </w:r>
    </w:p>
    <w:p w14:paraId="3275B586" w14:textId="77777777" w:rsidR="0054794D" w:rsidRPr="00043CD5" w:rsidRDefault="0054794D" w:rsidP="000E6648">
      <w:pPr>
        <w:pStyle w:val="Style1-BodyText"/>
        <w:numPr>
          <w:ilvl w:val="0"/>
          <w:numId w:val="7"/>
        </w:numPr>
        <w:spacing w:after="0"/>
        <w:rPr>
          <w:rFonts w:asciiTheme="majorBidi" w:hAnsiTheme="majorBidi" w:cstheme="majorBidi"/>
          <w:i/>
          <w:sz w:val="24"/>
          <w:lang w:val="sq-AL"/>
        </w:rPr>
      </w:pPr>
      <w:r w:rsidRPr="00043CD5">
        <w:rPr>
          <w:rFonts w:asciiTheme="majorBidi" w:hAnsiTheme="majorBidi" w:cstheme="majorBidi"/>
          <w:i/>
          <w:sz w:val="24"/>
          <w:lang w:val="sq-AL"/>
        </w:rPr>
        <w:t xml:space="preserve">Shpjegoni pengesat e mundshme për </w:t>
      </w:r>
      <w:r w:rsidR="00E743ED" w:rsidRPr="00043CD5">
        <w:rPr>
          <w:rFonts w:asciiTheme="majorBidi" w:hAnsiTheme="majorBidi" w:cstheme="majorBidi"/>
          <w:i/>
          <w:sz w:val="24"/>
          <w:lang w:val="sq-AL"/>
        </w:rPr>
        <w:t>zbatimin</w:t>
      </w:r>
      <w:r w:rsidRPr="00043CD5">
        <w:rPr>
          <w:rFonts w:asciiTheme="majorBidi" w:hAnsiTheme="majorBidi" w:cstheme="majorBidi"/>
          <w:i/>
          <w:sz w:val="24"/>
          <w:lang w:val="sq-AL"/>
        </w:rPr>
        <w:t xml:space="preserve"> e opsionit të zgjedhur</w:t>
      </w:r>
      <w:r w:rsidR="00E743ED" w:rsidRPr="00043CD5">
        <w:rPr>
          <w:rFonts w:asciiTheme="majorBidi" w:hAnsiTheme="majorBidi" w:cstheme="majorBidi"/>
          <w:i/>
          <w:sz w:val="24"/>
          <w:lang w:val="sq-AL"/>
        </w:rPr>
        <w:t>.</w:t>
      </w:r>
    </w:p>
    <w:p w14:paraId="68C19CDC" w14:textId="77777777" w:rsidR="0054794D" w:rsidRPr="00043CD5" w:rsidRDefault="0054794D" w:rsidP="000E6648">
      <w:pPr>
        <w:pStyle w:val="Style1-BodyText"/>
        <w:numPr>
          <w:ilvl w:val="0"/>
          <w:numId w:val="7"/>
        </w:numPr>
        <w:spacing w:after="0"/>
        <w:rPr>
          <w:rFonts w:asciiTheme="majorBidi" w:hAnsiTheme="majorBidi" w:cstheme="majorBidi"/>
          <w:i/>
          <w:sz w:val="24"/>
          <w:lang w:val="sq-AL"/>
        </w:rPr>
      </w:pPr>
      <w:r w:rsidRPr="00043CD5">
        <w:rPr>
          <w:rFonts w:asciiTheme="majorBidi" w:hAnsiTheme="majorBidi" w:cstheme="majorBidi"/>
          <w:i/>
          <w:sz w:val="24"/>
          <w:lang w:val="sq-AL"/>
        </w:rPr>
        <w:t xml:space="preserve">Përshkruani masat që do të ndërmerren gjatë </w:t>
      </w:r>
      <w:r w:rsidR="00E743ED" w:rsidRPr="00043CD5">
        <w:rPr>
          <w:rFonts w:asciiTheme="majorBidi" w:hAnsiTheme="majorBidi" w:cstheme="majorBidi"/>
          <w:i/>
          <w:sz w:val="24"/>
          <w:lang w:val="sq-AL"/>
        </w:rPr>
        <w:t>zbatimit</w:t>
      </w:r>
      <w:r w:rsidRPr="00043CD5">
        <w:rPr>
          <w:rFonts w:asciiTheme="majorBidi" w:hAnsiTheme="majorBidi" w:cstheme="majorBidi"/>
          <w:i/>
          <w:sz w:val="24"/>
          <w:lang w:val="sq-AL"/>
        </w:rPr>
        <w:t xml:space="preserve"> për të arritur qëllimet e politikës</w:t>
      </w:r>
      <w:r w:rsidR="00E743ED" w:rsidRPr="00043CD5">
        <w:rPr>
          <w:rFonts w:asciiTheme="majorBidi" w:hAnsiTheme="majorBidi" w:cstheme="majorBidi"/>
          <w:i/>
          <w:sz w:val="24"/>
          <w:lang w:val="sq-AL"/>
        </w:rPr>
        <w:t>.</w:t>
      </w:r>
    </w:p>
    <w:p w14:paraId="66AB9330" w14:textId="6590ADAD" w:rsidR="00D50753" w:rsidRPr="00043CD5" w:rsidRDefault="0054794D" w:rsidP="000E6648">
      <w:pPr>
        <w:pStyle w:val="Style1-BodyText"/>
        <w:numPr>
          <w:ilvl w:val="0"/>
          <w:numId w:val="7"/>
        </w:numPr>
        <w:spacing w:after="0"/>
        <w:rPr>
          <w:rFonts w:asciiTheme="majorBidi" w:eastAsiaTheme="majorEastAsia" w:hAnsiTheme="majorBidi" w:cstheme="majorBidi"/>
          <w:i/>
          <w:sz w:val="24"/>
          <w:lang w:val="sq-AL"/>
        </w:rPr>
      </w:pPr>
      <w:r w:rsidRPr="00043CD5">
        <w:rPr>
          <w:rFonts w:asciiTheme="majorBidi" w:hAnsiTheme="majorBidi" w:cstheme="majorBidi"/>
          <w:i/>
          <w:sz w:val="24"/>
          <w:lang w:val="sq-AL"/>
        </w:rPr>
        <w:t xml:space="preserve">Specifikoni të gjitha kërkesat e </w:t>
      </w:r>
      <w:r w:rsidR="00573E8A" w:rsidRPr="00043CD5">
        <w:rPr>
          <w:rFonts w:asciiTheme="majorBidi" w:hAnsiTheme="majorBidi" w:cstheme="majorBidi"/>
          <w:i/>
          <w:sz w:val="24"/>
          <w:lang w:val="sq-AL"/>
        </w:rPr>
        <w:t>përputhshmërisë</w:t>
      </w:r>
      <w:r w:rsidRPr="00043CD5">
        <w:rPr>
          <w:rFonts w:asciiTheme="majorBidi" w:hAnsiTheme="majorBidi" w:cstheme="majorBidi"/>
          <w:i/>
          <w:sz w:val="24"/>
          <w:lang w:val="sq-AL"/>
        </w:rPr>
        <w:t xml:space="preserve"> dhe të zbatimit</w:t>
      </w:r>
      <w:r w:rsidR="000E6648" w:rsidRPr="00043CD5">
        <w:rPr>
          <w:rFonts w:asciiTheme="majorBidi" w:hAnsiTheme="majorBidi" w:cstheme="majorBidi"/>
          <w:i/>
          <w:sz w:val="24"/>
          <w:lang w:val="sq-AL"/>
        </w:rPr>
        <w:t>.</w:t>
      </w:r>
    </w:p>
    <w:p w14:paraId="5F3A8E86" w14:textId="77777777" w:rsidR="00D50753" w:rsidRPr="00043CD5" w:rsidRDefault="00D50753" w:rsidP="000E7A7C">
      <w:pPr>
        <w:pStyle w:val="Style1-BodyText"/>
        <w:spacing w:after="0" w:line="276" w:lineRule="auto"/>
        <w:rPr>
          <w:rFonts w:asciiTheme="majorBidi" w:hAnsiTheme="majorBidi" w:cstheme="majorBidi"/>
          <w:sz w:val="24"/>
          <w:lang w:val="sq-AL"/>
        </w:rPr>
      </w:pPr>
    </w:p>
    <w:p w14:paraId="47072CBC" w14:textId="18281FDF" w:rsidR="000E7A7C" w:rsidRPr="00043CD5" w:rsidRDefault="000E7A7C" w:rsidP="000E7A7C">
      <w:pPr>
        <w:pStyle w:val="Style1-BodyText"/>
        <w:spacing w:after="0" w:line="276" w:lineRule="auto"/>
        <w:rPr>
          <w:rFonts w:asciiTheme="majorBidi" w:hAnsiTheme="majorBidi" w:cstheme="majorBidi"/>
          <w:sz w:val="24"/>
          <w:lang w:val="sq-AL"/>
        </w:rPr>
      </w:pPr>
      <w:r w:rsidRPr="00043CD5">
        <w:rPr>
          <w:rFonts w:asciiTheme="majorBidi" w:hAnsiTheme="majorBidi" w:cstheme="majorBidi"/>
          <w:sz w:val="24"/>
          <w:lang w:val="sq-AL"/>
        </w:rPr>
        <w:t xml:space="preserve">Njësia kryesore përgjegjëse për zbatimin e opsionit të zgjedhur do të jetë Ministria e </w:t>
      </w:r>
      <w:r w:rsidR="00C374DE" w:rsidRPr="00043CD5">
        <w:rPr>
          <w:rFonts w:asciiTheme="majorBidi" w:hAnsiTheme="majorBidi" w:cstheme="majorBidi"/>
          <w:sz w:val="24"/>
          <w:lang w:val="sq-AL"/>
        </w:rPr>
        <w:t>Ekonomis</w:t>
      </w:r>
      <w:r w:rsidR="00F8466F" w:rsidRPr="00043CD5">
        <w:rPr>
          <w:rFonts w:asciiTheme="majorBidi" w:hAnsiTheme="majorBidi" w:cstheme="majorBidi"/>
          <w:sz w:val="24"/>
          <w:lang w:val="sq-AL"/>
        </w:rPr>
        <w:t>ë</w:t>
      </w:r>
      <w:r w:rsidR="00C374DE" w:rsidRPr="00043CD5">
        <w:rPr>
          <w:rFonts w:asciiTheme="majorBidi" w:hAnsiTheme="majorBidi" w:cstheme="majorBidi"/>
          <w:sz w:val="24"/>
          <w:lang w:val="sq-AL"/>
        </w:rPr>
        <w:t xml:space="preserve"> dhe Inovacionit</w:t>
      </w:r>
      <w:r w:rsidRPr="00043CD5">
        <w:rPr>
          <w:rFonts w:asciiTheme="majorBidi" w:hAnsiTheme="majorBidi" w:cstheme="majorBidi"/>
          <w:sz w:val="24"/>
          <w:lang w:val="sq-AL"/>
        </w:rPr>
        <w:t xml:space="preserve">, e cila do të marrë në varësi institucionale </w:t>
      </w:r>
      <w:r w:rsidR="00C374DE" w:rsidRPr="00043CD5">
        <w:rPr>
          <w:rFonts w:asciiTheme="majorBidi" w:eastAsiaTheme="minorHAnsi" w:hAnsiTheme="majorBidi" w:cstheme="majorBidi"/>
          <w:sz w:val="24"/>
          <w:lang w:val="sq-AL"/>
        </w:rPr>
        <w:t>Inspektoriatit t</w:t>
      </w:r>
      <w:r w:rsidR="00F8466F" w:rsidRPr="00043CD5">
        <w:rPr>
          <w:rFonts w:asciiTheme="majorBidi" w:eastAsiaTheme="minorHAnsi" w:hAnsiTheme="majorBidi" w:cstheme="majorBidi"/>
          <w:sz w:val="24"/>
          <w:lang w:val="sq-AL"/>
        </w:rPr>
        <w:t>ë</w:t>
      </w:r>
      <w:r w:rsidR="00C374DE" w:rsidRPr="00043CD5">
        <w:rPr>
          <w:rFonts w:asciiTheme="majorBidi" w:eastAsiaTheme="minorHAnsi" w:hAnsiTheme="majorBidi" w:cstheme="majorBidi"/>
          <w:sz w:val="24"/>
          <w:lang w:val="sq-AL"/>
        </w:rPr>
        <w:t xml:space="preserve"> P</w:t>
      </w:r>
      <w:r w:rsidR="00F8466F" w:rsidRPr="00043CD5">
        <w:rPr>
          <w:rFonts w:asciiTheme="majorBidi" w:eastAsiaTheme="minorHAnsi" w:hAnsiTheme="majorBidi" w:cstheme="majorBidi"/>
          <w:sz w:val="24"/>
          <w:lang w:val="sq-AL"/>
        </w:rPr>
        <w:t>ë</w:t>
      </w:r>
      <w:r w:rsidR="00C374DE" w:rsidRPr="00043CD5">
        <w:rPr>
          <w:rFonts w:asciiTheme="majorBidi" w:eastAsiaTheme="minorHAnsi" w:hAnsiTheme="majorBidi" w:cstheme="majorBidi"/>
          <w:sz w:val="24"/>
          <w:lang w:val="sq-AL"/>
        </w:rPr>
        <w:t>rgjithsh</w:t>
      </w:r>
      <w:r w:rsidR="00F8466F" w:rsidRPr="00043CD5">
        <w:rPr>
          <w:rFonts w:asciiTheme="majorBidi" w:eastAsiaTheme="minorHAnsi" w:hAnsiTheme="majorBidi" w:cstheme="majorBidi"/>
          <w:sz w:val="24"/>
          <w:lang w:val="sq-AL"/>
        </w:rPr>
        <w:t>ë</w:t>
      </w:r>
      <w:r w:rsidR="00C374DE" w:rsidRPr="00043CD5">
        <w:rPr>
          <w:rFonts w:asciiTheme="majorBidi" w:eastAsiaTheme="minorHAnsi" w:hAnsiTheme="majorBidi" w:cstheme="majorBidi"/>
          <w:sz w:val="24"/>
          <w:lang w:val="sq-AL"/>
        </w:rPr>
        <w:t>m</w:t>
      </w:r>
      <w:r w:rsidRPr="00043CD5">
        <w:rPr>
          <w:rFonts w:asciiTheme="majorBidi" w:hAnsiTheme="majorBidi" w:cstheme="majorBidi"/>
          <w:sz w:val="24"/>
          <w:lang w:val="sq-AL"/>
        </w:rPr>
        <w:t xml:space="preserve"> Kjo ministri do të jetë përgjegjëse për mbikëqyrjen institucionale, koordinimin dhe ndjekjen e zbatimit të funksioneve të </w:t>
      </w:r>
      <w:r w:rsidR="00C374DE" w:rsidRPr="00043CD5">
        <w:rPr>
          <w:rFonts w:asciiTheme="majorBidi" w:hAnsiTheme="majorBidi" w:cstheme="majorBidi"/>
          <w:sz w:val="24"/>
          <w:lang w:val="sq-AL"/>
        </w:rPr>
        <w:t xml:space="preserve">IP </w:t>
      </w:r>
      <w:r w:rsidRPr="00043CD5">
        <w:rPr>
          <w:rFonts w:asciiTheme="majorBidi" w:hAnsiTheme="majorBidi" w:cstheme="majorBidi"/>
          <w:sz w:val="24"/>
          <w:lang w:val="sq-AL"/>
        </w:rPr>
        <w:t>në përputhje me legjislacionin në fuqi. Në procesin e zbatimit do të përfshihet gjithashtu edhe Kryeministria e Shqipërisë, e cila do të sigurojë koordinimin institucional gjatë fazës së tranzicionit</w:t>
      </w:r>
      <w:r w:rsidR="000E3049" w:rsidRPr="00043CD5">
        <w:rPr>
          <w:rFonts w:asciiTheme="majorBidi" w:hAnsiTheme="majorBidi" w:cstheme="majorBidi"/>
          <w:sz w:val="24"/>
          <w:lang w:val="sq-AL"/>
        </w:rPr>
        <w:t xml:space="preserve"> dhe monitorimin e progresit</w:t>
      </w:r>
      <w:r w:rsidRPr="00043CD5">
        <w:rPr>
          <w:rFonts w:asciiTheme="majorBidi" w:hAnsiTheme="majorBidi" w:cstheme="majorBidi"/>
          <w:sz w:val="24"/>
          <w:lang w:val="sq-AL"/>
        </w:rPr>
        <w:t>.</w:t>
      </w:r>
    </w:p>
    <w:p w14:paraId="794C0761" w14:textId="585B5C8A" w:rsidR="000E7A7C" w:rsidRPr="00043CD5" w:rsidRDefault="000E7A7C" w:rsidP="000E7A7C">
      <w:pPr>
        <w:pStyle w:val="Style1-BodyText"/>
        <w:spacing w:after="0" w:line="276" w:lineRule="auto"/>
        <w:rPr>
          <w:rFonts w:asciiTheme="majorBidi" w:hAnsiTheme="majorBidi" w:cstheme="majorBidi"/>
          <w:sz w:val="24"/>
          <w:lang w:val="en-US"/>
        </w:rPr>
      </w:pPr>
      <w:r w:rsidRPr="00043CD5">
        <w:rPr>
          <w:rFonts w:asciiTheme="majorBidi" w:hAnsiTheme="majorBidi" w:cstheme="majorBidi"/>
          <w:sz w:val="24"/>
          <w:lang w:val="sq-AL"/>
        </w:rPr>
        <w:br/>
      </w:r>
      <w:r w:rsidRPr="00043CD5">
        <w:rPr>
          <w:rFonts w:asciiTheme="majorBidi" w:hAnsiTheme="majorBidi" w:cstheme="majorBidi"/>
          <w:sz w:val="24"/>
          <w:lang w:val="en-US"/>
        </w:rPr>
        <w:t>Pengesat e mundshme lidhen kryesisht me aspektet administrative dhe organizative gjatë fazës fillestare të transferimit të varësisë institucionale. Mund të paraqiten sfida në koordinimin ndërinstitucional, në përshtatjen e procedurave të raportimit dhe në harmonizimin e dokumenteve administrative ekzistuese. Gjithashtu, mund të kërkohet një periudhë e shkurtër tranzicioni për përshtatjen e proceseve të brendshme të punës dhe të komunikimit institucional.</w:t>
      </w:r>
    </w:p>
    <w:p w14:paraId="74C40155" w14:textId="76EF0C54" w:rsidR="000E7A7C" w:rsidRPr="00043CD5" w:rsidRDefault="000E7A7C" w:rsidP="000E7A7C">
      <w:pPr>
        <w:pStyle w:val="Style1-BodyText"/>
        <w:spacing w:after="0" w:line="276" w:lineRule="auto"/>
        <w:rPr>
          <w:rFonts w:asciiTheme="majorBidi" w:hAnsiTheme="majorBidi" w:cstheme="majorBidi"/>
          <w:sz w:val="24"/>
          <w:lang w:val="en-US"/>
        </w:rPr>
      </w:pPr>
      <w:r w:rsidRPr="00043CD5">
        <w:rPr>
          <w:rFonts w:asciiTheme="majorBidi" w:hAnsiTheme="majorBidi" w:cstheme="majorBidi"/>
          <w:sz w:val="24"/>
          <w:lang w:val="en-US"/>
        </w:rPr>
        <w:br/>
        <w:t xml:space="preserve">Gjatë zbatimit do të ndërmerren masa administrative dhe organizative për të siguruar një tranzicion të rregullt dhe efektiv. Këto masa përfshijnë: përcaktimin e qartë të linjave të raportimit institucional, përditësimin e akteve të brendshme administrative, koordinimin ndërmjet institucioneve të përfshira dhe informimin e strukturave përkatëse për ndryshimet e reja. Gjithashtu, do të sigurohet vazhdimësia e funksioneve dhe aktiviteteve të </w:t>
      </w:r>
      <w:r w:rsidR="00C374DE" w:rsidRPr="00043CD5">
        <w:rPr>
          <w:rFonts w:asciiTheme="majorBidi" w:eastAsiaTheme="minorHAnsi" w:hAnsiTheme="majorBidi" w:cstheme="majorBidi"/>
          <w:sz w:val="24"/>
          <w:lang w:val="en-US"/>
        </w:rPr>
        <w:t>Inspektoriatit t</w:t>
      </w:r>
      <w:r w:rsidR="00F8466F" w:rsidRPr="00043CD5">
        <w:rPr>
          <w:rFonts w:asciiTheme="majorBidi" w:eastAsiaTheme="minorHAnsi" w:hAnsiTheme="majorBidi" w:cstheme="majorBidi"/>
          <w:sz w:val="24"/>
          <w:lang w:val="en-US"/>
        </w:rPr>
        <w:t>ë</w:t>
      </w:r>
      <w:r w:rsidR="00C374DE" w:rsidRPr="00043CD5">
        <w:rPr>
          <w:rFonts w:asciiTheme="majorBidi" w:eastAsiaTheme="minorHAnsi" w:hAnsiTheme="majorBidi" w:cstheme="majorBidi"/>
          <w:sz w:val="24"/>
          <w:lang w:val="en-US"/>
        </w:rPr>
        <w:t xml:space="preserve"> P</w:t>
      </w:r>
      <w:r w:rsidR="00F8466F" w:rsidRPr="00043CD5">
        <w:rPr>
          <w:rFonts w:asciiTheme="majorBidi" w:eastAsiaTheme="minorHAnsi" w:hAnsiTheme="majorBidi" w:cstheme="majorBidi"/>
          <w:sz w:val="24"/>
          <w:lang w:val="en-US"/>
        </w:rPr>
        <w:t>ë</w:t>
      </w:r>
      <w:r w:rsidR="00C374DE" w:rsidRPr="00043CD5">
        <w:rPr>
          <w:rFonts w:asciiTheme="majorBidi" w:eastAsiaTheme="minorHAnsi" w:hAnsiTheme="majorBidi" w:cstheme="majorBidi"/>
          <w:sz w:val="24"/>
          <w:lang w:val="en-US"/>
        </w:rPr>
        <w:t>rgjithsh</w:t>
      </w:r>
      <w:r w:rsidR="00F8466F" w:rsidRPr="00043CD5">
        <w:rPr>
          <w:rFonts w:asciiTheme="majorBidi" w:eastAsiaTheme="minorHAnsi" w:hAnsiTheme="majorBidi" w:cstheme="majorBidi"/>
          <w:sz w:val="24"/>
          <w:lang w:val="en-US"/>
        </w:rPr>
        <w:t>ë</w:t>
      </w:r>
      <w:r w:rsidR="00C374DE" w:rsidRPr="00043CD5">
        <w:rPr>
          <w:rFonts w:asciiTheme="majorBidi" w:eastAsiaTheme="minorHAnsi" w:hAnsiTheme="majorBidi" w:cstheme="majorBidi"/>
          <w:sz w:val="24"/>
          <w:lang w:val="en-US"/>
        </w:rPr>
        <w:t>m</w:t>
      </w:r>
      <w:r w:rsidRPr="00043CD5">
        <w:rPr>
          <w:rFonts w:asciiTheme="majorBidi" w:hAnsiTheme="majorBidi" w:cstheme="majorBidi"/>
          <w:sz w:val="24"/>
          <w:lang w:val="en-US"/>
        </w:rPr>
        <w:t xml:space="preserve"> pa ndërprerje gjatë procesit të transferimit të varësisë.</w:t>
      </w:r>
    </w:p>
    <w:p w14:paraId="4C80A26F" w14:textId="365C0EBB" w:rsidR="000E7A7C" w:rsidRDefault="000E7A7C" w:rsidP="00E7075F">
      <w:pPr>
        <w:pStyle w:val="Style1-BodyText"/>
        <w:spacing w:after="0" w:line="276" w:lineRule="auto"/>
        <w:rPr>
          <w:rFonts w:asciiTheme="majorBidi" w:hAnsiTheme="majorBidi" w:cstheme="majorBidi"/>
          <w:sz w:val="24"/>
          <w:lang w:val="en-US"/>
        </w:rPr>
      </w:pPr>
      <w:r w:rsidRPr="00043CD5">
        <w:rPr>
          <w:rFonts w:asciiTheme="majorBidi" w:hAnsiTheme="majorBidi" w:cstheme="majorBidi"/>
          <w:sz w:val="24"/>
          <w:lang w:val="en-US"/>
        </w:rPr>
        <w:br/>
        <w:t>Zbatimi i opsionit të zgjedhur kërkon përputhshmëri me kuadrin ligjor dhe rregullator në fuqi që rregullon organizimin dhe funksionimin e administratës shtetërore. Institucionet përkatëse do të duhet të harmonizojnë aktet e tyre administrative dhe rregulloret e brendshme me ndryshimet e reja ligjore. Për më tepër, do të sigurohet që procesi i zbatimit të jetë në përputhje me parimet e transparencës, koordinimit institucional dhe efikasitetit në administratën publike.</w:t>
      </w:r>
    </w:p>
    <w:p w14:paraId="1FBD89FC" w14:textId="77777777" w:rsidR="00E7075F" w:rsidRPr="00E7075F" w:rsidRDefault="00E7075F" w:rsidP="00E7075F">
      <w:pPr>
        <w:pStyle w:val="Style1-BodyText"/>
        <w:spacing w:after="0" w:line="276" w:lineRule="auto"/>
        <w:rPr>
          <w:rFonts w:asciiTheme="majorBidi" w:hAnsiTheme="majorBidi" w:cstheme="majorBidi"/>
          <w:sz w:val="24"/>
          <w:lang w:val="en-US"/>
        </w:rPr>
      </w:pPr>
    </w:p>
    <w:p w14:paraId="73ED2D38" w14:textId="6510BCFC" w:rsidR="00D50753" w:rsidRPr="00043CD5" w:rsidRDefault="0054794D" w:rsidP="004661A8">
      <w:pPr>
        <w:pStyle w:val="Style1-BodyText"/>
        <w:spacing w:after="0" w:line="276" w:lineRule="auto"/>
        <w:rPr>
          <w:rFonts w:asciiTheme="majorBidi" w:hAnsiTheme="majorBidi" w:cstheme="majorBidi"/>
          <w:b/>
          <w:sz w:val="24"/>
          <w:lang w:val="sq-AL"/>
        </w:rPr>
      </w:pPr>
      <w:r w:rsidRPr="00043CD5">
        <w:rPr>
          <w:rFonts w:asciiTheme="majorBidi" w:hAnsiTheme="majorBidi" w:cstheme="majorBidi"/>
          <w:b/>
          <w:sz w:val="24"/>
          <w:lang w:val="sq-AL"/>
        </w:rPr>
        <w:t>Faza e shqyrtimit</w:t>
      </w:r>
      <w:r w:rsidR="00D50753" w:rsidRPr="00043CD5">
        <w:rPr>
          <w:rFonts w:asciiTheme="majorBidi" w:hAnsiTheme="majorBidi" w:cstheme="majorBidi"/>
          <w:b/>
          <w:sz w:val="24"/>
          <w:lang w:val="sq-AL"/>
        </w:rPr>
        <w:t>/</w:t>
      </w:r>
      <w:r w:rsidRPr="00043CD5">
        <w:rPr>
          <w:rFonts w:asciiTheme="majorBidi" w:hAnsiTheme="majorBidi" w:cstheme="majorBidi"/>
          <w:b/>
          <w:sz w:val="24"/>
          <w:lang w:val="sq-AL"/>
        </w:rPr>
        <w:t>vlerësimit</w:t>
      </w:r>
    </w:p>
    <w:p w14:paraId="6CECBCB8" w14:textId="77777777" w:rsidR="0054794D" w:rsidRPr="00043CD5" w:rsidRDefault="00CB0311" w:rsidP="009F7242">
      <w:pPr>
        <w:pStyle w:val="Style1-BodyText"/>
        <w:numPr>
          <w:ilvl w:val="0"/>
          <w:numId w:val="7"/>
        </w:numPr>
        <w:spacing w:after="0"/>
        <w:rPr>
          <w:rFonts w:asciiTheme="majorBidi" w:hAnsiTheme="majorBidi" w:cstheme="majorBidi"/>
          <w:i/>
          <w:sz w:val="24"/>
          <w:lang w:val="sq-AL"/>
        </w:rPr>
      </w:pPr>
      <w:r w:rsidRPr="00043CD5">
        <w:rPr>
          <w:rFonts w:asciiTheme="majorBidi" w:hAnsiTheme="majorBidi" w:cstheme="majorBidi"/>
          <w:i/>
          <w:sz w:val="24"/>
          <w:lang w:val="sq-AL"/>
        </w:rPr>
        <w:t xml:space="preserve">Jepni një përshkrim të përmbledhur </w:t>
      </w:r>
      <w:r w:rsidR="0054794D" w:rsidRPr="00043CD5">
        <w:rPr>
          <w:rFonts w:asciiTheme="majorBidi" w:hAnsiTheme="majorBidi" w:cstheme="majorBidi"/>
          <w:i/>
          <w:sz w:val="24"/>
          <w:lang w:val="sq-AL"/>
        </w:rPr>
        <w:t xml:space="preserve">të masave të monitorimit dhe </w:t>
      </w:r>
      <w:r w:rsidRPr="00043CD5">
        <w:rPr>
          <w:rFonts w:asciiTheme="majorBidi" w:hAnsiTheme="majorBidi" w:cstheme="majorBidi"/>
          <w:i/>
          <w:sz w:val="24"/>
          <w:lang w:val="sq-AL"/>
        </w:rPr>
        <w:t xml:space="preserve">të </w:t>
      </w:r>
      <w:r w:rsidR="0054794D" w:rsidRPr="00043CD5">
        <w:rPr>
          <w:rFonts w:asciiTheme="majorBidi" w:hAnsiTheme="majorBidi" w:cstheme="majorBidi"/>
          <w:i/>
          <w:sz w:val="24"/>
          <w:lang w:val="sq-AL"/>
        </w:rPr>
        <w:t>vlerësimit</w:t>
      </w:r>
      <w:r w:rsidR="00573E8A" w:rsidRPr="00043CD5">
        <w:rPr>
          <w:rFonts w:asciiTheme="majorBidi" w:hAnsiTheme="majorBidi" w:cstheme="majorBidi"/>
          <w:i/>
          <w:sz w:val="24"/>
          <w:lang w:val="sq-AL"/>
        </w:rPr>
        <w:t>.</w:t>
      </w:r>
    </w:p>
    <w:p w14:paraId="65557479" w14:textId="20DC00C0" w:rsidR="005A43D9" w:rsidRPr="00043CD5" w:rsidRDefault="0054794D" w:rsidP="00736958">
      <w:pPr>
        <w:pStyle w:val="Style1-BodyText"/>
        <w:numPr>
          <w:ilvl w:val="0"/>
          <w:numId w:val="7"/>
        </w:numPr>
        <w:spacing w:after="0"/>
        <w:rPr>
          <w:rFonts w:asciiTheme="majorBidi" w:hAnsiTheme="majorBidi" w:cstheme="majorBidi"/>
          <w:i/>
          <w:sz w:val="24"/>
          <w:lang w:val="sq-AL"/>
        </w:rPr>
      </w:pPr>
      <w:r w:rsidRPr="00043CD5">
        <w:rPr>
          <w:rFonts w:asciiTheme="majorBidi" w:hAnsiTheme="majorBidi" w:cstheme="majorBidi"/>
          <w:i/>
          <w:sz w:val="24"/>
          <w:lang w:val="sq-AL"/>
        </w:rPr>
        <w:t>Identifik</w:t>
      </w:r>
      <w:r w:rsidR="00CB0311" w:rsidRPr="00043CD5">
        <w:rPr>
          <w:rFonts w:asciiTheme="majorBidi" w:hAnsiTheme="majorBidi" w:cstheme="majorBidi"/>
          <w:i/>
          <w:sz w:val="24"/>
          <w:lang w:val="sq-AL"/>
        </w:rPr>
        <w:t>oni</w:t>
      </w:r>
      <w:r w:rsidRPr="00043CD5">
        <w:rPr>
          <w:rFonts w:asciiTheme="majorBidi" w:hAnsiTheme="majorBidi" w:cstheme="majorBidi"/>
          <w:i/>
          <w:sz w:val="24"/>
          <w:lang w:val="sq-AL"/>
        </w:rPr>
        <w:t xml:space="preserve"> kritere</w:t>
      </w:r>
      <w:r w:rsidR="00CB0311" w:rsidRPr="00043CD5">
        <w:rPr>
          <w:rFonts w:asciiTheme="majorBidi" w:hAnsiTheme="majorBidi" w:cstheme="majorBidi"/>
          <w:i/>
          <w:sz w:val="24"/>
          <w:lang w:val="sq-AL"/>
        </w:rPr>
        <w:t>t</w:t>
      </w:r>
      <w:r w:rsidRPr="00043CD5">
        <w:rPr>
          <w:rFonts w:asciiTheme="majorBidi" w:hAnsiTheme="majorBidi" w:cstheme="majorBidi"/>
          <w:i/>
          <w:sz w:val="24"/>
          <w:lang w:val="sq-AL"/>
        </w:rPr>
        <w:t>/tregues</w:t>
      </w:r>
      <w:r w:rsidR="00CB0311" w:rsidRPr="00043CD5">
        <w:rPr>
          <w:rFonts w:asciiTheme="majorBidi" w:hAnsiTheme="majorBidi" w:cstheme="majorBidi"/>
          <w:i/>
          <w:sz w:val="24"/>
          <w:lang w:val="sq-AL"/>
        </w:rPr>
        <w:t xml:space="preserve">it </w:t>
      </w:r>
      <w:r w:rsidRPr="00043CD5">
        <w:rPr>
          <w:rFonts w:asciiTheme="majorBidi" w:hAnsiTheme="majorBidi" w:cstheme="majorBidi"/>
          <w:i/>
          <w:sz w:val="24"/>
          <w:lang w:val="sq-AL"/>
        </w:rPr>
        <w:t>pë</w:t>
      </w:r>
      <w:r w:rsidR="00D55BD1" w:rsidRPr="00043CD5">
        <w:rPr>
          <w:rFonts w:asciiTheme="majorBidi" w:hAnsiTheme="majorBidi" w:cstheme="majorBidi"/>
          <w:i/>
          <w:sz w:val="24"/>
          <w:lang w:val="sq-AL"/>
        </w:rPr>
        <w:t>r të matur arritjen e qëllimeve</w:t>
      </w:r>
      <w:r w:rsidRPr="00043CD5">
        <w:rPr>
          <w:rFonts w:asciiTheme="majorBidi" w:hAnsiTheme="majorBidi" w:cstheme="majorBidi"/>
          <w:i/>
          <w:sz w:val="24"/>
          <w:lang w:val="sq-AL"/>
        </w:rPr>
        <w:t xml:space="preserve"> ose progresin drejt tyre</w:t>
      </w:r>
      <w:r w:rsidR="00573E8A" w:rsidRPr="00043CD5">
        <w:rPr>
          <w:rFonts w:asciiTheme="majorBidi" w:hAnsiTheme="majorBidi" w:cstheme="majorBidi"/>
          <w:i/>
          <w:sz w:val="24"/>
          <w:lang w:val="sq-AL"/>
        </w:rPr>
        <w:t>.</w:t>
      </w:r>
    </w:p>
    <w:p w14:paraId="18ECA3A8" w14:textId="77777777" w:rsidR="00736958" w:rsidRPr="00C20AAB" w:rsidRDefault="00736958" w:rsidP="00736958">
      <w:pPr>
        <w:spacing w:before="100" w:beforeAutospacing="1" w:after="100" w:afterAutospacing="1"/>
        <w:jc w:val="both"/>
        <w:rPr>
          <w:rFonts w:asciiTheme="majorBidi" w:hAnsiTheme="majorBidi" w:cstheme="majorBidi"/>
          <w:sz w:val="24"/>
          <w:szCs w:val="24"/>
          <w:lang w:val="sq-AL"/>
        </w:rPr>
      </w:pPr>
      <w:r w:rsidRPr="00C20AAB">
        <w:rPr>
          <w:rFonts w:asciiTheme="majorBidi" w:hAnsiTheme="majorBidi" w:cstheme="majorBidi"/>
          <w:sz w:val="24"/>
          <w:szCs w:val="24"/>
          <w:lang w:val="sq-AL"/>
        </w:rPr>
        <w:t>Monitorimi dhe vlerësimi i zbatimit të ndërhyrjes do të realizohet nga Ministria e Ekonomisë dhe Inovacionit, në bashkëpunim me Inspektoriatin e Përgjithshëm. Procesi i monitorimit do të konsistojë në ndjekjen periodike të zbatimit të ndryshimit të varësisë institucionale, funksionimit të strukturave administrative dhe nivelit të koordinimit ndërinstitucional në sistemin e inspektimeve. Gjithashtu, do të shqyrtohet nëse ndërhyrja ka kontribuar në përmirësimin e organizimit institucional dhe në zbatimin më efektiv të politikave që lidhen me veprimtarinë e inspektimit.</w:t>
      </w:r>
    </w:p>
    <w:p w14:paraId="494F2B83" w14:textId="77777777" w:rsidR="00736958" w:rsidRPr="00C20AAB" w:rsidRDefault="00736958" w:rsidP="00736958">
      <w:pPr>
        <w:spacing w:before="100" w:beforeAutospacing="1" w:after="100" w:afterAutospacing="1"/>
        <w:jc w:val="both"/>
        <w:rPr>
          <w:rFonts w:asciiTheme="majorBidi" w:hAnsiTheme="majorBidi" w:cstheme="majorBidi"/>
          <w:sz w:val="24"/>
          <w:szCs w:val="24"/>
          <w:lang w:val="sq-AL"/>
        </w:rPr>
      </w:pPr>
      <w:r w:rsidRPr="00C20AAB">
        <w:rPr>
          <w:rFonts w:asciiTheme="majorBidi" w:hAnsiTheme="majorBidi" w:cstheme="majorBidi"/>
          <w:sz w:val="24"/>
          <w:szCs w:val="24"/>
          <w:lang w:val="sq-AL"/>
        </w:rPr>
        <w:t>Për të matur progresin dhe arritjen e qëllimeve të politikës do të përdoren disa tregues kryesorë, si: funksionimi i rregullt institucional i Inspektoriatit të Përgjithshëm pas kalimit në varësi të Ministrisë së Ekonomisë dhe Inovacionit; niveli i koordinimit ndërmjet institucioneve që ushtrojnë funksione inspektimi; respektimi i procedurave të raportimit dhe mbikëqyrjes institucionale, si dhe vazhdimësia dhe efikasiteti i aktiviteteve që lidhen me koordinimin e veprimtarisë inspektuese. Këta tregues do të ndihmojnë në vlerësimin e efektivitetit të ndërhyrjes dhe në identifikimin e nevojës për masa të mëtejshme përmirësuese.</w:t>
      </w:r>
    </w:p>
    <w:p w14:paraId="7D45255D" w14:textId="77777777" w:rsidR="00736958" w:rsidRPr="00C20AAB" w:rsidRDefault="00736958" w:rsidP="00736958">
      <w:pPr>
        <w:spacing w:before="100" w:beforeAutospacing="1" w:after="100" w:afterAutospacing="1"/>
        <w:outlineLvl w:val="2"/>
        <w:rPr>
          <w:rFonts w:asciiTheme="majorBidi" w:hAnsiTheme="majorBidi" w:cstheme="majorBidi"/>
          <w:b/>
          <w:bCs/>
          <w:sz w:val="24"/>
          <w:szCs w:val="24"/>
          <w:lang w:val="sq-AL"/>
        </w:rPr>
      </w:pPr>
      <w:r w:rsidRPr="00C20AAB">
        <w:rPr>
          <w:rFonts w:asciiTheme="majorBidi" w:hAnsiTheme="majorBidi" w:cstheme="majorBidi"/>
          <w:b/>
          <w:bCs/>
          <w:sz w:val="24"/>
          <w:szCs w:val="24"/>
          <w:lang w:val="sq-AL"/>
        </w:rPr>
        <w:t>Indikatorë të matshëm për monitorim dhe vlerësim:</w:t>
      </w:r>
    </w:p>
    <w:p w14:paraId="60B76CC0" w14:textId="2D252344" w:rsidR="00736958" w:rsidRPr="00C20AAB" w:rsidRDefault="00736958" w:rsidP="00736958">
      <w:pPr>
        <w:spacing w:before="100" w:beforeAutospacing="1" w:after="100" w:afterAutospacing="1"/>
        <w:rPr>
          <w:rFonts w:asciiTheme="majorBidi" w:hAnsiTheme="majorBidi" w:cstheme="majorBidi"/>
          <w:sz w:val="24"/>
          <w:szCs w:val="24"/>
          <w:lang w:val="sq-AL"/>
        </w:rPr>
      </w:pPr>
      <w:r w:rsidRPr="00C20AAB">
        <w:rPr>
          <w:rFonts w:asciiTheme="majorBidi" w:hAnsiTheme="majorBidi" w:cstheme="majorBidi"/>
          <w:b/>
          <w:bCs/>
          <w:sz w:val="24"/>
          <w:szCs w:val="24"/>
          <w:lang w:val="sq-AL"/>
        </w:rPr>
        <w:t>1. Koha e implementimit të varësisë së re institucionale</w:t>
      </w:r>
      <w:r w:rsidRPr="00C20AAB">
        <w:rPr>
          <w:rFonts w:asciiTheme="majorBidi" w:hAnsiTheme="majorBidi" w:cstheme="majorBidi"/>
          <w:sz w:val="24"/>
          <w:szCs w:val="24"/>
          <w:lang w:val="sq-AL"/>
        </w:rPr>
        <w:br/>
        <w:t>Mat se sa kohë ka marrë kalimi i Inspektoriatit të Përgjithshëm në varësi të Ministrisë së Ekonomisë dhe Inovacionit.</w:t>
      </w:r>
      <w:r w:rsidRPr="00C20AAB">
        <w:rPr>
          <w:rFonts w:asciiTheme="majorBidi" w:hAnsiTheme="majorBidi" w:cstheme="majorBidi"/>
          <w:sz w:val="24"/>
          <w:szCs w:val="24"/>
          <w:lang w:val="sq-AL"/>
        </w:rPr>
        <w:br/>
        <w:t>Një tregues mund të jetë përqindja e përfundimit të fazave të tranzicionit sipas kalendarit të përcaktuar.</w:t>
      </w:r>
    </w:p>
    <w:p w14:paraId="77D3E746" w14:textId="3F7322FF" w:rsidR="00736958" w:rsidRPr="00C20AAB" w:rsidRDefault="00736958" w:rsidP="00736958">
      <w:pPr>
        <w:spacing w:before="100" w:beforeAutospacing="1" w:after="100" w:afterAutospacing="1"/>
        <w:rPr>
          <w:rFonts w:asciiTheme="majorBidi" w:hAnsiTheme="majorBidi" w:cstheme="majorBidi"/>
          <w:sz w:val="24"/>
          <w:szCs w:val="24"/>
          <w:lang w:val="sq-AL"/>
        </w:rPr>
      </w:pPr>
      <w:r w:rsidRPr="00C20AAB">
        <w:rPr>
          <w:rFonts w:asciiTheme="majorBidi" w:hAnsiTheme="majorBidi" w:cstheme="majorBidi"/>
          <w:b/>
          <w:bCs/>
          <w:sz w:val="24"/>
          <w:szCs w:val="24"/>
          <w:lang w:val="sq-AL"/>
        </w:rPr>
        <w:t>2. Funksionimi i rregullt institucional i Inspektoriatit të Përgjithshëm</w:t>
      </w:r>
      <w:r w:rsidRPr="00C20AAB">
        <w:rPr>
          <w:rFonts w:asciiTheme="majorBidi" w:hAnsiTheme="majorBidi" w:cstheme="majorBidi"/>
          <w:sz w:val="24"/>
          <w:szCs w:val="24"/>
          <w:lang w:val="sq-AL"/>
        </w:rPr>
        <w:br/>
        <w:t xml:space="preserve"> Numri i rasteve ku Inspektoriati i Përgjithshëm ka funksionuar pa ndërprerje pas ndryshimit të varësisë.</w:t>
      </w:r>
      <w:r w:rsidRPr="00C20AAB">
        <w:rPr>
          <w:rFonts w:asciiTheme="majorBidi" w:hAnsiTheme="majorBidi" w:cstheme="majorBidi"/>
          <w:sz w:val="24"/>
          <w:szCs w:val="24"/>
          <w:lang w:val="sq-AL"/>
        </w:rPr>
        <w:br/>
        <w:t xml:space="preserve"> Matet si përqindje e ditëve të punës ku nuk ka ndërprerje në aktivitetin institucional dhe në proceset e koordinimit.</w:t>
      </w:r>
    </w:p>
    <w:p w14:paraId="175C6D5B" w14:textId="4E70559A" w:rsidR="00736958" w:rsidRPr="00C20AAB" w:rsidRDefault="00736958" w:rsidP="00736958">
      <w:pPr>
        <w:spacing w:before="100" w:beforeAutospacing="1" w:after="100" w:afterAutospacing="1"/>
        <w:rPr>
          <w:rFonts w:asciiTheme="majorBidi" w:hAnsiTheme="majorBidi" w:cstheme="majorBidi"/>
          <w:sz w:val="24"/>
          <w:szCs w:val="24"/>
          <w:lang w:val="sq-AL"/>
        </w:rPr>
      </w:pPr>
      <w:r w:rsidRPr="00C20AAB">
        <w:rPr>
          <w:rFonts w:asciiTheme="majorBidi" w:hAnsiTheme="majorBidi" w:cstheme="majorBidi"/>
          <w:b/>
          <w:bCs/>
          <w:sz w:val="24"/>
          <w:szCs w:val="24"/>
          <w:lang w:val="sq-AL"/>
        </w:rPr>
        <w:t>3. Niveli i koordinimit ndërinstitucional</w:t>
      </w:r>
      <w:r w:rsidRPr="00C20AAB">
        <w:rPr>
          <w:rFonts w:asciiTheme="majorBidi" w:hAnsiTheme="majorBidi" w:cstheme="majorBidi"/>
          <w:sz w:val="24"/>
          <w:szCs w:val="24"/>
          <w:lang w:val="sq-AL"/>
        </w:rPr>
        <w:br/>
        <w:t xml:space="preserve"> Numri i takimeve koordinuese të zhvilluara midis Inspektoriatit të Përgjithshëm, ministrisë përgjegjëse dhe institucioneve që ushtrojnë funksione inspektimi.</w:t>
      </w:r>
      <w:r w:rsidRPr="00C20AAB">
        <w:rPr>
          <w:rFonts w:asciiTheme="majorBidi" w:hAnsiTheme="majorBidi" w:cstheme="majorBidi"/>
          <w:sz w:val="24"/>
          <w:szCs w:val="24"/>
          <w:lang w:val="sq-AL"/>
        </w:rPr>
        <w:br/>
        <w:t xml:space="preserve"> Përqindja e vendimeve të marra në këto takime që janë zbatuar në praktikë.</w:t>
      </w:r>
    </w:p>
    <w:p w14:paraId="4FDBF886" w14:textId="1414936A" w:rsidR="00736958" w:rsidRPr="00C20AAB" w:rsidRDefault="00736958" w:rsidP="00736958">
      <w:pPr>
        <w:spacing w:before="100" w:beforeAutospacing="1" w:after="100" w:afterAutospacing="1"/>
        <w:rPr>
          <w:rFonts w:asciiTheme="majorBidi" w:hAnsiTheme="majorBidi" w:cstheme="majorBidi"/>
          <w:sz w:val="24"/>
          <w:szCs w:val="24"/>
          <w:lang w:val="sq-AL"/>
        </w:rPr>
      </w:pPr>
      <w:r w:rsidRPr="00C20AAB">
        <w:rPr>
          <w:rFonts w:asciiTheme="majorBidi" w:hAnsiTheme="majorBidi" w:cstheme="majorBidi"/>
          <w:b/>
          <w:bCs/>
          <w:sz w:val="24"/>
          <w:szCs w:val="24"/>
          <w:lang w:val="sq-AL"/>
        </w:rPr>
        <w:t>4. Respektimi i procedurave të raportimit dhe mbikëqyrjes institucionale</w:t>
      </w:r>
      <w:r w:rsidRPr="00C20AAB">
        <w:rPr>
          <w:rFonts w:asciiTheme="majorBidi" w:hAnsiTheme="majorBidi" w:cstheme="majorBidi"/>
          <w:sz w:val="24"/>
          <w:szCs w:val="24"/>
          <w:lang w:val="sq-AL"/>
        </w:rPr>
        <w:br/>
        <w:t>Numri i raporteve mujore ose tremujore të dorëzuara sipas afateve të përcaktuara.</w:t>
      </w:r>
      <w:r w:rsidRPr="00C20AAB">
        <w:rPr>
          <w:rFonts w:asciiTheme="majorBidi" w:hAnsiTheme="majorBidi" w:cstheme="majorBidi"/>
          <w:sz w:val="24"/>
          <w:szCs w:val="24"/>
          <w:lang w:val="sq-AL"/>
        </w:rPr>
        <w:br/>
        <w:t xml:space="preserve"> Përqindja e dokumenteve administrative të përditësuara sipas linjave të reja të raportimit.</w:t>
      </w:r>
    </w:p>
    <w:p w14:paraId="44DA1CEC" w14:textId="51FF48B8" w:rsidR="00736958" w:rsidRPr="00C20AAB" w:rsidRDefault="00736958" w:rsidP="00736958">
      <w:pPr>
        <w:spacing w:before="100" w:beforeAutospacing="1" w:after="100" w:afterAutospacing="1"/>
        <w:rPr>
          <w:rFonts w:asciiTheme="majorBidi" w:hAnsiTheme="majorBidi" w:cstheme="majorBidi"/>
          <w:sz w:val="24"/>
          <w:szCs w:val="24"/>
          <w:lang w:val="sq-AL"/>
        </w:rPr>
      </w:pPr>
      <w:r w:rsidRPr="00C20AAB">
        <w:rPr>
          <w:rFonts w:asciiTheme="majorBidi" w:hAnsiTheme="majorBidi" w:cstheme="majorBidi"/>
          <w:b/>
          <w:bCs/>
          <w:sz w:val="24"/>
          <w:szCs w:val="24"/>
          <w:lang w:val="sq-AL"/>
        </w:rPr>
        <w:t>5. Vazhdimësia dhe efikasiteti i veprimtarisë së inspektimit</w:t>
      </w:r>
      <w:r w:rsidRPr="00C20AAB">
        <w:rPr>
          <w:rFonts w:asciiTheme="majorBidi" w:hAnsiTheme="majorBidi" w:cstheme="majorBidi"/>
          <w:sz w:val="24"/>
          <w:szCs w:val="24"/>
          <w:lang w:val="sq-AL"/>
        </w:rPr>
        <w:br/>
        <w:t>Numri i aktiviteteve të koordinimit dhe mbikëqyrjes së realizuara nga Inspektoriati i Përgjithshëm.Koha mesatare e trajtimit të çështjeve që lidhen me koordinimin e veprimtarisë inspektuese.</w:t>
      </w:r>
    </w:p>
    <w:p w14:paraId="77AB95FB" w14:textId="050A9D7B" w:rsidR="00DE1F69" w:rsidRPr="00C20AAB" w:rsidRDefault="00736958" w:rsidP="00E7075F">
      <w:pPr>
        <w:spacing w:before="100" w:beforeAutospacing="1" w:after="100" w:afterAutospacing="1"/>
        <w:rPr>
          <w:rFonts w:asciiTheme="majorBidi" w:hAnsiTheme="majorBidi" w:cstheme="majorBidi"/>
          <w:sz w:val="24"/>
          <w:szCs w:val="24"/>
          <w:lang w:val="sq-AL"/>
        </w:rPr>
      </w:pPr>
      <w:r w:rsidRPr="00C20AAB">
        <w:rPr>
          <w:rFonts w:asciiTheme="majorBidi" w:hAnsiTheme="majorBidi" w:cstheme="majorBidi"/>
          <w:b/>
          <w:bCs/>
          <w:sz w:val="24"/>
          <w:szCs w:val="24"/>
          <w:lang w:val="sq-AL"/>
        </w:rPr>
        <w:t>6. Përputhshmëria me objektivat strategjike</w:t>
      </w:r>
      <w:r w:rsidRPr="00C20AAB">
        <w:rPr>
          <w:rFonts w:asciiTheme="majorBidi" w:hAnsiTheme="majorBidi" w:cstheme="majorBidi"/>
          <w:sz w:val="24"/>
          <w:szCs w:val="24"/>
          <w:lang w:val="sq-AL"/>
        </w:rPr>
        <w:br/>
        <w:t>Matet përmes një vlerësimi cilësor të përfitimeve të arritura për koordinimin institucional dhe përmirësimin e organizimit të sistemit të inspektimit.</w:t>
      </w:r>
      <w:r w:rsidRPr="00C20AAB">
        <w:rPr>
          <w:rFonts w:asciiTheme="majorBidi" w:hAnsiTheme="majorBidi" w:cstheme="majorBidi"/>
          <w:sz w:val="24"/>
          <w:szCs w:val="24"/>
          <w:lang w:val="sq-AL"/>
        </w:rPr>
        <w:br/>
        <w:t xml:space="preserve"> Përqindja e rekomandimeve të SIGMA-s të reflektuara në organizimin institucional.</w:t>
      </w:r>
    </w:p>
    <w:p w14:paraId="08B18B34" w14:textId="139D5410" w:rsidR="005A43D9" w:rsidRPr="002670EC" w:rsidRDefault="005A43D9" w:rsidP="005A43D9">
      <w:pPr>
        <w:spacing w:line="276" w:lineRule="auto"/>
        <w:jc w:val="both"/>
        <w:rPr>
          <w:rStyle w:val="Strong"/>
          <w:rFonts w:ascii="Times New Roman" w:hAnsi="Times New Roman"/>
          <w:b w:val="0"/>
          <w:bCs w:val="0"/>
          <w:sz w:val="24"/>
          <w:szCs w:val="24"/>
          <w:lang w:val="sq-AL"/>
        </w:rPr>
      </w:pPr>
      <w:r w:rsidRPr="002670EC">
        <w:rPr>
          <w:rFonts w:ascii="Times New Roman" w:hAnsi="Times New Roman"/>
          <w:b/>
          <w:sz w:val="24"/>
          <w:szCs w:val="24"/>
          <w:lang w:val="sq-AL"/>
        </w:rPr>
        <w:t>Raporti i vlerësimit të ndikimit - Shtojca2/a</w:t>
      </w:r>
    </w:p>
    <w:p w14:paraId="1E35F14E" w14:textId="77777777" w:rsidR="005A43D9" w:rsidRPr="002670EC" w:rsidRDefault="005A43D9" w:rsidP="005A43D9">
      <w:pPr>
        <w:jc w:val="both"/>
        <w:rPr>
          <w:rFonts w:ascii="Times New Roman" w:hAnsi="Times New Roman"/>
          <w:bCs/>
          <w:sz w:val="24"/>
          <w:szCs w:val="24"/>
          <w:lang w:val="sq-AL"/>
        </w:rPr>
      </w:pPr>
      <w:r w:rsidRPr="002670EC">
        <w:rPr>
          <w:rStyle w:val="Strong"/>
          <w:rFonts w:ascii="Times New Roman" w:hAnsi="Times New Roman"/>
          <w:b w:val="0"/>
          <w:i/>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2670EC">
        <w:rPr>
          <w:rStyle w:val="Strong"/>
          <w:rFonts w:ascii="Times New Roman" w:hAnsi="Times New Roman"/>
          <w:b w:val="0"/>
          <w:sz w:val="24"/>
          <w:szCs w:val="24"/>
          <w:lang w:val="sq-AL"/>
        </w:rPr>
        <w:t>.</w:t>
      </w:r>
    </w:p>
    <w:p w14:paraId="6DF21FF0" w14:textId="642C3394" w:rsidR="00D72FBE" w:rsidRPr="002670EC" w:rsidRDefault="006C21C7" w:rsidP="00D72FBE">
      <w:pPr>
        <w:pStyle w:val="Style1-BodyText"/>
        <w:spacing w:after="0" w:line="276" w:lineRule="auto"/>
        <w:rPr>
          <w:rFonts w:ascii="Times New Roman" w:hAnsi="Times New Roman" w:cs="Times New Roman"/>
          <w:sz w:val="24"/>
          <w:lang w:val="sq-AL"/>
        </w:rPr>
      </w:pPr>
      <w:r w:rsidRPr="002670EC">
        <w:rPr>
          <w:rFonts w:ascii="Times New Roman" w:hAnsi="Times New Roman" w:cs="Times New Roman"/>
          <w:sz w:val="24"/>
          <w:lang w:val="sq-AL"/>
        </w:rPr>
        <w:t xml:space="preserve">                                                                                                                           </w:t>
      </w:r>
      <w:r w:rsidR="00913E3E" w:rsidRPr="002670EC">
        <w:rPr>
          <w:rFonts w:ascii="Times New Roman" w:hAnsi="Times New Roman" w:cs="Times New Roman"/>
          <w:sz w:val="24"/>
          <w:lang w:val="sq-AL"/>
        </w:rPr>
        <w:t>(Në milion lekë)</w:t>
      </w:r>
    </w:p>
    <w:bookmarkEnd w:id="9"/>
    <w:tbl>
      <w:tblPr>
        <w:tblStyle w:val="TableGrid"/>
        <w:tblpPr w:leftFromText="180" w:rightFromText="180" w:vertAnchor="text" w:horzAnchor="margin" w:tblpXSpec="right" w:tblpY="15"/>
        <w:tblW w:w="9810" w:type="dxa"/>
        <w:tblLayout w:type="fixed"/>
        <w:tblLook w:val="04A0" w:firstRow="1" w:lastRow="0" w:firstColumn="1" w:lastColumn="0" w:noHBand="0" w:noVBand="1"/>
      </w:tblPr>
      <w:tblGrid>
        <w:gridCol w:w="2543"/>
        <w:gridCol w:w="713"/>
        <w:gridCol w:w="708"/>
        <w:gridCol w:w="709"/>
        <w:gridCol w:w="736"/>
        <w:gridCol w:w="711"/>
        <w:gridCol w:w="720"/>
        <w:gridCol w:w="720"/>
        <w:gridCol w:w="720"/>
        <w:gridCol w:w="720"/>
        <w:gridCol w:w="810"/>
      </w:tblGrid>
      <w:tr w:rsidR="002670EC" w:rsidRPr="002670EC" w14:paraId="0CFDE361" w14:textId="77777777" w:rsidTr="00D72FBE">
        <w:tc>
          <w:tcPr>
            <w:tcW w:w="2543" w:type="dxa"/>
          </w:tcPr>
          <w:p w14:paraId="28E9A579" w14:textId="77777777" w:rsidR="00F264EB" w:rsidRPr="002670EC" w:rsidRDefault="00F264EB" w:rsidP="00F264EB">
            <w:pPr>
              <w:spacing w:line="276" w:lineRule="auto"/>
              <w:rPr>
                <w:rFonts w:ascii="Times New Roman" w:hAnsi="Times New Roman"/>
                <w:sz w:val="24"/>
                <w:szCs w:val="24"/>
                <w:lang w:val="sq-AL"/>
              </w:rPr>
            </w:pPr>
          </w:p>
        </w:tc>
        <w:tc>
          <w:tcPr>
            <w:tcW w:w="713" w:type="dxa"/>
          </w:tcPr>
          <w:p w14:paraId="267DD3EC" w14:textId="3D9ACF97" w:rsidR="00F264EB" w:rsidRPr="002670EC" w:rsidRDefault="003223DE" w:rsidP="00894820">
            <w:pPr>
              <w:spacing w:line="276" w:lineRule="auto"/>
              <w:rPr>
                <w:rFonts w:ascii="Times New Roman" w:hAnsi="Times New Roman"/>
                <w:sz w:val="24"/>
                <w:szCs w:val="24"/>
                <w:lang w:val="sq-AL"/>
              </w:rPr>
            </w:pPr>
            <w:r w:rsidRPr="002670EC">
              <w:rPr>
                <w:rFonts w:ascii="Times New Roman" w:hAnsi="Times New Roman"/>
                <w:sz w:val="24"/>
                <w:szCs w:val="24"/>
                <w:lang w:val="sq-AL"/>
              </w:rPr>
              <w:t>Viti</w:t>
            </w:r>
            <w:r w:rsidR="00894820" w:rsidRPr="002670EC">
              <w:rPr>
                <w:rFonts w:ascii="Times New Roman" w:hAnsi="Times New Roman"/>
                <w:sz w:val="24"/>
                <w:szCs w:val="24"/>
                <w:lang w:val="sq-AL"/>
              </w:rPr>
              <w:t xml:space="preserve"> </w:t>
            </w:r>
            <w:r w:rsidR="00F264EB" w:rsidRPr="002670EC">
              <w:rPr>
                <w:rFonts w:ascii="Times New Roman" w:hAnsi="Times New Roman"/>
                <w:sz w:val="24"/>
                <w:szCs w:val="24"/>
                <w:lang w:val="sq-AL"/>
              </w:rPr>
              <w:t>1</w:t>
            </w:r>
          </w:p>
        </w:tc>
        <w:tc>
          <w:tcPr>
            <w:tcW w:w="708" w:type="dxa"/>
          </w:tcPr>
          <w:p w14:paraId="4437CAB8"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2</w:t>
            </w:r>
          </w:p>
        </w:tc>
        <w:tc>
          <w:tcPr>
            <w:tcW w:w="709" w:type="dxa"/>
          </w:tcPr>
          <w:p w14:paraId="2B68C159" w14:textId="6A699AD5" w:rsidR="00F264EB" w:rsidRPr="002670EC" w:rsidRDefault="00F264EB" w:rsidP="00894820">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w:t>
            </w:r>
            <w:r w:rsidR="00894820" w:rsidRPr="002670EC">
              <w:rPr>
                <w:rFonts w:ascii="Times New Roman" w:hAnsi="Times New Roman"/>
                <w:sz w:val="24"/>
                <w:szCs w:val="24"/>
                <w:lang w:val="sq-AL"/>
              </w:rPr>
              <w:t xml:space="preserve"> </w:t>
            </w:r>
            <w:r w:rsidRPr="002670EC">
              <w:rPr>
                <w:rFonts w:ascii="Times New Roman" w:hAnsi="Times New Roman"/>
                <w:sz w:val="24"/>
                <w:szCs w:val="24"/>
                <w:lang w:val="sq-AL"/>
              </w:rPr>
              <w:t>3</w:t>
            </w:r>
          </w:p>
        </w:tc>
        <w:tc>
          <w:tcPr>
            <w:tcW w:w="736" w:type="dxa"/>
          </w:tcPr>
          <w:p w14:paraId="6CCE3843" w14:textId="54A9014B" w:rsidR="00F264EB" w:rsidRPr="002670EC" w:rsidRDefault="00F264EB" w:rsidP="00894820">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w:t>
            </w:r>
            <w:r w:rsidR="00894820" w:rsidRPr="002670EC">
              <w:rPr>
                <w:rFonts w:ascii="Times New Roman" w:hAnsi="Times New Roman"/>
                <w:sz w:val="24"/>
                <w:szCs w:val="24"/>
                <w:lang w:val="sq-AL"/>
              </w:rPr>
              <w:t xml:space="preserve"> </w:t>
            </w:r>
            <w:r w:rsidRPr="002670EC">
              <w:rPr>
                <w:rFonts w:ascii="Times New Roman" w:hAnsi="Times New Roman"/>
                <w:sz w:val="24"/>
                <w:szCs w:val="24"/>
                <w:lang w:val="sq-AL"/>
              </w:rPr>
              <w:t>4</w:t>
            </w:r>
          </w:p>
        </w:tc>
        <w:tc>
          <w:tcPr>
            <w:tcW w:w="711" w:type="dxa"/>
          </w:tcPr>
          <w:p w14:paraId="3E5166BD"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5</w:t>
            </w:r>
          </w:p>
        </w:tc>
        <w:tc>
          <w:tcPr>
            <w:tcW w:w="720" w:type="dxa"/>
          </w:tcPr>
          <w:p w14:paraId="53DF3900"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6</w:t>
            </w:r>
          </w:p>
        </w:tc>
        <w:tc>
          <w:tcPr>
            <w:tcW w:w="720" w:type="dxa"/>
          </w:tcPr>
          <w:p w14:paraId="359A94C2"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7</w:t>
            </w:r>
          </w:p>
        </w:tc>
        <w:tc>
          <w:tcPr>
            <w:tcW w:w="720" w:type="dxa"/>
          </w:tcPr>
          <w:p w14:paraId="0649B590"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8</w:t>
            </w:r>
          </w:p>
        </w:tc>
        <w:tc>
          <w:tcPr>
            <w:tcW w:w="720" w:type="dxa"/>
          </w:tcPr>
          <w:p w14:paraId="54C71C0B"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9</w:t>
            </w:r>
          </w:p>
        </w:tc>
        <w:tc>
          <w:tcPr>
            <w:tcW w:w="810" w:type="dxa"/>
          </w:tcPr>
          <w:p w14:paraId="758BBDD1" w14:textId="77777777" w:rsidR="00F264EB" w:rsidRPr="002670EC" w:rsidRDefault="00F264EB"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Viti 10</w:t>
            </w:r>
          </w:p>
        </w:tc>
      </w:tr>
      <w:tr w:rsidR="002670EC" w:rsidRPr="002670EC" w14:paraId="70A09358" w14:textId="77777777" w:rsidTr="00D72FBE">
        <w:tc>
          <w:tcPr>
            <w:tcW w:w="2543" w:type="dxa"/>
          </w:tcPr>
          <w:p w14:paraId="0308BBCF" w14:textId="3D6159E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b/>
                <w:sz w:val="24"/>
                <w:szCs w:val="24"/>
                <w:lang w:val="sq-AL"/>
              </w:rPr>
              <w:t xml:space="preserve">Faktori zbritës </w:t>
            </w:r>
          </w:p>
        </w:tc>
        <w:tc>
          <w:tcPr>
            <w:tcW w:w="713" w:type="dxa"/>
          </w:tcPr>
          <w:p w14:paraId="0119B730" w14:textId="1FE98FD9" w:rsidR="00F264EB" w:rsidRPr="002670EC" w:rsidRDefault="006C21C7"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1</w:t>
            </w:r>
          </w:p>
        </w:tc>
        <w:tc>
          <w:tcPr>
            <w:tcW w:w="708" w:type="dxa"/>
          </w:tcPr>
          <w:p w14:paraId="52956EC0" w14:textId="22B080A3"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0.9</w:t>
            </w:r>
          </w:p>
        </w:tc>
        <w:tc>
          <w:tcPr>
            <w:tcW w:w="709" w:type="dxa"/>
          </w:tcPr>
          <w:p w14:paraId="49C6A312" w14:textId="08CB51B2" w:rsidR="00F264EB" w:rsidRPr="002670EC" w:rsidRDefault="00FE3B31" w:rsidP="00FE3B31">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0.8</w:t>
            </w:r>
          </w:p>
        </w:tc>
        <w:tc>
          <w:tcPr>
            <w:tcW w:w="736" w:type="dxa"/>
          </w:tcPr>
          <w:p w14:paraId="646AC2C7" w14:textId="43296313" w:rsidR="00F264EB" w:rsidRPr="002670EC" w:rsidRDefault="00FE3B31" w:rsidP="00FE3B31">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0.7</w:t>
            </w:r>
          </w:p>
        </w:tc>
        <w:tc>
          <w:tcPr>
            <w:tcW w:w="711" w:type="dxa"/>
          </w:tcPr>
          <w:p w14:paraId="6EBF32F1" w14:textId="6D85112C" w:rsidR="00F264EB" w:rsidRPr="002670EC" w:rsidRDefault="00FE3B31" w:rsidP="00FE3B31">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0.6</w:t>
            </w:r>
          </w:p>
        </w:tc>
        <w:tc>
          <w:tcPr>
            <w:tcW w:w="720" w:type="dxa"/>
          </w:tcPr>
          <w:p w14:paraId="381241E9" w14:textId="24F0B741"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0.5</w:t>
            </w:r>
          </w:p>
        </w:tc>
        <w:tc>
          <w:tcPr>
            <w:tcW w:w="720" w:type="dxa"/>
          </w:tcPr>
          <w:p w14:paraId="2F7752F3" w14:textId="41B2EC3D"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0.4</w:t>
            </w:r>
          </w:p>
        </w:tc>
        <w:tc>
          <w:tcPr>
            <w:tcW w:w="720" w:type="dxa"/>
          </w:tcPr>
          <w:p w14:paraId="0FB5FCD0" w14:textId="081DBFC6"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0.3</w:t>
            </w:r>
          </w:p>
        </w:tc>
        <w:tc>
          <w:tcPr>
            <w:tcW w:w="720" w:type="dxa"/>
          </w:tcPr>
          <w:p w14:paraId="53B06472" w14:textId="7852B9B6"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0.2</w:t>
            </w:r>
          </w:p>
        </w:tc>
        <w:tc>
          <w:tcPr>
            <w:tcW w:w="810" w:type="dxa"/>
          </w:tcPr>
          <w:p w14:paraId="310A3BB0" w14:textId="0405FD5E" w:rsidR="00F264EB" w:rsidRPr="002670EC" w:rsidRDefault="00FE3B31" w:rsidP="00F264EB">
            <w:pPr>
              <w:spacing w:line="276" w:lineRule="auto"/>
              <w:jc w:val="center"/>
              <w:rPr>
                <w:rFonts w:ascii="Times New Roman" w:hAnsi="Times New Roman"/>
                <w:sz w:val="24"/>
                <w:szCs w:val="24"/>
                <w:lang w:val="sq-AL"/>
              </w:rPr>
            </w:pPr>
            <w:r w:rsidRPr="002670EC">
              <w:rPr>
                <w:rFonts w:ascii="Times New Roman" w:hAnsi="Times New Roman"/>
                <w:sz w:val="24"/>
                <w:szCs w:val="24"/>
                <w:lang w:val="sq-AL"/>
              </w:rPr>
              <w:t>0.1</w:t>
            </w:r>
          </w:p>
        </w:tc>
      </w:tr>
      <w:tr w:rsidR="002670EC" w:rsidRPr="002670EC" w14:paraId="6CC6A22F" w14:textId="77777777" w:rsidTr="00D72FBE">
        <w:tc>
          <w:tcPr>
            <w:tcW w:w="2543" w:type="dxa"/>
          </w:tcPr>
          <w:p w14:paraId="5B4190F3" w14:textId="3131CFFE" w:rsidR="00F264EB" w:rsidRPr="002670EC" w:rsidRDefault="001840C3" w:rsidP="001840C3">
            <w:pPr>
              <w:spacing w:line="276" w:lineRule="auto"/>
              <w:rPr>
                <w:rFonts w:ascii="Times New Roman" w:hAnsi="Times New Roman"/>
                <w:sz w:val="24"/>
                <w:szCs w:val="24"/>
                <w:lang w:val="sq-AL"/>
              </w:rPr>
            </w:pPr>
            <w:r w:rsidRPr="002670EC">
              <w:rPr>
                <w:rFonts w:ascii="Times New Roman" w:hAnsi="Times New Roman"/>
                <w:sz w:val="24"/>
                <w:szCs w:val="24"/>
                <w:lang w:val="sq-AL"/>
              </w:rPr>
              <w:t>Kosto për buxhetin – njëhere</w:t>
            </w:r>
          </w:p>
        </w:tc>
        <w:tc>
          <w:tcPr>
            <w:tcW w:w="713" w:type="dxa"/>
          </w:tcPr>
          <w:p w14:paraId="7D62AF63" w14:textId="6265D144" w:rsidR="00F264EB" w:rsidRPr="002670EC" w:rsidRDefault="00F264EB" w:rsidP="00F264EB">
            <w:pPr>
              <w:spacing w:line="276" w:lineRule="auto"/>
              <w:rPr>
                <w:rFonts w:ascii="Times New Roman" w:hAnsi="Times New Roman"/>
                <w:sz w:val="24"/>
                <w:szCs w:val="24"/>
                <w:lang w:val="sq-AL"/>
              </w:rPr>
            </w:pPr>
          </w:p>
        </w:tc>
        <w:tc>
          <w:tcPr>
            <w:tcW w:w="708" w:type="dxa"/>
          </w:tcPr>
          <w:p w14:paraId="4DEF657F" w14:textId="771A0600" w:rsidR="00F264EB" w:rsidRPr="002670EC" w:rsidRDefault="00F264EB" w:rsidP="00F264EB">
            <w:pPr>
              <w:spacing w:line="276" w:lineRule="auto"/>
              <w:rPr>
                <w:rFonts w:ascii="Times New Roman" w:hAnsi="Times New Roman"/>
                <w:sz w:val="24"/>
                <w:szCs w:val="24"/>
                <w:lang w:val="sq-AL"/>
              </w:rPr>
            </w:pPr>
          </w:p>
        </w:tc>
        <w:tc>
          <w:tcPr>
            <w:tcW w:w="709" w:type="dxa"/>
          </w:tcPr>
          <w:p w14:paraId="74158EC7"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7A1359BB"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53665B6F"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8CE9EF2"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49B479CA"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2BB105FD"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413F78F3"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3B0FEB67"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6D35DE98" w14:textId="77777777" w:rsidTr="00D72FBE">
        <w:trPr>
          <w:trHeight w:val="580"/>
        </w:trPr>
        <w:tc>
          <w:tcPr>
            <w:tcW w:w="2543" w:type="dxa"/>
          </w:tcPr>
          <w:p w14:paraId="0AD87F96" w14:textId="1EF1C7EA" w:rsidR="00894820" w:rsidRPr="002670EC" w:rsidRDefault="00894820" w:rsidP="00894820">
            <w:pPr>
              <w:spacing w:line="276" w:lineRule="auto"/>
              <w:rPr>
                <w:rFonts w:ascii="Times New Roman" w:hAnsi="Times New Roman"/>
                <w:sz w:val="24"/>
                <w:szCs w:val="24"/>
                <w:lang w:val="sq-AL"/>
              </w:rPr>
            </w:pPr>
            <w:r w:rsidRPr="002670EC">
              <w:rPr>
                <w:rFonts w:ascii="Times New Roman" w:hAnsi="Times New Roman"/>
                <w:sz w:val="24"/>
                <w:szCs w:val="24"/>
                <w:lang w:val="sq-AL"/>
              </w:rPr>
              <w:t>Kosto për buxhetin – në vazhdim</w:t>
            </w:r>
            <w:r w:rsidR="006C21C7" w:rsidRPr="002670EC">
              <w:rPr>
                <w:rFonts w:ascii="Times New Roman" w:hAnsi="Times New Roman"/>
                <w:sz w:val="24"/>
                <w:szCs w:val="24"/>
                <w:lang w:val="sq-AL"/>
              </w:rPr>
              <w:t xml:space="preserve"> </w:t>
            </w:r>
          </w:p>
        </w:tc>
        <w:tc>
          <w:tcPr>
            <w:tcW w:w="713" w:type="dxa"/>
          </w:tcPr>
          <w:p w14:paraId="17CEBCAB" w14:textId="57129C90" w:rsidR="00894820" w:rsidRPr="002670EC" w:rsidRDefault="00894820" w:rsidP="007E3483">
            <w:pPr>
              <w:spacing w:line="276" w:lineRule="auto"/>
              <w:rPr>
                <w:rFonts w:ascii="Times New Roman" w:hAnsi="Times New Roman"/>
                <w:sz w:val="24"/>
                <w:szCs w:val="24"/>
                <w:lang w:val="sq-AL"/>
              </w:rPr>
            </w:pPr>
          </w:p>
        </w:tc>
        <w:tc>
          <w:tcPr>
            <w:tcW w:w="708" w:type="dxa"/>
          </w:tcPr>
          <w:p w14:paraId="332FAC5F" w14:textId="13B68490" w:rsidR="00894820" w:rsidRPr="002670EC" w:rsidRDefault="00894820" w:rsidP="007E3483">
            <w:pPr>
              <w:spacing w:line="276" w:lineRule="auto"/>
              <w:rPr>
                <w:rFonts w:ascii="Times New Roman" w:hAnsi="Times New Roman"/>
                <w:sz w:val="24"/>
                <w:szCs w:val="24"/>
                <w:lang w:val="sq-AL"/>
              </w:rPr>
            </w:pPr>
          </w:p>
        </w:tc>
        <w:tc>
          <w:tcPr>
            <w:tcW w:w="709" w:type="dxa"/>
          </w:tcPr>
          <w:p w14:paraId="54D83CAA" w14:textId="5C0854D0" w:rsidR="00894820" w:rsidRPr="002670EC" w:rsidRDefault="00894820" w:rsidP="007E3483">
            <w:pPr>
              <w:spacing w:line="276" w:lineRule="auto"/>
              <w:rPr>
                <w:rFonts w:ascii="Times New Roman" w:hAnsi="Times New Roman"/>
                <w:sz w:val="24"/>
                <w:szCs w:val="24"/>
                <w:lang w:val="sq-AL"/>
              </w:rPr>
            </w:pPr>
          </w:p>
        </w:tc>
        <w:tc>
          <w:tcPr>
            <w:tcW w:w="736" w:type="dxa"/>
          </w:tcPr>
          <w:p w14:paraId="50E9EFBB" w14:textId="46AAA884" w:rsidR="00894820" w:rsidRPr="002670EC" w:rsidRDefault="00894820" w:rsidP="007E3483">
            <w:pPr>
              <w:spacing w:line="276" w:lineRule="auto"/>
              <w:rPr>
                <w:rFonts w:ascii="Times New Roman" w:hAnsi="Times New Roman"/>
                <w:sz w:val="24"/>
                <w:szCs w:val="24"/>
                <w:lang w:val="sq-AL"/>
              </w:rPr>
            </w:pPr>
          </w:p>
        </w:tc>
        <w:tc>
          <w:tcPr>
            <w:tcW w:w="711" w:type="dxa"/>
          </w:tcPr>
          <w:p w14:paraId="65CC457C" w14:textId="1C0FA85F" w:rsidR="00894820" w:rsidRPr="002670EC" w:rsidRDefault="00894820" w:rsidP="007E3483">
            <w:pPr>
              <w:spacing w:line="276" w:lineRule="auto"/>
              <w:rPr>
                <w:rFonts w:ascii="Times New Roman" w:hAnsi="Times New Roman"/>
                <w:sz w:val="24"/>
                <w:szCs w:val="24"/>
                <w:lang w:val="sq-AL"/>
              </w:rPr>
            </w:pPr>
          </w:p>
        </w:tc>
        <w:tc>
          <w:tcPr>
            <w:tcW w:w="720" w:type="dxa"/>
          </w:tcPr>
          <w:p w14:paraId="08D34DD4" w14:textId="1FBB04E1" w:rsidR="00894820" w:rsidRPr="002670EC" w:rsidRDefault="00894820" w:rsidP="007E3483">
            <w:pPr>
              <w:spacing w:line="276" w:lineRule="auto"/>
              <w:rPr>
                <w:rFonts w:ascii="Times New Roman" w:hAnsi="Times New Roman"/>
                <w:sz w:val="24"/>
                <w:szCs w:val="24"/>
                <w:lang w:val="sq-AL"/>
              </w:rPr>
            </w:pPr>
          </w:p>
        </w:tc>
        <w:tc>
          <w:tcPr>
            <w:tcW w:w="720" w:type="dxa"/>
          </w:tcPr>
          <w:p w14:paraId="24217814" w14:textId="64B6E056" w:rsidR="00894820" w:rsidRPr="002670EC" w:rsidRDefault="00894820" w:rsidP="007E3483">
            <w:pPr>
              <w:spacing w:line="276" w:lineRule="auto"/>
              <w:rPr>
                <w:rFonts w:ascii="Times New Roman" w:hAnsi="Times New Roman"/>
                <w:sz w:val="24"/>
                <w:szCs w:val="24"/>
                <w:lang w:val="sq-AL"/>
              </w:rPr>
            </w:pPr>
          </w:p>
        </w:tc>
        <w:tc>
          <w:tcPr>
            <w:tcW w:w="720" w:type="dxa"/>
          </w:tcPr>
          <w:p w14:paraId="0D65B56C" w14:textId="56C930B6" w:rsidR="00894820" w:rsidRPr="002670EC" w:rsidRDefault="00894820" w:rsidP="007E3483">
            <w:pPr>
              <w:spacing w:line="276" w:lineRule="auto"/>
              <w:rPr>
                <w:rFonts w:ascii="Times New Roman" w:hAnsi="Times New Roman"/>
                <w:sz w:val="24"/>
                <w:szCs w:val="24"/>
                <w:lang w:val="sq-AL"/>
              </w:rPr>
            </w:pPr>
          </w:p>
        </w:tc>
        <w:tc>
          <w:tcPr>
            <w:tcW w:w="720" w:type="dxa"/>
          </w:tcPr>
          <w:p w14:paraId="1D0F747C" w14:textId="7F5E9E6A" w:rsidR="00894820" w:rsidRPr="002670EC" w:rsidRDefault="00894820" w:rsidP="00894820">
            <w:pPr>
              <w:spacing w:line="276" w:lineRule="auto"/>
              <w:rPr>
                <w:rFonts w:ascii="Times New Roman" w:hAnsi="Times New Roman"/>
                <w:sz w:val="24"/>
                <w:szCs w:val="24"/>
                <w:lang w:val="sq-AL"/>
              </w:rPr>
            </w:pPr>
          </w:p>
          <w:p w14:paraId="56A7A707" w14:textId="7CE474D1" w:rsidR="00894820" w:rsidRPr="002670EC" w:rsidRDefault="00894820" w:rsidP="00894820">
            <w:pPr>
              <w:spacing w:line="276" w:lineRule="auto"/>
              <w:rPr>
                <w:rFonts w:ascii="Times New Roman" w:hAnsi="Times New Roman"/>
                <w:sz w:val="24"/>
                <w:szCs w:val="24"/>
                <w:lang w:val="sq-AL"/>
              </w:rPr>
            </w:pPr>
          </w:p>
        </w:tc>
        <w:tc>
          <w:tcPr>
            <w:tcW w:w="810" w:type="dxa"/>
          </w:tcPr>
          <w:p w14:paraId="3E118064" w14:textId="6BF042B7" w:rsidR="00894820" w:rsidRPr="002670EC" w:rsidRDefault="00894820" w:rsidP="00894820">
            <w:pPr>
              <w:spacing w:line="276" w:lineRule="auto"/>
              <w:rPr>
                <w:rFonts w:ascii="Times New Roman" w:hAnsi="Times New Roman"/>
                <w:sz w:val="24"/>
                <w:szCs w:val="24"/>
                <w:lang w:val="sq-AL"/>
              </w:rPr>
            </w:pPr>
          </w:p>
          <w:p w14:paraId="4631527A" w14:textId="50A5E0FA" w:rsidR="00894820" w:rsidRPr="002670EC" w:rsidRDefault="00894820" w:rsidP="00894820">
            <w:pPr>
              <w:spacing w:line="276" w:lineRule="auto"/>
              <w:rPr>
                <w:rFonts w:ascii="Times New Roman" w:hAnsi="Times New Roman"/>
                <w:sz w:val="24"/>
                <w:szCs w:val="24"/>
                <w:lang w:val="sq-AL"/>
              </w:rPr>
            </w:pPr>
          </w:p>
        </w:tc>
      </w:tr>
      <w:tr w:rsidR="002670EC" w:rsidRPr="002670EC" w14:paraId="2347F828" w14:textId="77777777" w:rsidTr="00D72FBE">
        <w:tc>
          <w:tcPr>
            <w:tcW w:w="2543" w:type="dxa"/>
          </w:tcPr>
          <w:p w14:paraId="46A969F9"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sz w:val="24"/>
                <w:szCs w:val="24"/>
                <w:lang w:val="sq-AL"/>
              </w:rPr>
              <w:t>Kosto për biznesin – njëherë</w:t>
            </w:r>
          </w:p>
        </w:tc>
        <w:tc>
          <w:tcPr>
            <w:tcW w:w="713" w:type="dxa"/>
          </w:tcPr>
          <w:p w14:paraId="6C535FEE"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55940B92"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2B8CBF46"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5192B519"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043A63AA"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4F0E3398"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EDE28F4"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5BD61791"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3F530A7D"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6FC63E11"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3DCB0BE3" w14:textId="77777777" w:rsidTr="00D72FBE">
        <w:tc>
          <w:tcPr>
            <w:tcW w:w="2543" w:type="dxa"/>
          </w:tcPr>
          <w:p w14:paraId="1B07D240"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sz w:val="24"/>
                <w:szCs w:val="24"/>
                <w:lang w:val="sq-AL"/>
              </w:rPr>
              <w:t>Kosto për biznesin – në vazhdim</w:t>
            </w:r>
          </w:p>
        </w:tc>
        <w:tc>
          <w:tcPr>
            <w:tcW w:w="713" w:type="dxa"/>
          </w:tcPr>
          <w:p w14:paraId="1619B22D"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72D5226A"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759633F1"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1E539313"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073DF062"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6E3BA715"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185B569"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18D3C77"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22554101"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3BAB82F0" w14:textId="77777777" w:rsidR="00F264EB" w:rsidRPr="002670EC" w:rsidRDefault="00F264EB" w:rsidP="00F264EB">
            <w:pPr>
              <w:spacing w:line="276" w:lineRule="auto"/>
              <w:rPr>
                <w:rFonts w:ascii="Times New Roman" w:hAnsi="Times New Roman"/>
                <w:sz w:val="24"/>
                <w:szCs w:val="24"/>
                <w:lang w:val="sq-AL"/>
              </w:rPr>
            </w:pPr>
          </w:p>
        </w:tc>
      </w:tr>
      <w:tr w:rsidR="002670EC" w:rsidRPr="00C20AAB" w14:paraId="5CB847DB" w14:textId="77777777" w:rsidTr="00D72FBE">
        <w:tc>
          <w:tcPr>
            <w:tcW w:w="2543" w:type="dxa"/>
          </w:tcPr>
          <w:p w14:paraId="3193EBC4" w14:textId="77777777" w:rsidR="00F264EB" w:rsidRPr="002670EC" w:rsidRDefault="00F264EB" w:rsidP="00F264EB">
            <w:pPr>
              <w:spacing w:line="276" w:lineRule="auto"/>
              <w:rPr>
                <w:rFonts w:ascii="Times New Roman" w:hAnsi="Times New Roman"/>
                <w:sz w:val="24"/>
                <w:szCs w:val="24"/>
                <w:lang w:val="sq-AL"/>
              </w:rPr>
            </w:pPr>
            <w:r w:rsidRPr="002670EC">
              <w:rPr>
                <w:rFonts w:ascii="Times New Roman" w:hAnsi="Times New Roman"/>
                <w:sz w:val="24"/>
                <w:szCs w:val="24"/>
                <w:lang w:val="sq-AL"/>
              </w:rPr>
              <w:t>Kosto për grupet e tjera – njëherë</w:t>
            </w:r>
          </w:p>
        </w:tc>
        <w:tc>
          <w:tcPr>
            <w:tcW w:w="713" w:type="dxa"/>
          </w:tcPr>
          <w:p w14:paraId="12C8920D"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3397BA04"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5EC7F542"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3818BB98"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27E18F29"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33DE2AD"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482DC4F7"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EEA0176"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246DB85"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43603404" w14:textId="77777777" w:rsidR="00F264EB" w:rsidRPr="002670EC" w:rsidRDefault="00F264EB" w:rsidP="00F264EB">
            <w:pPr>
              <w:spacing w:line="276" w:lineRule="auto"/>
              <w:rPr>
                <w:rFonts w:ascii="Times New Roman" w:hAnsi="Times New Roman"/>
                <w:sz w:val="24"/>
                <w:szCs w:val="24"/>
                <w:lang w:val="sq-AL"/>
              </w:rPr>
            </w:pPr>
          </w:p>
        </w:tc>
      </w:tr>
      <w:tr w:rsidR="002670EC" w:rsidRPr="00C20AAB" w14:paraId="19EC17FB" w14:textId="77777777" w:rsidTr="00D72FBE">
        <w:tc>
          <w:tcPr>
            <w:tcW w:w="2543" w:type="dxa"/>
          </w:tcPr>
          <w:p w14:paraId="24A98490" w14:textId="77777777" w:rsidR="00F264EB" w:rsidRPr="002670EC" w:rsidRDefault="00F264EB" w:rsidP="00F264EB">
            <w:pPr>
              <w:spacing w:line="276" w:lineRule="auto"/>
              <w:rPr>
                <w:rFonts w:ascii="Times New Roman" w:hAnsi="Times New Roman"/>
                <w:sz w:val="24"/>
                <w:szCs w:val="24"/>
                <w:lang w:val="sq-AL"/>
              </w:rPr>
            </w:pPr>
            <w:r w:rsidRPr="002670EC">
              <w:rPr>
                <w:rFonts w:ascii="Times New Roman" w:hAnsi="Times New Roman"/>
                <w:sz w:val="24"/>
                <w:szCs w:val="24"/>
                <w:lang w:val="sq-AL"/>
              </w:rPr>
              <w:t xml:space="preserve">Kosto për grupet e tjera – në vazhdim </w:t>
            </w:r>
          </w:p>
        </w:tc>
        <w:tc>
          <w:tcPr>
            <w:tcW w:w="713" w:type="dxa"/>
          </w:tcPr>
          <w:p w14:paraId="164F4049" w14:textId="77777777" w:rsidR="00F264EB" w:rsidRPr="002670EC" w:rsidRDefault="00F264EB" w:rsidP="00F264EB">
            <w:pPr>
              <w:spacing w:line="276" w:lineRule="auto"/>
              <w:rPr>
                <w:rFonts w:ascii="Times New Roman" w:hAnsi="Times New Roman"/>
                <w:sz w:val="24"/>
                <w:szCs w:val="24"/>
                <w:lang w:val="sq-AL"/>
              </w:rPr>
            </w:pPr>
          </w:p>
        </w:tc>
        <w:tc>
          <w:tcPr>
            <w:tcW w:w="708" w:type="dxa"/>
          </w:tcPr>
          <w:p w14:paraId="7961FE4B" w14:textId="77777777" w:rsidR="00F264EB" w:rsidRPr="002670EC" w:rsidRDefault="00F264EB" w:rsidP="00F264EB">
            <w:pPr>
              <w:spacing w:line="276" w:lineRule="auto"/>
              <w:rPr>
                <w:rFonts w:ascii="Times New Roman" w:hAnsi="Times New Roman"/>
                <w:sz w:val="24"/>
                <w:szCs w:val="24"/>
                <w:lang w:val="sq-AL"/>
              </w:rPr>
            </w:pPr>
          </w:p>
        </w:tc>
        <w:tc>
          <w:tcPr>
            <w:tcW w:w="709" w:type="dxa"/>
          </w:tcPr>
          <w:p w14:paraId="3F6571EA" w14:textId="77777777" w:rsidR="00F264EB" w:rsidRPr="002670EC" w:rsidRDefault="00F264EB" w:rsidP="00F264EB">
            <w:pPr>
              <w:spacing w:line="276" w:lineRule="auto"/>
              <w:rPr>
                <w:rFonts w:ascii="Times New Roman" w:hAnsi="Times New Roman"/>
                <w:sz w:val="24"/>
                <w:szCs w:val="24"/>
                <w:lang w:val="sq-AL"/>
              </w:rPr>
            </w:pPr>
          </w:p>
        </w:tc>
        <w:tc>
          <w:tcPr>
            <w:tcW w:w="736" w:type="dxa"/>
          </w:tcPr>
          <w:p w14:paraId="31D002CA" w14:textId="77777777" w:rsidR="00F264EB" w:rsidRPr="002670EC" w:rsidRDefault="00F264EB" w:rsidP="00F264EB">
            <w:pPr>
              <w:spacing w:line="276" w:lineRule="auto"/>
              <w:rPr>
                <w:rFonts w:ascii="Times New Roman" w:hAnsi="Times New Roman"/>
                <w:sz w:val="24"/>
                <w:szCs w:val="24"/>
                <w:lang w:val="sq-AL"/>
              </w:rPr>
            </w:pPr>
          </w:p>
        </w:tc>
        <w:tc>
          <w:tcPr>
            <w:tcW w:w="711" w:type="dxa"/>
          </w:tcPr>
          <w:p w14:paraId="1407BEA0"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828BF4B"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1E3F5872"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7F30C9BA" w14:textId="77777777" w:rsidR="00F264EB" w:rsidRPr="002670EC" w:rsidRDefault="00F264EB" w:rsidP="00F264EB">
            <w:pPr>
              <w:spacing w:line="276" w:lineRule="auto"/>
              <w:rPr>
                <w:rFonts w:ascii="Times New Roman" w:hAnsi="Times New Roman"/>
                <w:sz w:val="24"/>
                <w:szCs w:val="24"/>
                <w:lang w:val="sq-AL"/>
              </w:rPr>
            </w:pPr>
          </w:p>
        </w:tc>
        <w:tc>
          <w:tcPr>
            <w:tcW w:w="720" w:type="dxa"/>
          </w:tcPr>
          <w:p w14:paraId="0DB7ED3E" w14:textId="77777777" w:rsidR="00F264EB" w:rsidRPr="002670EC" w:rsidRDefault="00F264EB" w:rsidP="00F264EB">
            <w:pPr>
              <w:spacing w:line="276" w:lineRule="auto"/>
              <w:rPr>
                <w:rFonts w:ascii="Times New Roman" w:hAnsi="Times New Roman"/>
                <w:sz w:val="24"/>
                <w:szCs w:val="24"/>
                <w:lang w:val="sq-AL"/>
              </w:rPr>
            </w:pPr>
          </w:p>
        </w:tc>
        <w:tc>
          <w:tcPr>
            <w:tcW w:w="810" w:type="dxa"/>
          </w:tcPr>
          <w:p w14:paraId="641522FC" w14:textId="77777777" w:rsidR="00F264EB" w:rsidRPr="002670EC" w:rsidRDefault="00F264EB" w:rsidP="00F264EB">
            <w:pPr>
              <w:spacing w:line="276" w:lineRule="auto"/>
              <w:rPr>
                <w:rFonts w:ascii="Times New Roman" w:hAnsi="Times New Roman"/>
                <w:sz w:val="24"/>
                <w:szCs w:val="24"/>
                <w:lang w:val="sq-AL"/>
              </w:rPr>
            </w:pPr>
          </w:p>
        </w:tc>
      </w:tr>
      <w:tr w:rsidR="002670EC" w:rsidRPr="002670EC" w14:paraId="1774313A" w14:textId="77777777" w:rsidTr="00D72FBE">
        <w:tc>
          <w:tcPr>
            <w:tcW w:w="2543" w:type="dxa"/>
          </w:tcPr>
          <w:p w14:paraId="1160CA62" w14:textId="77777777" w:rsidR="00F264EB" w:rsidRPr="002670EC" w:rsidRDefault="00F264EB" w:rsidP="00F264EB">
            <w:pPr>
              <w:spacing w:line="276" w:lineRule="auto"/>
              <w:rPr>
                <w:rFonts w:ascii="Times New Roman" w:hAnsi="Times New Roman"/>
                <w:b/>
                <w:sz w:val="24"/>
                <w:szCs w:val="24"/>
                <w:lang w:val="sq-AL"/>
              </w:rPr>
            </w:pPr>
            <w:r w:rsidRPr="002670EC">
              <w:rPr>
                <w:rFonts w:ascii="Times New Roman" w:hAnsi="Times New Roman"/>
                <w:b/>
                <w:sz w:val="24"/>
                <w:szCs w:val="24"/>
                <w:lang w:val="sq-AL"/>
              </w:rPr>
              <w:t xml:space="preserve">Kosto në total </w:t>
            </w:r>
          </w:p>
        </w:tc>
        <w:tc>
          <w:tcPr>
            <w:tcW w:w="713" w:type="dxa"/>
          </w:tcPr>
          <w:p w14:paraId="4940CF0B" w14:textId="7B3C4A35" w:rsidR="00F264EB" w:rsidRPr="002670EC" w:rsidRDefault="00F264EB" w:rsidP="007E3483">
            <w:pPr>
              <w:spacing w:line="276" w:lineRule="auto"/>
              <w:rPr>
                <w:rFonts w:ascii="Times New Roman" w:hAnsi="Times New Roman"/>
                <w:b/>
                <w:sz w:val="24"/>
                <w:szCs w:val="24"/>
                <w:lang w:val="sq-AL"/>
              </w:rPr>
            </w:pPr>
          </w:p>
        </w:tc>
        <w:tc>
          <w:tcPr>
            <w:tcW w:w="708" w:type="dxa"/>
          </w:tcPr>
          <w:p w14:paraId="5653B0BC" w14:textId="52F7CA77" w:rsidR="00F264EB" w:rsidRPr="002670EC" w:rsidRDefault="00F264EB" w:rsidP="007E3483">
            <w:pPr>
              <w:spacing w:line="276" w:lineRule="auto"/>
              <w:rPr>
                <w:rFonts w:ascii="Times New Roman" w:hAnsi="Times New Roman"/>
                <w:b/>
                <w:sz w:val="24"/>
                <w:szCs w:val="24"/>
                <w:lang w:val="sq-AL"/>
              </w:rPr>
            </w:pPr>
          </w:p>
        </w:tc>
        <w:tc>
          <w:tcPr>
            <w:tcW w:w="709" w:type="dxa"/>
          </w:tcPr>
          <w:p w14:paraId="63B01109" w14:textId="071F10C6" w:rsidR="00F264EB" w:rsidRPr="002670EC" w:rsidRDefault="00F264EB" w:rsidP="007E3483">
            <w:pPr>
              <w:spacing w:line="276" w:lineRule="auto"/>
              <w:rPr>
                <w:rFonts w:ascii="Times New Roman" w:hAnsi="Times New Roman"/>
                <w:b/>
                <w:sz w:val="24"/>
                <w:szCs w:val="24"/>
                <w:lang w:val="sq-AL"/>
              </w:rPr>
            </w:pPr>
          </w:p>
        </w:tc>
        <w:tc>
          <w:tcPr>
            <w:tcW w:w="736" w:type="dxa"/>
          </w:tcPr>
          <w:p w14:paraId="748A5FF5" w14:textId="4DD331BA" w:rsidR="00F264EB" w:rsidRPr="002670EC" w:rsidRDefault="00F264EB" w:rsidP="007E3483">
            <w:pPr>
              <w:rPr>
                <w:rFonts w:ascii="Times New Roman" w:hAnsi="Times New Roman"/>
                <w:sz w:val="24"/>
                <w:szCs w:val="24"/>
                <w:lang w:val="sq-AL"/>
              </w:rPr>
            </w:pPr>
          </w:p>
        </w:tc>
        <w:tc>
          <w:tcPr>
            <w:tcW w:w="711" w:type="dxa"/>
          </w:tcPr>
          <w:p w14:paraId="7B902419" w14:textId="3A279672" w:rsidR="00F264EB" w:rsidRPr="002670EC" w:rsidRDefault="00F264EB" w:rsidP="007E3483">
            <w:pPr>
              <w:rPr>
                <w:rFonts w:ascii="Times New Roman" w:hAnsi="Times New Roman"/>
                <w:sz w:val="24"/>
                <w:szCs w:val="24"/>
                <w:lang w:val="sq-AL"/>
              </w:rPr>
            </w:pPr>
          </w:p>
        </w:tc>
        <w:tc>
          <w:tcPr>
            <w:tcW w:w="720" w:type="dxa"/>
          </w:tcPr>
          <w:p w14:paraId="63C5DB13" w14:textId="1BC36025" w:rsidR="00F264EB" w:rsidRPr="002670EC" w:rsidRDefault="00F264EB" w:rsidP="007E3483">
            <w:pPr>
              <w:spacing w:line="276" w:lineRule="auto"/>
              <w:rPr>
                <w:rFonts w:ascii="Times New Roman" w:hAnsi="Times New Roman"/>
                <w:b/>
                <w:sz w:val="24"/>
                <w:szCs w:val="24"/>
                <w:lang w:val="sq-AL"/>
              </w:rPr>
            </w:pPr>
          </w:p>
        </w:tc>
        <w:tc>
          <w:tcPr>
            <w:tcW w:w="720" w:type="dxa"/>
          </w:tcPr>
          <w:p w14:paraId="38725BD1" w14:textId="314C1EEB" w:rsidR="00F264EB" w:rsidRPr="002670EC" w:rsidRDefault="00F264EB" w:rsidP="007E3483">
            <w:pPr>
              <w:rPr>
                <w:rFonts w:ascii="Times New Roman" w:hAnsi="Times New Roman"/>
                <w:sz w:val="24"/>
                <w:szCs w:val="24"/>
                <w:lang w:val="sq-AL"/>
              </w:rPr>
            </w:pPr>
          </w:p>
        </w:tc>
        <w:tc>
          <w:tcPr>
            <w:tcW w:w="720" w:type="dxa"/>
          </w:tcPr>
          <w:p w14:paraId="16393AB1" w14:textId="504AEF0B" w:rsidR="00F264EB" w:rsidRPr="002670EC" w:rsidRDefault="00F264EB" w:rsidP="007E3483">
            <w:pPr>
              <w:rPr>
                <w:rFonts w:ascii="Times New Roman" w:hAnsi="Times New Roman"/>
                <w:sz w:val="24"/>
                <w:szCs w:val="24"/>
                <w:lang w:val="sq-AL"/>
              </w:rPr>
            </w:pPr>
          </w:p>
        </w:tc>
        <w:tc>
          <w:tcPr>
            <w:tcW w:w="720" w:type="dxa"/>
          </w:tcPr>
          <w:p w14:paraId="2C8D6301" w14:textId="65C15262" w:rsidR="00F264EB" w:rsidRPr="002670EC" w:rsidRDefault="00F264EB" w:rsidP="007E3483">
            <w:pPr>
              <w:rPr>
                <w:rFonts w:ascii="Times New Roman" w:hAnsi="Times New Roman"/>
                <w:sz w:val="24"/>
                <w:szCs w:val="24"/>
                <w:lang w:val="sq-AL"/>
              </w:rPr>
            </w:pPr>
          </w:p>
        </w:tc>
        <w:tc>
          <w:tcPr>
            <w:tcW w:w="810" w:type="dxa"/>
          </w:tcPr>
          <w:p w14:paraId="471BFAE0" w14:textId="44826E31" w:rsidR="00F264EB" w:rsidRPr="002670EC" w:rsidRDefault="00F264EB" w:rsidP="007E3483">
            <w:pPr>
              <w:rPr>
                <w:rFonts w:ascii="Times New Roman" w:hAnsi="Times New Roman"/>
                <w:sz w:val="24"/>
                <w:szCs w:val="24"/>
                <w:lang w:val="sq-AL"/>
              </w:rPr>
            </w:pPr>
          </w:p>
        </w:tc>
      </w:tr>
      <w:tr w:rsidR="002670EC" w:rsidRPr="002670EC" w14:paraId="300A0D39" w14:textId="77777777" w:rsidTr="00D72FBE">
        <w:tc>
          <w:tcPr>
            <w:tcW w:w="2543" w:type="dxa"/>
          </w:tcPr>
          <w:p w14:paraId="5F914D58" w14:textId="77777777" w:rsidR="00F264EB" w:rsidRPr="002670EC" w:rsidRDefault="00F264EB" w:rsidP="00F264EB">
            <w:pPr>
              <w:spacing w:line="276" w:lineRule="auto"/>
              <w:rPr>
                <w:rFonts w:ascii="Times New Roman" w:hAnsi="Times New Roman"/>
                <w:sz w:val="24"/>
                <w:szCs w:val="24"/>
                <w:lang w:val="sq-AL"/>
              </w:rPr>
            </w:pPr>
            <w:r w:rsidRPr="002670EC">
              <w:rPr>
                <w:rFonts w:ascii="Times New Roman" w:hAnsi="Times New Roman"/>
                <w:b/>
                <w:sz w:val="24"/>
                <w:szCs w:val="24"/>
                <w:lang w:val="sq-AL"/>
              </w:rPr>
              <w:t xml:space="preserve">Kosto e zbritur në total </w:t>
            </w:r>
            <w:r w:rsidRPr="002670EC">
              <w:rPr>
                <w:rFonts w:ascii="Times New Roman" w:hAnsi="Times New Roman"/>
                <w:sz w:val="24"/>
                <w:szCs w:val="24"/>
                <w:lang w:val="sq-AL"/>
              </w:rPr>
              <w:t>= Kosto në total x faktorin zbritës</w:t>
            </w:r>
          </w:p>
        </w:tc>
        <w:tc>
          <w:tcPr>
            <w:tcW w:w="713" w:type="dxa"/>
          </w:tcPr>
          <w:p w14:paraId="6451098D" w14:textId="5ACA198D" w:rsidR="00F264EB" w:rsidRPr="002670EC" w:rsidRDefault="00F264EB" w:rsidP="00F264EB">
            <w:pPr>
              <w:spacing w:line="276" w:lineRule="auto"/>
              <w:rPr>
                <w:rFonts w:ascii="Times New Roman" w:hAnsi="Times New Roman"/>
                <w:sz w:val="24"/>
                <w:szCs w:val="24"/>
                <w:lang w:val="sq-AL"/>
              </w:rPr>
            </w:pPr>
          </w:p>
        </w:tc>
        <w:tc>
          <w:tcPr>
            <w:tcW w:w="708" w:type="dxa"/>
          </w:tcPr>
          <w:p w14:paraId="13E8453C" w14:textId="16432891" w:rsidR="00F264EB" w:rsidRPr="002670EC" w:rsidRDefault="00F264EB" w:rsidP="00F264EB">
            <w:pPr>
              <w:spacing w:line="276" w:lineRule="auto"/>
              <w:rPr>
                <w:rFonts w:ascii="Times New Roman" w:hAnsi="Times New Roman"/>
                <w:sz w:val="24"/>
                <w:szCs w:val="24"/>
                <w:lang w:val="sq-AL"/>
              </w:rPr>
            </w:pPr>
          </w:p>
        </w:tc>
        <w:tc>
          <w:tcPr>
            <w:tcW w:w="709" w:type="dxa"/>
          </w:tcPr>
          <w:p w14:paraId="50B4CE8F" w14:textId="2977FD32" w:rsidR="00F264EB" w:rsidRPr="002670EC" w:rsidRDefault="00F264EB" w:rsidP="00F264EB">
            <w:pPr>
              <w:spacing w:line="276" w:lineRule="auto"/>
              <w:rPr>
                <w:rFonts w:ascii="Times New Roman" w:hAnsi="Times New Roman"/>
                <w:sz w:val="24"/>
                <w:szCs w:val="24"/>
                <w:lang w:val="sq-AL"/>
              </w:rPr>
            </w:pPr>
          </w:p>
        </w:tc>
        <w:tc>
          <w:tcPr>
            <w:tcW w:w="736" w:type="dxa"/>
          </w:tcPr>
          <w:p w14:paraId="436533E4" w14:textId="7B393BAE" w:rsidR="00F264EB" w:rsidRPr="002670EC" w:rsidRDefault="00F264EB" w:rsidP="00F264EB">
            <w:pPr>
              <w:spacing w:line="276" w:lineRule="auto"/>
              <w:rPr>
                <w:rFonts w:ascii="Times New Roman" w:hAnsi="Times New Roman"/>
                <w:sz w:val="24"/>
                <w:szCs w:val="24"/>
                <w:lang w:val="sq-AL"/>
              </w:rPr>
            </w:pPr>
          </w:p>
        </w:tc>
        <w:tc>
          <w:tcPr>
            <w:tcW w:w="711" w:type="dxa"/>
          </w:tcPr>
          <w:p w14:paraId="1C8499E8" w14:textId="5DB37E37" w:rsidR="00F264EB" w:rsidRPr="002670EC" w:rsidRDefault="00F264EB" w:rsidP="00F264EB">
            <w:pPr>
              <w:spacing w:line="276" w:lineRule="auto"/>
              <w:rPr>
                <w:rFonts w:ascii="Times New Roman" w:hAnsi="Times New Roman"/>
                <w:sz w:val="24"/>
                <w:szCs w:val="24"/>
                <w:lang w:val="sq-AL"/>
              </w:rPr>
            </w:pPr>
          </w:p>
        </w:tc>
        <w:tc>
          <w:tcPr>
            <w:tcW w:w="720" w:type="dxa"/>
          </w:tcPr>
          <w:p w14:paraId="26111839" w14:textId="49FDF57F" w:rsidR="00F264EB" w:rsidRPr="002670EC" w:rsidRDefault="00F264EB" w:rsidP="00F264EB">
            <w:pPr>
              <w:spacing w:line="276" w:lineRule="auto"/>
              <w:rPr>
                <w:rFonts w:ascii="Times New Roman" w:hAnsi="Times New Roman"/>
                <w:sz w:val="24"/>
                <w:szCs w:val="24"/>
                <w:lang w:val="sq-AL"/>
              </w:rPr>
            </w:pPr>
          </w:p>
        </w:tc>
        <w:tc>
          <w:tcPr>
            <w:tcW w:w="720" w:type="dxa"/>
          </w:tcPr>
          <w:p w14:paraId="78DB0C5C" w14:textId="2EBFEA18" w:rsidR="00F264EB" w:rsidRPr="002670EC" w:rsidRDefault="00F264EB" w:rsidP="00F264EB">
            <w:pPr>
              <w:spacing w:line="276" w:lineRule="auto"/>
              <w:rPr>
                <w:rFonts w:ascii="Times New Roman" w:hAnsi="Times New Roman"/>
                <w:sz w:val="24"/>
                <w:szCs w:val="24"/>
                <w:lang w:val="sq-AL"/>
              </w:rPr>
            </w:pPr>
          </w:p>
        </w:tc>
        <w:tc>
          <w:tcPr>
            <w:tcW w:w="720" w:type="dxa"/>
          </w:tcPr>
          <w:p w14:paraId="06761478" w14:textId="13847636" w:rsidR="00F264EB" w:rsidRPr="002670EC" w:rsidRDefault="00F264EB" w:rsidP="00F264EB">
            <w:pPr>
              <w:spacing w:line="276" w:lineRule="auto"/>
              <w:rPr>
                <w:rFonts w:ascii="Times New Roman" w:hAnsi="Times New Roman"/>
                <w:sz w:val="24"/>
                <w:szCs w:val="24"/>
                <w:lang w:val="sq-AL"/>
              </w:rPr>
            </w:pPr>
          </w:p>
        </w:tc>
        <w:tc>
          <w:tcPr>
            <w:tcW w:w="720" w:type="dxa"/>
          </w:tcPr>
          <w:p w14:paraId="7AFBFA8F" w14:textId="5BB7A0C6" w:rsidR="00F264EB" w:rsidRPr="002670EC" w:rsidRDefault="00F264EB" w:rsidP="00F264EB">
            <w:pPr>
              <w:spacing w:line="276" w:lineRule="auto"/>
              <w:rPr>
                <w:rFonts w:ascii="Times New Roman" w:hAnsi="Times New Roman"/>
                <w:sz w:val="24"/>
                <w:szCs w:val="24"/>
                <w:lang w:val="sq-AL"/>
              </w:rPr>
            </w:pPr>
          </w:p>
        </w:tc>
        <w:tc>
          <w:tcPr>
            <w:tcW w:w="810" w:type="dxa"/>
          </w:tcPr>
          <w:p w14:paraId="2FC83E48" w14:textId="2E9FBDBF" w:rsidR="00F264EB" w:rsidRPr="002670EC" w:rsidRDefault="00F264EB" w:rsidP="00F264EB">
            <w:pPr>
              <w:spacing w:line="276" w:lineRule="auto"/>
              <w:rPr>
                <w:rFonts w:ascii="Times New Roman" w:hAnsi="Times New Roman"/>
                <w:sz w:val="24"/>
                <w:szCs w:val="24"/>
                <w:lang w:val="sq-AL"/>
              </w:rPr>
            </w:pPr>
          </w:p>
        </w:tc>
      </w:tr>
      <w:tr w:rsidR="002670EC" w:rsidRPr="002670EC" w14:paraId="5299C885" w14:textId="77777777" w:rsidTr="007E3483">
        <w:trPr>
          <w:trHeight w:val="893"/>
        </w:trPr>
        <w:tc>
          <w:tcPr>
            <w:tcW w:w="2543" w:type="dxa"/>
          </w:tcPr>
          <w:p w14:paraId="0CAA1EF9" w14:textId="413F1EDB"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 xml:space="preserve">Përfitimi për buxhetin – në vazhdim </w:t>
            </w:r>
          </w:p>
        </w:tc>
        <w:tc>
          <w:tcPr>
            <w:tcW w:w="713" w:type="dxa"/>
          </w:tcPr>
          <w:p w14:paraId="7572F312" w14:textId="2D8F8290" w:rsidR="006C21C7" w:rsidRPr="002670EC" w:rsidRDefault="006C21C7" w:rsidP="006C21C7">
            <w:pPr>
              <w:spacing w:line="276" w:lineRule="auto"/>
              <w:rPr>
                <w:rFonts w:ascii="Times New Roman" w:hAnsi="Times New Roman"/>
                <w:sz w:val="24"/>
                <w:szCs w:val="24"/>
                <w:lang w:val="sq-AL"/>
              </w:rPr>
            </w:pPr>
          </w:p>
        </w:tc>
        <w:tc>
          <w:tcPr>
            <w:tcW w:w="708" w:type="dxa"/>
          </w:tcPr>
          <w:p w14:paraId="55E3F7B8" w14:textId="7590A155" w:rsidR="006C21C7" w:rsidRPr="002670EC" w:rsidRDefault="006C21C7" w:rsidP="006C21C7">
            <w:pPr>
              <w:spacing w:line="276" w:lineRule="auto"/>
              <w:rPr>
                <w:rFonts w:ascii="Times New Roman" w:hAnsi="Times New Roman"/>
                <w:sz w:val="24"/>
                <w:szCs w:val="24"/>
                <w:lang w:val="sq-AL"/>
              </w:rPr>
            </w:pPr>
          </w:p>
        </w:tc>
        <w:tc>
          <w:tcPr>
            <w:tcW w:w="709" w:type="dxa"/>
          </w:tcPr>
          <w:p w14:paraId="25A32330" w14:textId="488A1D9C" w:rsidR="006C21C7" w:rsidRPr="002670EC" w:rsidRDefault="006C21C7" w:rsidP="006C21C7">
            <w:pPr>
              <w:spacing w:line="276" w:lineRule="auto"/>
              <w:rPr>
                <w:rFonts w:ascii="Times New Roman" w:hAnsi="Times New Roman"/>
                <w:sz w:val="24"/>
                <w:szCs w:val="24"/>
                <w:lang w:val="sq-AL"/>
              </w:rPr>
            </w:pPr>
          </w:p>
        </w:tc>
        <w:tc>
          <w:tcPr>
            <w:tcW w:w="736" w:type="dxa"/>
          </w:tcPr>
          <w:p w14:paraId="7E89BE01" w14:textId="759EBA84" w:rsidR="006C21C7" w:rsidRPr="002670EC" w:rsidRDefault="006C21C7" w:rsidP="006C21C7">
            <w:pPr>
              <w:spacing w:line="276" w:lineRule="auto"/>
              <w:rPr>
                <w:rFonts w:ascii="Times New Roman" w:hAnsi="Times New Roman"/>
                <w:sz w:val="24"/>
                <w:szCs w:val="24"/>
                <w:lang w:val="sq-AL"/>
              </w:rPr>
            </w:pPr>
          </w:p>
        </w:tc>
        <w:tc>
          <w:tcPr>
            <w:tcW w:w="711" w:type="dxa"/>
          </w:tcPr>
          <w:p w14:paraId="054B16D7" w14:textId="656659C7" w:rsidR="006C21C7" w:rsidRPr="002670EC" w:rsidRDefault="006C21C7" w:rsidP="006C21C7">
            <w:pPr>
              <w:spacing w:line="276" w:lineRule="auto"/>
              <w:rPr>
                <w:rFonts w:ascii="Times New Roman" w:hAnsi="Times New Roman"/>
                <w:sz w:val="24"/>
                <w:szCs w:val="24"/>
                <w:lang w:val="sq-AL"/>
              </w:rPr>
            </w:pPr>
          </w:p>
        </w:tc>
        <w:tc>
          <w:tcPr>
            <w:tcW w:w="720" w:type="dxa"/>
          </w:tcPr>
          <w:p w14:paraId="2CB7EDEE" w14:textId="228F2300" w:rsidR="006C21C7" w:rsidRPr="002670EC" w:rsidRDefault="006C21C7" w:rsidP="006C21C7">
            <w:pPr>
              <w:spacing w:line="276" w:lineRule="auto"/>
              <w:rPr>
                <w:rFonts w:ascii="Times New Roman" w:hAnsi="Times New Roman"/>
                <w:sz w:val="24"/>
                <w:szCs w:val="24"/>
                <w:lang w:val="sq-AL"/>
              </w:rPr>
            </w:pPr>
          </w:p>
        </w:tc>
        <w:tc>
          <w:tcPr>
            <w:tcW w:w="720" w:type="dxa"/>
          </w:tcPr>
          <w:p w14:paraId="272F834D" w14:textId="683E8C91" w:rsidR="006C21C7" w:rsidRPr="002670EC" w:rsidRDefault="006C21C7" w:rsidP="006C21C7">
            <w:pPr>
              <w:spacing w:line="276" w:lineRule="auto"/>
              <w:rPr>
                <w:rFonts w:ascii="Times New Roman" w:hAnsi="Times New Roman"/>
                <w:sz w:val="24"/>
                <w:szCs w:val="24"/>
                <w:lang w:val="sq-AL"/>
              </w:rPr>
            </w:pPr>
          </w:p>
        </w:tc>
        <w:tc>
          <w:tcPr>
            <w:tcW w:w="720" w:type="dxa"/>
          </w:tcPr>
          <w:p w14:paraId="64CCF185" w14:textId="42A38126" w:rsidR="006C21C7" w:rsidRPr="002670EC" w:rsidRDefault="006C21C7" w:rsidP="006C21C7">
            <w:pPr>
              <w:spacing w:line="276" w:lineRule="auto"/>
              <w:rPr>
                <w:rFonts w:ascii="Times New Roman" w:hAnsi="Times New Roman"/>
                <w:sz w:val="24"/>
                <w:szCs w:val="24"/>
                <w:lang w:val="sq-AL"/>
              </w:rPr>
            </w:pPr>
          </w:p>
        </w:tc>
        <w:tc>
          <w:tcPr>
            <w:tcW w:w="720" w:type="dxa"/>
          </w:tcPr>
          <w:p w14:paraId="255A5F46" w14:textId="159E6CEB" w:rsidR="006C21C7" w:rsidRPr="002670EC" w:rsidRDefault="006C21C7" w:rsidP="006C21C7">
            <w:pPr>
              <w:spacing w:line="276" w:lineRule="auto"/>
              <w:rPr>
                <w:rFonts w:ascii="Times New Roman" w:hAnsi="Times New Roman"/>
                <w:sz w:val="24"/>
                <w:szCs w:val="24"/>
                <w:lang w:val="sq-AL"/>
              </w:rPr>
            </w:pPr>
          </w:p>
        </w:tc>
        <w:tc>
          <w:tcPr>
            <w:tcW w:w="810" w:type="dxa"/>
          </w:tcPr>
          <w:p w14:paraId="1705BFBF" w14:textId="79C52C3D" w:rsidR="006C21C7" w:rsidRPr="002670EC" w:rsidRDefault="006C21C7" w:rsidP="006C21C7">
            <w:pPr>
              <w:spacing w:line="276" w:lineRule="auto"/>
              <w:rPr>
                <w:rFonts w:ascii="Times New Roman" w:hAnsi="Times New Roman"/>
                <w:sz w:val="24"/>
                <w:szCs w:val="24"/>
                <w:lang w:val="sq-AL"/>
              </w:rPr>
            </w:pPr>
          </w:p>
        </w:tc>
      </w:tr>
      <w:tr w:rsidR="002670EC" w:rsidRPr="002670EC" w14:paraId="51E23757" w14:textId="77777777" w:rsidTr="00D72FBE">
        <w:tc>
          <w:tcPr>
            <w:tcW w:w="2543" w:type="dxa"/>
          </w:tcPr>
          <w:p w14:paraId="70AE70C1"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sz w:val="24"/>
                <w:szCs w:val="24"/>
                <w:lang w:val="sq-AL"/>
              </w:rPr>
              <w:t>Përfitimi për biznesin – njëherë</w:t>
            </w:r>
          </w:p>
        </w:tc>
        <w:tc>
          <w:tcPr>
            <w:tcW w:w="713" w:type="dxa"/>
          </w:tcPr>
          <w:p w14:paraId="6F287F2A"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7FA3738D"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3C94EDD2"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38746609"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647B2B74"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643EE638"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5C12CD75"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5860D68C"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161398EC"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08DE43F8" w14:textId="77777777" w:rsidR="006C21C7" w:rsidRPr="002670EC" w:rsidRDefault="006C21C7" w:rsidP="006C21C7">
            <w:pPr>
              <w:spacing w:line="276" w:lineRule="auto"/>
              <w:rPr>
                <w:rFonts w:ascii="Times New Roman" w:hAnsi="Times New Roman"/>
                <w:sz w:val="24"/>
                <w:szCs w:val="24"/>
                <w:lang w:val="sq-AL"/>
              </w:rPr>
            </w:pPr>
          </w:p>
        </w:tc>
      </w:tr>
      <w:tr w:rsidR="002670EC" w:rsidRPr="002670EC" w14:paraId="48F6A9FA" w14:textId="77777777" w:rsidTr="00D72FBE">
        <w:tc>
          <w:tcPr>
            <w:tcW w:w="2543" w:type="dxa"/>
          </w:tcPr>
          <w:p w14:paraId="6E71F1EC"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sz w:val="24"/>
                <w:szCs w:val="24"/>
                <w:lang w:val="sq-AL"/>
              </w:rPr>
              <w:t>Përfitimi për biznesin – në vazhdim</w:t>
            </w:r>
          </w:p>
        </w:tc>
        <w:tc>
          <w:tcPr>
            <w:tcW w:w="713" w:type="dxa"/>
          </w:tcPr>
          <w:p w14:paraId="245AEB77"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4F07EA1A"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7DACD849"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6AF2577C"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6E1330B2"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71401838"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42EE0A6A"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411257E7"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77C3191F"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12A7C329" w14:textId="77777777" w:rsidR="006C21C7" w:rsidRPr="002670EC" w:rsidRDefault="006C21C7" w:rsidP="006C21C7">
            <w:pPr>
              <w:spacing w:line="276" w:lineRule="auto"/>
              <w:rPr>
                <w:rFonts w:ascii="Times New Roman" w:hAnsi="Times New Roman"/>
                <w:sz w:val="24"/>
                <w:szCs w:val="24"/>
                <w:lang w:val="sq-AL"/>
              </w:rPr>
            </w:pPr>
          </w:p>
        </w:tc>
      </w:tr>
      <w:tr w:rsidR="002670EC" w:rsidRPr="00C20AAB" w14:paraId="21117B81" w14:textId="77777777" w:rsidTr="00D72FBE">
        <w:tc>
          <w:tcPr>
            <w:tcW w:w="2543" w:type="dxa"/>
          </w:tcPr>
          <w:p w14:paraId="39E3AA7F"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Përfitimi për grupet e tjera – njëherë</w:t>
            </w:r>
          </w:p>
        </w:tc>
        <w:tc>
          <w:tcPr>
            <w:tcW w:w="713" w:type="dxa"/>
          </w:tcPr>
          <w:p w14:paraId="6E109955"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0DD751DC"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186C21B1"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075542B2"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6CEC4D66"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40623EBC"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140D95BB"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6835DBD5"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753F5D5B" w14:textId="77777777" w:rsidR="006C21C7" w:rsidRPr="002670EC" w:rsidRDefault="006C21C7" w:rsidP="006C21C7">
            <w:pPr>
              <w:spacing w:line="276" w:lineRule="auto"/>
              <w:rPr>
                <w:rFonts w:ascii="Times New Roman" w:hAnsi="Times New Roman"/>
                <w:sz w:val="24"/>
                <w:szCs w:val="24"/>
                <w:lang w:val="sq-AL"/>
              </w:rPr>
            </w:pPr>
          </w:p>
        </w:tc>
        <w:tc>
          <w:tcPr>
            <w:tcW w:w="810" w:type="dxa"/>
          </w:tcPr>
          <w:p w14:paraId="1AED6A3E" w14:textId="77777777" w:rsidR="006C21C7" w:rsidRPr="002670EC" w:rsidRDefault="006C21C7" w:rsidP="006C21C7">
            <w:pPr>
              <w:spacing w:line="276" w:lineRule="auto"/>
              <w:rPr>
                <w:rFonts w:ascii="Times New Roman" w:hAnsi="Times New Roman"/>
                <w:sz w:val="24"/>
                <w:szCs w:val="24"/>
                <w:lang w:val="sq-AL"/>
              </w:rPr>
            </w:pPr>
          </w:p>
        </w:tc>
      </w:tr>
      <w:tr w:rsidR="002670EC" w:rsidRPr="00C20AAB" w14:paraId="4E0D9F48" w14:textId="77777777" w:rsidTr="00D72FBE">
        <w:tc>
          <w:tcPr>
            <w:tcW w:w="2543" w:type="dxa"/>
          </w:tcPr>
          <w:p w14:paraId="36BBD96F"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 xml:space="preserve">Përfitimi për grupet e tjera – në vazhdim </w:t>
            </w:r>
          </w:p>
        </w:tc>
        <w:tc>
          <w:tcPr>
            <w:tcW w:w="713" w:type="dxa"/>
          </w:tcPr>
          <w:p w14:paraId="5F913B6F" w14:textId="77777777" w:rsidR="006C21C7" w:rsidRPr="002670EC" w:rsidRDefault="006C21C7" w:rsidP="006C21C7">
            <w:pPr>
              <w:spacing w:line="276" w:lineRule="auto"/>
              <w:rPr>
                <w:rFonts w:ascii="Times New Roman" w:hAnsi="Times New Roman"/>
                <w:sz w:val="24"/>
                <w:szCs w:val="24"/>
                <w:lang w:val="sq-AL"/>
              </w:rPr>
            </w:pPr>
          </w:p>
        </w:tc>
        <w:tc>
          <w:tcPr>
            <w:tcW w:w="708" w:type="dxa"/>
          </w:tcPr>
          <w:p w14:paraId="61A1EF6F" w14:textId="77777777" w:rsidR="006C21C7" w:rsidRPr="002670EC" w:rsidRDefault="006C21C7" w:rsidP="006C21C7">
            <w:pPr>
              <w:spacing w:line="276" w:lineRule="auto"/>
              <w:rPr>
                <w:rFonts w:ascii="Times New Roman" w:hAnsi="Times New Roman"/>
                <w:sz w:val="24"/>
                <w:szCs w:val="24"/>
                <w:lang w:val="sq-AL"/>
              </w:rPr>
            </w:pPr>
          </w:p>
        </w:tc>
        <w:tc>
          <w:tcPr>
            <w:tcW w:w="709" w:type="dxa"/>
          </w:tcPr>
          <w:p w14:paraId="1C6B5490" w14:textId="77777777" w:rsidR="006C21C7" w:rsidRPr="002670EC" w:rsidRDefault="006C21C7" w:rsidP="006C21C7">
            <w:pPr>
              <w:spacing w:line="276" w:lineRule="auto"/>
              <w:rPr>
                <w:rFonts w:ascii="Times New Roman" w:hAnsi="Times New Roman"/>
                <w:sz w:val="24"/>
                <w:szCs w:val="24"/>
                <w:lang w:val="sq-AL"/>
              </w:rPr>
            </w:pPr>
          </w:p>
        </w:tc>
        <w:tc>
          <w:tcPr>
            <w:tcW w:w="736" w:type="dxa"/>
          </w:tcPr>
          <w:p w14:paraId="5C97C69E" w14:textId="77777777" w:rsidR="006C21C7" w:rsidRPr="002670EC" w:rsidRDefault="006C21C7" w:rsidP="006C21C7">
            <w:pPr>
              <w:spacing w:line="276" w:lineRule="auto"/>
              <w:rPr>
                <w:rFonts w:ascii="Times New Roman" w:hAnsi="Times New Roman"/>
                <w:sz w:val="24"/>
                <w:szCs w:val="24"/>
                <w:lang w:val="sq-AL"/>
              </w:rPr>
            </w:pPr>
          </w:p>
        </w:tc>
        <w:tc>
          <w:tcPr>
            <w:tcW w:w="711" w:type="dxa"/>
          </w:tcPr>
          <w:p w14:paraId="45AB7EFA" w14:textId="77777777" w:rsidR="006C21C7" w:rsidRPr="002670EC" w:rsidRDefault="006C21C7" w:rsidP="006C21C7">
            <w:pPr>
              <w:spacing w:line="276" w:lineRule="auto"/>
              <w:rPr>
                <w:rFonts w:ascii="Times New Roman" w:hAnsi="Times New Roman"/>
                <w:sz w:val="24"/>
                <w:szCs w:val="24"/>
                <w:lang w:val="sq-AL"/>
              </w:rPr>
            </w:pPr>
          </w:p>
        </w:tc>
        <w:tc>
          <w:tcPr>
            <w:tcW w:w="720" w:type="dxa"/>
          </w:tcPr>
          <w:p w14:paraId="5F332605" w14:textId="074D1C94" w:rsidR="006C21C7" w:rsidRPr="002670EC" w:rsidRDefault="006C21C7" w:rsidP="006C21C7">
            <w:pPr>
              <w:spacing w:line="276" w:lineRule="auto"/>
              <w:rPr>
                <w:rFonts w:ascii="Times New Roman" w:hAnsi="Times New Roman"/>
                <w:sz w:val="24"/>
                <w:szCs w:val="24"/>
                <w:lang w:val="sq-AL"/>
              </w:rPr>
            </w:pPr>
          </w:p>
        </w:tc>
        <w:tc>
          <w:tcPr>
            <w:tcW w:w="720" w:type="dxa"/>
          </w:tcPr>
          <w:p w14:paraId="4846688E" w14:textId="344DFC9C" w:rsidR="006C21C7" w:rsidRPr="002670EC" w:rsidRDefault="006C21C7" w:rsidP="006C21C7">
            <w:pPr>
              <w:spacing w:line="276" w:lineRule="auto"/>
              <w:rPr>
                <w:rFonts w:ascii="Times New Roman" w:hAnsi="Times New Roman"/>
                <w:sz w:val="24"/>
                <w:szCs w:val="24"/>
                <w:lang w:val="sq-AL"/>
              </w:rPr>
            </w:pPr>
          </w:p>
        </w:tc>
        <w:tc>
          <w:tcPr>
            <w:tcW w:w="720" w:type="dxa"/>
          </w:tcPr>
          <w:p w14:paraId="5025E827" w14:textId="2EE0B1E8" w:rsidR="006C21C7" w:rsidRPr="002670EC" w:rsidRDefault="006C21C7" w:rsidP="006C21C7">
            <w:pPr>
              <w:spacing w:line="276" w:lineRule="auto"/>
              <w:rPr>
                <w:rFonts w:ascii="Times New Roman" w:hAnsi="Times New Roman"/>
                <w:sz w:val="24"/>
                <w:szCs w:val="24"/>
                <w:lang w:val="sq-AL"/>
              </w:rPr>
            </w:pPr>
          </w:p>
        </w:tc>
        <w:tc>
          <w:tcPr>
            <w:tcW w:w="720" w:type="dxa"/>
          </w:tcPr>
          <w:p w14:paraId="5947EE78" w14:textId="7D15E4D3" w:rsidR="006C21C7" w:rsidRPr="002670EC" w:rsidRDefault="006C21C7" w:rsidP="006C21C7">
            <w:pPr>
              <w:spacing w:line="276" w:lineRule="auto"/>
              <w:rPr>
                <w:rFonts w:ascii="Times New Roman" w:hAnsi="Times New Roman"/>
                <w:sz w:val="24"/>
                <w:szCs w:val="24"/>
                <w:lang w:val="sq-AL"/>
              </w:rPr>
            </w:pPr>
          </w:p>
        </w:tc>
        <w:tc>
          <w:tcPr>
            <w:tcW w:w="810" w:type="dxa"/>
          </w:tcPr>
          <w:p w14:paraId="37944451" w14:textId="366E10F8" w:rsidR="006C21C7" w:rsidRPr="002670EC" w:rsidRDefault="006C21C7" w:rsidP="006C21C7">
            <w:pPr>
              <w:spacing w:line="276" w:lineRule="auto"/>
              <w:rPr>
                <w:rFonts w:ascii="Times New Roman" w:hAnsi="Times New Roman"/>
                <w:sz w:val="24"/>
                <w:szCs w:val="24"/>
                <w:lang w:val="sq-AL"/>
              </w:rPr>
            </w:pPr>
          </w:p>
        </w:tc>
      </w:tr>
      <w:tr w:rsidR="002670EC" w:rsidRPr="00C20AAB" w14:paraId="710EDACB" w14:textId="77777777" w:rsidTr="00D72FBE">
        <w:tc>
          <w:tcPr>
            <w:tcW w:w="2543" w:type="dxa"/>
          </w:tcPr>
          <w:p w14:paraId="7BA46E69" w14:textId="5F4301F0"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sz w:val="24"/>
                <w:szCs w:val="24"/>
                <w:lang w:val="sq-AL"/>
              </w:rPr>
              <w:t>Kosto për buxhetin – në vazhdim</w:t>
            </w:r>
          </w:p>
        </w:tc>
        <w:tc>
          <w:tcPr>
            <w:tcW w:w="713" w:type="dxa"/>
          </w:tcPr>
          <w:p w14:paraId="6E2CA981" w14:textId="72F86337" w:rsidR="006C21C7" w:rsidRPr="002670EC" w:rsidRDefault="006C21C7" w:rsidP="006C21C7">
            <w:pPr>
              <w:spacing w:line="276" w:lineRule="auto"/>
              <w:rPr>
                <w:rFonts w:ascii="Times New Roman" w:hAnsi="Times New Roman"/>
                <w:sz w:val="24"/>
                <w:szCs w:val="24"/>
                <w:lang w:val="sq-AL"/>
              </w:rPr>
            </w:pPr>
          </w:p>
        </w:tc>
        <w:tc>
          <w:tcPr>
            <w:tcW w:w="708" w:type="dxa"/>
          </w:tcPr>
          <w:p w14:paraId="426FA157" w14:textId="054CEBA2" w:rsidR="006C21C7" w:rsidRPr="002670EC" w:rsidRDefault="006C21C7" w:rsidP="006C21C7">
            <w:pPr>
              <w:spacing w:line="276" w:lineRule="auto"/>
              <w:rPr>
                <w:rFonts w:ascii="Times New Roman" w:hAnsi="Times New Roman"/>
                <w:sz w:val="24"/>
                <w:szCs w:val="24"/>
                <w:lang w:val="sq-AL"/>
              </w:rPr>
            </w:pPr>
          </w:p>
        </w:tc>
        <w:tc>
          <w:tcPr>
            <w:tcW w:w="709" w:type="dxa"/>
          </w:tcPr>
          <w:p w14:paraId="4F8D5A99" w14:textId="735E576D" w:rsidR="006C21C7" w:rsidRPr="002670EC" w:rsidRDefault="006C21C7" w:rsidP="006C21C7">
            <w:pPr>
              <w:spacing w:line="276" w:lineRule="auto"/>
              <w:rPr>
                <w:rFonts w:ascii="Times New Roman" w:hAnsi="Times New Roman"/>
                <w:sz w:val="24"/>
                <w:szCs w:val="24"/>
                <w:lang w:val="sq-AL"/>
              </w:rPr>
            </w:pPr>
          </w:p>
        </w:tc>
        <w:tc>
          <w:tcPr>
            <w:tcW w:w="736" w:type="dxa"/>
          </w:tcPr>
          <w:p w14:paraId="7CD9912C" w14:textId="34AD31DA" w:rsidR="006C21C7" w:rsidRPr="002670EC" w:rsidRDefault="006C21C7" w:rsidP="006C21C7">
            <w:pPr>
              <w:spacing w:line="276" w:lineRule="auto"/>
              <w:rPr>
                <w:rFonts w:ascii="Times New Roman" w:hAnsi="Times New Roman"/>
                <w:sz w:val="24"/>
                <w:szCs w:val="24"/>
                <w:lang w:val="sq-AL"/>
              </w:rPr>
            </w:pPr>
          </w:p>
        </w:tc>
        <w:tc>
          <w:tcPr>
            <w:tcW w:w="711" w:type="dxa"/>
          </w:tcPr>
          <w:p w14:paraId="41A32CE9" w14:textId="22B92AD7" w:rsidR="006C21C7" w:rsidRPr="002670EC" w:rsidRDefault="006C21C7" w:rsidP="006C21C7">
            <w:pPr>
              <w:spacing w:line="276" w:lineRule="auto"/>
              <w:rPr>
                <w:rFonts w:ascii="Times New Roman" w:hAnsi="Times New Roman"/>
                <w:sz w:val="24"/>
                <w:szCs w:val="24"/>
                <w:lang w:val="sq-AL"/>
              </w:rPr>
            </w:pPr>
          </w:p>
        </w:tc>
        <w:tc>
          <w:tcPr>
            <w:tcW w:w="720" w:type="dxa"/>
          </w:tcPr>
          <w:p w14:paraId="2BFEBE16" w14:textId="4426E201" w:rsidR="006C21C7" w:rsidRPr="002670EC" w:rsidRDefault="006C21C7" w:rsidP="006C21C7">
            <w:pPr>
              <w:rPr>
                <w:rFonts w:ascii="Times New Roman" w:hAnsi="Times New Roman"/>
                <w:sz w:val="24"/>
                <w:szCs w:val="24"/>
                <w:lang w:val="sq-AL"/>
              </w:rPr>
            </w:pPr>
          </w:p>
        </w:tc>
        <w:tc>
          <w:tcPr>
            <w:tcW w:w="720" w:type="dxa"/>
          </w:tcPr>
          <w:p w14:paraId="66CF2ADB" w14:textId="111A9731" w:rsidR="006C21C7" w:rsidRPr="002670EC" w:rsidRDefault="006C21C7" w:rsidP="006C21C7">
            <w:pPr>
              <w:rPr>
                <w:rFonts w:ascii="Times New Roman" w:hAnsi="Times New Roman"/>
                <w:sz w:val="24"/>
                <w:szCs w:val="24"/>
                <w:lang w:val="sq-AL"/>
              </w:rPr>
            </w:pPr>
          </w:p>
        </w:tc>
        <w:tc>
          <w:tcPr>
            <w:tcW w:w="720" w:type="dxa"/>
          </w:tcPr>
          <w:p w14:paraId="34ABFDBC" w14:textId="4259FBB8" w:rsidR="006C21C7" w:rsidRPr="002670EC" w:rsidRDefault="006C21C7" w:rsidP="006C21C7">
            <w:pPr>
              <w:spacing w:line="276" w:lineRule="auto"/>
              <w:rPr>
                <w:rFonts w:ascii="Times New Roman" w:hAnsi="Times New Roman"/>
                <w:sz w:val="24"/>
                <w:szCs w:val="24"/>
                <w:lang w:val="sq-AL"/>
              </w:rPr>
            </w:pPr>
          </w:p>
        </w:tc>
        <w:tc>
          <w:tcPr>
            <w:tcW w:w="720" w:type="dxa"/>
          </w:tcPr>
          <w:p w14:paraId="4531D789" w14:textId="1017BEA2" w:rsidR="006C21C7" w:rsidRPr="002670EC" w:rsidRDefault="006C21C7" w:rsidP="006C21C7">
            <w:pPr>
              <w:rPr>
                <w:rFonts w:ascii="Times New Roman" w:hAnsi="Times New Roman"/>
                <w:sz w:val="24"/>
                <w:szCs w:val="24"/>
                <w:lang w:val="sq-AL"/>
              </w:rPr>
            </w:pPr>
          </w:p>
        </w:tc>
        <w:tc>
          <w:tcPr>
            <w:tcW w:w="810" w:type="dxa"/>
          </w:tcPr>
          <w:p w14:paraId="24266C20" w14:textId="79F91634" w:rsidR="006C21C7" w:rsidRPr="002670EC" w:rsidRDefault="006C21C7" w:rsidP="006C21C7">
            <w:pPr>
              <w:rPr>
                <w:rFonts w:ascii="Times New Roman" w:hAnsi="Times New Roman"/>
                <w:sz w:val="24"/>
                <w:szCs w:val="24"/>
                <w:lang w:val="sq-AL"/>
              </w:rPr>
            </w:pPr>
          </w:p>
        </w:tc>
      </w:tr>
      <w:tr w:rsidR="002670EC" w:rsidRPr="002670EC" w14:paraId="153DB2ED" w14:textId="77777777" w:rsidTr="00D72FBE">
        <w:tc>
          <w:tcPr>
            <w:tcW w:w="2543" w:type="dxa"/>
          </w:tcPr>
          <w:p w14:paraId="61EC8F69"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b/>
                <w:sz w:val="24"/>
                <w:szCs w:val="24"/>
                <w:lang w:val="sq-AL"/>
              </w:rPr>
              <w:t>Përfitimi në total</w:t>
            </w:r>
          </w:p>
        </w:tc>
        <w:tc>
          <w:tcPr>
            <w:tcW w:w="713" w:type="dxa"/>
          </w:tcPr>
          <w:p w14:paraId="4B469E1D" w14:textId="1C3F1B32" w:rsidR="006C21C7" w:rsidRPr="002670EC" w:rsidRDefault="006C21C7" w:rsidP="006C21C7">
            <w:pPr>
              <w:spacing w:line="276" w:lineRule="auto"/>
              <w:rPr>
                <w:rFonts w:ascii="Times New Roman" w:hAnsi="Times New Roman"/>
                <w:b/>
                <w:sz w:val="24"/>
                <w:szCs w:val="24"/>
                <w:lang w:val="sq-AL"/>
              </w:rPr>
            </w:pPr>
          </w:p>
        </w:tc>
        <w:tc>
          <w:tcPr>
            <w:tcW w:w="708" w:type="dxa"/>
          </w:tcPr>
          <w:p w14:paraId="6F2C98BF" w14:textId="3C030A88" w:rsidR="006C21C7" w:rsidRPr="002670EC" w:rsidRDefault="006C21C7" w:rsidP="006C21C7">
            <w:pPr>
              <w:spacing w:line="276" w:lineRule="auto"/>
              <w:rPr>
                <w:rFonts w:ascii="Times New Roman" w:hAnsi="Times New Roman"/>
                <w:b/>
                <w:sz w:val="24"/>
                <w:szCs w:val="24"/>
                <w:lang w:val="sq-AL"/>
              </w:rPr>
            </w:pPr>
          </w:p>
        </w:tc>
        <w:tc>
          <w:tcPr>
            <w:tcW w:w="709" w:type="dxa"/>
          </w:tcPr>
          <w:p w14:paraId="1CECCBE7" w14:textId="5BB7D42D" w:rsidR="006C21C7" w:rsidRPr="002670EC" w:rsidRDefault="006C21C7" w:rsidP="006C21C7">
            <w:pPr>
              <w:spacing w:line="276" w:lineRule="auto"/>
              <w:rPr>
                <w:rFonts w:ascii="Times New Roman" w:hAnsi="Times New Roman"/>
                <w:b/>
                <w:sz w:val="24"/>
                <w:szCs w:val="24"/>
                <w:lang w:val="sq-AL"/>
              </w:rPr>
            </w:pPr>
          </w:p>
        </w:tc>
        <w:tc>
          <w:tcPr>
            <w:tcW w:w="736" w:type="dxa"/>
          </w:tcPr>
          <w:p w14:paraId="435721C7" w14:textId="3653BB35" w:rsidR="006C21C7" w:rsidRPr="002670EC" w:rsidRDefault="006C21C7" w:rsidP="006C21C7">
            <w:pPr>
              <w:spacing w:line="276" w:lineRule="auto"/>
              <w:rPr>
                <w:rFonts w:ascii="Times New Roman" w:hAnsi="Times New Roman"/>
                <w:b/>
                <w:sz w:val="24"/>
                <w:szCs w:val="24"/>
                <w:lang w:val="sq-AL"/>
              </w:rPr>
            </w:pPr>
          </w:p>
        </w:tc>
        <w:tc>
          <w:tcPr>
            <w:tcW w:w="711" w:type="dxa"/>
          </w:tcPr>
          <w:p w14:paraId="00B7A65D" w14:textId="4541B992" w:rsidR="006C21C7" w:rsidRPr="002670EC" w:rsidRDefault="006C21C7" w:rsidP="006C21C7">
            <w:pPr>
              <w:spacing w:line="276" w:lineRule="auto"/>
              <w:rPr>
                <w:rFonts w:ascii="Times New Roman" w:hAnsi="Times New Roman"/>
                <w:b/>
                <w:sz w:val="24"/>
                <w:szCs w:val="24"/>
                <w:lang w:val="sq-AL"/>
              </w:rPr>
            </w:pPr>
          </w:p>
        </w:tc>
        <w:tc>
          <w:tcPr>
            <w:tcW w:w="720" w:type="dxa"/>
          </w:tcPr>
          <w:p w14:paraId="2075F3D0" w14:textId="0578DD4D" w:rsidR="006C21C7" w:rsidRPr="002670EC" w:rsidRDefault="006C21C7" w:rsidP="007E3483">
            <w:pPr>
              <w:spacing w:line="276" w:lineRule="auto"/>
              <w:rPr>
                <w:rFonts w:ascii="Times New Roman" w:hAnsi="Times New Roman"/>
                <w:b/>
                <w:sz w:val="24"/>
                <w:szCs w:val="24"/>
                <w:lang w:val="sq-AL"/>
              </w:rPr>
            </w:pPr>
          </w:p>
        </w:tc>
        <w:tc>
          <w:tcPr>
            <w:tcW w:w="720" w:type="dxa"/>
          </w:tcPr>
          <w:p w14:paraId="6817249D" w14:textId="08CE7C7D" w:rsidR="006C21C7" w:rsidRPr="002670EC" w:rsidRDefault="006C21C7" w:rsidP="006C21C7">
            <w:pPr>
              <w:spacing w:line="276" w:lineRule="auto"/>
              <w:rPr>
                <w:rFonts w:ascii="Times New Roman" w:hAnsi="Times New Roman"/>
                <w:b/>
                <w:sz w:val="24"/>
                <w:szCs w:val="24"/>
                <w:lang w:val="sq-AL"/>
              </w:rPr>
            </w:pPr>
          </w:p>
        </w:tc>
        <w:tc>
          <w:tcPr>
            <w:tcW w:w="720" w:type="dxa"/>
          </w:tcPr>
          <w:p w14:paraId="5AE48D43" w14:textId="748A6CA6" w:rsidR="006C21C7" w:rsidRPr="002670EC" w:rsidRDefault="006C21C7" w:rsidP="006C21C7">
            <w:pPr>
              <w:spacing w:line="276" w:lineRule="auto"/>
              <w:rPr>
                <w:rFonts w:ascii="Times New Roman" w:hAnsi="Times New Roman"/>
                <w:b/>
                <w:sz w:val="24"/>
                <w:szCs w:val="24"/>
                <w:lang w:val="sq-AL"/>
              </w:rPr>
            </w:pPr>
          </w:p>
        </w:tc>
        <w:tc>
          <w:tcPr>
            <w:tcW w:w="720" w:type="dxa"/>
          </w:tcPr>
          <w:p w14:paraId="0D0C2CFE" w14:textId="7D7700B5" w:rsidR="006C21C7" w:rsidRPr="002670EC" w:rsidRDefault="006C21C7" w:rsidP="006C21C7">
            <w:pPr>
              <w:spacing w:line="276" w:lineRule="auto"/>
              <w:rPr>
                <w:rFonts w:ascii="Times New Roman" w:hAnsi="Times New Roman"/>
                <w:b/>
                <w:sz w:val="24"/>
                <w:szCs w:val="24"/>
                <w:lang w:val="sq-AL"/>
              </w:rPr>
            </w:pPr>
          </w:p>
        </w:tc>
        <w:tc>
          <w:tcPr>
            <w:tcW w:w="810" w:type="dxa"/>
          </w:tcPr>
          <w:p w14:paraId="2726C419" w14:textId="596308E1" w:rsidR="006C21C7" w:rsidRPr="002670EC" w:rsidRDefault="006C21C7" w:rsidP="006C21C7">
            <w:pPr>
              <w:spacing w:line="276" w:lineRule="auto"/>
              <w:rPr>
                <w:rFonts w:ascii="Times New Roman" w:hAnsi="Times New Roman"/>
                <w:b/>
                <w:sz w:val="24"/>
                <w:szCs w:val="24"/>
                <w:lang w:val="sq-AL"/>
              </w:rPr>
            </w:pPr>
          </w:p>
        </w:tc>
      </w:tr>
      <w:tr w:rsidR="002670EC" w:rsidRPr="002670EC" w14:paraId="0F945C36" w14:textId="77777777" w:rsidTr="00D72FBE">
        <w:tc>
          <w:tcPr>
            <w:tcW w:w="2543" w:type="dxa"/>
          </w:tcPr>
          <w:p w14:paraId="7B05D847" w14:textId="77777777" w:rsidR="006C21C7" w:rsidRPr="002670EC" w:rsidRDefault="006C21C7" w:rsidP="006C21C7">
            <w:pPr>
              <w:spacing w:line="276" w:lineRule="auto"/>
              <w:rPr>
                <w:rFonts w:ascii="Times New Roman" w:hAnsi="Times New Roman"/>
                <w:sz w:val="24"/>
                <w:szCs w:val="24"/>
                <w:lang w:val="sq-AL"/>
              </w:rPr>
            </w:pPr>
            <w:r w:rsidRPr="002670EC">
              <w:rPr>
                <w:rFonts w:ascii="Times New Roman" w:hAnsi="Times New Roman"/>
                <w:b/>
                <w:sz w:val="24"/>
                <w:szCs w:val="24"/>
                <w:lang w:val="sq-AL"/>
              </w:rPr>
              <w:t xml:space="preserve">Përfitimi i zbritur në total </w:t>
            </w:r>
            <w:r w:rsidRPr="002670EC">
              <w:rPr>
                <w:rFonts w:ascii="Times New Roman" w:hAnsi="Times New Roman"/>
                <w:sz w:val="24"/>
                <w:szCs w:val="24"/>
                <w:lang w:val="sq-AL"/>
              </w:rPr>
              <w:t>= Përfitimi në total x faktorin zbritës</w:t>
            </w:r>
          </w:p>
        </w:tc>
        <w:tc>
          <w:tcPr>
            <w:tcW w:w="713" w:type="dxa"/>
          </w:tcPr>
          <w:p w14:paraId="2A47261D" w14:textId="47587395" w:rsidR="006C21C7" w:rsidRPr="002670EC" w:rsidRDefault="006C21C7" w:rsidP="006C21C7">
            <w:pPr>
              <w:spacing w:line="276" w:lineRule="auto"/>
              <w:rPr>
                <w:rFonts w:ascii="Times New Roman" w:hAnsi="Times New Roman"/>
                <w:sz w:val="24"/>
                <w:szCs w:val="24"/>
                <w:lang w:val="sq-AL"/>
              </w:rPr>
            </w:pPr>
          </w:p>
        </w:tc>
        <w:tc>
          <w:tcPr>
            <w:tcW w:w="708" w:type="dxa"/>
          </w:tcPr>
          <w:p w14:paraId="068DE601" w14:textId="2756FEC9" w:rsidR="006C21C7" w:rsidRPr="002670EC" w:rsidRDefault="006C21C7" w:rsidP="006C21C7">
            <w:pPr>
              <w:spacing w:line="276" w:lineRule="auto"/>
              <w:rPr>
                <w:rFonts w:ascii="Times New Roman" w:hAnsi="Times New Roman"/>
                <w:sz w:val="24"/>
                <w:szCs w:val="24"/>
                <w:lang w:val="sq-AL"/>
              </w:rPr>
            </w:pPr>
          </w:p>
        </w:tc>
        <w:tc>
          <w:tcPr>
            <w:tcW w:w="709" w:type="dxa"/>
          </w:tcPr>
          <w:p w14:paraId="0CBD6213" w14:textId="4F792ED3" w:rsidR="006C21C7" w:rsidRPr="002670EC" w:rsidRDefault="006C21C7" w:rsidP="006C21C7">
            <w:pPr>
              <w:spacing w:line="276" w:lineRule="auto"/>
              <w:rPr>
                <w:rFonts w:ascii="Times New Roman" w:hAnsi="Times New Roman"/>
                <w:sz w:val="24"/>
                <w:szCs w:val="24"/>
                <w:lang w:val="sq-AL"/>
              </w:rPr>
            </w:pPr>
          </w:p>
        </w:tc>
        <w:tc>
          <w:tcPr>
            <w:tcW w:w="736" w:type="dxa"/>
          </w:tcPr>
          <w:p w14:paraId="58681EBC" w14:textId="77062B44" w:rsidR="006C21C7" w:rsidRPr="002670EC" w:rsidRDefault="006C21C7" w:rsidP="006C21C7">
            <w:pPr>
              <w:spacing w:line="276" w:lineRule="auto"/>
              <w:rPr>
                <w:rFonts w:ascii="Times New Roman" w:hAnsi="Times New Roman"/>
                <w:sz w:val="24"/>
                <w:szCs w:val="24"/>
                <w:lang w:val="sq-AL"/>
              </w:rPr>
            </w:pPr>
          </w:p>
        </w:tc>
        <w:tc>
          <w:tcPr>
            <w:tcW w:w="711" w:type="dxa"/>
          </w:tcPr>
          <w:p w14:paraId="2D6FF61A" w14:textId="42B6CF02" w:rsidR="006C21C7" w:rsidRPr="002670EC" w:rsidRDefault="006C21C7" w:rsidP="006C21C7">
            <w:pPr>
              <w:spacing w:line="276" w:lineRule="auto"/>
              <w:rPr>
                <w:rFonts w:ascii="Times New Roman" w:hAnsi="Times New Roman"/>
                <w:sz w:val="24"/>
                <w:szCs w:val="24"/>
                <w:lang w:val="sq-AL"/>
              </w:rPr>
            </w:pPr>
          </w:p>
        </w:tc>
        <w:tc>
          <w:tcPr>
            <w:tcW w:w="720" w:type="dxa"/>
          </w:tcPr>
          <w:p w14:paraId="3B411B30" w14:textId="7A304A94" w:rsidR="006C21C7" w:rsidRPr="002670EC" w:rsidRDefault="006C21C7" w:rsidP="006C21C7">
            <w:pPr>
              <w:spacing w:line="276" w:lineRule="auto"/>
              <w:rPr>
                <w:rFonts w:ascii="Times New Roman" w:hAnsi="Times New Roman"/>
                <w:sz w:val="24"/>
                <w:szCs w:val="24"/>
                <w:lang w:val="sq-AL"/>
              </w:rPr>
            </w:pPr>
          </w:p>
        </w:tc>
        <w:tc>
          <w:tcPr>
            <w:tcW w:w="720" w:type="dxa"/>
          </w:tcPr>
          <w:p w14:paraId="4BBCCED0" w14:textId="29A9FB37" w:rsidR="006C21C7" w:rsidRPr="002670EC" w:rsidRDefault="006C21C7" w:rsidP="006C21C7">
            <w:pPr>
              <w:spacing w:line="276" w:lineRule="auto"/>
              <w:rPr>
                <w:rFonts w:ascii="Times New Roman" w:hAnsi="Times New Roman"/>
                <w:sz w:val="24"/>
                <w:szCs w:val="24"/>
                <w:lang w:val="sq-AL"/>
              </w:rPr>
            </w:pPr>
          </w:p>
        </w:tc>
        <w:tc>
          <w:tcPr>
            <w:tcW w:w="720" w:type="dxa"/>
          </w:tcPr>
          <w:p w14:paraId="2556DB41" w14:textId="791732BC" w:rsidR="006C21C7" w:rsidRPr="002670EC" w:rsidRDefault="006C21C7" w:rsidP="006C21C7">
            <w:pPr>
              <w:spacing w:line="276" w:lineRule="auto"/>
              <w:rPr>
                <w:rFonts w:ascii="Times New Roman" w:hAnsi="Times New Roman"/>
                <w:sz w:val="24"/>
                <w:szCs w:val="24"/>
                <w:lang w:val="sq-AL"/>
              </w:rPr>
            </w:pPr>
          </w:p>
        </w:tc>
        <w:tc>
          <w:tcPr>
            <w:tcW w:w="720" w:type="dxa"/>
          </w:tcPr>
          <w:p w14:paraId="1026105A" w14:textId="0A025AA0" w:rsidR="006C21C7" w:rsidRPr="002670EC" w:rsidRDefault="006C21C7" w:rsidP="006C21C7">
            <w:pPr>
              <w:spacing w:line="276" w:lineRule="auto"/>
              <w:rPr>
                <w:rFonts w:ascii="Times New Roman" w:hAnsi="Times New Roman"/>
                <w:sz w:val="24"/>
                <w:szCs w:val="24"/>
                <w:lang w:val="sq-AL"/>
              </w:rPr>
            </w:pPr>
          </w:p>
        </w:tc>
        <w:tc>
          <w:tcPr>
            <w:tcW w:w="810" w:type="dxa"/>
          </w:tcPr>
          <w:p w14:paraId="1F4E07F7" w14:textId="41D9479D" w:rsidR="006C21C7" w:rsidRPr="002670EC" w:rsidRDefault="006C21C7" w:rsidP="006C21C7">
            <w:pPr>
              <w:spacing w:line="276" w:lineRule="auto"/>
              <w:rPr>
                <w:rFonts w:ascii="Times New Roman" w:hAnsi="Times New Roman"/>
                <w:sz w:val="24"/>
                <w:szCs w:val="24"/>
                <w:lang w:val="sq-AL"/>
              </w:rPr>
            </w:pPr>
          </w:p>
        </w:tc>
      </w:tr>
      <w:tr w:rsidR="002670EC" w:rsidRPr="00C20AAB" w14:paraId="7DEBA4FE" w14:textId="77777777" w:rsidTr="00D72FBE">
        <w:trPr>
          <w:gridAfter w:val="9"/>
          <w:wAfter w:w="6554" w:type="dxa"/>
          <w:trHeight w:val="300"/>
        </w:trPr>
        <w:tc>
          <w:tcPr>
            <w:tcW w:w="2543" w:type="dxa"/>
          </w:tcPr>
          <w:p w14:paraId="49A2300D"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b/>
                <w:sz w:val="24"/>
                <w:szCs w:val="24"/>
                <w:lang w:val="sq-AL"/>
              </w:rPr>
              <w:t xml:space="preserve">Vlera aktuale e kostos në total </w:t>
            </w:r>
          </w:p>
        </w:tc>
        <w:tc>
          <w:tcPr>
            <w:tcW w:w="713" w:type="dxa"/>
          </w:tcPr>
          <w:p w14:paraId="6E1A318B" w14:textId="479D2BF3" w:rsidR="006C21C7" w:rsidRPr="002670EC" w:rsidRDefault="006C21C7" w:rsidP="006C21C7">
            <w:pPr>
              <w:spacing w:line="276" w:lineRule="auto"/>
              <w:rPr>
                <w:rFonts w:ascii="Times New Roman" w:hAnsi="Times New Roman"/>
                <w:sz w:val="24"/>
                <w:szCs w:val="24"/>
                <w:lang w:val="sq-AL"/>
              </w:rPr>
            </w:pPr>
          </w:p>
        </w:tc>
      </w:tr>
      <w:tr w:rsidR="002670EC" w:rsidRPr="00C20AAB" w14:paraId="0C0B4EC8" w14:textId="77777777" w:rsidTr="00D72FBE">
        <w:trPr>
          <w:gridAfter w:val="9"/>
          <w:wAfter w:w="6554" w:type="dxa"/>
        </w:trPr>
        <w:tc>
          <w:tcPr>
            <w:tcW w:w="2543" w:type="dxa"/>
          </w:tcPr>
          <w:p w14:paraId="54259C15" w14:textId="77777777" w:rsidR="006C21C7" w:rsidRPr="002670EC" w:rsidRDefault="006C21C7" w:rsidP="006C21C7">
            <w:pPr>
              <w:spacing w:line="276" w:lineRule="auto"/>
              <w:rPr>
                <w:rFonts w:ascii="Times New Roman" w:hAnsi="Times New Roman"/>
                <w:b/>
                <w:sz w:val="24"/>
                <w:szCs w:val="24"/>
                <w:lang w:val="sq-AL"/>
              </w:rPr>
            </w:pPr>
            <w:r w:rsidRPr="002670EC">
              <w:rPr>
                <w:rFonts w:ascii="Times New Roman" w:hAnsi="Times New Roman"/>
                <w:b/>
                <w:sz w:val="24"/>
                <w:szCs w:val="24"/>
                <w:lang w:val="sq-AL"/>
              </w:rPr>
              <w:t>Vlera aktuale e përfitimit në total</w:t>
            </w:r>
          </w:p>
        </w:tc>
        <w:tc>
          <w:tcPr>
            <w:tcW w:w="713" w:type="dxa"/>
          </w:tcPr>
          <w:p w14:paraId="41E1BC8D" w14:textId="73ABE1EA" w:rsidR="006C21C7" w:rsidRPr="002670EC" w:rsidRDefault="006C21C7" w:rsidP="006C21C7">
            <w:pPr>
              <w:spacing w:line="276" w:lineRule="auto"/>
              <w:rPr>
                <w:rFonts w:ascii="Times New Roman" w:hAnsi="Times New Roman"/>
                <w:sz w:val="24"/>
                <w:szCs w:val="24"/>
                <w:lang w:val="sq-AL"/>
              </w:rPr>
            </w:pPr>
          </w:p>
        </w:tc>
      </w:tr>
      <w:tr w:rsidR="002670EC" w:rsidRPr="00C20AAB" w14:paraId="07CE63CD" w14:textId="77777777" w:rsidTr="00D72FBE">
        <w:trPr>
          <w:gridAfter w:val="9"/>
          <w:wAfter w:w="6554" w:type="dxa"/>
        </w:trPr>
        <w:tc>
          <w:tcPr>
            <w:tcW w:w="2543" w:type="dxa"/>
          </w:tcPr>
          <w:p w14:paraId="28DA152A" w14:textId="77777777" w:rsidR="006C21C7" w:rsidRPr="002670EC" w:rsidRDefault="006C21C7" w:rsidP="006C21C7">
            <w:pPr>
              <w:rPr>
                <w:rFonts w:ascii="Times New Roman" w:hAnsi="Times New Roman"/>
                <w:b/>
                <w:sz w:val="24"/>
                <w:szCs w:val="24"/>
                <w:lang w:val="sq-AL"/>
              </w:rPr>
            </w:pPr>
            <w:r w:rsidRPr="002670EC">
              <w:rPr>
                <w:rFonts w:ascii="Times New Roman" w:hAnsi="Times New Roman"/>
                <w:b/>
                <w:sz w:val="24"/>
                <w:szCs w:val="24"/>
                <w:lang w:val="sq-AL"/>
              </w:rPr>
              <w:t>Vlera aktuale neto (VAN) =</w:t>
            </w:r>
            <w:r w:rsidRPr="002670EC">
              <w:rPr>
                <w:rFonts w:ascii="Times New Roman" w:hAnsi="Times New Roman"/>
                <w:sz w:val="24"/>
                <w:szCs w:val="24"/>
                <w:lang w:val="sq-AL"/>
              </w:rPr>
              <w:t xml:space="preserve"> Vlera aktuale e përfitimit në total – Vlera aktuale e kostos në total</w:t>
            </w:r>
          </w:p>
        </w:tc>
        <w:tc>
          <w:tcPr>
            <w:tcW w:w="713" w:type="dxa"/>
          </w:tcPr>
          <w:p w14:paraId="516AC32D" w14:textId="33726754" w:rsidR="006C21C7" w:rsidRPr="002670EC" w:rsidRDefault="006C21C7" w:rsidP="006C21C7">
            <w:pPr>
              <w:spacing w:line="276" w:lineRule="auto"/>
              <w:rPr>
                <w:rFonts w:ascii="Times New Roman" w:hAnsi="Times New Roman"/>
                <w:sz w:val="24"/>
                <w:szCs w:val="24"/>
                <w:lang w:val="sq-AL"/>
              </w:rPr>
            </w:pPr>
          </w:p>
        </w:tc>
      </w:tr>
    </w:tbl>
    <w:p w14:paraId="5B0C612E" w14:textId="5CCD3962" w:rsidR="00F15992" w:rsidRPr="002670EC" w:rsidRDefault="00F15992" w:rsidP="001E29B2">
      <w:pPr>
        <w:rPr>
          <w:rFonts w:ascii="Times New Roman" w:hAnsi="Times New Roman"/>
          <w:sz w:val="24"/>
          <w:szCs w:val="24"/>
          <w:lang w:val="sq-AL"/>
        </w:rPr>
      </w:pPr>
    </w:p>
    <w:p w14:paraId="481F3F6A" w14:textId="7C847610" w:rsidR="001E29B2" w:rsidRPr="002670EC" w:rsidRDefault="001E29B2" w:rsidP="001E29B2">
      <w:pPr>
        <w:rPr>
          <w:rFonts w:ascii="Times New Roman" w:hAnsi="Times New Roman"/>
          <w:sz w:val="24"/>
          <w:szCs w:val="24"/>
          <w:lang w:val="sq-AL"/>
        </w:rPr>
      </w:pPr>
    </w:p>
    <w:p w14:paraId="00B23D0D" w14:textId="17097C98" w:rsidR="001E29B2" w:rsidRPr="002670EC" w:rsidRDefault="001E29B2" w:rsidP="001E29B2">
      <w:pPr>
        <w:rPr>
          <w:rFonts w:ascii="Times New Roman" w:hAnsi="Times New Roman"/>
          <w:sz w:val="24"/>
          <w:szCs w:val="24"/>
          <w:lang w:val="sq-AL"/>
        </w:rPr>
      </w:pPr>
    </w:p>
    <w:p w14:paraId="61FD9873" w14:textId="08EC01DD" w:rsidR="001E29B2" w:rsidRPr="002670EC" w:rsidRDefault="001E29B2" w:rsidP="001E29B2">
      <w:pPr>
        <w:rPr>
          <w:rFonts w:ascii="Times New Roman" w:hAnsi="Times New Roman"/>
          <w:sz w:val="24"/>
          <w:szCs w:val="24"/>
          <w:lang w:val="sq-AL"/>
        </w:rPr>
      </w:pPr>
    </w:p>
    <w:p w14:paraId="61103B59" w14:textId="6EFFC91A" w:rsidR="001E29B2" w:rsidRPr="002670EC" w:rsidRDefault="001E29B2" w:rsidP="001E29B2">
      <w:pPr>
        <w:rPr>
          <w:rFonts w:ascii="Times New Roman" w:hAnsi="Times New Roman"/>
          <w:sz w:val="24"/>
          <w:szCs w:val="24"/>
          <w:lang w:val="sq-AL"/>
        </w:rPr>
      </w:pPr>
    </w:p>
    <w:p w14:paraId="3905AFEC" w14:textId="77777777" w:rsidR="000E7A7C" w:rsidRPr="002670EC" w:rsidRDefault="000E7A7C" w:rsidP="009F7242">
      <w:pPr>
        <w:spacing w:line="276" w:lineRule="auto"/>
        <w:jc w:val="both"/>
        <w:rPr>
          <w:rFonts w:ascii="Times New Roman" w:hAnsi="Times New Roman"/>
          <w:b/>
          <w:sz w:val="24"/>
          <w:szCs w:val="24"/>
          <w:lang w:val="sq-AL"/>
        </w:rPr>
      </w:pPr>
    </w:p>
    <w:p w14:paraId="12CD8999" w14:textId="108AD478" w:rsidR="00DE170E" w:rsidRPr="002670EC" w:rsidRDefault="00D55BD1" w:rsidP="009F7242">
      <w:pPr>
        <w:spacing w:line="276" w:lineRule="auto"/>
        <w:jc w:val="both"/>
        <w:rPr>
          <w:rStyle w:val="Strong"/>
          <w:rFonts w:ascii="Times New Roman" w:hAnsi="Times New Roman"/>
          <w:sz w:val="24"/>
          <w:szCs w:val="24"/>
          <w:lang w:val="sq-AL"/>
        </w:rPr>
      </w:pPr>
      <w:r w:rsidRPr="002670EC">
        <w:rPr>
          <w:rFonts w:ascii="Times New Roman" w:hAnsi="Times New Roman"/>
          <w:b/>
          <w:sz w:val="24"/>
          <w:szCs w:val="24"/>
          <w:lang w:val="sq-AL"/>
        </w:rPr>
        <w:t>Raporti i v</w:t>
      </w:r>
      <w:r w:rsidR="001009D3" w:rsidRPr="002670EC">
        <w:rPr>
          <w:rFonts w:ascii="Times New Roman" w:hAnsi="Times New Roman"/>
          <w:b/>
          <w:sz w:val="24"/>
          <w:szCs w:val="24"/>
          <w:lang w:val="sq-AL"/>
        </w:rPr>
        <w:t xml:space="preserve">lerësimit </w:t>
      </w:r>
      <w:r w:rsidR="00EE6AAB" w:rsidRPr="002670EC">
        <w:rPr>
          <w:rFonts w:ascii="Times New Roman" w:hAnsi="Times New Roman"/>
          <w:b/>
          <w:sz w:val="24"/>
          <w:szCs w:val="24"/>
          <w:lang w:val="sq-AL"/>
        </w:rPr>
        <w:t xml:space="preserve">të ndikimit </w:t>
      </w:r>
      <w:r w:rsidR="001009D3" w:rsidRPr="002670EC">
        <w:rPr>
          <w:rFonts w:ascii="Times New Roman" w:hAnsi="Times New Roman"/>
          <w:b/>
          <w:sz w:val="24"/>
          <w:szCs w:val="24"/>
          <w:lang w:val="sq-AL"/>
        </w:rPr>
        <w:t xml:space="preserve">- </w:t>
      </w:r>
      <w:r w:rsidR="002A211E" w:rsidRPr="002670EC">
        <w:rPr>
          <w:rFonts w:ascii="Times New Roman" w:hAnsi="Times New Roman"/>
          <w:b/>
          <w:sz w:val="24"/>
          <w:szCs w:val="24"/>
          <w:lang w:val="sq-AL"/>
        </w:rPr>
        <w:t>Shtojca2</w:t>
      </w:r>
      <w:r w:rsidR="00900286" w:rsidRPr="002670EC">
        <w:rPr>
          <w:rFonts w:ascii="Times New Roman" w:hAnsi="Times New Roman"/>
          <w:b/>
          <w:sz w:val="24"/>
          <w:szCs w:val="24"/>
          <w:lang w:val="sq-AL"/>
        </w:rPr>
        <w:t>/b</w:t>
      </w:r>
    </w:p>
    <w:p w14:paraId="72246215" w14:textId="77777777" w:rsidR="00BC0A43" w:rsidRPr="002670EC" w:rsidRDefault="00BC0A43" w:rsidP="009F7242">
      <w:pPr>
        <w:jc w:val="both"/>
        <w:rPr>
          <w:rStyle w:val="Strong"/>
          <w:rFonts w:ascii="Times New Roman" w:hAnsi="Times New Roman"/>
          <w:b w:val="0"/>
          <w:bCs w:val="0"/>
          <w:i/>
          <w:sz w:val="24"/>
          <w:szCs w:val="24"/>
          <w:lang w:val="sq-AL"/>
        </w:rPr>
      </w:pPr>
      <w:r w:rsidRPr="002670EC">
        <w:rPr>
          <w:rStyle w:val="Strong"/>
          <w:rFonts w:ascii="Times New Roman" w:hAnsi="Times New Roman"/>
          <w:b w:val="0"/>
          <w:i/>
          <w:sz w:val="24"/>
          <w:szCs w:val="24"/>
          <w:lang w:val="sq-AL"/>
        </w:rPr>
        <w:t>Tab</w:t>
      </w:r>
      <w:r w:rsidR="001009D3" w:rsidRPr="002670EC">
        <w:rPr>
          <w:rStyle w:val="Strong"/>
          <w:rFonts w:ascii="Times New Roman" w:hAnsi="Times New Roman"/>
          <w:b w:val="0"/>
          <w:i/>
          <w:sz w:val="24"/>
          <w:szCs w:val="24"/>
          <w:lang w:val="sq-AL"/>
        </w:rPr>
        <w:t>e</w:t>
      </w:r>
      <w:r w:rsidRPr="002670EC">
        <w:rPr>
          <w:rStyle w:val="Strong"/>
          <w:rFonts w:ascii="Times New Roman" w:hAnsi="Times New Roman"/>
          <w:b w:val="0"/>
          <w:i/>
          <w:sz w:val="24"/>
          <w:szCs w:val="24"/>
          <w:lang w:val="sq-AL"/>
        </w:rPr>
        <w:t>l</w:t>
      </w:r>
      <w:r w:rsidR="001009D3" w:rsidRPr="002670EC">
        <w:rPr>
          <w:rStyle w:val="Strong"/>
          <w:rFonts w:ascii="Times New Roman" w:hAnsi="Times New Roman"/>
          <w:b w:val="0"/>
          <w:i/>
          <w:sz w:val="24"/>
          <w:szCs w:val="24"/>
          <w:lang w:val="sq-AL"/>
        </w:rPr>
        <w:t>ë</w:t>
      </w:r>
      <w:r w:rsidRPr="002670EC">
        <w:rPr>
          <w:rStyle w:val="Strong"/>
          <w:rFonts w:ascii="Times New Roman" w:hAnsi="Times New Roman"/>
          <w:b w:val="0"/>
          <w:i/>
          <w:sz w:val="24"/>
          <w:szCs w:val="24"/>
          <w:lang w:val="sq-AL"/>
        </w:rPr>
        <w:t xml:space="preserve">: </w:t>
      </w:r>
      <w:r w:rsidR="001009D3" w:rsidRPr="002670EC">
        <w:rPr>
          <w:rStyle w:val="Strong"/>
          <w:rFonts w:ascii="Times New Roman" w:hAnsi="Times New Roman"/>
          <w:b w:val="0"/>
          <w:i/>
          <w:sz w:val="24"/>
          <w:szCs w:val="24"/>
          <w:lang w:val="sq-AL"/>
        </w:rPr>
        <w:t xml:space="preserve">Vlera </w:t>
      </w:r>
      <w:r w:rsidR="00E743ED" w:rsidRPr="002670EC">
        <w:rPr>
          <w:rStyle w:val="Strong"/>
          <w:rFonts w:ascii="Times New Roman" w:hAnsi="Times New Roman"/>
          <w:b w:val="0"/>
          <w:i/>
          <w:sz w:val="24"/>
          <w:szCs w:val="24"/>
          <w:lang w:val="sq-AL"/>
        </w:rPr>
        <w:t xml:space="preserve">aktuale </w:t>
      </w:r>
      <w:r w:rsidR="001009D3" w:rsidRPr="002670EC">
        <w:rPr>
          <w:rStyle w:val="Strong"/>
          <w:rFonts w:ascii="Times New Roman" w:hAnsi="Times New Roman"/>
          <w:b w:val="0"/>
          <w:i/>
          <w:sz w:val="24"/>
          <w:szCs w:val="24"/>
          <w:lang w:val="sq-AL"/>
        </w:rPr>
        <w:t xml:space="preserve">neto në total e çdo </w:t>
      </w:r>
      <w:r w:rsidRPr="002670EC">
        <w:rPr>
          <w:rStyle w:val="Strong"/>
          <w:rFonts w:ascii="Times New Roman" w:hAnsi="Times New Roman"/>
          <w:b w:val="0"/>
          <w:i/>
          <w:sz w:val="24"/>
          <w:szCs w:val="24"/>
          <w:lang w:val="sq-AL"/>
        </w:rPr>
        <w:t>op</w:t>
      </w:r>
      <w:r w:rsidR="001009D3" w:rsidRPr="002670EC">
        <w:rPr>
          <w:rStyle w:val="Strong"/>
          <w:rFonts w:ascii="Times New Roman" w:hAnsi="Times New Roman"/>
          <w:b w:val="0"/>
          <w:i/>
          <w:sz w:val="24"/>
          <w:szCs w:val="24"/>
          <w:lang w:val="sq-AL"/>
        </w:rPr>
        <w:t>s</w:t>
      </w:r>
      <w:r w:rsidRPr="002670EC">
        <w:rPr>
          <w:rStyle w:val="Strong"/>
          <w:rFonts w:ascii="Times New Roman" w:hAnsi="Times New Roman"/>
          <w:b w:val="0"/>
          <w:i/>
          <w:sz w:val="24"/>
          <w:szCs w:val="24"/>
          <w:lang w:val="sq-AL"/>
        </w:rPr>
        <w:t>ion</w:t>
      </w:r>
      <w:r w:rsidR="001009D3" w:rsidRPr="002670EC">
        <w:rPr>
          <w:rStyle w:val="Strong"/>
          <w:rFonts w:ascii="Times New Roman" w:hAnsi="Times New Roman"/>
          <w:b w:val="0"/>
          <w:i/>
          <w:sz w:val="24"/>
          <w:szCs w:val="24"/>
          <w:lang w:val="sq-AL"/>
        </w:rPr>
        <w:t>i</w:t>
      </w:r>
    </w:p>
    <w:p w14:paraId="78D3C5F9" w14:textId="77777777" w:rsidR="00BC0A43" w:rsidRPr="002670EC" w:rsidRDefault="00BC0A43" w:rsidP="009F7242">
      <w:pPr>
        <w:autoSpaceDE w:val="0"/>
        <w:autoSpaceDN w:val="0"/>
        <w:adjustRightInd w:val="0"/>
        <w:spacing w:line="276" w:lineRule="auto"/>
        <w:jc w:val="both"/>
        <w:rPr>
          <w:rFonts w:ascii="Times New Roman" w:hAnsi="Times New Roman"/>
          <w:sz w:val="24"/>
          <w:szCs w:val="24"/>
          <w:lang w:val="sq-AL"/>
        </w:rPr>
      </w:pPr>
    </w:p>
    <w:tbl>
      <w:tblPr>
        <w:tblStyle w:val="TableGrid"/>
        <w:tblW w:w="5000" w:type="pct"/>
        <w:tblLook w:val="04A0" w:firstRow="1" w:lastRow="0" w:firstColumn="1" w:lastColumn="0" w:noHBand="0" w:noVBand="1"/>
      </w:tblPr>
      <w:tblGrid>
        <w:gridCol w:w="1562"/>
        <w:gridCol w:w="2075"/>
        <w:gridCol w:w="2214"/>
        <w:gridCol w:w="3165"/>
      </w:tblGrid>
      <w:tr w:rsidR="002670EC" w:rsidRPr="00C20AAB" w14:paraId="659D34D0" w14:textId="77777777" w:rsidTr="0021375A">
        <w:trPr>
          <w:trHeight w:val="289"/>
        </w:trPr>
        <w:tc>
          <w:tcPr>
            <w:tcW w:w="866" w:type="pct"/>
            <w:vMerge w:val="restart"/>
          </w:tcPr>
          <w:p w14:paraId="6F5ED585"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r w:rsidRPr="002670EC">
              <w:rPr>
                <w:rFonts w:ascii="Times New Roman" w:hAnsi="Times New Roman"/>
                <w:b/>
                <w:sz w:val="24"/>
                <w:szCs w:val="24"/>
                <w:lang w:val="sq-AL"/>
              </w:rPr>
              <w:t>Op</w:t>
            </w:r>
            <w:r w:rsidR="001009D3" w:rsidRPr="002670EC">
              <w:rPr>
                <w:rFonts w:ascii="Times New Roman" w:hAnsi="Times New Roman"/>
                <w:b/>
                <w:sz w:val="24"/>
                <w:szCs w:val="24"/>
                <w:lang w:val="sq-AL"/>
              </w:rPr>
              <w:t>s</w:t>
            </w:r>
            <w:r w:rsidRPr="002670EC">
              <w:rPr>
                <w:rFonts w:ascii="Times New Roman" w:hAnsi="Times New Roman"/>
                <w:b/>
                <w:sz w:val="24"/>
                <w:szCs w:val="24"/>
                <w:lang w:val="sq-AL"/>
              </w:rPr>
              <w:t>ion</w:t>
            </w:r>
            <w:r w:rsidR="001009D3" w:rsidRPr="002670EC">
              <w:rPr>
                <w:rFonts w:ascii="Times New Roman" w:hAnsi="Times New Roman"/>
                <w:b/>
                <w:sz w:val="24"/>
                <w:szCs w:val="24"/>
                <w:lang w:val="sq-AL"/>
              </w:rPr>
              <w:t>i</w:t>
            </w:r>
          </w:p>
        </w:tc>
        <w:tc>
          <w:tcPr>
            <w:tcW w:w="2379" w:type="pct"/>
            <w:gridSpan w:val="2"/>
          </w:tcPr>
          <w:p w14:paraId="24323718" w14:textId="04F91627" w:rsidR="00BC0A43" w:rsidRPr="002670EC" w:rsidRDefault="001009D3" w:rsidP="004661A8">
            <w:pPr>
              <w:autoSpaceDE w:val="0"/>
              <w:autoSpaceDN w:val="0"/>
              <w:adjustRightInd w:val="0"/>
              <w:spacing w:line="276" w:lineRule="auto"/>
              <w:jc w:val="center"/>
              <w:rPr>
                <w:rFonts w:ascii="Times New Roman" w:hAnsi="Times New Roman"/>
                <w:sz w:val="24"/>
                <w:szCs w:val="24"/>
                <w:lang w:val="sq-AL"/>
              </w:rPr>
            </w:pPr>
            <w:r w:rsidRPr="002670EC">
              <w:rPr>
                <w:rFonts w:ascii="Times New Roman" w:hAnsi="Times New Roman"/>
                <w:b/>
                <w:sz w:val="24"/>
                <w:szCs w:val="24"/>
                <w:lang w:val="sq-AL"/>
              </w:rPr>
              <w:t xml:space="preserve">Vlera aktuale </w:t>
            </w:r>
            <w:r w:rsidR="00BC0A43" w:rsidRPr="002670EC">
              <w:rPr>
                <w:rFonts w:ascii="Times New Roman" w:hAnsi="Times New Roman"/>
                <w:b/>
                <w:sz w:val="24"/>
                <w:szCs w:val="24"/>
                <w:lang w:val="sq-AL"/>
              </w:rPr>
              <w:t>n</w:t>
            </w:r>
            <w:r w:rsidRPr="002670EC">
              <w:rPr>
                <w:rFonts w:ascii="Times New Roman" w:hAnsi="Times New Roman"/>
                <w:b/>
                <w:sz w:val="24"/>
                <w:szCs w:val="24"/>
                <w:lang w:val="sq-AL"/>
              </w:rPr>
              <w:t>ë</w:t>
            </w:r>
            <w:r w:rsidR="00BC0A43" w:rsidRPr="002670EC">
              <w:rPr>
                <w:rFonts w:ascii="Times New Roman" w:hAnsi="Times New Roman"/>
                <w:b/>
                <w:sz w:val="24"/>
                <w:szCs w:val="24"/>
                <w:lang w:val="sq-AL"/>
              </w:rPr>
              <w:t xml:space="preserve"> milion</w:t>
            </w:r>
            <w:r w:rsidR="00D55BD1" w:rsidRPr="002670EC">
              <w:rPr>
                <w:rFonts w:ascii="Times New Roman" w:hAnsi="Times New Roman"/>
                <w:b/>
                <w:sz w:val="24"/>
                <w:szCs w:val="24"/>
                <w:lang w:val="sq-AL"/>
              </w:rPr>
              <w:t>ë</w:t>
            </w:r>
            <w:r w:rsidR="0021375A" w:rsidRPr="002670EC">
              <w:rPr>
                <w:rFonts w:ascii="Times New Roman" w:hAnsi="Times New Roman"/>
                <w:b/>
                <w:sz w:val="24"/>
                <w:szCs w:val="24"/>
                <w:lang w:val="sq-AL"/>
              </w:rPr>
              <w:t xml:space="preserve"> </w:t>
            </w:r>
            <w:r w:rsidR="00D55BD1" w:rsidRPr="002670EC">
              <w:rPr>
                <w:rFonts w:ascii="Times New Roman" w:hAnsi="Times New Roman"/>
                <w:b/>
                <w:sz w:val="24"/>
                <w:szCs w:val="24"/>
                <w:lang w:val="sq-AL"/>
              </w:rPr>
              <w:t>l</w:t>
            </w:r>
            <w:r w:rsidR="00BC0A43" w:rsidRPr="002670EC">
              <w:rPr>
                <w:rFonts w:ascii="Times New Roman" w:hAnsi="Times New Roman"/>
                <w:b/>
                <w:sz w:val="24"/>
                <w:szCs w:val="24"/>
                <w:lang w:val="sq-AL"/>
              </w:rPr>
              <w:t>ek</w:t>
            </w:r>
            <w:r w:rsidR="00E743ED" w:rsidRPr="002670EC">
              <w:rPr>
                <w:rFonts w:ascii="Times New Roman" w:hAnsi="Times New Roman"/>
                <w:b/>
                <w:sz w:val="24"/>
                <w:szCs w:val="24"/>
                <w:lang w:val="sq-AL"/>
              </w:rPr>
              <w:t>ë</w:t>
            </w:r>
          </w:p>
        </w:tc>
        <w:tc>
          <w:tcPr>
            <w:tcW w:w="1755" w:type="pct"/>
            <w:vMerge w:val="restart"/>
          </w:tcPr>
          <w:p w14:paraId="35785D39" w14:textId="77777777" w:rsidR="00BC0A43" w:rsidRPr="002670EC" w:rsidRDefault="001009D3" w:rsidP="004661A8">
            <w:pPr>
              <w:autoSpaceDE w:val="0"/>
              <w:autoSpaceDN w:val="0"/>
              <w:adjustRightInd w:val="0"/>
              <w:spacing w:line="276" w:lineRule="auto"/>
              <w:jc w:val="center"/>
              <w:rPr>
                <w:rFonts w:ascii="Times New Roman" w:hAnsi="Times New Roman"/>
                <w:sz w:val="24"/>
                <w:szCs w:val="24"/>
                <w:lang w:val="sq-AL"/>
              </w:rPr>
            </w:pPr>
            <w:r w:rsidRPr="002670EC">
              <w:rPr>
                <w:rFonts w:ascii="Times New Roman" w:hAnsi="Times New Roman"/>
                <w:b/>
                <w:sz w:val="24"/>
                <w:szCs w:val="24"/>
                <w:lang w:val="sq-AL"/>
              </w:rPr>
              <w:t xml:space="preserve">Vlera </w:t>
            </w:r>
            <w:r w:rsidR="00E743ED" w:rsidRPr="002670EC">
              <w:rPr>
                <w:rFonts w:ascii="Times New Roman" w:hAnsi="Times New Roman"/>
                <w:b/>
                <w:sz w:val="24"/>
                <w:szCs w:val="24"/>
                <w:lang w:val="sq-AL"/>
              </w:rPr>
              <w:t xml:space="preserve">aktuale </w:t>
            </w:r>
            <w:r w:rsidRPr="002670EC">
              <w:rPr>
                <w:rFonts w:ascii="Times New Roman" w:hAnsi="Times New Roman"/>
                <w:b/>
                <w:sz w:val="24"/>
                <w:szCs w:val="24"/>
                <w:lang w:val="sq-AL"/>
              </w:rPr>
              <w:t xml:space="preserve">neto </w:t>
            </w:r>
            <w:r w:rsidR="00BC0A43" w:rsidRPr="002670EC">
              <w:rPr>
                <w:rFonts w:ascii="Times New Roman" w:hAnsi="Times New Roman"/>
                <w:b/>
                <w:sz w:val="24"/>
                <w:szCs w:val="24"/>
                <w:lang w:val="sq-AL"/>
              </w:rPr>
              <w:t>n</w:t>
            </w:r>
            <w:r w:rsidRPr="002670EC">
              <w:rPr>
                <w:rFonts w:ascii="Times New Roman" w:hAnsi="Times New Roman"/>
                <w:b/>
                <w:sz w:val="24"/>
                <w:szCs w:val="24"/>
                <w:lang w:val="sq-AL"/>
              </w:rPr>
              <w:t>ë</w:t>
            </w:r>
            <w:r w:rsidR="00BC0A43" w:rsidRPr="002670EC">
              <w:rPr>
                <w:rFonts w:ascii="Times New Roman" w:hAnsi="Times New Roman"/>
                <w:b/>
                <w:sz w:val="24"/>
                <w:szCs w:val="24"/>
                <w:lang w:val="sq-AL"/>
              </w:rPr>
              <w:t xml:space="preserve"> milion</w:t>
            </w:r>
            <w:r w:rsidR="00D55BD1" w:rsidRPr="002670EC">
              <w:rPr>
                <w:rFonts w:ascii="Times New Roman" w:hAnsi="Times New Roman"/>
                <w:b/>
                <w:sz w:val="24"/>
                <w:szCs w:val="24"/>
                <w:lang w:val="sq-AL"/>
              </w:rPr>
              <w:t>ë</w:t>
            </w:r>
            <w:r w:rsidR="002C75B6" w:rsidRPr="002670EC">
              <w:rPr>
                <w:rFonts w:ascii="Times New Roman" w:hAnsi="Times New Roman"/>
                <w:b/>
                <w:sz w:val="24"/>
                <w:szCs w:val="24"/>
                <w:lang w:val="sq-AL"/>
              </w:rPr>
              <w:t xml:space="preserve"> </w:t>
            </w:r>
            <w:r w:rsidR="00D55BD1" w:rsidRPr="002670EC">
              <w:rPr>
                <w:rFonts w:ascii="Times New Roman" w:hAnsi="Times New Roman"/>
                <w:b/>
                <w:sz w:val="24"/>
                <w:szCs w:val="24"/>
                <w:lang w:val="sq-AL"/>
              </w:rPr>
              <w:t>l</w:t>
            </w:r>
            <w:r w:rsidR="00BC0A43" w:rsidRPr="002670EC">
              <w:rPr>
                <w:rFonts w:ascii="Times New Roman" w:hAnsi="Times New Roman"/>
                <w:b/>
                <w:sz w:val="24"/>
                <w:szCs w:val="24"/>
                <w:lang w:val="sq-AL"/>
              </w:rPr>
              <w:t>ek</w:t>
            </w:r>
            <w:r w:rsidR="00E743ED" w:rsidRPr="002670EC">
              <w:rPr>
                <w:rFonts w:ascii="Times New Roman" w:hAnsi="Times New Roman"/>
                <w:b/>
                <w:sz w:val="24"/>
                <w:szCs w:val="24"/>
                <w:lang w:val="sq-AL"/>
              </w:rPr>
              <w:t>ë</w:t>
            </w:r>
          </w:p>
        </w:tc>
      </w:tr>
      <w:tr w:rsidR="002670EC" w:rsidRPr="002670EC" w14:paraId="4D39498A" w14:textId="77777777" w:rsidTr="0021375A">
        <w:trPr>
          <w:trHeight w:val="163"/>
        </w:trPr>
        <w:tc>
          <w:tcPr>
            <w:tcW w:w="866" w:type="pct"/>
            <w:vMerge/>
          </w:tcPr>
          <w:p w14:paraId="5AFFF8FC" w14:textId="77777777" w:rsidR="00BC0A43" w:rsidRPr="002670EC" w:rsidRDefault="00BC0A43" w:rsidP="004661A8">
            <w:pPr>
              <w:autoSpaceDE w:val="0"/>
              <w:autoSpaceDN w:val="0"/>
              <w:adjustRightInd w:val="0"/>
              <w:spacing w:line="276" w:lineRule="auto"/>
              <w:jc w:val="both"/>
              <w:rPr>
                <w:rFonts w:ascii="Times New Roman" w:hAnsi="Times New Roman"/>
                <w:sz w:val="24"/>
                <w:szCs w:val="24"/>
                <w:lang w:val="sq-AL"/>
              </w:rPr>
            </w:pPr>
          </w:p>
        </w:tc>
        <w:tc>
          <w:tcPr>
            <w:tcW w:w="1151" w:type="pct"/>
          </w:tcPr>
          <w:p w14:paraId="28FFCB31" w14:textId="77777777" w:rsidR="00BC0A43" w:rsidRPr="002670EC" w:rsidRDefault="001009D3" w:rsidP="004661A8">
            <w:pPr>
              <w:autoSpaceDE w:val="0"/>
              <w:autoSpaceDN w:val="0"/>
              <w:adjustRightInd w:val="0"/>
              <w:spacing w:line="276" w:lineRule="auto"/>
              <w:jc w:val="center"/>
              <w:rPr>
                <w:rFonts w:ascii="Times New Roman" w:hAnsi="Times New Roman"/>
                <w:b/>
                <w:sz w:val="24"/>
                <w:szCs w:val="24"/>
                <w:lang w:val="sq-AL"/>
              </w:rPr>
            </w:pPr>
            <w:r w:rsidRPr="002670EC">
              <w:rPr>
                <w:rFonts w:ascii="Times New Roman" w:hAnsi="Times New Roman"/>
                <w:b/>
                <w:sz w:val="24"/>
                <w:szCs w:val="24"/>
                <w:lang w:val="sq-AL"/>
              </w:rPr>
              <w:t>K</w:t>
            </w:r>
            <w:r w:rsidR="00BC0A43" w:rsidRPr="002670EC">
              <w:rPr>
                <w:rFonts w:ascii="Times New Roman" w:hAnsi="Times New Roman"/>
                <w:b/>
                <w:sz w:val="24"/>
                <w:szCs w:val="24"/>
                <w:lang w:val="sq-AL"/>
              </w:rPr>
              <w:t>ost</w:t>
            </w:r>
            <w:r w:rsidRPr="002670EC">
              <w:rPr>
                <w:rFonts w:ascii="Times New Roman" w:hAnsi="Times New Roman"/>
                <w:b/>
                <w:sz w:val="24"/>
                <w:szCs w:val="24"/>
                <w:lang w:val="sq-AL"/>
              </w:rPr>
              <w:t>o</w:t>
            </w:r>
          </w:p>
        </w:tc>
        <w:tc>
          <w:tcPr>
            <w:tcW w:w="1228" w:type="pct"/>
          </w:tcPr>
          <w:p w14:paraId="7822E300" w14:textId="77777777" w:rsidR="00BC0A43" w:rsidRPr="002670EC" w:rsidRDefault="001009D3" w:rsidP="004661A8">
            <w:pPr>
              <w:autoSpaceDE w:val="0"/>
              <w:autoSpaceDN w:val="0"/>
              <w:adjustRightInd w:val="0"/>
              <w:spacing w:line="276" w:lineRule="auto"/>
              <w:jc w:val="center"/>
              <w:rPr>
                <w:rFonts w:ascii="Times New Roman" w:hAnsi="Times New Roman"/>
                <w:b/>
                <w:sz w:val="24"/>
                <w:szCs w:val="24"/>
                <w:lang w:val="sq-AL"/>
              </w:rPr>
            </w:pPr>
            <w:r w:rsidRPr="002670EC">
              <w:rPr>
                <w:rFonts w:ascii="Times New Roman" w:hAnsi="Times New Roman"/>
                <w:b/>
                <w:sz w:val="24"/>
                <w:szCs w:val="24"/>
                <w:lang w:val="sq-AL"/>
              </w:rPr>
              <w:t>Përfitimi</w:t>
            </w:r>
          </w:p>
        </w:tc>
        <w:tc>
          <w:tcPr>
            <w:tcW w:w="1755" w:type="pct"/>
            <w:vMerge/>
          </w:tcPr>
          <w:p w14:paraId="6D6B6CC9" w14:textId="77777777"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r>
      <w:tr w:rsidR="00BC0A43" w:rsidRPr="002670EC" w14:paraId="3C8C6E39" w14:textId="77777777" w:rsidTr="0021375A">
        <w:trPr>
          <w:trHeight w:val="289"/>
        </w:trPr>
        <w:tc>
          <w:tcPr>
            <w:tcW w:w="866" w:type="pct"/>
          </w:tcPr>
          <w:p w14:paraId="29C709FA" w14:textId="77777777" w:rsidR="00BC0A43" w:rsidRPr="002670EC" w:rsidRDefault="00BC0A43" w:rsidP="004661A8">
            <w:pPr>
              <w:autoSpaceDE w:val="0"/>
              <w:autoSpaceDN w:val="0"/>
              <w:adjustRightInd w:val="0"/>
              <w:spacing w:line="276" w:lineRule="auto"/>
              <w:jc w:val="both"/>
              <w:rPr>
                <w:rFonts w:ascii="Times New Roman" w:hAnsi="Times New Roman"/>
                <w:sz w:val="24"/>
                <w:szCs w:val="24"/>
                <w:lang w:val="sq-AL"/>
              </w:rPr>
            </w:pPr>
            <w:r w:rsidRPr="002670EC">
              <w:rPr>
                <w:rFonts w:ascii="Times New Roman" w:hAnsi="Times New Roman"/>
                <w:sz w:val="24"/>
                <w:szCs w:val="24"/>
                <w:lang w:val="sq-AL"/>
              </w:rPr>
              <w:t>Op</w:t>
            </w:r>
            <w:r w:rsidR="001009D3" w:rsidRPr="002670EC">
              <w:rPr>
                <w:rFonts w:ascii="Times New Roman" w:hAnsi="Times New Roman"/>
                <w:sz w:val="24"/>
                <w:szCs w:val="24"/>
                <w:lang w:val="sq-AL"/>
              </w:rPr>
              <w:t>s</w:t>
            </w:r>
            <w:r w:rsidRPr="002670EC">
              <w:rPr>
                <w:rFonts w:ascii="Times New Roman" w:hAnsi="Times New Roman"/>
                <w:sz w:val="24"/>
                <w:szCs w:val="24"/>
                <w:lang w:val="sq-AL"/>
              </w:rPr>
              <w:t>ion</w:t>
            </w:r>
            <w:r w:rsidR="001009D3" w:rsidRPr="002670EC">
              <w:rPr>
                <w:rFonts w:ascii="Times New Roman" w:hAnsi="Times New Roman"/>
                <w:sz w:val="24"/>
                <w:szCs w:val="24"/>
                <w:lang w:val="sq-AL"/>
              </w:rPr>
              <w:t>i</w:t>
            </w:r>
            <w:r w:rsidRPr="002670EC">
              <w:rPr>
                <w:rFonts w:ascii="Times New Roman" w:hAnsi="Times New Roman"/>
                <w:sz w:val="24"/>
                <w:szCs w:val="24"/>
                <w:lang w:val="sq-AL"/>
              </w:rPr>
              <w:t xml:space="preserve"> 1</w:t>
            </w:r>
          </w:p>
        </w:tc>
        <w:tc>
          <w:tcPr>
            <w:tcW w:w="1151" w:type="pct"/>
          </w:tcPr>
          <w:p w14:paraId="53D6834D" w14:textId="46F2D7AF"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c>
          <w:tcPr>
            <w:tcW w:w="1228" w:type="pct"/>
          </w:tcPr>
          <w:p w14:paraId="677805C0" w14:textId="6D492A11"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c>
          <w:tcPr>
            <w:tcW w:w="1755" w:type="pct"/>
          </w:tcPr>
          <w:p w14:paraId="02817C5B" w14:textId="2ADFB1AF" w:rsidR="00BC0A43" w:rsidRPr="002670EC" w:rsidRDefault="00BC0A43" w:rsidP="004661A8">
            <w:pPr>
              <w:autoSpaceDE w:val="0"/>
              <w:autoSpaceDN w:val="0"/>
              <w:adjustRightInd w:val="0"/>
              <w:spacing w:line="276" w:lineRule="auto"/>
              <w:jc w:val="center"/>
              <w:rPr>
                <w:rFonts w:ascii="Times New Roman" w:hAnsi="Times New Roman"/>
                <w:sz w:val="24"/>
                <w:szCs w:val="24"/>
                <w:lang w:val="sq-AL"/>
              </w:rPr>
            </w:pPr>
          </w:p>
        </w:tc>
      </w:tr>
      <w:bookmarkEnd w:id="0"/>
    </w:tbl>
    <w:p w14:paraId="7675F69A" w14:textId="77777777" w:rsidR="005F4418" w:rsidRPr="002670EC" w:rsidRDefault="005F4418" w:rsidP="004661A8">
      <w:pPr>
        <w:spacing w:line="276" w:lineRule="auto"/>
        <w:rPr>
          <w:rFonts w:ascii="Times New Roman" w:hAnsi="Times New Roman"/>
          <w:b/>
          <w:sz w:val="24"/>
          <w:szCs w:val="24"/>
          <w:lang w:val="sq-AL"/>
        </w:rPr>
      </w:pP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7976"/>
      </w:tblGrid>
      <w:tr w:rsidR="002670EC" w:rsidRPr="002670EC" w14:paraId="3A9EA414" w14:textId="77777777" w:rsidTr="000E7A7C">
        <w:trPr>
          <w:trHeight w:val="159"/>
        </w:trPr>
        <w:tc>
          <w:tcPr>
            <w:tcW w:w="0" w:type="auto"/>
            <w:shd w:val="clear" w:color="auto" w:fill="D9D9D9" w:themeFill="background1" w:themeFillShade="D9"/>
          </w:tcPr>
          <w:p w14:paraId="56CD4C6E" w14:textId="77777777" w:rsidR="005F4418" w:rsidRPr="002670EC" w:rsidRDefault="005F4418" w:rsidP="005F4418">
            <w:pPr>
              <w:autoSpaceDE w:val="0"/>
              <w:autoSpaceDN w:val="0"/>
              <w:adjustRightInd w:val="0"/>
              <w:rPr>
                <w:rFonts w:ascii="Times New Roman" w:eastAsiaTheme="minorHAnsi" w:hAnsi="Times New Roman"/>
                <w:i/>
                <w:sz w:val="24"/>
                <w:szCs w:val="24"/>
              </w:rPr>
            </w:pPr>
            <w:r w:rsidRPr="002670EC">
              <w:rPr>
                <w:rFonts w:ascii="Times New Roman" w:eastAsiaTheme="minorHAnsi" w:hAnsi="Times New Roman"/>
                <w:b/>
                <w:bCs/>
                <w:i/>
                <w:sz w:val="24"/>
                <w:szCs w:val="24"/>
              </w:rPr>
              <w:t xml:space="preserve">Shkurtesa </w:t>
            </w:r>
          </w:p>
        </w:tc>
        <w:tc>
          <w:tcPr>
            <w:tcW w:w="8059" w:type="dxa"/>
            <w:shd w:val="clear" w:color="auto" w:fill="D9D9D9" w:themeFill="background1" w:themeFillShade="D9"/>
          </w:tcPr>
          <w:p w14:paraId="1CF9EA4F" w14:textId="77777777" w:rsidR="005F4418" w:rsidRPr="002670EC" w:rsidRDefault="005F4418" w:rsidP="005F4418">
            <w:pPr>
              <w:autoSpaceDE w:val="0"/>
              <w:autoSpaceDN w:val="0"/>
              <w:adjustRightInd w:val="0"/>
              <w:rPr>
                <w:rFonts w:ascii="Times New Roman" w:eastAsiaTheme="minorHAnsi" w:hAnsi="Times New Roman"/>
                <w:i/>
                <w:sz w:val="24"/>
                <w:szCs w:val="24"/>
              </w:rPr>
            </w:pPr>
            <w:r w:rsidRPr="002670EC">
              <w:rPr>
                <w:rFonts w:ascii="Times New Roman" w:eastAsiaTheme="minorHAnsi" w:hAnsi="Times New Roman"/>
                <w:b/>
                <w:bCs/>
                <w:i/>
                <w:iCs/>
                <w:sz w:val="24"/>
                <w:szCs w:val="24"/>
              </w:rPr>
              <w:t xml:space="preserve">Emërtimi &amp; Përshkrimi </w:t>
            </w:r>
          </w:p>
        </w:tc>
      </w:tr>
      <w:tr w:rsidR="002670EC" w:rsidRPr="006740A4" w14:paraId="19F8112A" w14:textId="77777777" w:rsidTr="000E7A7C">
        <w:trPr>
          <w:trHeight w:val="133"/>
        </w:trPr>
        <w:tc>
          <w:tcPr>
            <w:tcW w:w="0" w:type="auto"/>
          </w:tcPr>
          <w:p w14:paraId="730962C3" w14:textId="5C2DD3C8" w:rsidR="005F4418" w:rsidRPr="002670EC" w:rsidRDefault="00C374DE" w:rsidP="00AA346B">
            <w:pPr>
              <w:autoSpaceDE w:val="0"/>
              <w:autoSpaceDN w:val="0"/>
              <w:adjustRightInd w:val="0"/>
              <w:rPr>
                <w:rFonts w:ascii="Times New Roman" w:eastAsiaTheme="minorHAnsi" w:hAnsi="Times New Roman"/>
                <w:sz w:val="24"/>
                <w:szCs w:val="24"/>
              </w:rPr>
            </w:pPr>
            <w:r>
              <w:rPr>
                <w:rFonts w:ascii="Times New Roman" w:eastAsiaTheme="minorHAnsi" w:hAnsi="Times New Roman"/>
                <w:b/>
                <w:bCs/>
                <w:sz w:val="24"/>
                <w:szCs w:val="24"/>
              </w:rPr>
              <w:t>IP</w:t>
            </w:r>
            <w:r w:rsidR="005F4418" w:rsidRPr="002670EC">
              <w:rPr>
                <w:rFonts w:ascii="Times New Roman" w:eastAsiaTheme="minorHAnsi" w:hAnsi="Times New Roman"/>
                <w:b/>
                <w:bCs/>
                <w:sz w:val="24"/>
                <w:szCs w:val="24"/>
              </w:rPr>
              <w:t xml:space="preserve"> </w:t>
            </w:r>
          </w:p>
        </w:tc>
        <w:tc>
          <w:tcPr>
            <w:tcW w:w="8059" w:type="dxa"/>
          </w:tcPr>
          <w:p w14:paraId="4A1EC854" w14:textId="09BB882F" w:rsidR="005F4418" w:rsidRPr="006740A4" w:rsidRDefault="00C374DE" w:rsidP="005F4418">
            <w:pPr>
              <w:autoSpaceDE w:val="0"/>
              <w:autoSpaceDN w:val="0"/>
              <w:adjustRightInd w:val="0"/>
              <w:rPr>
                <w:rFonts w:ascii="Times New Roman" w:eastAsiaTheme="minorHAnsi" w:hAnsi="Times New Roman"/>
                <w:sz w:val="24"/>
                <w:szCs w:val="24"/>
                <w:lang w:val="it-IT"/>
              </w:rPr>
            </w:pPr>
            <w:r>
              <w:rPr>
                <w:rFonts w:ascii="Times New Roman" w:eastAsiaTheme="minorHAnsi" w:hAnsi="Times New Roman"/>
                <w:sz w:val="24"/>
                <w:szCs w:val="24"/>
                <w:lang w:val="it-IT"/>
              </w:rPr>
              <w:t>Inspektoriati i P</w:t>
            </w:r>
            <w:r w:rsidR="00F8466F">
              <w:rPr>
                <w:rFonts w:ascii="Times New Roman" w:eastAsiaTheme="minorHAnsi" w:hAnsi="Times New Roman"/>
                <w:sz w:val="24"/>
                <w:szCs w:val="24"/>
                <w:lang w:val="it-IT"/>
              </w:rPr>
              <w:t>ë</w:t>
            </w:r>
            <w:r>
              <w:rPr>
                <w:rFonts w:ascii="Times New Roman" w:eastAsiaTheme="minorHAnsi" w:hAnsi="Times New Roman"/>
                <w:sz w:val="24"/>
                <w:szCs w:val="24"/>
                <w:lang w:val="it-IT"/>
              </w:rPr>
              <w:t>rgjithsh</w:t>
            </w:r>
            <w:r w:rsidR="00F8466F">
              <w:rPr>
                <w:rFonts w:ascii="Times New Roman" w:eastAsiaTheme="minorHAnsi" w:hAnsi="Times New Roman"/>
                <w:sz w:val="24"/>
                <w:szCs w:val="24"/>
                <w:lang w:val="it-IT"/>
              </w:rPr>
              <w:t>ë</w:t>
            </w:r>
            <w:r>
              <w:rPr>
                <w:rFonts w:ascii="Times New Roman" w:eastAsiaTheme="minorHAnsi" w:hAnsi="Times New Roman"/>
                <w:sz w:val="24"/>
                <w:szCs w:val="24"/>
                <w:lang w:val="it-IT"/>
              </w:rPr>
              <w:t>m</w:t>
            </w:r>
          </w:p>
        </w:tc>
      </w:tr>
    </w:tbl>
    <w:p w14:paraId="50C6586D" w14:textId="0846146C" w:rsidR="005A6B17" w:rsidRPr="002670EC" w:rsidRDefault="005A6B17" w:rsidP="004661A8">
      <w:pPr>
        <w:spacing w:line="276" w:lineRule="auto"/>
        <w:rPr>
          <w:rFonts w:ascii="Times New Roman" w:hAnsi="Times New Roman"/>
          <w:b/>
          <w:sz w:val="24"/>
          <w:szCs w:val="24"/>
          <w:lang w:val="sq-AL"/>
        </w:rPr>
      </w:pPr>
    </w:p>
    <w:p w14:paraId="038A1D20" w14:textId="77777777" w:rsidR="005A6B17" w:rsidRPr="002670EC" w:rsidRDefault="005A6B17" w:rsidP="004661A8">
      <w:pPr>
        <w:spacing w:line="276" w:lineRule="auto"/>
        <w:rPr>
          <w:rFonts w:ascii="Times New Roman" w:hAnsi="Times New Roman"/>
          <w:b/>
          <w:sz w:val="24"/>
          <w:szCs w:val="24"/>
          <w:lang w:val="sq-AL"/>
        </w:rPr>
      </w:pPr>
    </w:p>
    <w:sectPr w:rsidR="005A6B17" w:rsidRPr="002670EC" w:rsidSect="00DE2865">
      <w:headerReference w:type="default" r:id="rId13"/>
      <w:footerReference w:type="default" r:id="rId14"/>
      <w:headerReference w:type="first" r:id="rId15"/>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764A" w14:textId="77777777" w:rsidR="009C5C5D" w:rsidRDefault="009C5C5D" w:rsidP="008F3AC0">
      <w:r>
        <w:separator/>
      </w:r>
    </w:p>
  </w:endnote>
  <w:endnote w:type="continuationSeparator" w:id="0">
    <w:p w14:paraId="7491B08A" w14:textId="77777777" w:rsidR="009C5C5D" w:rsidRDefault="009C5C5D"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259274"/>
      <w:docPartObj>
        <w:docPartGallery w:val="Page Numbers (Bottom of Page)"/>
        <w:docPartUnique/>
      </w:docPartObj>
    </w:sdtPr>
    <w:sdtEndPr>
      <w:rPr>
        <w:noProof/>
      </w:rPr>
    </w:sdtEndPr>
    <w:sdtContent>
      <w:p w14:paraId="18C76418" w14:textId="5AA66253" w:rsidR="00120089" w:rsidRDefault="0012008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Pr>
            <w:rFonts w:ascii="Times New Roman" w:hAnsi="Times New Roman"/>
            <w:noProof/>
          </w:rPr>
          <w:t>23</w:t>
        </w:r>
        <w:r w:rsidRPr="00900286">
          <w:rPr>
            <w:rFonts w:ascii="Times New Roman" w:hAnsi="Times New Roman"/>
            <w:noProof/>
          </w:rPr>
          <w:fldChar w:fldCharType="end"/>
        </w:r>
      </w:p>
    </w:sdtContent>
  </w:sdt>
  <w:p w14:paraId="3457A36B" w14:textId="77777777" w:rsidR="00120089" w:rsidRDefault="0012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100F" w14:textId="77777777" w:rsidR="009C5C5D" w:rsidRDefault="009C5C5D" w:rsidP="008F3AC0">
      <w:r>
        <w:separator/>
      </w:r>
    </w:p>
  </w:footnote>
  <w:footnote w:type="continuationSeparator" w:id="0">
    <w:p w14:paraId="33444D2F" w14:textId="77777777" w:rsidR="009C5C5D" w:rsidRDefault="009C5C5D"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CC64" w14:textId="77777777" w:rsidR="00120089" w:rsidRDefault="00120089">
    <w:pPr>
      <w:pStyle w:val="Header"/>
    </w:pPr>
  </w:p>
  <w:p w14:paraId="7CC3D671" w14:textId="77777777" w:rsidR="00120089" w:rsidRDefault="00120089"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E7D8" w14:textId="77777777" w:rsidR="00120089" w:rsidRDefault="00120089" w:rsidP="0033461E">
    <w:pPr>
      <w:pStyle w:val="Header"/>
      <w:ind w:left="-1418"/>
    </w:pPr>
  </w:p>
  <w:p w14:paraId="41B20FE7" w14:textId="77777777" w:rsidR="00120089" w:rsidRDefault="00120089" w:rsidP="0033461E">
    <w:pPr>
      <w:pStyle w:val="Header"/>
      <w:ind w:left="-1418"/>
    </w:pPr>
  </w:p>
  <w:p w14:paraId="6718E0DD" w14:textId="77777777" w:rsidR="00120089" w:rsidRDefault="00120089"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56A4"/>
    <w:multiLevelType w:val="hybridMultilevel"/>
    <w:tmpl w:val="1D746AB8"/>
    <w:lvl w:ilvl="0" w:tplc="AB5A3812">
      <w:start w:val="3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3726A"/>
    <w:multiLevelType w:val="multilevel"/>
    <w:tmpl w:val="2E2A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22713"/>
    <w:multiLevelType w:val="multilevel"/>
    <w:tmpl w:val="90EA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3959"/>
    <w:multiLevelType w:val="multilevel"/>
    <w:tmpl w:val="B566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C73A5"/>
    <w:multiLevelType w:val="hybridMultilevel"/>
    <w:tmpl w:val="F36AE5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23507665"/>
    <w:multiLevelType w:val="multilevel"/>
    <w:tmpl w:val="A55E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D0C5236"/>
    <w:multiLevelType w:val="multilevel"/>
    <w:tmpl w:val="5DD2C37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83BB6"/>
    <w:multiLevelType w:val="multilevel"/>
    <w:tmpl w:val="014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F6CE5"/>
    <w:multiLevelType w:val="multilevel"/>
    <w:tmpl w:val="958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E3F4D"/>
    <w:multiLevelType w:val="hybridMultilevel"/>
    <w:tmpl w:val="4CCCA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110F4"/>
    <w:multiLevelType w:val="multilevel"/>
    <w:tmpl w:val="1962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52A5E"/>
    <w:multiLevelType w:val="hybridMultilevel"/>
    <w:tmpl w:val="1988D4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EF2391"/>
    <w:multiLevelType w:val="multilevel"/>
    <w:tmpl w:val="3C9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92CFC"/>
    <w:multiLevelType w:val="multilevel"/>
    <w:tmpl w:val="D7DC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6D7EA5"/>
    <w:multiLevelType w:val="multilevel"/>
    <w:tmpl w:val="888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83C72"/>
    <w:multiLevelType w:val="multilevel"/>
    <w:tmpl w:val="59C2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37CE6"/>
    <w:multiLevelType w:val="multilevel"/>
    <w:tmpl w:val="BBF0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729CB"/>
    <w:multiLevelType w:val="hybridMultilevel"/>
    <w:tmpl w:val="2F0415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2D3BA0"/>
    <w:multiLevelType w:val="multilevel"/>
    <w:tmpl w:val="3EF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211ADC"/>
    <w:multiLevelType w:val="multilevel"/>
    <w:tmpl w:val="3294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06A12"/>
    <w:multiLevelType w:val="multilevel"/>
    <w:tmpl w:val="ED2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1AB0"/>
    <w:multiLevelType w:val="multilevel"/>
    <w:tmpl w:val="150A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5337491">
    <w:abstractNumId w:val="23"/>
  </w:num>
  <w:num w:numId="2" w16cid:durableId="1396779792">
    <w:abstractNumId w:val="22"/>
  </w:num>
  <w:num w:numId="3" w16cid:durableId="40594308">
    <w:abstractNumId w:val="10"/>
  </w:num>
  <w:num w:numId="4" w16cid:durableId="1394963270">
    <w:abstractNumId w:val="11"/>
  </w:num>
  <w:num w:numId="5" w16cid:durableId="621036415">
    <w:abstractNumId w:val="7"/>
  </w:num>
  <w:num w:numId="6" w16cid:durableId="772940625">
    <w:abstractNumId w:val="16"/>
  </w:num>
  <w:num w:numId="7" w16cid:durableId="1363898014">
    <w:abstractNumId w:val="32"/>
  </w:num>
  <w:num w:numId="8" w16cid:durableId="842160870">
    <w:abstractNumId w:val="0"/>
  </w:num>
  <w:num w:numId="9" w16cid:durableId="914896721">
    <w:abstractNumId w:val="9"/>
  </w:num>
  <w:num w:numId="10" w16cid:durableId="1084762448">
    <w:abstractNumId w:val="13"/>
  </w:num>
  <w:num w:numId="11" w16cid:durableId="653798049">
    <w:abstractNumId w:val="21"/>
  </w:num>
  <w:num w:numId="12" w16cid:durableId="1123428013">
    <w:abstractNumId w:val="6"/>
  </w:num>
  <w:num w:numId="13" w16cid:durableId="1664553128">
    <w:abstractNumId w:val="1"/>
  </w:num>
  <w:num w:numId="14" w16cid:durableId="89745441">
    <w:abstractNumId w:val="27"/>
  </w:num>
  <w:num w:numId="15" w16cid:durableId="202837896">
    <w:abstractNumId w:val="18"/>
  </w:num>
  <w:num w:numId="16" w16cid:durableId="347147794">
    <w:abstractNumId w:val="19"/>
  </w:num>
  <w:num w:numId="17" w16cid:durableId="1372417556">
    <w:abstractNumId w:val="17"/>
  </w:num>
  <w:num w:numId="18" w16cid:durableId="249001196">
    <w:abstractNumId w:val="24"/>
  </w:num>
  <w:num w:numId="19" w16cid:durableId="689339870">
    <w:abstractNumId w:val="25"/>
  </w:num>
  <w:num w:numId="20" w16cid:durableId="774206573">
    <w:abstractNumId w:val="30"/>
  </w:num>
  <w:num w:numId="21" w16cid:durableId="1107852849">
    <w:abstractNumId w:val="15"/>
  </w:num>
  <w:num w:numId="22" w16cid:durableId="531109785">
    <w:abstractNumId w:val="14"/>
  </w:num>
  <w:num w:numId="23" w16cid:durableId="2071419666">
    <w:abstractNumId w:val="4"/>
  </w:num>
  <w:num w:numId="24" w16cid:durableId="1093209317">
    <w:abstractNumId w:val="3"/>
  </w:num>
  <w:num w:numId="25" w16cid:durableId="2055693958">
    <w:abstractNumId w:val="26"/>
  </w:num>
  <w:num w:numId="26" w16cid:durableId="1484733509">
    <w:abstractNumId w:val="29"/>
  </w:num>
  <w:num w:numId="27" w16cid:durableId="1201868083">
    <w:abstractNumId w:val="28"/>
  </w:num>
  <w:num w:numId="28" w16cid:durableId="2120949935">
    <w:abstractNumId w:val="8"/>
  </w:num>
  <w:num w:numId="29" w16cid:durableId="1576469642">
    <w:abstractNumId w:val="2"/>
  </w:num>
  <w:num w:numId="30" w16cid:durableId="521012428">
    <w:abstractNumId w:val="20"/>
  </w:num>
  <w:num w:numId="31" w16cid:durableId="571499965">
    <w:abstractNumId w:val="12"/>
  </w:num>
  <w:num w:numId="32" w16cid:durableId="1071080804">
    <w:abstractNumId w:val="5"/>
  </w:num>
  <w:num w:numId="33" w16cid:durableId="53932533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102E"/>
    <w:rsid w:val="00002821"/>
    <w:rsid w:val="00002BFA"/>
    <w:rsid w:val="00002EB5"/>
    <w:rsid w:val="00003BC1"/>
    <w:rsid w:val="0000497F"/>
    <w:rsid w:val="00005E02"/>
    <w:rsid w:val="00006D27"/>
    <w:rsid w:val="00007A60"/>
    <w:rsid w:val="00010E50"/>
    <w:rsid w:val="000111E5"/>
    <w:rsid w:val="000112AD"/>
    <w:rsid w:val="000146A1"/>
    <w:rsid w:val="00016213"/>
    <w:rsid w:val="000164D4"/>
    <w:rsid w:val="000167F3"/>
    <w:rsid w:val="00016ED3"/>
    <w:rsid w:val="00017247"/>
    <w:rsid w:val="000173B8"/>
    <w:rsid w:val="0001765A"/>
    <w:rsid w:val="00017D0D"/>
    <w:rsid w:val="0002178B"/>
    <w:rsid w:val="000221EB"/>
    <w:rsid w:val="000223CF"/>
    <w:rsid w:val="000244E9"/>
    <w:rsid w:val="0002482A"/>
    <w:rsid w:val="0002495E"/>
    <w:rsid w:val="000250B5"/>
    <w:rsid w:val="00030733"/>
    <w:rsid w:val="0003126C"/>
    <w:rsid w:val="00031335"/>
    <w:rsid w:val="000328BC"/>
    <w:rsid w:val="0003370D"/>
    <w:rsid w:val="00034BE2"/>
    <w:rsid w:val="00035002"/>
    <w:rsid w:val="000354C6"/>
    <w:rsid w:val="0003735D"/>
    <w:rsid w:val="000401A6"/>
    <w:rsid w:val="00040BA6"/>
    <w:rsid w:val="00040BAF"/>
    <w:rsid w:val="0004206A"/>
    <w:rsid w:val="000429A6"/>
    <w:rsid w:val="00043871"/>
    <w:rsid w:val="00043CD5"/>
    <w:rsid w:val="00044EED"/>
    <w:rsid w:val="0004566D"/>
    <w:rsid w:val="000457BA"/>
    <w:rsid w:val="00045C9E"/>
    <w:rsid w:val="00046102"/>
    <w:rsid w:val="00050446"/>
    <w:rsid w:val="000504FF"/>
    <w:rsid w:val="0005136E"/>
    <w:rsid w:val="00052203"/>
    <w:rsid w:val="0005241F"/>
    <w:rsid w:val="000530BD"/>
    <w:rsid w:val="00053A93"/>
    <w:rsid w:val="00053DC5"/>
    <w:rsid w:val="00055AFF"/>
    <w:rsid w:val="00055FE7"/>
    <w:rsid w:val="00056564"/>
    <w:rsid w:val="000568DE"/>
    <w:rsid w:val="00056C4D"/>
    <w:rsid w:val="00057028"/>
    <w:rsid w:val="00057093"/>
    <w:rsid w:val="00057DE7"/>
    <w:rsid w:val="00060D8A"/>
    <w:rsid w:val="000625D4"/>
    <w:rsid w:val="000631D3"/>
    <w:rsid w:val="00063B58"/>
    <w:rsid w:val="000647D1"/>
    <w:rsid w:val="000659A1"/>
    <w:rsid w:val="00065B05"/>
    <w:rsid w:val="00065E17"/>
    <w:rsid w:val="0006664C"/>
    <w:rsid w:val="00067364"/>
    <w:rsid w:val="000711AD"/>
    <w:rsid w:val="00071B0F"/>
    <w:rsid w:val="00071C4C"/>
    <w:rsid w:val="00072358"/>
    <w:rsid w:val="000728D9"/>
    <w:rsid w:val="000732D1"/>
    <w:rsid w:val="00075B10"/>
    <w:rsid w:val="00075E6C"/>
    <w:rsid w:val="00076EAD"/>
    <w:rsid w:val="0007760A"/>
    <w:rsid w:val="0008002B"/>
    <w:rsid w:val="000801CB"/>
    <w:rsid w:val="00081230"/>
    <w:rsid w:val="000829BE"/>
    <w:rsid w:val="00082B3C"/>
    <w:rsid w:val="0008314C"/>
    <w:rsid w:val="00084515"/>
    <w:rsid w:val="00084B06"/>
    <w:rsid w:val="0008597A"/>
    <w:rsid w:val="00086A55"/>
    <w:rsid w:val="000872B3"/>
    <w:rsid w:val="00087E0B"/>
    <w:rsid w:val="0009056E"/>
    <w:rsid w:val="00090DE7"/>
    <w:rsid w:val="0009262F"/>
    <w:rsid w:val="00093ED2"/>
    <w:rsid w:val="00093FB2"/>
    <w:rsid w:val="00097130"/>
    <w:rsid w:val="000A0A0F"/>
    <w:rsid w:val="000A0B3F"/>
    <w:rsid w:val="000A1F62"/>
    <w:rsid w:val="000A20EF"/>
    <w:rsid w:val="000A29CE"/>
    <w:rsid w:val="000A3DA7"/>
    <w:rsid w:val="000A51D1"/>
    <w:rsid w:val="000A57D4"/>
    <w:rsid w:val="000A72C3"/>
    <w:rsid w:val="000A7645"/>
    <w:rsid w:val="000A7DE9"/>
    <w:rsid w:val="000B0370"/>
    <w:rsid w:val="000B0535"/>
    <w:rsid w:val="000B0FA7"/>
    <w:rsid w:val="000B2B77"/>
    <w:rsid w:val="000B3CD7"/>
    <w:rsid w:val="000B3F05"/>
    <w:rsid w:val="000B4DDC"/>
    <w:rsid w:val="000B59DC"/>
    <w:rsid w:val="000B7046"/>
    <w:rsid w:val="000B752D"/>
    <w:rsid w:val="000B75B3"/>
    <w:rsid w:val="000B7E0C"/>
    <w:rsid w:val="000C20DA"/>
    <w:rsid w:val="000C3F9A"/>
    <w:rsid w:val="000C4DB4"/>
    <w:rsid w:val="000C4E43"/>
    <w:rsid w:val="000C538E"/>
    <w:rsid w:val="000C5500"/>
    <w:rsid w:val="000C5DE2"/>
    <w:rsid w:val="000C5FC6"/>
    <w:rsid w:val="000C6607"/>
    <w:rsid w:val="000D03D6"/>
    <w:rsid w:val="000D1845"/>
    <w:rsid w:val="000D1D88"/>
    <w:rsid w:val="000D306F"/>
    <w:rsid w:val="000D3314"/>
    <w:rsid w:val="000D39D3"/>
    <w:rsid w:val="000D3A5D"/>
    <w:rsid w:val="000D3BD0"/>
    <w:rsid w:val="000D4C9C"/>
    <w:rsid w:val="000D4F23"/>
    <w:rsid w:val="000D5B91"/>
    <w:rsid w:val="000D6C59"/>
    <w:rsid w:val="000D7524"/>
    <w:rsid w:val="000D78D0"/>
    <w:rsid w:val="000D7929"/>
    <w:rsid w:val="000D7C5A"/>
    <w:rsid w:val="000E01A1"/>
    <w:rsid w:val="000E0909"/>
    <w:rsid w:val="000E0DCC"/>
    <w:rsid w:val="000E2AF9"/>
    <w:rsid w:val="000E3049"/>
    <w:rsid w:val="000E33A1"/>
    <w:rsid w:val="000E527E"/>
    <w:rsid w:val="000E5AEF"/>
    <w:rsid w:val="000E5FBC"/>
    <w:rsid w:val="000E6648"/>
    <w:rsid w:val="000E7A7C"/>
    <w:rsid w:val="000F0163"/>
    <w:rsid w:val="000F0C50"/>
    <w:rsid w:val="000F15A7"/>
    <w:rsid w:val="000F2DF5"/>
    <w:rsid w:val="000F39CE"/>
    <w:rsid w:val="000F3CE9"/>
    <w:rsid w:val="000F453A"/>
    <w:rsid w:val="000F482C"/>
    <w:rsid w:val="000F4A7A"/>
    <w:rsid w:val="000F4D1D"/>
    <w:rsid w:val="000F7622"/>
    <w:rsid w:val="000F7998"/>
    <w:rsid w:val="000F79B8"/>
    <w:rsid w:val="00100608"/>
    <w:rsid w:val="001009D3"/>
    <w:rsid w:val="00102D52"/>
    <w:rsid w:val="0010314F"/>
    <w:rsid w:val="00103898"/>
    <w:rsid w:val="00103A11"/>
    <w:rsid w:val="00103D78"/>
    <w:rsid w:val="00107165"/>
    <w:rsid w:val="00107A19"/>
    <w:rsid w:val="00107E15"/>
    <w:rsid w:val="001112B9"/>
    <w:rsid w:val="001120B6"/>
    <w:rsid w:val="00112346"/>
    <w:rsid w:val="00112FAD"/>
    <w:rsid w:val="00113034"/>
    <w:rsid w:val="001132DF"/>
    <w:rsid w:val="00114199"/>
    <w:rsid w:val="001152A0"/>
    <w:rsid w:val="00115AE2"/>
    <w:rsid w:val="00116B7B"/>
    <w:rsid w:val="00117349"/>
    <w:rsid w:val="00117375"/>
    <w:rsid w:val="00120089"/>
    <w:rsid w:val="00120815"/>
    <w:rsid w:val="001214D9"/>
    <w:rsid w:val="001214F4"/>
    <w:rsid w:val="00121B44"/>
    <w:rsid w:val="0012307F"/>
    <w:rsid w:val="00123491"/>
    <w:rsid w:val="001245DD"/>
    <w:rsid w:val="00124A4D"/>
    <w:rsid w:val="00124F47"/>
    <w:rsid w:val="00125F0F"/>
    <w:rsid w:val="001260EB"/>
    <w:rsid w:val="00126223"/>
    <w:rsid w:val="00126BA0"/>
    <w:rsid w:val="00127D88"/>
    <w:rsid w:val="00130FB9"/>
    <w:rsid w:val="001321A7"/>
    <w:rsid w:val="001326A6"/>
    <w:rsid w:val="00132892"/>
    <w:rsid w:val="001350C3"/>
    <w:rsid w:val="001365BD"/>
    <w:rsid w:val="0013699E"/>
    <w:rsid w:val="00137433"/>
    <w:rsid w:val="00137DAE"/>
    <w:rsid w:val="00140211"/>
    <w:rsid w:val="001403A5"/>
    <w:rsid w:val="001408A7"/>
    <w:rsid w:val="00140B9E"/>
    <w:rsid w:val="00143B63"/>
    <w:rsid w:val="00144697"/>
    <w:rsid w:val="00145C79"/>
    <w:rsid w:val="00145CC2"/>
    <w:rsid w:val="0015019D"/>
    <w:rsid w:val="0015195D"/>
    <w:rsid w:val="0015452A"/>
    <w:rsid w:val="00155085"/>
    <w:rsid w:val="0015512C"/>
    <w:rsid w:val="001562EC"/>
    <w:rsid w:val="00160654"/>
    <w:rsid w:val="00160F2C"/>
    <w:rsid w:val="00161C16"/>
    <w:rsid w:val="0016318E"/>
    <w:rsid w:val="0016363B"/>
    <w:rsid w:val="00165E5C"/>
    <w:rsid w:val="001677C7"/>
    <w:rsid w:val="00167B3E"/>
    <w:rsid w:val="00172650"/>
    <w:rsid w:val="00173FFD"/>
    <w:rsid w:val="00174CBF"/>
    <w:rsid w:val="00176106"/>
    <w:rsid w:val="001840C3"/>
    <w:rsid w:val="001840ED"/>
    <w:rsid w:val="001841D9"/>
    <w:rsid w:val="00184777"/>
    <w:rsid w:val="0018623E"/>
    <w:rsid w:val="00186ABD"/>
    <w:rsid w:val="00186EE7"/>
    <w:rsid w:val="001873BE"/>
    <w:rsid w:val="001902B2"/>
    <w:rsid w:val="001908F7"/>
    <w:rsid w:val="00191143"/>
    <w:rsid w:val="0019192A"/>
    <w:rsid w:val="0019475B"/>
    <w:rsid w:val="001947DD"/>
    <w:rsid w:val="001949D2"/>
    <w:rsid w:val="00195374"/>
    <w:rsid w:val="00195BCC"/>
    <w:rsid w:val="00195C41"/>
    <w:rsid w:val="00197BED"/>
    <w:rsid w:val="001A1A90"/>
    <w:rsid w:val="001A2B2D"/>
    <w:rsid w:val="001A3324"/>
    <w:rsid w:val="001A36D2"/>
    <w:rsid w:val="001A5536"/>
    <w:rsid w:val="001A60F3"/>
    <w:rsid w:val="001A7ED0"/>
    <w:rsid w:val="001B0875"/>
    <w:rsid w:val="001B0EBA"/>
    <w:rsid w:val="001B1338"/>
    <w:rsid w:val="001B15EC"/>
    <w:rsid w:val="001B1FD6"/>
    <w:rsid w:val="001B2360"/>
    <w:rsid w:val="001B2C2D"/>
    <w:rsid w:val="001B3561"/>
    <w:rsid w:val="001B3AD7"/>
    <w:rsid w:val="001B47EB"/>
    <w:rsid w:val="001B54E1"/>
    <w:rsid w:val="001B7000"/>
    <w:rsid w:val="001B786F"/>
    <w:rsid w:val="001B7E18"/>
    <w:rsid w:val="001C1239"/>
    <w:rsid w:val="001C34B5"/>
    <w:rsid w:val="001C4E58"/>
    <w:rsid w:val="001C5A7A"/>
    <w:rsid w:val="001C66DC"/>
    <w:rsid w:val="001C6806"/>
    <w:rsid w:val="001C6C72"/>
    <w:rsid w:val="001C7939"/>
    <w:rsid w:val="001D0ABD"/>
    <w:rsid w:val="001D0D46"/>
    <w:rsid w:val="001D314B"/>
    <w:rsid w:val="001D4AA4"/>
    <w:rsid w:val="001D4AB3"/>
    <w:rsid w:val="001D548F"/>
    <w:rsid w:val="001D5585"/>
    <w:rsid w:val="001D6197"/>
    <w:rsid w:val="001D653C"/>
    <w:rsid w:val="001D6AE6"/>
    <w:rsid w:val="001D6C2B"/>
    <w:rsid w:val="001E0576"/>
    <w:rsid w:val="001E13F0"/>
    <w:rsid w:val="001E17B8"/>
    <w:rsid w:val="001E1CC4"/>
    <w:rsid w:val="001E29B2"/>
    <w:rsid w:val="001E5977"/>
    <w:rsid w:val="001E7EBB"/>
    <w:rsid w:val="001F3336"/>
    <w:rsid w:val="001F386C"/>
    <w:rsid w:val="001F406F"/>
    <w:rsid w:val="001F581C"/>
    <w:rsid w:val="001F5D47"/>
    <w:rsid w:val="001F6A58"/>
    <w:rsid w:val="001F6C0B"/>
    <w:rsid w:val="001F78D0"/>
    <w:rsid w:val="001F7F58"/>
    <w:rsid w:val="00200553"/>
    <w:rsid w:val="00200A7D"/>
    <w:rsid w:val="00201FD5"/>
    <w:rsid w:val="002025B4"/>
    <w:rsid w:val="00205928"/>
    <w:rsid w:val="0020663A"/>
    <w:rsid w:val="00206BBE"/>
    <w:rsid w:val="00210D2B"/>
    <w:rsid w:val="0021103B"/>
    <w:rsid w:val="00212FCE"/>
    <w:rsid w:val="002135C6"/>
    <w:rsid w:val="0021375A"/>
    <w:rsid w:val="00214728"/>
    <w:rsid w:val="002148AF"/>
    <w:rsid w:val="00214FE6"/>
    <w:rsid w:val="00215E56"/>
    <w:rsid w:val="00215FD4"/>
    <w:rsid w:val="00217824"/>
    <w:rsid w:val="00217C44"/>
    <w:rsid w:val="00217F27"/>
    <w:rsid w:val="00220D9D"/>
    <w:rsid w:val="002216B2"/>
    <w:rsid w:val="00222796"/>
    <w:rsid w:val="00222C0F"/>
    <w:rsid w:val="002238EB"/>
    <w:rsid w:val="00224C01"/>
    <w:rsid w:val="00225B58"/>
    <w:rsid w:val="00227508"/>
    <w:rsid w:val="00230521"/>
    <w:rsid w:val="00230BA8"/>
    <w:rsid w:val="00230D93"/>
    <w:rsid w:val="00232505"/>
    <w:rsid w:val="00232561"/>
    <w:rsid w:val="002325C8"/>
    <w:rsid w:val="00233074"/>
    <w:rsid w:val="00233101"/>
    <w:rsid w:val="00233242"/>
    <w:rsid w:val="002333D9"/>
    <w:rsid w:val="00233401"/>
    <w:rsid w:val="00233E7E"/>
    <w:rsid w:val="00234C3A"/>
    <w:rsid w:val="00234D53"/>
    <w:rsid w:val="00235338"/>
    <w:rsid w:val="00235A9F"/>
    <w:rsid w:val="00236C29"/>
    <w:rsid w:val="00236EDD"/>
    <w:rsid w:val="002378CC"/>
    <w:rsid w:val="002409BD"/>
    <w:rsid w:val="00242287"/>
    <w:rsid w:val="00242B9F"/>
    <w:rsid w:val="002430E4"/>
    <w:rsid w:val="0024457B"/>
    <w:rsid w:val="00244635"/>
    <w:rsid w:val="00244F51"/>
    <w:rsid w:val="0024652F"/>
    <w:rsid w:val="00246588"/>
    <w:rsid w:val="0025051C"/>
    <w:rsid w:val="00251E66"/>
    <w:rsid w:val="00252B8F"/>
    <w:rsid w:val="00252E9E"/>
    <w:rsid w:val="0025349E"/>
    <w:rsid w:val="00253930"/>
    <w:rsid w:val="002544A9"/>
    <w:rsid w:val="00254500"/>
    <w:rsid w:val="00254692"/>
    <w:rsid w:val="00254744"/>
    <w:rsid w:val="00255176"/>
    <w:rsid w:val="00255E4B"/>
    <w:rsid w:val="00256225"/>
    <w:rsid w:val="00257404"/>
    <w:rsid w:val="00257570"/>
    <w:rsid w:val="00257B2E"/>
    <w:rsid w:val="00257D21"/>
    <w:rsid w:val="00260113"/>
    <w:rsid w:val="002607C8"/>
    <w:rsid w:val="00260C4E"/>
    <w:rsid w:val="00261490"/>
    <w:rsid w:val="00261AFA"/>
    <w:rsid w:val="002638CA"/>
    <w:rsid w:val="0026460F"/>
    <w:rsid w:val="00264F89"/>
    <w:rsid w:val="00265304"/>
    <w:rsid w:val="002655CA"/>
    <w:rsid w:val="0026567C"/>
    <w:rsid w:val="002656F5"/>
    <w:rsid w:val="00265722"/>
    <w:rsid w:val="0026651B"/>
    <w:rsid w:val="00266FC7"/>
    <w:rsid w:val="002670EC"/>
    <w:rsid w:val="002701BB"/>
    <w:rsid w:val="00271523"/>
    <w:rsid w:val="00272B08"/>
    <w:rsid w:val="00273E2F"/>
    <w:rsid w:val="002747E9"/>
    <w:rsid w:val="002748AA"/>
    <w:rsid w:val="00274B58"/>
    <w:rsid w:val="002755E8"/>
    <w:rsid w:val="00275FDE"/>
    <w:rsid w:val="002760D0"/>
    <w:rsid w:val="0027650B"/>
    <w:rsid w:val="00276F72"/>
    <w:rsid w:val="00280457"/>
    <w:rsid w:val="0028051E"/>
    <w:rsid w:val="00281D3A"/>
    <w:rsid w:val="00282536"/>
    <w:rsid w:val="00282C84"/>
    <w:rsid w:val="00283396"/>
    <w:rsid w:val="00283D4B"/>
    <w:rsid w:val="0028413E"/>
    <w:rsid w:val="00286B76"/>
    <w:rsid w:val="002908DA"/>
    <w:rsid w:val="00290F1A"/>
    <w:rsid w:val="00291EFD"/>
    <w:rsid w:val="002925CF"/>
    <w:rsid w:val="00293990"/>
    <w:rsid w:val="00293D4C"/>
    <w:rsid w:val="00293FB8"/>
    <w:rsid w:val="00294256"/>
    <w:rsid w:val="00296F69"/>
    <w:rsid w:val="00297089"/>
    <w:rsid w:val="002A0CE0"/>
    <w:rsid w:val="002A1F24"/>
    <w:rsid w:val="002A211E"/>
    <w:rsid w:val="002A3312"/>
    <w:rsid w:val="002A3439"/>
    <w:rsid w:val="002A43C2"/>
    <w:rsid w:val="002A4459"/>
    <w:rsid w:val="002A5D9D"/>
    <w:rsid w:val="002A6F1E"/>
    <w:rsid w:val="002A76F8"/>
    <w:rsid w:val="002A7840"/>
    <w:rsid w:val="002B1932"/>
    <w:rsid w:val="002B211E"/>
    <w:rsid w:val="002B277E"/>
    <w:rsid w:val="002B2CF3"/>
    <w:rsid w:val="002B328F"/>
    <w:rsid w:val="002B35CA"/>
    <w:rsid w:val="002B58FA"/>
    <w:rsid w:val="002B618C"/>
    <w:rsid w:val="002B6642"/>
    <w:rsid w:val="002B70F4"/>
    <w:rsid w:val="002C0027"/>
    <w:rsid w:val="002C0BC3"/>
    <w:rsid w:val="002C0F9F"/>
    <w:rsid w:val="002C119A"/>
    <w:rsid w:val="002C124D"/>
    <w:rsid w:val="002C17EE"/>
    <w:rsid w:val="002C2351"/>
    <w:rsid w:val="002C3CA6"/>
    <w:rsid w:val="002C4530"/>
    <w:rsid w:val="002C5BEA"/>
    <w:rsid w:val="002C5C7E"/>
    <w:rsid w:val="002C73C1"/>
    <w:rsid w:val="002C75B6"/>
    <w:rsid w:val="002C7EE3"/>
    <w:rsid w:val="002D1296"/>
    <w:rsid w:val="002D13C0"/>
    <w:rsid w:val="002D1A45"/>
    <w:rsid w:val="002D2087"/>
    <w:rsid w:val="002D33C7"/>
    <w:rsid w:val="002D37A7"/>
    <w:rsid w:val="002D59F5"/>
    <w:rsid w:val="002D5DC4"/>
    <w:rsid w:val="002D5ED9"/>
    <w:rsid w:val="002D68A3"/>
    <w:rsid w:val="002D76FF"/>
    <w:rsid w:val="002E1B9A"/>
    <w:rsid w:val="002E393C"/>
    <w:rsid w:val="002E3C62"/>
    <w:rsid w:val="002E43D5"/>
    <w:rsid w:val="002E443E"/>
    <w:rsid w:val="002E565B"/>
    <w:rsid w:val="002E6180"/>
    <w:rsid w:val="002E6FB4"/>
    <w:rsid w:val="002E7E59"/>
    <w:rsid w:val="002F22FC"/>
    <w:rsid w:val="002F320B"/>
    <w:rsid w:val="002F3C2F"/>
    <w:rsid w:val="002F4C7D"/>
    <w:rsid w:val="002F56EE"/>
    <w:rsid w:val="002F58ED"/>
    <w:rsid w:val="002F7166"/>
    <w:rsid w:val="002F7405"/>
    <w:rsid w:val="002F7B97"/>
    <w:rsid w:val="003001EA"/>
    <w:rsid w:val="003039F8"/>
    <w:rsid w:val="00303F45"/>
    <w:rsid w:val="0030448C"/>
    <w:rsid w:val="00306124"/>
    <w:rsid w:val="0030736F"/>
    <w:rsid w:val="0030790F"/>
    <w:rsid w:val="003079DD"/>
    <w:rsid w:val="00310C25"/>
    <w:rsid w:val="00311A66"/>
    <w:rsid w:val="00312067"/>
    <w:rsid w:val="003132A8"/>
    <w:rsid w:val="003154FE"/>
    <w:rsid w:val="003155E9"/>
    <w:rsid w:val="003158D0"/>
    <w:rsid w:val="00315C41"/>
    <w:rsid w:val="00315E00"/>
    <w:rsid w:val="00316CAA"/>
    <w:rsid w:val="003211CF"/>
    <w:rsid w:val="00321458"/>
    <w:rsid w:val="0032147B"/>
    <w:rsid w:val="003223DE"/>
    <w:rsid w:val="00322A8A"/>
    <w:rsid w:val="00322D24"/>
    <w:rsid w:val="00323418"/>
    <w:rsid w:val="00323A14"/>
    <w:rsid w:val="00324900"/>
    <w:rsid w:val="003249F8"/>
    <w:rsid w:val="003254B5"/>
    <w:rsid w:val="00325A8E"/>
    <w:rsid w:val="00325EA5"/>
    <w:rsid w:val="00326C1F"/>
    <w:rsid w:val="00327191"/>
    <w:rsid w:val="00327196"/>
    <w:rsid w:val="00327446"/>
    <w:rsid w:val="00327802"/>
    <w:rsid w:val="003305A5"/>
    <w:rsid w:val="00331CE8"/>
    <w:rsid w:val="0033273F"/>
    <w:rsid w:val="00332B5E"/>
    <w:rsid w:val="00333444"/>
    <w:rsid w:val="00333BE0"/>
    <w:rsid w:val="003340ED"/>
    <w:rsid w:val="0033461E"/>
    <w:rsid w:val="00334D12"/>
    <w:rsid w:val="00335124"/>
    <w:rsid w:val="0033626E"/>
    <w:rsid w:val="00337594"/>
    <w:rsid w:val="00337769"/>
    <w:rsid w:val="00337A55"/>
    <w:rsid w:val="00337F8E"/>
    <w:rsid w:val="00340339"/>
    <w:rsid w:val="00342270"/>
    <w:rsid w:val="00342A1F"/>
    <w:rsid w:val="00343683"/>
    <w:rsid w:val="00344221"/>
    <w:rsid w:val="0034475C"/>
    <w:rsid w:val="00344A7C"/>
    <w:rsid w:val="003450CA"/>
    <w:rsid w:val="00345C44"/>
    <w:rsid w:val="00345E03"/>
    <w:rsid w:val="00347FBD"/>
    <w:rsid w:val="003527F6"/>
    <w:rsid w:val="0035298C"/>
    <w:rsid w:val="003529B2"/>
    <w:rsid w:val="00353FBC"/>
    <w:rsid w:val="00354B2F"/>
    <w:rsid w:val="003559E6"/>
    <w:rsid w:val="00355C41"/>
    <w:rsid w:val="0035669F"/>
    <w:rsid w:val="00356840"/>
    <w:rsid w:val="00356CCD"/>
    <w:rsid w:val="003619EF"/>
    <w:rsid w:val="00361B15"/>
    <w:rsid w:val="003621B6"/>
    <w:rsid w:val="00363D36"/>
    <w:rsid w:val="003660A3"/>
    <w:rsid w:val="003664AE"/>
    <w:rsid w:val="00370547"/>
    <w:rsid w:val="00370B54"/>
    <w:rsid w:val="00370BA3"/>
    <w:rsid w:val="00370EE2"/>
    <w:rsid w:val="00371035"/>
    <w:rsid w:val="003738CF"/>
    <w:rsid w:val="003739A8"/>
    <w:rsid w:val="003747B4"/>
    <w:rsid w:val="00374D38"/>
    <w:rsid w:val="0037572D"/>
    <w:rsid w:val="00376173"/>
    <w:rsid w:val="00376409"/>
    <w:rsid w:val="003769A0"/>
    <w:rsid w:val="00382BAE"/>
    <w:rsid w:val="00383D6C"/>
    <w:rsid w:val="00384356"/>
    <w:rsid w:val="00384B2C"/>
    <w:rsid w:val="003856B5"/>
    <w:rsid w:val="0038654B"/>
    <w:rsid w:val="00386E8E"/>
    <w:rsid w:val="003874C0"/>
    <w:rsid w:val="00390096"/>
    <w:rsid w:val="003903C8"/>
    <w:rsid w:val="00391418"/>
    <w:rsid w:val="00391429"/>
    <w:rsid w:val="00391538"/>
    <w:rsid w:val="003925FA"/>
    <w:rsid w:val="00394A00"/>
    <w:rsid w:val="00395332"/>
    <w:rsid w:val="003955E8"/>
    <w:rsid w:val="0039560A"/>
    <w:rsid w:val="00396181"/>
    <w:rsid w:val="0039641D"/>
    <w:rsid w:val="003967B6"/>
    <w:rsid w:val="00396D35"/>
    <w:rsid w:val="003973DD"/>
    <w:rsid w:val="003A1D89"/>
    <w:rsid w:val="003A231D"/>
    <w:rsid w:val="003A27EA"/>
    <w:rsid w:val="003A287E"/>
    <w:rsid w:val="003A2F21"/>
    <w:rsid w:val="003A4AD1"/>
    <w:rsid w:val="003A51CF"/>
    <w:rsid w:val="003A588E"/>
    <w:rsid w:val="003A5EF2"/>
    <w:rsid w:val="003A6390"/>
    <w:rsid w:val="003A7692"/>
    <w:rsid w:val="003B1209"/>
    <w:rsid w:val="003B14E7"/>
    <w:rsid w:val="003B22B9"/>
    <w:rsid w:val="003B2BE1"/>
    <w:rsid w:val="003B2C30"/>
    <w:rsid w:val="003B44F7"/>
    <w:rsid w:val="003B4E69"/>
    <w:rsid w:val="003B4FAC"/>
    <w:rsid w:val="003C00F5"/>
    <w:rsid w:val="003C0D85"/>
    <w:rsid w:val="003C15E6"/>
    <w:rsid w:val="003C16C5"/>
    <w:rsid w:val="003C28B7"/>
    <w:rsid w:val="003C2BDA"/>
    <w:rsid w:val="003C345E"/>
    <w:rsid w:val="003C3C3D"/>
    <w:rsid w:val="003C3C47"/>
    <w:rsid w:val="003C4104"/>
    <w:rsid w:val="003C4A44"/>
    <w:rsid w:val="003C57B2"/>
    <w:rsid w:val="003C5941"/>
    <w:rsid w:val="003C61CE"/>
    <w:rsid w:val="003D00F3"/>
    <w:rsid w:val="003D0700"/>
    <w:rsid w:val="003D1247"/>
    <w:rsid w:val="003D1E41"/>
    <w:rsid w:val="003D270D"/>
    <w:rsid w:val="003D28EF"/>
    <w:rsid w:val="003D3DA2"/>
    <w:rsid w:val="003D41BF"/>
    <w:rsid w:val="003D4407"/>
    <w:rsid w:val="003D4DDD"/>
    <w:rsid w:val="003D52B1"/>
    <w:rsid w:val="003E0798"/>
    <w:rsid w:val="003E0912"/>
    <w:rsid w:val="003E1AAE"/>
    <w:rsid w:val="003E1D06"/>
    <w:rsid w:val="003E2309"/>
    <w:rsid w:val="003E33C6"/>
    <w:rsid w:val="003E4632"/>
    <w:rsid w:val="003E5380"/>
    <w:rsid w:val="003E5945"/>
    <w:rsid w:val="003E5AE1"/>
    <w:rsid w:val="003E5CD9"/>
    <w:rsid w:val="003E5D3D"/>
    <w:rsid w:val="003E5E24"/>
    <w:rsid w:val="003E72CF"/>
    <w:rsid w:val="003F1766"/>
    <w:rsid w:val="003F17CA"/>
    <w:rsid w:val="003F2393"/>
    <w:rsid w:val="003F2763"/>
    <w:rsid w:val="003F27D0"/>
    <w:rsid w:val="003F2D2A"/>
    <w:rsid w:val="003F2DF5"/>
    <w:rsid w:val="003F325B"/>
    <w:rsid w:val="003F34D5"/>
    <w:rsid w:val="003F3D86"/>
    <w:rsid w:val="003F49A4"/>
    <w:rsid w:val="003F52F1"/>
    <w:rsid w:val="003F611F"/>
    <w:rsid w:val="003F74CE"/>
    <w:rsid w:val="003F7AC5"/>
    <w:rsid w:val="004003FB"/>
    <w:rsid w:val="00400461"/>
    <w:rsid w:val="00400D5B"/>
    <w:rsid w:val="00400E0B"/>
    <w:rsid w:val="00401DFD"/>
    <w:rsid w:val="00401ECA"/>
    <w:rsid w:val="00402749"/>
    <w:rsid w:val="00402F4D"/>
    <w:rsid w:val="00405D7F"/>
    <w:rsid w:val="004066A8"/>
    <w:rsid w:val="00406854"/>
    <w:rsid w:val="0041132A"/>
    <w:rsid w:val="00412A88"/>
    <w:rsid w:val="00414A34"/>
    <w:rsid w:val="004151DD"/>
    <w:rsid w:val="004159A5"/>
    <w:rsid w:val="00415B08"/>
    <w:rsid w:val="00417449"/>
    <w:rsid w:val="00420582"/>
    <w:rsid w:val="004213BD"/>
    <w:rsid w:val="00421883"/>
    <w:rsid w:val="00421A8E"/>
    <w:rsid w:val="004225B6"/>
    <w:rsid w:val="0042494F"/>
    <w:rsid w:val="00424977"/>
    <w:rsid w:val="00425C5B"/>
    <w:rsid w:val="00425C70"/>
    <w:rsid w:val="00426704"/>
    <w:rsid w:val="00427FE5"/>
    <w:rsid w:val="004309C6"/>
    <w:rsid w:val="00430AD0"/>
    <w:rsid w:val="00430F88"/>
    <w:rsid w:val="004315E9"/>
    <w:rsid w:val="00431741"/>
    <w:rsid w:val="0043219C"/>
    <w:rsid w:val="00432BED"/>
    <w:rsid w:val="004337C2"/>
    <w:rsid w:val="00433C5A"/>
    <w:rsid w:val="0043447C"/>
    <w:rsid w:val="00434CAF"/>
    <w:rsid w:val="00435088"/>
    <w:rsid w:val="00435B85"/>
    <w:rsid w:val="00435F1E"/>
    <w:rsid w:val="0043629D"/>
    <w:rsid w:val="00436D4E"/>
    <w:rsid w:val="004375B2"/>
    <w:rsid w:val="00437B6E"/>
    <w:rsid w:val="004402EE"/>
    <w:rsid w:val="0044045E"/>
    <w:rsid w:val="00441C05"/>
    <w:rsid w:val="00441EB7"/>
    <w:rsid w:val="00442BFE"/>
    <w:rsid w:val="00443464"/>
    <w:rsid w:val="004449C1"/>
    <w:rsid w:val="004454DC"/>
    <w:rsid w:val="00445A78"/>
    <w:rsid w:val="0044645C"/>
    <w:rsid w:val="00447464"/>
    <w:rsid w:val="00447898"/>
    <w:rsid w:val="004502B7"/>
    <w:rsid w:val="004514F2"/>
    <w:rsid w:val="0045167C"/>
    <w:rsid w:val="00452042"/>
    <w:rsid w:val="00453AB4"/>
    <w:rsid w:val="004556A2"/>
    <w:rsid w:val="0045651A"/>
    <w:rsid w:val="00456721"/>
    <w:rsid w:val="0046048B"/>
    <w:rsid w:val="0046087C"/>
    <w:rsid w:val="004613F0"/>
    <w:rsid w:val="004619BB"/>
    <w:rsid w:val="00461A6B"/>
    <w:rsid w:val="0046495E"/>
    <w:rsid w:val="004661A8"/>
    <w:rsid w:val="004663E3"/>
    <w:rsid w:val="00466A46"/>
    <w:rsid w:val="00466FDB"/>
    <w:rsid w:val="00467950"/>
    <w:rsid w:val="00467EBF"/>
    <w:rsid w:val="00470EF5"/>
    <w:rsid w:val="004710C9"/>
    <w:rsid w:val="0047161D"/>
    <w:rsid w:val="00471BA2"/>
    <w:rsid w:val="00473B71"/>
    <w:rsid w:val="0047457A"/>
    <w:rsid w:val="0047458C"/>
    <w:rsid w:val="00474854"/>
    <w:rsid w:val="00475061"/>
    <w:rsid w:val="00475486"/>
    <w:rsid w:val="00475898"/>
    <w:rsid w:val="00475A0B"/>
    <w:rsid w:val="00475B73"/>
    <w:rsid w:val="00475CFB"/>
    <w:rsid w:val="004767D5"/>
    <w:rsid w:val="00477150"/>
    <w:rsid w:val="00477F76"/>
    <w:rsid w:val="00480039"/>
    <w:rsid w:val="00480E05"/>
    <w:rsid w:val="00481299"/>
    <w:rsid w:val="0048145C"/>
    <w:rsid w:val="0048192E"/>
    <w:rsid w:val="00482908"/>
    <w:rsid w:val="00483D7C"/>
    <w:rsid w:val="00485208"/>
    <w:rsid w:val="00485520"/>
    <w:rsid w:val="00485A07"/>
    <w:rsid w:val="004873DD"/>
    <w:rsid w:val="00491BE8"/>
    <w:rsid w:val="00494B5B"/>
    <w:rsid w:val="004951C8"/>
    <w:rsid w:val="0049546B"/>
    <w:rsid w:val="00495970"/>
    <w:rsid w:val="00495CA5"/>
    <w:rsid w:val="00495EFB"/>
    <w:rsid w:val="00496674"/>
    <w:rsid w:val="004971E6"/>
    <w:rsid w:val="004977DD"/>
    <w:rsid w:val="00497B61"/>
    <w:rsid w:val="004A15CE"/>
    <w:rsid w:val="004A1A2B"/>
    <w:rsid w:val="004A4C09"/>
    <w:rsid w:val="004A5430"/>
    <w:rsid w:val="004A59DF"/>
    <w:rsid w:val="004A6325"/>
    <w:rsid w:val="004A6F70"/>
    <w:rsid w:val="004A717C"/>
    <w:rsid w:val="004A7AB9"/>
    <w:rsid w:val="004B02CC"/>
    <w:rsid w:val="004B05F4"/>
    <w:rsid w:val="004B0EAF"/>
    <w:rsid w:val="004B357A"/>
    <w:rsid w:val="004B38D9"/>
    <w:rsid w:val="004B4E47"/>
    <w:rsid w:val="004B5D88"/>
    <w:rsid w:val="004B709E"/>
    <w:rsid w:val="004B75BE"/>
    <w:rsid w:val="004B76B1"/>
    <w:rsid w:val="004C0095"/>
    <w:rsid w:val="004C0513"/>
    <w:rsid w:val="004C15C2"/>
    <w:rsid w:val="004C1DAE"/>
    <w:rsid w:val="004C227C"/>
    <w:rsid w:val="004C2BCA"/>
    <w:rsid w:val="004C2F2F"/>
    <w:rsid w:val="004C36EB"/>
    <w:rsid w:val="004C43BB"/>
    <w:rsid w:val="004C7802"/>
    <w:rsid w:val="004D038D"/>
    <w:rsid w:val="004D07E0"/>
    <w:rsid w:val="004D090E"/>
    <w:rsid w:val="004D0DED"/>
    <w:rsid w:val="004D2899"/>
    <w:rsid w:val="004D2C8B"/>
    <w:rsid w:val="004D2F17"/>
    <w:rsid w:val="004D4F15"/>
    <w:rsid w:val="004D55A1"/>
    <w:rsid w:val="004D6435"/>
    <w:rsid w:val="004D67A2"/>
    <w:rsid w:val="004D6E86"/>
    <w:rsid w:val="004D70C0"/>
    <w:rsid w:val="004D7AE7"/>
    <w:rsid w:val="004D7BB2"/>
    <w:rsid w:val="004E0182"/>
    <w:rsid w:val="004E0544"/>
    <w:rsid w:val="004E145A"/>
    <w:rsid w:val="004E1629"/>
    <w:rsid w:val="004E1A01"/>
    <w:rsid w:val="004E1C44"/>
    <w:rsid w:val="004E376B"/>
    <w:rsid w:val="004E5C49"/>
    <w:rsid w:val="004E6501"/>
    <w:rsid w:val="004E6E63"/>
    <w:rsid w:val="004E6F0C"/>
    <w:rsid w:val="004E78BA"/>
    <w:rsid w:val="004F113E"/>
    <w:rsid w:val="004F1ECE"/>
    <w:rsid w:val="004F2391"/>
    <w:rsid w:val="004F25A1"/>
    <w:rsid w:val="004F2DF0"/>
    <w:rsid w:val="004F3160"/>
    <w:rsid w:val="004F4403"/>
    <w:rsid w:val="004F460B"/>
    <w:rsid w:val="004F48F0"/>
    <w:rsid w:val="004F5AB0"/>
    <w:rsid w:val="004F711B"/>
    <w:rsid w:val="004F7DE2"/>
    <w:rsid w:val="004F7EF4"/>
    <w:rsid w:val="00500E73"/>
    <w:rsid w:val="00500FB7"/>
    <w:rsid w:val="00503EB4"/>
    <w:rsid w:val="00504BE4"/>
    <w:rsid w:val="00510F97"/>
    <w:rsid w:val="00511919"/>
    <w:rsid w:val="00511F2F"/>
    <w:rsid w:val="00511F80"/>
    <w:rsid w:val="0051304C"/>
    <w:rsid w:val="005132EE"/>
    <w:rsid w:val="0051356D"/>
    <w:rsid w:val="00513B7A"/>
    <w:rsid w:val="00514494"/>
    <w:rsid w:val="005146B4"/>
    <w:rsid w:val="0051482A"/>
    <w:rsid w:val="00514EAF"/>
    <w:rsid w:val="00516070"/>
    <w:rsid w:val="0051700F"/>
    <w:rsid w:val="0051795F"/>
    <w:rsid w:val="005204EC"/>
    <w:rsid w:val="0052101B"/>
    <w:rsid w:val="005221CA"/>
    <w:rsid w:val="00522411"/>
    <w:rsid w:val="00522958"/>
    <w:rsid w:val="00522A52"/>
    <w:rsid w:val="00522A5B"/>
    <w:rsid w:val="0052455E"/>
    <w:rsid w:val="0052595C"/>
    <w:rsid w:val="00525F43"/>
    <w:rsid w:val="005279C6"/>
    <w:rsid w:val="00530169"/>
    <w:rsid w:val="0053181C"/>
    <w:rsid w:val="00531929"/>
    <w:rsid w:val="00532A7B"/>
    <w:rsid w:val="00533153"/>
    <w:rsid w:val="005332F1"/>
    <w:rsid w:val="005339BD"/>
    <w:rsid w:val="00533B8D"/>
    <w:rsid w:val="00534618"/>
    <w:rsid w:val="005346EF"/>
    <w:rsid w:val="00534A7A"/>
    <w:rsid w:val="00534F30"/>
    <w:rsid w:val="00535890"/>
    <w:rsid w:val="005358EF"/>
    <w:rsid w:val="00536267"/>
    <w:rsid w:val="00536860"/>
    <w:rsid w:val="0054035D"/>
    <w:rsid w:val="00540F43"/>
    <w:rsid w:val="00541B62"/>
    <w:rsid w:val="005431AD"/>
    <w:rsid w:val="00543BD5"/>
    <w:rsid w:val="00543E87"/>
    <w:rsid w:val="00544E75"/>
    <w:rsid w:val="00546506"/>
    <w:rsid w:val="00546662"/>
    <w:rsid w:val="00546A65"/>
    <w:rsid w:val="00547284"/>
    <w:rsid w:val="0054794D"/>
    <w:rsid w:val="00550CDD"/>
    <w:rsid w:val="00551C48"/>
    <w:rsid w:val="005531E8"/>
    <w:rsid w:val="00553F65"/>
    <w:rsid w:val="0055445B"/>
    <w:rsid w:val="0055542B"/>
    <w:rsid w:val="0055596E"/>
    <w:rsid w:val="0055631D"/>
    <w:rsid w:val="0055693E"/>
    <w:rsid w:val="0056231D"/>
    <w:rsid w:val="00562869"/>
    <w:rsid w:val="00562AAC"/>
    <w:rsid w:val="00563435"/>
    <w:rsid w:val="005638CC"/>
    <w:rsid w:val="005642DA"/>
    <w:rsid w:val="00564807"/>
    <w:rsid w:val="00565180"/>
    <w:rsid w:val="00566069"/>
    <w:rsid w:val="00567E25"/>
    <w:rsid w:val="00570029"/>
    <w:rsid w:val="005701A2"/>
    <w:rsid w:val="00572A1E"/>
    <w:rsid w:val="00573E8A"/>
    <w:rsid w:val="005750BD"/>
    <w:rsid w:val="00576258"/>
    <w:rsid w:val="00577B3B"/>
    <w:rsid w:val="00577F08"/>
    <w:rsid w:val="005815D4"/>
    <w:rsid w:val="00581850"/>
    <w:rsid w:val="00582506"/>
    <w:rsid w:val="00582B62"/>
    <w:rsid w:val="005833BC"/>
    <w:rsid w:val="0058488E"/>
    <w:rsid w:val="00584FE2"/>
    <w:rsid w:val="00586270"/>
    <w:rsid w:val="00586E8C"/>
    <w:rsid w:val="00587F01"/>
    <w:rsid w:val="005904DF"/>
    <w:rsid w:val="0059150D"/>
    <w:rsid w:val="00591F5C"/>
    <w:rsid w:val="00592A59"/>
    <w:rsid w:val="00593E5F"/>
    <w:rsid w:val="00594033"/>
    <w:rsid w:val="00594321"/>
    <w:rsid w:val="00594472"/>
    <w:rsid w:val="005950C7"/>
    <w:rsid w:val="005966DF"/>
    <w:rsid w:val="00596C5A"/>
    <w:rsid w:val="00597E23"/>
    <w:rsid w:val="005A0E0A"/>
    <w:rsid w:val="005A2BB2"/>
    <w:rsid w:val="005A2CA6"/>
    <w:rsid w:val="005A3D4C"/>
    <w:rsid w:val="005A42CB"/>
    <w:rsid w:val="005A43D9"/>
    <w:rsid w:val="005A47D4"/>
    <w:rsid w:val="005A4C63"/>
    <w:rsid w:val="005A5CAA"/>
    <w:rsid w:val="005A66A0"/>
    <w:rsid w:val="005A6B17"/>
    <w:rsid w:val="005A7FC1"/>
    <w:rsid w:val="005B1E77"/>
    <w:rsid w:val="005B2ECA"/>
    <w:rsid w:val="005B317D"/>
    <w:rsid w:val="005B36BB"/>
    <w:rsid w:val="005B488B"/>
    <w:rsid w:val="005B57BE"/>
    <w:rsid w:val="005B5C78"/>
    <w:rsid w:val="005B657C"/>
    <w:rsid w:val="005B76A4"/>
    <w:rsid w:val="005B7F00"/>
    <w:rsid w:val="005C00E5"/>
    <w:rsid w:val="005C0681"/>
    <w:rsid w:val="005C0F52"/>
    <w:rsid w:val="005C2911"/>
    <w:rsid w:val="005C375B"/>
    <w:rsid w:val="005C390B"/>
    <w:rsid w:val="005C45A1"/>
    <w:rsid w:val="005C5B7F"/>
    <w:rsid w:val="005C7CA7"/>
    <w:rsid w:val="005D0830"/>
    <w:rsid w:val="005D0E7C"/>
    <w:rsid w:val="005D1489"/>
    <w:rsid w:val="005D20F4"/>
    <w:rsid w:val="005D347D"/>
    <w:rsid w:val="005D3900"/>
    <w:rsid w:val="005D3DA0"/>
    <w:rsid w:val="005D5354"/>
    <w:rsid w:val="005D56F1"/>
    <w:rsid w:val="005D6278"/>
    <w:rsid w:val="005D7AF1"/>
    <w:rsid w:val="005E023E"/>
    <w:rsid w:val="005E0414"/>
    <w:rsid w:val="005E0C4D"/>
    <w:rsid w:val="005E1E95"/>
    <w:rsid w:val="005E2839"/>
    <w:rsid w:val="005F14EA"/>
    <w:rsid w:val="005F150D"/>
    <w:rsid w:val="005F1F42"/>
    <w:rsid w:val="005F2312"/>
    <w:rsid w:val="005F2A49"/>
    <w:rsid w:val="005F32E1"/>
    <w:rsid w:val="005F3391"/>
    <w:rsid w:val="005F389A"/>
    <w:rsid w:val="005F4358"/>
    <w:rsid w:val="005F4418"/>
    <w:rsid w:val="005F5402"/>
    <w:rsid w:val="005F5B9F"/>
    <w:rsid w:val="005F63FD"/>
    <w:rsid w:val="005F748F"/>
    <w:rsid w:val="005F7FBE"/>
    <w:rsid w:val="006013B4"/>
    <w:rsid w:val="00601E30"/>
    <w:rsid w:val="00602012"/>
    <w:rsid w:val="00602ECC"/>
    <w:rsid w:val="00603A88"/>
    <w:rsid w:val="006055F4"/>
    <w:rsid w:val="00605AC6"/>
    <w:rsid w:val="00605B0C"/>
    <w:rsid w:val="00605E66"/>
    <w:rsid w:val="006060C8"/>
    <w:rsid w:val="0060694A"/>
    <w:rsid w:val="00607900"/>
    <w:rsid w:val="00607964"/>
    <w:rsid w:val="00610BB9"/>
    <w:rsid w:val="00610F15"/>
    <w:rsid w:val="00611065"/>
    <w:rsid w:val="0061291B"/>
    <w:rsid w:val="006136C4"/>
    <w:rsid w:val="00614743"/>
    <w:rsid w:val="006164AF"/>
    <w:rsid w:val="006170D9"/>
    <w:rsid w:val="00617C5D"/>
    <w:rsid w:val="006200C9"/>
    <w:rsid w:val="006207A7"/>
    <w:rsid w:val="006209EF"/>
    <w:rsid w:val="006210CC"/>
    <w:rsid w:val="006221D0"/>
    <w:rsid w:val="00623169"/>
    <w:rsid w:val="00624410"/>
    <w:rsid w:val="0062464F"/>
    <w:rsid w:val="0062478C"/>
    <w:rsid w:val="006260AD"/>
    <w:rsid w:val="006270C8"/>
    <w:rsid w:val="0063092F"/>
    <w:rsid w:val="00631744"/>
    <w:rsid w:val="006340D9"/>
    <w:rsid w:val="0063495F"/>
    <w:rsid w:val="00634E07"/>
    <w:rsid w:val="0063519E"/>
    <w:rsid w:val="00636499"/>
    <w:rsid w:val="00637672"/>
    <w:rsid w:val="006379F1"/>
    <w:rsid w:val="00642AA3"/>
    <w:rsid w:val="00643264"/>
    <w:rsid w:val="006437F5"/>
    <w:rsid w:val="00643F40"/>
    <w:rsid w:val="00644C33"/>
    <w:rsid w:val="00645D5F"/>
    <w:rsid w:val="00646143"/>
    <w:rsid w:val="00650C65"/>
    <w:rsid w:val="00651272"/>
    <w:rsid w:val="00651E9A"/>
    <w:rsid w:val="006521AF"/>
    <w:rsid w:val="006526B1"/>
    <w:rsid w:val="0065324D"/>
    <w:rsid w:val="00653B3F"/>
    <w:rsid w:val="00655EA6"/>
    <w:rsid w:val="0065658C"/>
    <w:rsid w:val="00657073"/>
    <w:rsid w:val="00657C40"/>
    <w:rsid w:val="00660A78"/>
    <w:rsid w:val="00660AC3"/>
    <w:rsid w:val="00661BBD"/>
    <w:rsid w:val="0066233E"/>
    <w:rsid w:val="00662565"/>
    <w:rsid w:val="0066283E"/>
    <w:rsid w:val="0066381A"/>
    <w:rsid w:val="00665688"/>
    <w:rsid w:val="00665ECB"/>
    <w:rsid w:val="00666081"/>
    <w:rsid w:val="00666EF9"/>
    <w:rsid w:val="00667805"/>
    <w:rsid w:val="00667D11"/>
    <w:rsid w:val="00673C95"/>
    <w:rsid w:val="00673CF5"/>
    <w:rsid w:val="006740A4"/>
    <w:rsid w:val="006747C7"/>
    <w:rsid w:val="00674C50"/>
    <w:rsid w:val="00675F33"/>
    <w:rsid w:val="0067688C"/>
    <w:rsid w:val="00677C97"/>
    <w:rsid w:val="00680A39"/>
    <w:rsid w:val="00682229"/>
    <w:rsid w:val="00682BDA"/>
    <w:rsid w:val="00684121"/>
    <w:rsid w:val="00684A78"/>
    <w:rsid w:val="00686535"/>
    <w:rsid w:val="0068671C"/>
    <w:rsid w:val="006867B3"/>
    <w:rsid w:val="0068706C"/>
    <w:rsid w:val="00687E11"/>
    <w:rsid w:val="006902BD"/>
    <w:rsid w:val="00691906"/>
    <w:rsid w:val="00691B80"/>
    <w:rsid w:val="00692A5D"/>
    <w:rsid w:val="006935BF"/>
    <w:rsid w:val="0069431E"/>
    <w:rsid w:val="0069461C"/>
    <w:rsid w:val="00694E41"/>
    <w:rsid w:val="00695630"/>
    <w:rsid w:val="00695ACA"/>
    <w:rsid w:val="00696046"/>
    <w:rsid w:val="006960DA"/>
    <w:rsid w:val="006968BE"/>
    <w:rsid w:val="00696915"/>
    <w:rsid w:val="00696A35"/>
    <w:rsid w:val="006A0B32"/>
    <w:rsid w:val="006A107D"/>
    <w:rsid w:val="006A210C"/>
    <w:rsid w:val="006A240C"/>
    <w:rsid w:val="006A2448"/>
    <w:rsid w:val="006A3D27"/>
    <w:rsid w:val="006A4A62"/>
    <w:rsid w:val="006A4ABA"/>
    <w:rsid w:val="006A4FD4"/>
    <w:rsid w:val="006A5DEC"/>
    <w:rsid w:val="006A62D6"/>
    <w:rsid w:val="006A680C"/>
    <w:rsid w:val="006B1078"/>
    <w:rsid w:val="006B1663"/>
    <w:rsid w:val="006B1A0A"/>
    <w:rsid w:val="006B3AEA"/>
    <w:rsid w:val="006B43CC"/>
    <w:rsid w:val="006B45B5"/>
    <w:rsid w:val="006B492E"/>
    <w:rsid w:val="006B4ED8"/>
    <w:rsid w:val="006B5722"/>
    <w:rsid w:val="006B6A17"/>
    <w:rsid w:val="006B7C17"/>
    <w:rsid w:val="006B7F05"/>
    <w:rsid w:val="006C1947"/>
    <w:rsid w:val="006C21C7"/>
    <w:rsid w:val="006C3816"/>
    <w:rsid w:val="006C43D1"/>
    <w:rsid w:val="006C4DDD"/>
    <w:rsid w:val="006C520D"/>
    <w:rsid w:val="006C529F"/>
    <w:rsid w:val="006C5A9F"/>
    <w:rsid w:val="006C6271"/>
    <w:rsid w:val="006D0577"/>
    <w:rsid w:val="006D07F1"/>
    <w:rsid w:val="006D148D"/>
    <w:rsid w:val="006D19CA"/>
    <w:rsid w:val="006D2BEA"/>
    <w:rsid w:val="006D2DC7"/>
    <w:rsid w:val="006D3DE2"/>
    <w:rsid w:val="006D4823"/>
    <w:rsid w:val="006D48D4"/>
    <w:rsid w:val="006D4FE8"/>
    <w:rsid w:val="006D576E"/>
    <w:rsid w:val="006D6B60"/>
    <w:rsid w:val="006E21A9"/>
    <w:rsid w:val="006E4FD0"/>
    <w:rsid w:val="006E500D"/>
    <w:rsid w:val="006E6A1B"/>
    <w:rsid w:val="006E7AC3"/>
    <w:rsid w:val="006E7D00"/>
    <w:rsid w:val="006F044B"/>
    <w:rsid w:val="006F1181"/>
    <w:rsid w:val="006F2A2B"/>
    <w:rsid w:val="006F33DF"/>
    <w:rsid w:val="006F3B28"/>
    <w:rsid w:val="006F5244"/>
    <w:rsid w:val="006F573A"/>
    <w:rsid w:val="006F5AE0"/>
    <w:rsid w:val="006F5C76"/>
    <w:rsid w:val="006F7D15"/>
    <w:rsid w:val="00702414"/>
    <w:rsid w:val="00702502"/>
    <w:rsid w:val="00702A31"/>
    <w:rsid w:val="00703603"/>
    <w:rsid w:val="007038BF"/>
    <w:rsid w:val="007042EE"/>
    <w:rsid w:val="00704D11"/>
    <w:rsid w:val="00704E8E"/>
    <w:rsid w:val="00705589"/>
    <w:rsid w:val="00707180"/>
    <w:rsid w:val="00710534"/>
    <w:rsid w:val="00712842"/>
    <w:rsid w:val="00712B3C"/>
    <w:rsid w:val="007130E8"/>
    <w:rsid w:val="007137CE"/>
    <w:rsid w:val="00714FB1"/>
    <w:rsid w:val="00716A94"/>
    <w:rsid w:val="00717817"/>
    <w:rsid w:val="007178F2"/>
    <w:rsid w:val="00717933"/>
    <w:rsid w:val="00721414"/>
    <w:rsid w:val="00722390"/>
    <w:rsid w:val="007225C5"/>
    <w:rsid w:val="007225DA"/>
    <w:rsid w:val="0072555E"/>
    <w:rsid w:val="007267C8"/>
    <w:rsid w:val="00731520"/>
    <w:rsid w:val="0073195F"/>
    <w:rsid w:val="00731ED3"/>
    <w:rsid w:val="00732CB2"/>
    <w:rsid w:val="007342D3"/>
    <w:rsid w:val="007342EC"/>
    <w:rsid w:val="00735091"/>
    <w:rsid w:val="00735F85"/>
    <w:rsid w:val="00736361"/>
    <w:rsid w:val="00736958"/>
    <w:rsid w:val="007370BC"/>
    <w:rsid w:val="00737250"/>
    <w:rsid w:val="007376DA"/>
    <w:rsid w:val="00737CE5"/>
    <w:rsid w:val="007404BF"/>
    <w:rsid w:val="00740D9E"/>
    <w:rsid w:val="007410E9"/>
    <w:rsid w:val="007415BB"/>
    <w:rsid w:val="0074200F"/>
    <w:rsid w:val="007420E9"/>
    <w:rsid w:val="007426BB"/>
    <w:rsid w:val="00745D44"/>
    <w:rsid w:val="00747078"/>
    <w:rsid w:val="007478F4"/>
    <w:rsid w:val="00747A76"/>
    <w:rsid w:val="00750A7E"/>
    <w:rsid w:val="007512A7"/>
    <w:rsid w:val="00751548"/>
    <w:rsid w:val="00751A0A"/>
    <w:rsid w:val="007523FA"/>
    <w:rsid w:val="007527BB"/>
    <w:rsid w:val="00753B50"/>
    <w:rsid w:val="0075542C"/>
    <w:rsid w:val="0075640E"/>
    <w:rsid w:val="00756FFE"/>
    <w:rsid w:val="007570C1"/>
    <w:rsid w:val="00757B4E"/>
    <w:rsid w:val="00760467"/>
    <w:rsid w:val="00760E4E"/>
    <w:rsid w:val="007618DE"/>
    <w:rsid w:val="00762429"/>
    <w:rsid w:val="00762933"/>
    <w:rsid w:val="00762EEB"/>
    <w:rsid w:val="007648D9"/>
    <w:rsid w:val="00764E5F"/>
    <w:rsid w:val="0076650D"/>
    <w:rsid w:val="0076735A"/>
    <w:rsid w:val="00767B3C"/>
    <w:rsid w:val="0077002A"/>
    <w:rsid w:val="007712AA"/>
    <w:rsid w:val="0077134C"/>
    <w:rsid w:val="007716D4"/>
    <w:rsid w:val="00772443"/>
    <w:rsid w:val="00772EE4"/>
    <w:rsid w:val="00773C44"/>
    <w:rsid w:val="007747CC"/>
    <w:rsid w:val="007749BF"/>
    <w:rsid w:val="00775471"/>
    <w:rsid w:val="00775531"/>
    <w:rsid w:val="00780A8F"/>
    <w:rsid w:val="007816A8"/>
    <w:rsid w:val="00783F8C"/>
    <w:rsid w:val="007867FA"/>
    <w:rsid w:val="0078693A"/>
    <w:rsid w:val="007902CF"/>
    <w:rsid w:val="0079243A"/>
    <w:rsid w:val="00794570"/>
    <w:rsid w:val="007953C3"/>
    <w:rsid w:val="007A0B49"/>
    <w:rsid w:val="007A354B"/>
    <w:rsid w:val="007A4879"/>
    <w:rsid w:val="007A4E08"/>
    <w:rsid w:val="007A736F"/>
    <w:rsid w:val="007A7C89"/>
    <w:rsid w:val="007B1E77"/>
    <w:rsid w:val="007B1F94"/>
    <w:rsid w:val="007B2C0D"/>
    <w:rsid w:val="007B31F1"/>
    <w:rsid w:val="007B449E"/>
    <w:rsid w:val="007B50A1"/>
    <w:rsid w:val="007B62ED"/>
    <w:rsid w:val="007B7181"/>
    <w:rsid w:val="007C03DB"/>
    <w:rsid w:val="007C1AD4"/>
    <w:rsid w:val="007C22B2"/>
    <w:rsid w:val="007C2811"/>
    <w:rsid w:val="007C4034"/>
    <w:rsid w:val="007C69D8"/>
    <w:rsid w:val="007C70C1"/>
    <w:rsid w:val="007C755B"/>
    <w:rsid w:val="007C7E49"/>
    <w:rsid w:val="007D12BC"/>
    <w:rsid w:val="007D1B11"/>
    <w:rsid w:val="007D27BB"/>
    <w:rsid w:val="007D308A"/>
    <w:rsid w:val="007D3DC3"/>
    <w:rsid w:val="007D453E"/>
    <w:rsid w:val="007D47FC"/>
    <w:rsid w:val="007D4965"/>
    <w:rsid w:val="007D59DD"/>
    <w:rsid w:val="007D6849"/>
    <w:rsid w:val="007D6DA4"/>
    <w:rsid w:val="007E01F8"/>
    <w:rsid w:val="007E1E96"/>
    <w:rsid w:val="007E2B06"/>
    <w:rsid w:val="007E32FA"/>
    <w:rsid w:val="007E3483"/>
    <w:rsid w:val="007E46C0"/>
    <w:rsid w:val="007E67DB"/>
    <w:rsid w:val="007E75F6"/>
    <w:rsid w:val="007E7AA5"/>
    <w:rsid w:val="007F15DC"/>
    <w:rsid w:val="007F25E0"/>
    <w:rsid w:val="007F3F7F"/>
    <w:rsid w:val="007F51B1"/>
    <w:rsid w:val="007F5E21"/>
    <w:rsid w:val="007F6A2C"/>
    <w:rsid w:val="007F7C2E"/>
    <w:rsid w:val="0080186F"/>
    <w:rsid w:val="008021DD"/>
    <w:rsid w:val="00803EB9"/>
    <w:rsid w:val="00804EB9"/>
    <w:rsid w:val="00805C97"/>
    <w:rsid w:val="00806E9B"/>
    <w:rsid w:val="00806EA9"/>
    <w:rsid w:val="00806F83"/>
    <w:rsid w:val="008071F3"/>
    <w:rsid w:val="008075F7"/>
    <w:rsid w:val="008113B8"/>
    <w:rsid w:val="00811648"/>
    <w:rsid w:val="00811A6B"/>
    <w:rsid w:val="0081244B"/>
    <w:rsid w:val="00814181"/>
    <w:rsid w:val="00814547"/>
    <w:rsid w:val="00816E61"/>
    <w:rsid w:val="00817F00"/>
    <w:rsid w:val="008203B7"/>
    <w:rsid w:val="0082106A"/>
    <w:rsid w:val="00821F94"/>
    <w:rsid w:val="00823184"/>
    <w:rsid w:val="00824076"/>
    <w:rsid w:val="008241D6"/>
    <w:rsid w:val="00825705"/>
    <w:rsid w:val="00825758"/>
    <w:rsid w:val="00826197"/>
    <w:rsid w:val="00826684"/>
    <w:rsid w:val="00826D24"/>
    <w:rsid w:val="00827898"/>
    <w:rsid w:val="00827EED"/>
    <w:rsid w:val="00830BF8"/>
    <w:rsid w:val="0083209A"/>
    <w:rsid w:val="00832936"/>
    <w:rsid w:val="00832EF3"/>
    <w:rsid w:val="008337D6"/>
    <w:rsid w:val="00834221"/>
    <w:rsid w:val="008346F8"/>
    <w:rsid w:val="00834F93"/>
    <w:rsid w:val="008359F2"/>
    <w:rsid w:val="008360EA"/>
    <w:rsid w:val="00837A52"/>
    <w:rsid w:val="008415ED"/>
    <w:rsid w:val="008428C8"/>
    <w:rsid w:val="0084369E"/>
    <w:rsid w:val="00843885"/>
    <w:rsid w:val="008440B7"/>
    <w:rsid w:val="008446F4"/>
    <w:rsid w:val="008454D7"/>
    <w:rsid w:val="0084759E"/>
    <w:rsid w:val="008476D2"/>
    <w:rsid w:val="00850205"/>
    <w:rsid w:val="008502E6"/>
    <w:rsid w:val="008517D3"/>
    <w:rsid w:val="008547D8"/>
    <w:rsid w:val="00854B5D"/>
    <w:rsid w:val="00854EBB"/>
    <w:rsid w:val="00855491"/>
    <w:rsid w:val="0085557C"/>
    <w:rsid w:val="00855A6F"/>
    <w:rsid w:val="008560ED"/>
    <w:rsid w:val="00856A85"/>
    <w:rsid w:val="00857196"/>
    <w:rsid w:val="00860D4F"/>
    <w:rsid w:val="00861818"/>
    <w:rsid w:val="00862830"/>
    <w:rsid w:val="00862BD8"/>
    <w:rsid w:val="00863594"/>
    <w:rsid w:val="008636A7"/>
    <w:rsid w:val="008637E8"/>
    <w:rsid w:val="008638A0"/>
    <w:rsid w:val="00864B87"/>
    <w:rsid w:val="00864E90"/>
    <w:rsid w:val="00865D3B"/>
    <w:rsid w:val="00866AEA"/>
    <w:rsid w:val="00871C7A"/>
    <w:rsid w:val="00871FC1"/>
    <w:rsid w:val="0087236A"/>
    <w:rsid w:val="00872514"/>
    <w:rsid w:val="0087348C"/>
    <w:rsid w:val="00873B47"/>
    <w:rsid w:val="008771E7"/>
    <w:rsid w:val="0087747A"/>
    <w:rsid w:val="0088028F"/>
    <w:rsid w:val="00880C7F"/>
    <w:rsid w:val="008810F6"/>
    <w:rsid w:val="00885E70"/>
    <w:rsid w:val="0088758E"/>
    <w:rsid w:val="00887B88"/>
    <w:rsid w:val="00887E63"/>
    <w:rsid w:val="00890C25"/>
    <w:rsid w:val="00890C7A"/>
    <w:rsid w:val="0089225A"/>
    <w:rsid w:val="008926B6"/>
    <w:rsid w:val="00892DE3"/>
    <w:rsid w:val="0089312D"/>
    <w:rsid w:val="00894820"/>
    <w:rsid w:val="00895047"/>
    <w:rsid w:val="008973B3"/>
    <w:rsid w:val="00897566"/>
    <w:rsid w:val="008A0428"/>
    <w:rsid w:val="008A0E18"/>
    <w:rsid w:val="008A0E42"/>
    <w:rsid w:val="008A121E"/>
    <w:rsid w:val="008A29A3"/>
    <w:rsid w:val="008A2C0C"/>
    <w:rsid w:val="008A36CE"/>
    <w:rsid w:val="008A483E"/>
    <w:rsid w:val="008A4BDF"/>
    <w:rsid w:val="008A5C64"/>
    <w:rsid w:val="008A5D8D"/>
    <w:rsid w:val="008A7326"/>
    <w:rsid w:val="008B06CB"/>
    <w:rsid w:val="008B1424"/>
    <w:rsid w:val="008B1425"/>
    <w:rsid w:val="008B29C5"/>
    <w:rsid w:val="008B322B"/>
    <w:rsid w:val="008B3666"/>
    <w:rsid w:val="008B40B5"/>
    <w:rsid w:val="008B4514"/>
    <w:rsid w:val="008B54BB"/>
    <w:rsid w:val="008B59FA"/>
    <w:rsid w:val="008B6037"/>
    <w:rsid w:val="008C093F"/>
    <w:rsid w:val="008C0B96"/>
    <w:rsid w:val="008C1638"/>
    <w:rsid w:val="008C1973"/>
    <w:rsid w:val="008C22C2"/>
    <w:rsid w:val="008C2623"/>
    <w:rsid w:val="008C2FF2"/>
    <w:rsid w:val="008C4544"/>
    <w:rsid w:val="008C5203"/>
    <w:rsid w:val="008C5313"/>
    <w:rsid w:val="008C5BA8"/>
    <w:rsid w:val="008C604A"/>
    <w:rsid w:val="008C624B"/>
    <w:rsid w:val="008D08B8"/>
    <w:rsid w:val="008D09E5"/>
    <w:rsid w:val="008D1611"/>
    <w:rsid w:val="008D1F53"/>
    <w:rsid w:val="008D2773"/>
    <w:rsid w:val="008D2A4C"/>
    <w:rsid w:val="008D35DC"/>
    <w:rsid w:val="008D40F0"/>
    <w:rsid w:val="008D48D0"/>
    <w:rsid w:val="008D5A2C"/>
    <w:rsid w:val="008D7557"/>
    <w:rsid w:val="008D7F19"/>
    <w:rsid w:val="008E1772"/>
    <w:rsid w:val="008E2A64"/>
    <w:rsid w:val="008E2BDE"/>
    <w:rsid w:val="008E41C7"/>
    <w:rsid w:val="008E4D43"/>
    <w:rsid w:val="008E55BA"/>
    <w:rsid w:val="008E58A0"/>
    <w:rsid w:val="008E5D5F"/>
    <w:rsid w:val="008E63ED"/>
    <w:rsid w:val="008E72BA"/>
    <w:rsid w:val="008E7947"/>
    <w:rsid w:val="008E7ACE"/>
    <w:rsid w:val="008F04BB"/>
    <w:rsid w:val="008F06C7"/>
    <w:rsid w:val="008F0843"/>
    <w:rsid w:val="008F129A"/>
    <w:rsid w:val="008F1C88"/>
    <w:rsid w:val="008F1F15"/>
    <w:rsid w:val="008F3075"/>
    <w:rsid w:val="008F3AC0"/>
    <w:rsid w:val="008F45E6"/>
    <w:rsid w:val="008F4CEA"/>
    <w:rsid w:val="008F5242"/>
    <w:rsid w:val="008F6404"/>
    <w:rsid w:val="008F6872"/>
    <w:rsid w:val="00900286"/>
    <w:rsid w:val="00900877"/>
    <w:rsid w:val="00900AB0"/>
    <w:rsid w:val="009024D0"/>
    <w:rsid w:val="00902878"/>
    <w:rsid w:val="00902DC1"/>
    <w:rsid w:val="00904202"/>
    <w:rsid w:val="00904760"/>
    <w:rsid w:val="00905B40"/>
    <w:rsid w:val="009124D9"/>
    <w:rsid w:val="0091288F"/>
    <w:rsid w:val="00913AC2"/>
    <w:rsid w:val="00913E3E"/>
    <w:rsid w:val="0091578A"/>
    <w:rsid w:val="00915BB5"/>
    <w:rsid w:val="00915FD0"/>
    <w:rsid w:val="00916E18"/>
    <w:rsid w:val="00920559"/>
    <w:rsid w:val="009207BF"/>
    <w:rsid w:val="0092161C"/>
    <w:rsid w:val="009217B5"/>
    <w:rsid w:val="00921DA8"/>
    <w:rsid w:val="00921F30"/>
    <w:rsid w:val="009223ED"/>
    <w:rsid w:val="00923CA6"/>
    <w:rsid w:val="00924C72"/>
    <w:rsid w:val="00924E78"/>
    <w:rsid w:val="009279B1"/>
    <w:rsid w:val="00930169"/>
    <w:rsid w:val="009318FD"/>
    <w:rsid w:val="009329DA"/>
    <w:rsid w:val="00934EC5"/>
    <w:rsid w:val="00936D97"/>
    <w:rsid w:val="009379C9"/>
    <w:rsid w:val="009379D5"/>
    <w:rsid w:val="00943603"/>
    <w:rsid w:val="00943FC4"/>
    <w:rsid w:val="009448F0"/>
    <w:rsid w:val="0094550D"/>
    <w:rsid w:val="00945911"/>
    <w:rsid w:val="00946779"/>
    <w:rsid w:val="009474F2"/>
    <w:rsid w:val="00950A0F"/>
    <w:rsid w:val="00950F39"/>
    <w:rsid w:val="009519F7"/>
    <w:rsid w:val="00952B7C"/>
    <w:rsid w:val="009539BE"/>
    <w:rsid w:val="00953A97"/>
    <w:rsid w:val="00954087"/>
    <w:rsid w:val="00955D4E"/>
    <w:rsid w:val="00955EB7"/>
    <w:rsid w:val="0095604D"/>
    <w:rsid w:val="0096002C"/>
    <w:rsid w:val="009601A8"/>
    <w:rsid w:val="009612C4"/>
    <w:rsid w:val="00961EE4"/>
    <w:rsid w:val="0096364B"/>
    <w:rsid w:val="00963F6D"/>
    <w:rsid w:val="009641F4"/>
    <w:rsid w:val="009644D5"/>
    <w:rsid w:val="009644EB"/>
    <w:rsid w:val="00966090"/>
    <w:rsid w:val="0096698A"/>
    <w:rsid w:val="0096727A"/>
    <w:rsid w:val="00970990"/>
    <w:rsid w:val="00970CB6"/>
    <w:rsid w:val="009718D8"/>
    <w:rsid w:val="00972089"/>
    <w:rsid w:val="009722F8"/>
    <w:rsid w:val="00973B5F"/>
    <w:rsid w:val="00973D88"/>
    <w:rsid w:val="00974571"/>
    <w:rsid w:val="00974738"/>
    <w:rsid w:val="009748EE"/>
    <w:rsid w:val="009749DD"/>
    <w:rsid w:val="00974CAE"/>
    <w:rsid w:val="009756F3"/>
    <w:rsid w:val="0097738D"/>
    <w:rsid w:val="009805F6"/>
    <w:rsid w:val="009809BC"/>
    <w:rsid w:val="00980F4A"/>
    <w:rsid w:val="009811C8"/>
    <w:rsid w:val="00981339"/>
    <w:rsid w:val="0098176A"/>
    <w:rsid w:val="00981FE9"/>
    <w:rsid w:val="00982D80"/>
    <w:rsid w:val="0098465A"/>
    <w:rsid w:val="00985882"/>
    <w:rsid w:val="0098694A"/>
    <w:rsid w:val="00986A0D"/>
    <w:rsid w:val="0098754A"/>
    <w:rsid w:val="00987BB0"/>
    <w:rsid w:val="009902C3"/>
    <w:rsid w:val="00991C8A"/>
    <w:rsid w:val="00991FB6"/>
    <w:rsid w:val="009937BE"/>
    <w:rsid w:val="00994886"/>
    <w:rsid w:val="00995D12"/>
    <w:rsid w:val="0099617C"/>
    <w:rsid w:val="00996A36"/>
    <w:rsid w:val="0099774E"/>
    <w:rsid w:val="009A1897"/>
    <w:rsid w:val="009A6279"/>
    <w:rsid w:val="009A78D9"/>
    <w:rsid w:val="009B07E1"/>
    <w:rsid w:val="009B3896"/>
    <w:rsid w:val="009B460B"/>
    <w:rsid w:val="009B4E98"/>
    <w:rsid w:val="009B6459"/>
    <w:rsid w:val="009B6A2C"/>
    <w:rsid w:val="009C09B8"/>
    <w:rsid w:val="009C0C8C"/>
    <w:rsid w:val="009C1AE6"/>
    <w:rsid w:val="009C1E57"/>
    <w:rsid w:val="009C318B"/>
    <w:rsid w:val="009C3B74"/>
    <w:rsid w:val="009C52C1"/>
    <w:rsid w:val="009C546D"/>
    <w:rsid w:val="009C5C5D"/>
    <w:rsid w:val="009C6C5B"/>
    <w:rsid w:val="009C75E3"/>
    <w:rsid w:val="009D029A"/>
    <w:rsid w:val="009D0BED"/>
    <w:rsid w:val="009D1A80"/>
    <w:rsid w:val="009D1E23"/>
    <w:rsid w:val="009D23C1"/>
    <w:rsid w:val="009D2C39"/>
    <w:rsid w:val="009D50C2"/>
    <w:rsid w:val="009D598C"/>
    <w:rsid w:val="009D7488"/>
    <w:rsid w:val="009E0A03"/>
    <w:rsid w:val="009E1146"/>
    <w:rsid w:val="009E2760"/>
    <w:rsid w:val="009E3C96"/>
    <w:rsid w:val="009E3E8E"/>
    <w:rsid w:val="009E50CC"/>
    <w:rsid w:val="009E6AD2"/>
    <w:rsid w:val="009F09FA"/>
    <w:rsid w:val="009F11E2"/>
    <w:rsid w:val="009F3C96"/>
    <w:rsid w:val="009F4C48"/>
    <w:rsid w:val="009F50A3"/>
    <w:rsid w:val="009F7242"/>
    <w:rsid w:val="009F732C"/>
    <w:rsid w:val="00A0153C"/>
    <w:rsid w:val="00A01C81"/>
    <w:rsid w:val="00A02CF0"/>
    <w:rsid w:val="00A0471B"/>
    <w:rsid w:val="00A065FA"/>
    <w:rsid w:val="00A068E5"/>
    <w:rsid w:val="00A079DA"/>
    <w:rsid w:val="00A12D41"/>
    <w:rsid w:val="00A13156"/>
    <w:rsid w:val="00A137D4"/>
    <w:rsid w:val="00A141A9"/>
    <w:rsid w:val="00A159EC"/>
    <w:rsid w:val="00A15A07"/>
    <w:rsid w:val="00A17EBD"/>
    <w:rsid w:val="00A2084A"/>
    <w:rsid w:val="00A22AEC"/>
    <w:rsid w:val="00A239AF"/>
    <w:rsid w:val="00A2448B"/>
    <w:rsid w:val="00A246A1"/>
    <w:rsid w:val="00A25448"/>
    <w:rsid w:val="00A256A8"/>
    <w:rsid w:val="00A25FEB"/>
    <w:rsid w:val="00A26D3A"/>
    <w:rsid w:val="00A26E4F"/>
    <w:rsid w:val="00A2768C"/>
    <w:rsid w:val="00A30FFB"/>
    <w:rsid w:val="00A31228"/>
    <w:rsid w:val="00A31BF5"/>
    <w:rsid w:val="00A333CD"/>
    <w:rsid w:val="00A33BDB"/>
    <w:rsid w:val="00A343DE"/>
    <w:rsid w:val="00A34C99"/>
    <w:rsid w:val="00A35C24"/>
    <w:rsid w:val="00A3699E"/>
    <w:rsid w:val="00A36B2F"/>
    <w:rsid w:val="00A36D13"/>
    <w:rsid w:val="00A37A53"/>
    <w:rsid w:val="00A40F81"/>
    <w:rsid w:val="00A41A78"/>
    <w:rsid w:val="00A41FB1"/>
    <w:rsid w:val="00A422FA"/>
    <w:rsid w:val="00A430D5"/>
    <w:rsid w:val="00A4456F"/>
    <w:rsid w:val="00A45021"/>
    <w:rsid w:val="00A4522D"/>
    <w:rsid w:val="00A45B0A"/>
    <w:rsid w:val="00A516B3"/>
    <w:rsid w:val="00A517AC"/>
    <w:rsid w:val="00A52A19"/>
    <w:rsid w:val="00A52E4D"/>
    <w:rsid w:val="00A543C7"/>
    <w:rsid w:val="00A56551"/>
    <w:rsid w:val="00A573B0"/>
    <w:rsid w:val="00A60EF2"/>
    <w:rsid w:val="00A611BF"/>
    <w:rsid w:val="00A61774"/>
    <w:rsid w:val="00A61C72"/>
    <w:rsid w:val="00A62053"/>
    <w:rsid w:val="00A62679"/>
    <w:rsid w:val="00A62721"/>
    <w:rsid w:val="00A64D83"/>
    <w:rsid w:val="00A651CE"/>
    <w:rsid w:val="00A656B2"/>
    <w:rsid w:val="00A658A9"/>
    <w:rsid w:val="00A66128"/>
    <w:rsid w:val="00A668F0"/>
    <w:rsid w:val="00A66A63"/>
    <w:rsid w:val="00A66C35"/>
    <w:rsid w:val="00A66D38"/>
    <w:rsid w:val="00A675A6"/>
    <w:rsid w:val="00A67C04"/>
    <w:rsid w:val="00A7040F"/>
    <w:rsid w:val="00A70CA5"/>
    <w:rsid w:val="00A71DFF"/>
    <w:rsid w:val="00A73619"/>
    <w:rsid w:val="00A738AA"/>
    <w:rsid w:val="00A742C9"/>
    <w:rsid w:val="00A74321"/>
    <w:rsid w:val="00A74447"/>
    <w:rsid w:val="00A74686"/>
    <w:rsid w:val="00A74826"/>
    <w:rsid w:val="00A7554E"/>
    <w:rsid w:val="00A75944"/>
    <w:rsid w:val="00A76027"/>
    <w:rsid w:val="00A765AD"/>
    <w:rsid w:val="00A769C7"/>
    <w:rsid w:val="00A76E84"/>
    <w:rsid w:val="00A77068"/>
    <w:rsid w:val="00A8036A"/>
    <w:rsid w:val="00A8278C"/>
    <w:rsid w:val="00A828A2"/>
    <w:rsid w:val="00A82925"/>
    <w:rsid w:val="00A83A48"/>
    <w:rsid w:val="00A84726"/>
    <w:rsid w:val="00A849CC"/>
    <w:rsid w:val="00A85563"/>
    <w:rsid w:val="00A859B6"/>
    <w:rsid w:val="00A85C6E"/>
    <w:rsid w:val="00A85EAF"/>
    <w:rsid w:val="00A864C7"/>
    <w:rsid w:val="00A8660E"/>
    <w:rsid w:val="00A86769"/>
    <w:rsid w:val="00A86F44"/>
    <w:rsid w:val="00A912AA"/>
    <w:rsid w:val="00A91883"/>
    <w:rsid w:val="00A91933"/>
    <w:rsid w:val="00A91D74"/>
    <w:rsid w:val="00A92A26"/>
    <w:rsid w:val="00A92A8C"/>
    <w:rsid w:val="00A937E7"/>
    <w:rsid w:val="00A93932"/>
    <w:rsid w:val="00A966AF"/>
    <w:rsid w:val="00A976B5"/>
    <w:rsid w:val="00A9771E"/>
    <w:rsid w:val="00A97C60"/>
    <w:rsid w:val="00A97CBB"/>
    <w:rsid w:val="00AA1FCF"/>
    <w:rsid w:val="00AA2005"/>
    <w:rsid w:val="00AA346B"/>
    <w:rsid w:val="00AA3AE0"/>
    <w:rsid w:val="00AA488E"/>
    <w:rsid w:val="00AA4A08"/>
    <w:rsid w:val="00AA50FB"/>
    <w:rsid w:val="00AA60D9"/>
    <w:rsid w:val="00AA636F"/>
    <w:rsid w:val="00AA7126"/>
    <w:rsid w:val="00AB1EE5"/>
    <w:rsid w:val="00AB22BD"/>
    <w:rsid w:val="00AB38BF"/>
    <w:rsid w:val="00AB3A7F"/>
    <w:rsid w:val="00AB63E9"/>
    <w:rsid w:val="00AB7C54"/>
    <w:rsid w:val="00AC2352"/>
    <w:rsid w:val="00AC2B96"/>
    <w:rsid w:val="00AC39D8"/>
    <w:rsid w:val="00AC3C79"/>
    <w:rsid w:val="00AC4F08"/>
    <w:rsid w:val="00AC64F5"/>
    <w:rsid w:val="00AD0830"/>
    <w:rsid w:val="00AD0A9B"/>
    <w:rsid w:val="00AD14CB"/>
    <w:rsid w:val="00AD1DEA"/>
    <w:rsid w:val="00AD202B"/>
    <w:rsid w:val="00AD27F6"/>
    <w:rsid w:val="00AD28B5"/>
    <w:rsid w:val="00AD2FDA"/>
    <w:rsid w:val="00AD3040"/>
    <w:rsid w:val="00AD3184"/>
    <w:rsid w:val="00AD35FC"/>
    <w:rsid w:val="00AD3920"/>
    <w:rsid w:val="00AD51BB"/>
    <w:rsid w:val="00AD5CAB"/>
    <w:rsid w:val="00AD60B3"/>
    <w:rsid w:val="00AD664B"/>
    <w:rsid w:val="00AD6B32"/>
    <w:rsid w:val="00AD6BE4"/>
    <w:rsid w:val="00AD7A2C"/>
    <w:rsid w:val="00AE19E4"/>
    <w:rsid w:val="00AE4A13"/>
    <w:rsid w:val="00AE514E"/>
    <w:rsid w:val="00AE5AE4"/>
    <w:rsid w:val="00AE6C50"/>
    <w:rsid w:val="00AE7010"/>
    <w:rsid w:val="00AE7C0B"/>
    <w:rsid w:val="00AE7D5D"/>
    <w:rsid w:val="00AF03AC"/>
    <w:rsid w:val="00AF078C"/>
    <w:rsid w:val="00AF0E02"/>
    <w:rsid w:val="00AF256F"/>
    <w:rsid w:val="00AF2654"/>
    <w:rsid w:val="00AF2C15"/>
    <w:rsid w:val="00AF442B"/>
    <w:rsid w:val="00AF5CAD"/>
    <w:rsid w:val="00AF5E1D"/>
    <w:rsid w:val="00AF61E7"/>
    <w:rsid w:val="00AF68DD"/>
    <w:rsid w:val="00AF7FF5"/>
    <w:rsid w:val="00B01B1B"/>
    <w:rsid w:val="00B0219A"/>
    <w:rsid w:val="00B022C6"/>
    <w:rsid w:val="00B065F9"/>
    <w:rsid w:val="00B0743A"/>
    <w:rsid w:val="00B076C9"/>
    <w:rsid w:val="00B10296"/>
    <w:rsid w:val="00B10806"/>
    <w:rsid w:val="00B116F8"/>
    <w:rsid w:val="00B12CB5"/>
    <w:rsid w:val="00B130AF"/>
    <w:rsid w:val="00B138A1"/>
    <w:rsid w:val="00B14D95"/>
    <w:rsid w:val="00B15DAF"/>
    <w:rsid w:val="00B16082"/>
    <w:rsid w:val="00B16640"/>
    <w:rsid w:val="00B176FF"/>
    <w:rsid w:val="00B17DBD"/>
    <w:rsid w:val="00B22456"/>
    <w:rsid w:val="00B22621"/>
    <w:rsid w:val="00B22E06"/>
    <w:rsid w:val="00B244B3"/>
    <w:rsid w:val="00B2498C"/>
    <w:rsid w:val="00B25401"/>
    <w:rsid w:val="00B25690"/>
    <w:rsid w:val="00B25C31"/>
    <w:rsid w:val="00B26B3F"/>
    <w:rsid w:val="00B3064A"/>
    <w:rsid w:val="00B308A3"/>
    <w:rsid w:val="00B30A87"/>
    <w:rsid w:val="00B32C10"/>
    <w:rsid w:val="00B3395D"/>
    <w:rsid w:val="00B33F1E"/>
    <w:rsid w:val="00B35A7F"/>
    <w:rsid w:val="00B36467"/>
    <w:rsid w:val="00B40410"/>
    <w:rsid w:val="00B40A2E"/>
    <w:rsid w:val="00B42364"/>
    <w:rsid w:val="00B42757"/>
    <w:rsid w:val="00B4492A"/>
    <w:rsid w:val="00B463D3"/>
    <w:rsid w:val="00B5201C"/>
    <w:rsid w:val="00B52194"/>
    <w:rsid w:val="00B52702"/>
    <w:rsid w:val="00B52BB9"/>
    <w:rsid w:val="00B53F39"/>
    <w:rsid w:val="00B55589"/>
    <w:rsid w:val="00B55FAC"/>
    <w:rsid w:val="00B5621B"/>
    <w:rsid w:val="00B56C5D"/>
    <w:rsid w:val="00B57E61"/>
    <w:rsid w:val="00B57EF6"/>
    <w:rsid w:val="00B6023C"/>
    <w:rsid w:val="00B614E8"/>
    <w:rsid w:val="00B61CA7"/>
    <w:rsid w:val="00B61DB1"/>
    <w:rsid w:val="00B61F63"/>
    <w:rsid w:val="00B62317"/>
    <w:rsid w:val="00B63262"/>
    <w:rsid w:val="00B64C3E"/>
    <w:rsid w:val="00B65B73"/>
    <w:rsid w:val="00B65DFC"/>
    <w:rsid w:val="00B66C4B"/>
    <w:rsid w:val="00B66F00"/>
    <w:rsid w:val="00B721FC"/>
    <w:rsid w:val="00B72270"/>
    <w:rsid w:val="00B735D7"/>
    <w:rsid w:val="00B73D20"/>
    <w:rsid w:val="00B74385"/>
    <w:rsid w:val="00B7469B"/>
    <w:rsid w:val="00B76F18"/>
    <w:rsid w:val="00B7700C"/>
    <w:rsid w:val="00B774D2"/>
    <w:rsid w:val="00B77711"/>
    <w:rsid w:val="00B77D1F"/>
    <w:rsid w:val="00B80DD5"/>
    <w:rsid w:val="00B81348"/>
    <w:rsid w:val="00B81C16"/>
    <w:rsid w:val="00B833D6"/>
    <w:rsid w:val="00B83A5E"/>
    <w:rsid w:val="00B84892"/>
    <w:rsid w:val="00B85F37"/>
    <w:rsid w:val="00B86281"/>
    <w:rsid w:val="00B90142"/>
    <w:rsid w:val="00B9091E"/>
    <w:rsid w:val="00B91DD0"/>
    <w:rsid w:val="00B922DA"/>
    <w:rsid w:val="00B93EFB"/>
    <w:rsid w:val="00B94E19"/>
    <w:rsid w:val="00B959BC"/>
    <w:rsid w:val="00B9614D"/>
    <w:rsid w:val="00B96461"/>
    <w:rsid w:val="00BA00C1"/>
    <w:rsid w:val="00BA0287"/>
    <w:rsid w:val="00BA02C3"/>
    <w:rsid w:val="00BA0CF9"/>
    <w:rsid w:val="00BA0ED5"/>
    <w:rsid w:val="00BA1B0B"/>
    <w:rsid w:val="00BA1B12"/>
    <w:rsid w:val="00BA1C34"/>
    <w:rsid w:val="00BA33B6"/>
    <w:rsid w:val="00BA363A"/>
    <w:rsid w:val="00BA5AE0"/>
    <w:rsid w:val="00BA5DA8"/>
    <w:rsid w:val="00BA691D"/>
    <w:rsid w:val="00BA6AC0"/>
    <w:rsid w:val="00BA7470"/>
    <w:rsid w:val="00BB06F8"/>
    <w:rsid w:val="00BB0743"/>
    <w:rsid w:val="00BB0FC6"/>
    <w:rsid w:val="00BB183F"/>
    <w:rsid w:val="00BB1C60"/>
    <w:rsid w:val="00BB22B6"/>
    <w:rsid w:val="00BB2423"/>
    <w:rsid w:val="00BB3425"/>
    <w:rsid w:val="00BB50A2"/>
    <w:rsid w:val="00BB67B7"/>
    <w:rsid w:val="00BB7E31"/>
    <w:rsid w:val="00BC0A43"/>
    <w:rsid w:val="00BC1334"/>
    <w:rsid w:val="00BC1C64"/>
    <w:rsid w:val="00BC2F7E"/>
    <w:rsid w:val="00BC359B"/>
    <w:rsid w:val="00BC4084"/>
    <w:rsid w:val="00BC4221"/>
    <w:rsid w:val="00BC475E"/>
    <w:rsid w:val="00BC5020"/>
    <w:rsid w:val="00BC50BB"/>
    <w:rsid w:val="00BC6586"/>
    <w:rsid w:val="00BC7A62"/>
    <w:rsid w:val="00BC7EED"/>
    <w:rsid w:val="00BD2904"/>
    <w:rsid w:val="00BD4083"/>
    <w:rsid w:val="00BD580D"/>
    <w:rsid w:val="00BD6250"/>
    <w:rsid w:val="00BE01CE"/>
    <w:rsid w:val="00BE334C"/>
    <w:rsid w:val="00BE45D8"/>
    <w:rsid w:val="00BE4816"/>
    <w:rsid w:val="00BE6335"/>
    <w:rsid w:val="00BF0788"/>
    <w:rsid w:val="00BF1851"/>
    <w:rsid w:val="00BF1B18"/>
    <w:rsid w:val="00BF2A33"/>
    <w:rsid w:val="00BF325A"/>
    <w:rsid w:val="00BF3F46"/>
    <w:rsid w:val="00BF45EE"/>
    <w:rsid w:val="00BF4632"/>
    <w:rsid w:val="00BF4D49"/>
    <w:rsid w:val="00BF5937"/>
    <w:rsid w:val="00BF5A4E"/>
    <w:rsid w:val="00BF60D4"/>
    <w:rsid w:val="00BF6304"/>
    <w:rsid w:val="00BF6B9F"/>
    <w:rsid w:val="00C0046F"/>
    <w:rsid w:val="00C03C77"/>
    <w:rsid w:val="00C05523"/>
    <w:rsid w:val="00C057A1"/>
    <w:rsid w:val="00C0742D"/>
    <w:rsid w:val="00C07C77"/>
    <w:rsid w:val="00C07E79"/>
    <w:rsid w:val="00C109BB"/>
    <w:rsid w:val="00C10B41"/>
    <w:rsid w:val="00C116FF"/>
    <w:rsid w:val="00C1415C"/>
    <w:rsid w:val="00C154FD"/>
    <w:rsid w:val="00C15501"/>
    <w:rsid w:val="00C15EB3"/>
    <w:rsid w:val="00C16B11"/>
    <w:rsid w:val="00C16E5D"/>
    <w:rsid w:val="00C17166"/>
    <w:rsid w:val="00C177B1"/>
    <w:rsid w:val="00C17D54"/>
    <w:rsid w:val="00C20A27"/>
    <w:rsid w:val="00C20AAB"/>
    <w:rsid w:val="00C20CF6"/>
    <w:rsid w:val="00C24859"/>
    <w:rsid w:val="00C248BF"/>
    <w:rsid w:val="00C24CFE"/>
    <w:rsid w:val="00C30CBC"/>
    <w:rsid w:val="00C31CE2"/>
    <w:rsid w:val="00C32420"/>
    <w:rsid w:val="00C33559"/>
    <w:rsid w:val="00C33E17"/>
    <w:rsid w:val="00C34BA9"/>
    <w:rsid w:val="00C358AF"/>
    <w:rsid w:val="00C358B3"/>
    <w:rsid w:val="00C36748"/>
    <w:rsid w:val="00C374DE"/>
    <w:rsid w:val="00C3777B"/>
    <w:rsid w:val="00C40291"/>
    <w:rsid w:val="00C407A2"/>
    <w:rsid w:val="00C412A4"/>
    <w:rsid w:val="00C438C1"/>
    <w:rsid w:val="00C43A4E"/>
    <w:rsid w:val="00C43DE7"/>
    <w:rsid w:val="00C44F32"/>
    <w:rsid w:val="00C46AC3"/>
    <w:rsid w:val="00C46B3C"/>
    <w:rsid w:val="00C47294"/>
    <w:rsid w:val="00C50922"/>
    <w:rsid w:val="00C50FDD"/>
    <w:rsid w:val="00C51341"/>
    <w:rsid w:val="00C5164D"/>
    <w:rsid w:val="00C529B6"/>
    <w:rsid w:val="00C5422E"/>
    <w:rsid w:val="00C561DC"/>
    <w:rsid w:val="00C56E91"/>
    <w:rsid w:val="00C624C6"/>
    <w:rsid w:val="00C63B24"/>
    <w:rsid w:val="00C64491"/>
    <w:rsid w:val="00C6469B"/>
    <w:rsid w:val="00C6495C"/>
    <w:rsid w:val="00C65949"/>
    <w:rsid w:val="00C65EF1"/>
    <w:rsid w:val="00C6728D"/>
    <w:rsid w:val="00C678D4"/>
    <w:rsid w:val="00C75CCE"/>
    <w:rsid w:val="00C766EC"/>
    <w:rsid w:val="00C76A65"/>
    <w:rsid w:val="00C7713E"/>
    <w:rsid w:val="00C77891"/>
    <w:rsid w:val="00C77AB4"/>
    <w:rsid w:val="00C80229"/>
    <w:rsid w:val="00C81227"/>
    <w:rsid w:val="00C815AD"/>
    <w:rsid w:val="00C81B77"/>
    <w:rsid w:val="00C8222F"/>
    <w:rsid w:val="00C828A2"/>
    <w:rsid w:val="00C841FE"/>
    <w:rsid w:val="00C84351"/>
    <w:rsid w:val="00C85B8B"/>
    <w:rsid w:val="00C866C3"/>
    <w:rsid w:val="00C86AF0"/>
    <w:rsid w:val="00C870B3"/>
    <w:rsid w:val="00C90412"/>
    <w:rsid w:val="00C927B7"/>
    <w:rsid w:val="00C92DEA"/>
    <w:rsid w:val="00C93A8C"/>
    <w:rsid w:val="00C93EB9"/>
    <w:rsid w:val="00C96E48"/>
    <w:rsid w:val="00C96F5E"/>
    <w:rsid w:val="00C9780D"/>
    <w:rsid w:val="00CA0481"/>
    <w:rsid w:val="00CA101F"/>
    <w:rsid w:val="00CA1086"/>
    <w:rsid w:val="00CA3D92"/>
    <w:rsid w:val="00CA42BD"/>
    <w:rsid w:val="00CA49AA"/>
    <w:rsid w:val="00CA53C8"/>
    <w:rsid w:val="00CA5EA8"/>
    <w:rsid w:val="00CA6D56"/>
    <w:rsid w:val="00CA7BE2"/>
    <w:rsid w:val="00CB0035"/>
    <w:rsid w:val="00CB02BA"/>
    <w:rsid w:val="00CB0311"/>
    <w:rsid w:val="00CB2D58"/>
    <w:rsid w:val="00CB5ED9"/>
    <w:rsid w:val="00CB68B5"/>
    <w:rsid w:val="00CB6B37"/>
    <w:rsid w:val="00CB79FC"/>
    <w:rsid w:val="00CC0168"/>
    <w:rsid w:val="00CC15E6"/>
    <w:rsid w:val="00CC2843"/>
    <w:rsid w:val="00CC2882"/>
    <w:rsid w:val="00CC2BE0"/>
    <w:rsid w:val="00CC3907"/>
    <w:rsid w:val="00CC4EC3"/>
    <w:rsid w:val="00CC4F43"/>
    <w:rsid w:val="00CC6A4A"/>
    <w:rsid w:val="00CC6E71"/>
    <w:rsid w:val="00CC71A8"/>
    <w:rsid w:val="00CC791E"/>
    <w:rsid w:val="00CD0513"/>
    <w:rsid w:val="00CD1120"/>
    <w:rsid w:val="00CD2557"/>
    <w:rsid w:val="00CD311C"/>
    <w:rsid w:val="00CD3314"/>
    <w:rsid w:val="00CD389B"/>
    <w:rsid w:val="00CD4B85"/>
    <w:rsid w:val="00CD4CDF"/>
    <w:rsid w:val="00CD5B4F"/>
    <w:rsid w:val="00CD76B3"/>
    <w:rsid w:val="00CE0B86"/>
    <w:rsid w:val="00CE0BD0"/>
    <w:rsid w:val="00CE17F0"/>
    <w:rsid w:val="00CE1C60"/>
    <w:rsid w:val="00CE24BE"/>
    <w:rsid w:val="00CE2B57"/>
    <w:rsid w:val="00CE3F3F"/>
    <w:rsid w:val="00CE5833"/>
    <w:rsid w:val="00CE5FD9"/>
    <w:rsid w:val="00CE7507"/>
    <w:rsid w:val="00CE7AD3"/>
    <w:rsid w:val="00CF00B8"/>
    <w:rsid w:val="00CF018E"/>
    <w:rsid w:val="00CF1DC2"/>
    <w:rsid w:val="00CF322D"/>
    <w:rsid w:val="00CF3394"/>
    <w:rsid w:val="00CF3D0E"/>
    <w:rsid w:val="00CF4360"/>
    <w:rsid w:val="00CF4530"/>
    <w:rsid w:val="00CF4C98"/>
    <w:rsid w:val="00CF6898"/>
    <w:rsid w:val="00D004FB"/>
    <w:rsid w:val="00D01149"/>
    <w:rsid w:val="00D0378F"/>
    <w:rsid w:val="00D0379A"/>
    <w:rsid w:val="00D03CC0"/>
    <w:rsid w:val="00D03FC3"/>
    <w:rsid w:val="00D04211"/>
    <w:rsid w:val="00D05C1B"/>
    <w:rsid w:val="00D060AF"/>
    <w:rsid w:val="00D06130"/>
    <w:rsid w:val="00D064C7"/>
    <w:rsid w:val="00D06934"/>
    <w:rsid w:val="00D06B89"/>
    <w:rsid w:val="00D06D38"/>
    <w:rsid w:val="00D06DBC"/>
    <w:rsid w:val="00D07CF6"/>
    <w:rsid w:val="00D07F71"/>
    <w:rsid w:val="00D10F95"/>
    <w:rsid w:val="00D1105F"/>
    <w:rsid w:val="00D1299F"/>
    <w:rsid w:val="00D129F9"/>
    <w:rsid w:val="00D12CC0"/>
    <w:rsid w:val="00D13013"/>
    <w:rsid w:val="00D1479E"/>
    <w:rsid w:val="00D1510E"/>
    <w:rsid w:val="00D179FD"/>
    <w:rsid w:val="00D20C84"/>
    <w:rsid w:val="00D211C3"/>
    <w:rsid w:val="00D22039"/>
    <w:rsid w:val="00D220E0"/>
    <w:rsid w:val="00D22C84"/>
    <w:rsid w:val="00D23324"/>
    <w:rsid w:val="00D234B3"/>
    <w:rsid w:val="00D23C43"/>
    <w:rsid w:val="00D24499"/>
    <w:rsid w:val="00D26002"/>
    <w:rsid w:val="00D261C2"/>
    <w:rsid w:val="00D301A5"/>
    <w:rsid w:val="00D307E3"/>
    <w:rsid w:val="00D3098B"/>
    <w:rsid w:val="00D31B52"/>
    <w:rsid w:val="00D32332"/>
    <w:rsid w:val="00D32A3B"/>
    <w:rsid w:val="00D3309D"/>
    <w:rsid w:val="00D334D8"/>
    <w:rsid w:val="00D33E49"/>
    <w:rsid w:val="00D34E3F"/>
    <w:rsid w:val="00D35BBE"/>
    <w:rsid w:val="00D36BD7"/>
    <w:rsid w:val="00D37879"/>
    <w:rsid w:val="00D37B61"/>
    <w:rsid w:val="00D40673"/>
    <w:rsid w:val="00D41B7F"/>
    <w:rsid w:val="00D41C1C"/>
    <w:rsid w:val="00D42E83"/>
    <w:rsid w:val="00D42F33"/>
    <w:rsid w:val="00D45086"/>
    <w:rsid w:val="00D4523D"/>
    <w:rsid w:val="00D46512"/>
    <w:rsid w:val="00D46B51"/>
    <w:rsid w:val="00D46F94"/>
    <w:rsid w:val="00D506FB"/>
    <w:rsid w:val="00D50743"/>
    <w:rsid w:val="00D50753"/>
    <w:rsid w:val="00D50A75"/>
    <w:rsid w:val="00D52CB3"/>
    <w:rsid w:val="00D52EE9"/>
    <w:rsid w:val="00D53346"/>
    <w:rsid w:val="00D5394A"/>
    <w:rsid w:val="00D55421"/>
    <w:rsid w:val="00D558F8"/>
    <w:rsid w:val="00D55BD1"/>
    <w:rsid w:val="00D5616D"/>
    <w:rsid w:val="00D564AE"/>
    <w:rsid w:val="00D5662D"/>
    <w:rsid w:val="00D57927"/>
    <w:rsid w:val="00D61662"/>
    <w:rsid w:val="00D61852"/>
    <w:rsid w:val="00D618AE"/>
    <w:rsid w:val="00D61CF1"/>
    <w:rsid w:val="00D61D9D"/>
    <w:rsid w:val="00D63466"/>
    <w:rsid w:val="00D6418E"/>
    <w:rsid w:val="00D64F2F"/>
    <w:rsid w:val="00D6519C"/>
    <w:rsid w:val="00D65749"/>
    <w:rsid w:val="00D65DE5"/>
    <w:rsid w:val="00D66663"/>
    <w:rsid w:val="00D66E06"/>
    <w:rsid w:val="00D70313"/>
    <w:rsid w:val="00D709DF"/>
    <w:rsid w:val="00D71010"/>
    <w:rsid w:val="00D71D2D"/>
    <w:rsid w:val="00D726BA"/>
    <w:rsid w:val="00D72FBE"/>
    <w:rsid w:val="00D74354"/>
    <w:rsid w:val="00D746C1"/>
    <w:rsid w:val="00D7494E"/>
    <w:rsid w:val="00D761D4"/>
    <w:rsid w:val="00D76D4A"/>
    <w:rsid w:val="00D76EC2"/>
    <w:rsid w:val="00D8028A"/>
    <w:rsid w:val="00D8091B"/>
    <w:rsid w:val="00D8224A"/>
    <w:rsid w:val="00D82BF5"/>
    <w:rsid w:val="00D837C9"/>
    <w:rsid w:val="00D83F8A"/>
    <w:rsid w:val="00D859C1"/>
    <w:rsid w:val="00D865F6"/>
    <w:rsid w:val="00D8683D"/>
    <w:rsid w:val="00D91397"/>
    <w:rsid w:val="00D91A25"/>
    <w:rsid w:val="00D91A71"/>
    <w:rsid w:val="00D91C69"/>
    <w:rsid w:val="00D940E1"/>
    <w:rsid w:val="00D953AC"/>
    <w:rsid w:val="00D9651E"/>
    <w:rsid w:val="00D9661D"/>
    <w:rsid w:val="00D97773"/>
    <w:rsid w:val="00D97958"/>
    <w:rsid w:val="00D97F19"/>
    <w:rsid w:val="00DA4EF9"/>
    <w:rsid w:val="00DA4F1E"/>
    <w:rsid w:val="00DA5081"/>
    <w:rsid w:val="00DA520A"/>
    <w:rsid w:val="00DA624E"/>
    <w:rsid w:val="00DA7047"/>
    <w:rsid w:val="00DA770C"/>
    <w:rsid w:val="00DA7D3B"/>
    <w:rsid w:val="00DA7F52"/>
    <w:rsid w:val="00DB05E1"/>
    <w:rsid w:val="00DB13A6"/>
    <w:rsid w:val="00DB19A4"/>
    <w:rsid w:val="00DB1C40"/>
    <w:rsid w:val="00DB1E63"/>
    <w:rsid w:val="00DB37B7"/>
    <w:rsid w:val="00DB39DF"/>
    <w:rsid w:val="00DB46D7"/>
    <w:rsid w:val="00DB4B6F"/>
    <w:rsid w:val="00DB5BAD"/>
    <w:rsid w:val="00DB625B"/>
    <w:rsid w:val="00DB784A"/>
    <w:rsid w:val="00DB7CCD"/>
    <w:rsid w:val="00DB7D02"/>
    <w:rsid w:val="00DC0003"/>
    <w:rsid w:val="00DC04B6"/>
    <w:rsid w:val="00DC0DA4"/>
    <w:rsid w:val="00DC0E87"/>
    <w:rsid w:val="00DC15D2"/>
    <w:rsid w:val="00DC3002"/>
    <w:rsid w:val="00DC3455"/>
    <w:rsid w:val="00DC388D"/>
    <w:rsid w:val="00DC3B92"/>
    <w:rsid w:val="00DC4039"/>
    <w:rsid w:val="00DC417D"/>
    <w:rsid w:val="00DC42EA"/>
    <w:rsid w:val="00DC45BA"/>
    <w:rsid w:val="00DC5110"/>
    <w:rsid w:val="00DC53BD"/>
    <w:rsid w:val="00DC57CF"/>
    <w:rsid w:val="00DC64DC"/>
    <w:rsid w:val="00DC68C0"/>
    <w:rsid w:val="00DC6E5C"/>
    <w:rsid w:val="00DC6EBA"/>
    <w:rsid w:val="00DD16DE"/>
    <w:rsid w:val="00DD16FA"/>
    <w:rsid w:val="00DD3038"/>
    <w:rsid w:val="00DD4716"/>
    <w:rsid w:val="00DD4788"/>
    <w:rsid w:val="00DD4F25"/>
    <w:rsid w:val="00DD5320"/>
    <w:rsid w:val="00DD54E4"/>
    <w:rsid w:val="00DE0CFA"/>
    <w:rsid w:val="00DE1178"/>
    <w:rsid w:val="00DE170E"/>
    <w:rsid w:val="00DE1F69"/>
    <w:rsid w:val="00DE2865"/>
    <w:rsid w:val="00DE2DF7"/>
    <w:rsid w:val="00DE329E"/>
    <w:rsid w:val="00DE4759"/>
    <w:rsid w:val="00DE49CD"/>
    <w:rsid w:val="00DE5C58"/>
    <w:rsid w:val="00DE6055"/>
    <w:rsid w:val="00DE6BA7"/>
    <w:rsid w:val="00DE703E"/>
    <w:rsid w:val="00DE7F53"/>
    <w:rsid w:val="00DF11C3"/>
    <w:rsid w:val="00DF36FD"/>
    <w:rsid w:val="00DF3752"/>
    <w:rsid w:val="00DF4F38"/>
    <w:rsid w:val="00DF6915"/>
    <w:rsid w:val="00DF7942"/>
    <w:rsid w:val="00DF7CF6"/>
    <w:rsid w:val="00E01A0D"/>
    <w:rsid w:val="00E01A92"/>
    <w:rsid w:val="00E021CA"/>
    <w:rsid w:val="00E021DE"/>
    <w:rsid w:val="00E02903"/>
    <w:rsid w:val="00E02B57"/>
    <w:rsid w:val="00E033BE"/>
    <w:rsid w:val="00E03B07"/>
    <w:rsid w:val="00E03B88"/>
    <w:rsid w:val="00E04013"/>
    <w:rsid w:val="00E040A9"/>
    <w:rsid w:val="00E04E16"/>
    <w:rsid w:val="00E05612"/>
    <w:rsid w:val="00E062EF"/>
    <w:rsid w:val="00E06418"/>
    <w:rsid w:val="00E065D2"/>
    <w:rsid w:val="00E06BE5"/>
    <w:rsid w:val="00E07070"/>
    <w:rsid w:val="00E071B4"/>
    <w:rsid w:val="00E076CF"/>
    <w:rsid w:val="00E07CEF"/>
    <w:rsid w:val="00E10563"/>
    <w:rsid w:val="00E109E6"/>
    <w:rsid w:val="00E118DC"/>
    <w:rsid w:val="00E134E7"/>
    <w:rsid w:val="00E16DDB"/>
    <w:rsid w:val="00E21ACA"/>
    <w:rsid w:val="00E241D7"/>
    <w:rsid w:val="00E2467B"/>
    <w:rsid w:val="00E24960"/>
    <w:rsid w:val="00E2502A"/>
    <w:rsid w:val="00E26E56"/>
    <w:rsid w:val="00E26EB4"/>
    <w:rsid w:val="00E27E49"/>
    <w:rsid w:val="00E30A29"/>
    <w:rsid w:val="00E320F8"/>
    <w:rsid w:val="00E33CBE"/>
    <w:rsid w:val="00E34ED1"/>
    <w:rsid w:val="00E35975"/>
    <w:rsid w:val="00E3685D"/>
    <w:rsid w:val="00E40DEC"/>
    <w:rsid w:val="00E41BED"/>
    <w:rsid w:val="00E460FB"/>
    <w:rsid w:val="00E46F4C"/>
    <w:rsid w:val="00E472B8"/>
    <w:rsid w:val="00E47FE5"/>
    <w:rsid w:val="00E50074"/>
    <w:rsid w:val="00E509EE"/>
    <w:rsid w:val="00E50BDD"/>
    <w:rsid w:val="00E50F62"/>
    <w:rsid w:val="00E51EC4"/>
    <w:rsid w:val="00E5222C"/>
    <w:rsid w:val="00E5286E"/>
    <w:rsid w:val="00E533D2"/>
    <w:rsid w:val="00E533FD"/>
    <w:rsid w:val="00E539C8"/>
    <w:rsid w:val="00E5482C"/>
    <w:rsid w:val="00E54AE2"/>
    <w:rsid w:val="00E55429"/>
    <w:rsid w:val="00E57756"/>
    <w:rsid w:val="00E57F1A"/>
    <w:rsid w:val="00E609BF"/>
    <w:rsid w:val="00E61B99"/>
    <w:rsid w:val="00E63D46"/>
    <w:rsid w:val="00E63DC6"/>
    <w:rsid w:val="00E63EFD"/>
    <w:rsid w:val="00E655C2"/>
    <w:rsid w:val="00E66047"/>
    <w:rsid w:val="00E662F8"/>
    <w:rsid w:val="00E66489"/>
    <w:rsid w:val="00E66F98"/>
    <w:rsid w:val="00E67A54"/>
    <w:rsid w:val="00E67F94"/>
    <w:rsid w:val="00E70595"/>
    <w:rsid w:val="00E7075F"/>
    <w:rsid w:val="00E70FD3"/>
    <w:rsid w:val="00E71A97"/>
    <w:rsid w:val="00E71CCD"/>
    <w:rsid w:val="00E71DF7"/>
    <w:rsid w:val="00E72480"/>
    <w:rsid w:val="00E730F3"/>
    <w:rsid w:val="00E73914"/>
    <w:rsid w:val="00E743ED"/>
    <w:rsid w:val="00E74978"/>
    <w:rsid w:val="00E767D5"/>
    <w:rsid w:val="00E769AB"/>
    <w:rsid w:val="00E76C4F"/>
    <w:rsid w:val="00E77ECA"/>
    <w:rsid w:val="00E81B76"/>
    <w:rsid w:val="00E81C2D"/>
    <w:rsid w:val="00E82E95"/>
    <w:rsid w:val="00E83B2B"/>
    <w:rsid w:val="00E86174"/>
    <w:rsid w:val="00E86BB6"/>
    <w:rsid w:val="00E86F42"/>
    <w:rsid w:val="00E8706B"/>
    <w:rsid w:val="00E9045B"/>
    <w:rsid w:val="00E92CD7"/>
    <w:rsid w:val="00E948A1"/>
    <w:rsid w:val="00E959C3"/>
    <w:rsid w:val="00E95A4A"/>
    <w:rsid w:val="00E96900"/>
    <w:rsid w:val="00E972FC"/>
    <w:rsid w:val="00EA4CBA"/>
    <w:rsid w:val="00EA52DB"/>
    <w:rsid w:val="00EA6B37"/>
    <w:rsid w:val="00EA705D"/>
    <w:rsid w:val="00EA706D"/>
    <w:rsid w:val="00EB034B"/>
    <w:rsid w:val="00EB0407"/>
    <w:rsid w:val="00EB0D85"/>
    <w:rsid w:val="00EB1CD4"/>
    <w:rsid w:val="00EB28A4"/>
    <w:rsid w:val="00EB36FA"/>
    <w:rsid w:val="00EB6DA1"/>
    <w:rsid w:val="00EB7594"/>
    <w:rsid w:val="00EC0B02"/>
    <w:rsid w:val="00EC16A9"/>
    <w:rsid w:val="00EC26F1"/>
    <w:rsid w:val="00EC2F37"/>
    <w:rsid w:val="00EC3780"/>
    <w:rsid w:val="00EC3C2A"/>
    <w:rsid w:val="00EC5955"/>
    <w:rsid w:val="00EC783A"/>
    <w:rsid w:val="00EC7D2C"/>
    <w:rsid w:val="00ED0C0E"/>
    <w:rsid w:val="00ED0C87"/>
    <w:rsid w:val="00ED0F2D"/>
    <w:rsid w:val="00ED1F7B"/>
    <w:rsid w:val="00ED29EC"/>
    <w:rsid w:val="00ED39CC"/>
    <w:rsid w:val="00ED4A69"/>
    <w:rsid w:val="00ED4B40"/>
    <w:rsid w:val="00ED56B1"/>
    <w:rsid w:val="00ED6221"/>
    <w:rsid w:val="00ED683D"/>
    <w:rsid w:val="00ED6CAF"/>
    <w:rsid w:val="00ED7E5A"/>
    <w:rsid w:val="00EE00B1"/>
    <w:rsid w:val="00EE098C"/>
    <w:rsid w:val="00EE1121"/>
    <w:rsid w:val="00EE1321"/>
    <w:rsid w:val="00EE16DB"/>
    <w:rsid w:val="00EE1FE3"/>
    <w:rsid w:val="00EE2335"/>
    <w:rsid w:val="00EE28A4"/>
    <w:rsid w:val="00EE359B"/>
    <w:rsid w:val="00EE4EA3"/>
    <w:rsid w:val="00EE6AAB"/>
    <w:rsid w:val="00EE73D5"/>
    <w:rsid w:val="00EE74F3"/>
    <w:rsid w:val="00EE7698"/>
    <w:rsid w:val="00EF07CD"/>
    <w:rsid w:val="00EF1526"/>
    <w:rsid w:val="00EF1794"/>
    <w:rsid w:val="00EF30FC"/>
    <w:rsid w:val="00EF3592"/>
    <w:rsid w:val="00EF4384"/>
    <w:rsid w:val="00EF4EED"/>
    <w:rsid w:val="00EF60EF"/>
    <w:rsid w:val="00EF6147"/>
    <w:rsid w:val="00EF66D2"/>
    <w:rsid w:val="00EF6C12"/>
    <w:rsid w:val="00F046A5"/>
    <w:rsid w:val="00F058FD"/>
    <w:rsid w:val="00F0684E"/>
    <w:rsid w:val="00F103E3"/>
    <w:rsid w:val="00F11354"/>
    <w:rsid w:val="00F120C9"/>
    <w:rsid w:val="00F127F0"/>
    <w:rsid w:val="00F12E6F"/>
    <w:rsid w:val="00F13C85"/>
    <w:rsid w:val="00F14671"/>
    <w:rsid w:val="00F150A9"/>
    <w:rsid w:val="00F1512B"/>
    <w:rsid w:val="00F157A6"/>
    <w:rsid w:val="00F15992"/>
    <w:rsid w:val="00F203EF"/>
    <w:rsid w:val="00F20594"/>
    <w:rsid w:val="00F20759"/>
    <w:rsid w:val="00F21280"/>
    <w:rsid w:val="00F220C3"/>
    <w:rsid w:val="00F22151"/>
    <w:rsid w:val="00F23055"/>
    <w:rsid w:val="00F24014"/>
    <w:rsid w:val="00F25499"/>
    <w:rsid w:val="00F264EB"/>
    <w:rsid w:val="00F26C5F"/>
    <w:rsid w:val="00F276AE"/>
    <w:rsid w:val="00F315A3"/>
    <w:rsid w:val="00F320A5"/>
    <w:rsid w:val="00F35B3E"/>
    <w:rsid w:val="00F35BE1"/>
    <w:rsid w:val="00F374EC"/>
    <w:rsid w:val="00F37516"/>
    <w:rsid w:val="00F37AF8"/>
    <w:rsid w:val="00F37BE0"/>
    <w:rsid w:val="00F37EAB"/>
    <w:rsid w:val="00F40B47"/>
    <w:rsid w:val="00F40E7D"/>
    <w:rsid w:val="00F41AD8"/>
    <w:rsid w:val="00F42A7F"/>
    <w:rsid w:val="00F438E3"/>
    <w:rsid w:val="00F43961"/>
    <w:rsid w:val="00F43A11"/>
    <w:rsid w:val="00F44831"/>
    <w:rsid w:val="00F468AB"/>
    <w:rsid w:val="00F46E5A"/>
    <w:rsid w:val="00F471DD"/>
    <w:rsid w:val="00F47F29"/>
    <w:rsid w:val="00F50221"/>
    <w:rsid w:val="00F503A5"/>
    <w:rsid w:val="00F51237"/>
    <w:rsid w:val="00F5140B"/>
    <w:rsid w:val="00F5243A"/>
    <w:rsid w:val="00F529FB"/>
    <w:rsid w:val="00F53834"/>
    <w:rsid w:val="00F5412D"/>
    <w:rsid w:val="00F54747"/>
    <w:rsid w:val="00F54A95"/>
    <w:rsid w:val="00F55705"/>
    <w:rsid w:val="00F55D45"/>
    <w:rsid w:val="00F55DD6"/>
    <w:rsid w:val="00F562FB"/>
    <w:rsid w:val="00F57017"/>
    <w:rsid w:val="00F60009"/>
    <w:rsid w:val="00F6064C"/>
    <w:rsid w:val="00F60B9F"/>
    <w:rsid w:val="00F60CC3"/>
    <w:rsid w:val="00F62257"/>
    <w:rsid w:val="00F6287D"/>
    <w:rsid w:val="00F63451"/>
    <w:rsid w:val="00F64467"/>
    <w:rsid w:val="00F64C42"/>
    <w:rsid w:val="00F64E70"/>
    <w:rsid w:val="00F658B9"/>
    <w:rsid w:val="00F65968"/>
    <w:rsid w:val="00F66373"/>
    <w:rsid w:val="00F66D10"/>
    <w:rsid w:val="00F7091D"/>
    <w:rsid w:val="00F7103D"/>
    <w:rsid w:val="00F717ED"/>
    <w:rsid w:val="00F721C7"/>
    <w:rsid w:val="00F72259"/>
    <w:rsid w:val="00F739B2"/>
    <w:rsid w:val="00F74B8B"/>
    <w:rsid w:val="00F77AE9"/>
    <w:rsid w:val="00F815F1"/>
    <w:rsid w:val="00F82A05"/>
    <w:rsid w:val="00F82CBF"/>
    <w:rsid w:val="00F8363A"/>
    <w:rsid w:val="00F83FDC"/>
    <w:rsid w:val="00F840E5"/>
    <w:rsid w:val="00F8466F"/>
    <w:rsid w:val="00F869B0"/>
    <w:rsid w:val="00F8761B"/>
    <w:rsid w:val="00F8799E"/>
    <w:rsid w:val="00F900EA"/>
    <w:rsid w:val="00F90538"/>
    <w:rsid w:val="00F908A5"/>
    <w:rsid w:val="00F92A36"/>
    <w:rsid w:val="00F9584E"/>
    <w:rsid w:val="00F96A0D"/>
    <w:rsid w:val="00F97863"/>
    <w:rsid w:val="00F97947"/>
    <w:rsid w:val="00FA15CD"/>
    <w:rsid w:val="00FA2613"/>
    <w:rsid w:val="00FA28FC"/>
    <w:rsid w:val="00FA2F2E"/>
    <w:rsid w:val="00FA38B1"/>
    <w:rsid w:val="00FA48B6"/>
    <w:rsid w:val="00FA6446"/>
    <w:rsid w:val="00FA7E28"/>
    <w:rsid w:val="00FB0197"/>
    <w:rsid w:val="00FB3806"/>
    <w:rsid w:val="00FC104F"/>
    <w:rsid w:val="00FC12F2"/>
    <w:rsid w:val="00FC2007"/>
    <w:rsid w:val="00FC246B"/>
    <w:rsid w:val="00FC3D84"/>
    <w:rsid w:val="00FC3EC5"/>
    <w:rsid w:val="00FC57FB"/>
    <w:rsid w:val="00FC5D9A"/>
    <w:rsid w:val="00FC5E78"/>
    <w:rsid w:val="00FC7437"/>
    <w:rsid w:val="00FD061D"/>
    <w:rsid w:val="00FD0ABC"/>
    <w:rsid w:val="00FD138B"/>
    <w:rsid w:val="00FD27F6"/>
    <w:rsid w:val="00FD3427"/>
    <w:rsid w:val="00FD3A8D"/>
    <w:rsid w:val="00FD44FB"/>
    <w:rsid w:val="00FD5573"/>
    <w:rsid w:val="00FD6863"/>
    <w:rsid w:val="00FE0C95"/>
    <w:rsid w:val="00FE18D9"/>
    <w:rsid w:val="00FE3A64"/>
    <w:rsid w:val="00FE3B31"/>
    <w:rsid w:val="00FE40BC"/>
    <w:rsid w:val="00FE4218"/>
    <w:rsid w:val="00FE5592"/>
    <w:rsid w:val="00FE5593"/>
    <w:rsid w:val="00FE591F"/>
    <w:rsid w:val="00FF1312"/>
    <w:rsid w:val="00FF1A78"/>
    <w:rsid w:val="00FF2AD1"/>
    <w:rsid w:val="00FF4893"/>
    <w:rsid w:val="00FF5631"/>
    <w:rsid w:val="00FF78CB"/>
    <w:rsid w:val="350D40EE"/>
    <w:rsid w:val="79CE235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70F85F"/>
  <w15:docId w15:val="{BCFB168F-8234-47CC-87CF-963842AB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olorfulList-Accent12">
    <w:name w:val="Colorful List - Accent 12"/>
    <w:basedOn w:val="Normal"/>
    <w:uiPriority w:val="34"/>
    <w:qFormat/>
    <w:rsid w:val="00EA4CBA"/>
    <w:pPr>
      <w:spacing w:after="200" w:line="276" w:lineRule="auto"/>
      <w:ind w:left="720"/>
      <w:contextualSpacing/>
    </w:pPr>
    <w:rPr>
      <w:rFonts w:ascii="Calibri" w:eastAsia="Calibri" w:hAnsi="Calibri"/>
      <w:szCs w:val="22"/>
      <w:lang w:val="en-US"/>
    </w:rPr>
  </w:style>
  <w:style w:type="character" w:styleId="UnresolvedMention">
    <w:name w:val="Unresolved Mention"/>
    <w:basedOn w:val="DefaultParagraphFont"/>
    <w:uiPriority w:val="99"/>
    <w:semiHidden/>
    <w:unhideWhenUsed/>
    <w:rsid w:val="0058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261426292">
      <w:bodyDiv w:val="1"/>
      <w:marLeft w:val="0"/>
      <w:marRight w:val="0"/>
      <w:marTop w:val="0"/>
      <w:marBottom w:val="0"/>
      <w:divBdr>
        <w:top w:val="none" w:sz="0" w:space="0" w:color="auto"/>
        <w:left w:val="none" w:sz="0" w:space="0" w:color="auto"/>
        <w:bottom w:val="none" w:sz="0" w:space="0" w:color="auto"/>
        <w:right w:val="none" w:sz="0" w:space="0" w:color="auto"/>
      </w:divBdr>
      <w:divsChild>
        <w:div w:id="1166633495">
          <w:marLeft w:val="0"/>
          <w:marRight w:val="0"/>
          <w:marTop w:val="0"/>
          <w:marBottom w:val="0"/>
          <w:divBdr>
            <w:top w:val="none" w:sz="0" w:space="0" w:color="auto"/>
            <w:left w:val="none" w:sz="0" w:space="0" w:color="auto"/>
            <w:bottom w:val="none" w:sz="0" w:space="0" w:color="auto"/>
            <w:right w:val="none" w:sz="0" w:space="0" w:color="auto"/>
          </w:divBdr>
          <w:divsChild>
            <w:div w:id="1271279064">
              <w:marLeft w:val="0"/>
              <w:marRight w:val="0"/>
              <w:marTop w:val="0"/>
              <w:marBottom w:val="0"/>
              <w:divBdr>
                <w:top w:val="none" w:sz="0" w:space="0" w:color="auto"/>
                <w:left w:val="none" w:sz="0" w:space="0" w:color="auto"/>
                <w:bottom w:val="none" w:sz="0" w:space="0" w:color="auto"/>
                <w:right w:val="none" w:sz="0" w:space="0" w:color="auto"/>
              </w:divBdr>
              <w:divsChild>
                <w:div w:id="283998532">
                  <w:marLeft w:val="0"/>
                  <w:marRight w:val="0"/>
                  <w:marTop w:val="0"/>
                  <w:marBottom w:val="0"/>
                  <w:divBdr>
                    <w:top w:val="none" w:sz="0" w:space="0" w:color="auto"/>
                    <w:left w:val="none" w:sz="0" w:space="0" w:color="auto"/>
                    <w:bottom w:val="none" w:sz="0" w:space="0" w:color="auto"/>
                    <w:right w:val="none" w:sz="0" w:space="0" w:color="auto"/>
                  </w:divBdr>
                  <w:divsChild>
                    <w:div w:id="925961861">
                      <w:marLeft w:val="0"/>
                      <w:marRight w:val="0"/>
                      <w:marTop w:val="0"/>
                      <w:marBottom w:val="0"/>
                      <w:divBdr>
                        <w:top w:val="none" w:sz="0" w:space="0" w:color="auto"/>
                        <w:left w:val="none" w:sz="0" w:space="0" w:color="auto"/>
                        <w:bottom w:val="none" w:sz="0" w:space="0" w:color="auto"/>
                        <w:right w:val="none" w:sz="0" w:space="0" w:color="auto"/>
                      </w:divBdr>
                      <w:divsChild>
                        <w:div w:id="1155755998">
                          <w:marLeft w:val="0"/>
                          <w:marRight w:val="0"/>
                          <w:marTop w:val="0"/>
                          <w:marBottom w:val="0"/>
                          <w:divBdr>
                            <w:top w:val="none" w:sz="0" w:space="0" w:color="auto"/>
                            <w:left w:val="none" w:sz="0" w:space="0" w:color="auto"/>
                            <w:bottom w:val="none" w:sz="0" w:space="0" w:color="auto"/>
                            <w:right w:val="none" w:sz="0" w:space="0" w:color="auto"/>
                          </w:divBdr>
                          <w:divsChild>
                            <w:div w:id="1204945451">
                              <w:marLeft w:val="0"/>
                              <w:marRight w:val="0"/>
                              <w:marTop w:val="0"/>
                              <w:marBottom w:val="0"/>
                              <w:divBdr>
                                <w:top w:val="none" w:sz="0" w:space="0" w:color="auto"/>
                                <w:left w:val="none" w:sz="0" w:space="0" w:color="auto"/>
                                <w:bottom w:val="none" w:sz="0" w:space="0" w:color="auto"/>
                                <w:right w:val="none" w:sz="0" w:space="0" w:color="auto"/>
                              </w:divBdr>
                              <w:divsChild>
                                <w:div w:id="20110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8205410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112345">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80215476">
      <w:bodyDiv w:val="1"/>
      <w:marLeft w:val="0"/>
      <w:marRight w:val="0"/>
      <w:marTop w:val="0"/>
      <w:marBottom w:val="0"/>
      <w:divBdr>
        <w:top w:val="none" w:sz="0" w:space="0" w:color="auto"/>
        <w:left w:val="none" w:sz="0" w:space="0" w:color="auto"/>
        <w:bottom w:val="none" w:sz="0" w:space="0" w:color="auto"/>
        <w:right w:val="none" w:sz="0" w:space="0" w:color="auto"/>
      </w:divBdr>
    </w:div>
    <w:div w:id="1608345675">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27611835">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665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onsultimipublik.gov.al/Konsultime/Detaje/93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sida.mucanji@ekonomia.gov.a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konsultimipublik.gov.al/Konsultime/Detaje/9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7811EAAD8C311D458FDD5F62ACEF5B7E" ma:contentTypeVersion="" ma:contentTypeDescription="" ma:contentTypeScope="" ma:versionID="19af81c66cecf1f81a063d5eb6e96b3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0x007811EAAD8C311D458FDD5F62ACEF5B7E</ContentTypeId>
    <TemplateUrl xmlns="http://schemas.microsoft.com/sharepoint/v3" xsi:nil="true"/>
    <ProtocolNumberIn xmlns="http://schemas.microsoft.com/sharepoint/v3" xsi:nil="true"/>
    <DocumentTypeId xmlns="http://schemas.microsoft.com/sharepoint/v3">3</DocumentTypeId>
    <ProtocolNumberOut xmlns="http://schemas.microsoft.com/sharepoint/v3">1952/19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9013CE69-F500-4FDF-8ED5-2BCAC3A1D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8EE59-0AD0-4E48-8129-FCA6E8615304}">
  <ds:schemaRefs>
    <ds:schemaRef ds:uri="http://schemas.openxmlformats.org/officeDocument/2006/bibliography"/>
  </ds:schemaRefs>
</ds:datastoreItem>
</file>

<file path=customXml/itemProps3.xml><?xml version="1.0" encoding="utf-8"?>
<ds:datastoreItem xmlns:ds="http://schemas.openxmlformats.org/officeDocument/2006/customXml" ds:itemID="{10FE91D8-82A9-46B8-B12A-849FE568348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9640</Words>
  <Characters>54952</Characters>
  <Application>Microsoft Office Word</Application>
  <DocSecurity>4</DocSecurity>
  <Lines>457</Lines>
  <Paragraphs>128</Paragraphs>
  <ScaleCrop>false</ScaleCrop>
  <Company>ASIG</Company>
  <LinksUpToDate>false</LinksUpToDate>
  <CharactersWithSpaces>64464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 te projektligjit</dc:title>
  <dc:subject/>
  <dc:creator>Xheni Hyka</dc:creator>
  <cp:keywords/>
  <cp:lastModifiedBy>Ina Rexhepaj</cp:lastModifiedBy>
  <cp:revision>6</cp:revision>
  <cp:lastPrinted>2018-09-14T17:34:00Z</cp:lastPrinted>
  <dcterms:created xsi:type="dcterms:W3CDTF">2026-03-12T17:17:00Z</dcterms:created>
  <dcterms:modified xsi:type="dcterms:W3CDTF">2026-03-12T09:28:00Z</dcterms:modified>
</cp:coreProperties>
</file>