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F4F51" w14:textId="77777777" w:rsidR="00AF4C2A" w:rsidRPr="00293285" w:rsidRDefault="00AF4C2A" w:rsidP="00AF4C2A">
      <w:pPr>
        <w:spacing w:after="0"/>
        <w:jc w:val="center"/>
        <w:rPr>
          <w:rFonts w:ascii="Times New Roman" w:eastAsia="Calibri" w:hAnsi="Times New Roman"/>
          <w:b/>
          <w:sz w:val="28"/>
          <w:szCs w:val="28"/>
        </w:rPr>
      </w:pPr>
      <w:bookmarkStart w:id="0" w:name="_Hlk160459674"/>
      <w:r w:rsidRPr="00293285">
        <w:rPr>
          <w:rFonts w:ascii="Times New Roman" w:eastAsia="Calibri" w:hAnsi="Times New Roman"/>
          <w:b/>
          <w:sz w:val="28"/>
          <w:szCs w:val="28"/>
        </w:rPr>
        <w:t>RELACION</w:t>
      </w:r>
    </w:p>
    <w:p w14:paraId="4562C745" w14:textId="77777777" w:rsidR="00AF4C2A" w:rsidRPr="00293285" w:rsidRDefault="00AF4C2A" w:rsidP="00AF4C2A">
      <w:pPr>
        <w:spacing w:after="0"/>
        <w:jc w:val="center"/>
        <w:rPr>
          <w:rFonts w:ascii="Times New Roman" w:eastAsia="Calibri" w:hAnsi="Times New Roman"/>
          <w:b/>
          <w:sz w:val="28"/>
          <w:szCs w:val="28"/>
        </w:rPr>
      </w:pPr>
    </w:p>
    <w:p w14:paraId="79836AD2" w14:textId="77777777" w:rsidR="00AF4C2A" w:rsidRPr="00293285" w:rsidRDefault="00AF4C2A" w:rsidP="00AF4C2A">
      <w:pPr>
        <w:spacing w:after="0"/>
        <w:jc w:val="center"/>
        <w:rPr>
          <w:rFonts w:ascii="Times New Roman" w:eastAsia="Calibri" w:hAnsi="Times New Roman"/>
          <w:b/>
          <w:sz w:val="28"/>
          <w:szCs w:val="28"/>
        </w:rPr>
      </w:pPr>
      <w:r w:rsidRPr="00293285">
        <w:rPr>
          <w:rFonts w:ascii="Times New Roman" w:eastAsia="Calibri" w:hAnsi="Times New Roman"/>
          <w:b/>
          <w:sz w:val="28"/>
          <w:szCs w:val="28"/>
        </w:rPr>
        <w:t>PËR PROJEKTLIGJIN</w:t>
      </w:r>
    </w:p>
    <w:p w14:paraId="41A5E271" w14:textId="77777777" w:rsidR="00AF4C2A" w:rsidRPr="00293285" w:rsidRDefault="00AF4C2A" w:rsidP="00AF4C2A">
      <w:pPr>
        <w:spacing w:after="0"/>
        <w:jc w:val="center"/>
        <w:rPr>
          <w:rFonts w:ascii="Times New Roman" w:eastAsia="Calibri" w:hAnsi="Times New Roman"/>
          <w:b/>
          <w:sz w:val="28"/>
          <w:szCs w:val="28"/>
        </w:rPr>
      </w:pPr>
    </w:p>
    <w:p w14:paraId="13ECCF1D" w14:textId="77777777" w:rsidR="00AF4C2A" w:rsidRPr="00293285" w:rsidRDefault="00AF4C2A" w:rsidP="00AF4C2A">
      <w:pPr>
        <w:jc w:val="center"/>
        <w:rPr>
          <w:rFonts w:ascii="Times New Roman" w:eastAsia="Calibri" w:hAnsi="Times New Roman"/>
          <w:b/>
          <w:sz w:val="28"/>
          <w:szCs w:val="28"/>
        </w:rPr>
      </w:pPr>
      <w:r w:rsidRPr="00293285">
        <w:rPr>
          <w:rFonts w:ascii="Times New Roman" w:eastAsia="Calibri" w:hAnsi="Times New Roman"/>
          <w:b/>
          <w:sz w:val="28"/>
          <w:szCs w:val="28"/>
        </w:rPr>
        <w:t xml:space="preserve">PËR </w:t>
      </w:r>
    </w:p>
    <w:p w14:paraId="054C5FD8" w14:textId="57008FD9" w:rsidR="00AC7DBE" w:rsidRDefault="00AC7DBE" w:rsidP="00AC7DBE">
      <w:pPr>
        <w:jc w:val="center"/>
        <w:rPr>
          <w:rFonts w:ascii="Times New Roman" w:eastAsia="Calibri" w:hAnsi="Times New Roman"/>
          <w:b/>
          <w:sz w:val="28"/>
          <w:szCs w:val="28"/>
        </w:rPr>
      </w:pPr>
      <w:r w:rsidRPr="00AC7DBE">
        <w:rPr>
          <w:rFonts w:ascii="Times New Roman" w:eastAsia="Calibri" w:hAnsi="Times New Roman"/>
          <w:b/>
          <w:sz w:val="28"/>
          <w:szCs w:val="28"/>
        </w:rPr>
        <w:t xml:space="preserve">DISA SHTESA DHE NDRYSHIME NË LIGJIN </w:t>
      </w:r>
      <w:r w:rsidRPr="00AC7DBE">
        <w:rPr>
          <w:rFonts w:ascii="Times New Roman" w:eastAsia="Calibri" w:hAnsi="Times New Roman"/>
          <w:b/>
          <w:bCs/>
          <w:sz w:val="28"/>
          <w:szCs w:val="28"/>
        </w:rPr>
        <w:t>NR. 37, DATË 30.03.2017 “KODI I DREJTËSISË PENALE PËR TË MITUR</w:t>
      </w:r>
      <w:r>
        <w:rPr>
          <w:rFonts w:ascii="Times New Roman" w:eastAsia="Calibri" w:hAnsi="Times New Roman"/>
          <w:b/>
          <w:sz w:val="28"/>
          <w:szCs w:val="28"/>
        </w:rPr>
        <w:t>”</w:t>
      </w:r>
    </w:p>
    <w:p w14:paraId="61D3D2C1" w14:textId="64C8C577" w:rsidR="00AF4C2A" w:rsidRPr="00293285" w:rsidRDefault="00AF4C2A" w:rsidP="00AF4C2A">
      <w:pPr>
        <w:jc w:val="both"/>
        <w:rPr>
          <w:rFonts w:ascii="Times New Roman" w:eastAsia="Calibri" w:hAnsi="Times New Roman"/>
          <w:sz w:val="28"/>
          <w:szCs w:val="28"/>
        </w:rPr>
      </w:pPr>
      <w:r w:rsidRPr="00293285">
        <w:rPr>
          <w:rFonts w:ascii="Times New Roman" w:eastAsia="Calibri" w:hAnsi="Times New Roman"/>
          <w:b/>
          <w:sz w:val="28"/>
          <w:szCs w:val="28"/>
        </w:rPr>
        <w:t>I.</w:t>
      </w:r>
      <w:r w:rsidRPr="00293285">
        <w:rPr>
          <w:rFonts w:ascii="Times New Roman" w:eastAsia="Calibri" w:hAnsi="Times New Roman"/>
          <w:b/>
          <w:sz w:val="28"/>
          <w:szCs w:val="28"/>
        </w:rPr>
        <w:tab/>
        <w:t>QËLLIMI I PROJEKTAKTIT DHE OBJEKTIVAT QË SYNOHEN TË ARRIHEN</w:t>
      </w:r>
    </w:p>
    <w:p w14:paraId="2E33DE93" w14:textId="51615D01" w:rsidR="00E10C33" w:rsidRPr="00E10C33" w:rsidRDefault="00E10C33" w:rsidP="00E10C33">
      <w:pPr>
        <w:spacing w:after="0"/>
        <w:jc w:val="both"/>
        <w:rPr>
          <w:rFonts w:ascii="Times New Roman" w:eastAsia="Calibri" w:hAnsi="Times New Roman"/>
          <w:bCs/>
          <w:sz w:val="28"/>
          <w:szCs w:val="28"/>
        </w:rPr>
      </w:pPr>
      <w:r>
        <w:rPr>
          <w:rFonts w:ascii="Times New Roman" w:eastAsia="Calibri" w:hAnsi="Times New Roman"/>
          <w:sz w:val="28"/>
          <w:szCs w:val="28"/>
        </w:rPr>
        <w:t>Projektligji “</w:t>
      </w:r>
      <w:r w:rsidRPr="00E10C33">
        <w:rPr>
          <w:rFonts w:ascii="Times New Roman" w:eastAsia="Calibri" w:hAnsi="Times New Roman"/>
          <w:sz w:val="28"/>
          <w:szCs w:val="28"/>
        </w:rPr>
        <w:t>Për</w:t>
      </w:r>
      <w:bookmarkStart w:id="1" w:name="_Hlk215737034"/>
      <w:r w:rsidRPr="00E10C33">
        <w:rPr>
          <w:rFonts w:ascii="Times New Roman" w:eastAsia="Calibri" w:hAnsi="Times New Roman"/>
          <w:sz w:val="28"/>
          <w:szCs w:val="28"/>
        </w:rPr>
        <w:t xml:space="preserve"> </w:t>
      </w:r>
      <w:r>
        <w:rPr>
          <w:rFonts w:ascii="Times New Roman" w:eastAsia="Calibri" w:hAnsi="Times New Roman"/>
          <w:sz w:val="28"/>
          <w:szCs w:val="28"/>
        </w:rPr>
        <w:t>d</w:t>
      </w:r>
      <w:r w:rsidRPr="00E10C33">
        <w:rPr>
          <w:rFonts w:ascii="Times New Roman" w:eastAsia="Calibri" w:hAnsi="Times New Roman"/>
          <w:sz w:val="28"/>
          <w:szCs w:val="28"/>
        </w:rPr>
        <w:t xml:space="preserve">isa </w:t>
      </w:r>
      <w:r>
        <w:rPr>
          <w:rFonts w:ascii="Times New Roman" w:eastAsia="Calibri" w:hAnsi="Times New Roman"/>
          <w:sz w:val="28"/>
          <w:szCs w:val="28"/>
        </w:rPr>
        <w:t>s</w:t>
      </w:r>
      <w:r w:rsidRPr="00E10C33">
        <w:rPr>
          <w:rFonts w:ascii="Times New Roman" w:eastAsia="Calibri" w:hAnsi="Times New Roman"/>
          <w:sz w:val="28"/>
          <w:szCs w:val="28"/>
        </w:rPr>
        <w:t xml:space="preserve">htesa </w:t>
      </w:r>
      <w:r>
        <w:rPr>
          <w:rFonts w:ascii="Times New Roman" w:eastAsia="Calibri" w:hAnsi="Times New Roman"/>
          <w:sz w:val="28"/>
          <w:szCs w:val="28"/>
        </w:rPr>
        <w:t>d</w:t>
      </w:r>
      <w:r w:rsidRPr="00E10C33">
        <w:rPr>
          <w:rFonts w:ascii="Times New Roman" w:eastAsia="Calibri" w:hAnsi="Times New Roman"/>
          <w:sz w:val="28"/>
          <w:szCs w:val="28"/>
        </w:rPr>
        <w:t xml:space="preserve">he </w:t>
      </w:r>
      <w:r>
        <w:rPr>
          <w:rFonts w:ascii="Times New Roman" w:eastAsia="Calibri" w:hAnsi="Times New Roman"/>
          <w:sz w:val="28"/>
          <w:szCs w:val="28"/>
        </w:rPr>
        <w:t>n</w:t>
      </w:r>
      <w:r w:rsidRPr="00E10C33">
        <w:rPr>
          <w:rFonts w:ascii="Times New Roman" w:eastAsia="Calibri" w:hAnsi="Times New Roman"/>
          <w:sz w:val="28"/>
          <w:szCs w:val="28"/>
        </w:rPr>
        <w:t xml:space="preserve">dryshime </w:t>
      </w:r>
      <w:r>
        <w:rPr>
          <w:rFonts w:ascii="Times New Roman" w:eastAsia="Calibri" w:hAnsi="Times New Roman"/>
          <w:sz w:val="28"/>
          <w:szCs w:val="28"/>
        </w:rPr>
        <w:t>n</w:t>
      </w:r>
      <w:r w:rsidRPr="00E10C33">
        <w:rPr>
          <w:rFonts w:ascii="Times New Roman" w:eastAsia="Calibri" w:hAnsi="Times New Roman"/>
          <w:sz w:val="28"/>
          <w:szCs w:val="28"/>
        </w:rPr>
        <w:t xml:space="preserve">ë </w:t>
      </w:r>
      <w:r>
        <w:rPr>
          <w:rFonts w:ascii="Times New Roman" w:eastAsia="Calibri" w:hAnsi="Times New Roman"/>
          <w:sz w:val="28"/>
          <w:szCs w:val="28"/>
        </w:rPr>
        <w:t>l</w:t>
      </w:r>
      <w:r w:rsidRPr="00E10C33">
        <w:rPr>
          <w:rFonts w:ascii="Times New Roman" w:eastAsia="Calibri" w:hAnsi="Times New Roman"/>
          <w:sz w:val="28"/>
          <w:szCs w:val="28"/>
        </w:rPr>
        <w:t xml:space="preserve">igjin </w:t>
      </w:r>
      <w:r>
        <w:rPr>
          <w:rFonts w:ascii="Times New Roman" w:eastAsia="Calibri" w:hAnsi="Times New Roman"/>
          <w:bCs/>
          <w:sz w:val="28"/>
          <w:szCs w:val="28"/>
        </w:rPr>
        <w:t>n</w:t>
      </w:r>
      <w:r w:rsidRPr="00E10C33">
        <w:rPr>
          <w:rFonts w:ascii="Times New Roman" w:eastAsia="Calibri" w:hAnsi="Times New Roman"/>
          <w:bCs/>
          <w:sz w:val="28"/>
          <w:szCs w:val="28"/>
        </w:rPr>
        <w:t xml:space="preserve">r. 37, </w:t>
      </w:r>
      <w:r>
        <w:rPr>
          <w:rFonts w:ascii="Times New Roman" w:eastAsia="Calibri" w:hAnsi="Times New Roman"/>
          <w:bCs/>
          <w:sz w:val="28"/>
          <w:szCs w:val="28"/>
        </w:rPr>
        <w:t>d</w:t>
      </w:r>
      <w:r w:rsidRPr="00E10C33">
        <w:rPr>
          <w:rFonts w:ascii="Times New Roman" w:eastAsia="Calibri" w:hAnsi="Times New Roman"/>
          <w:bCs/>
          <w:sz w:val="28"/>
          <w:szCs w:val="28"/>
        </w:rPr>
        <w:t xml:space="preserve">atë 30.03.2017 “Kodi </w:t>
      </w:r>
      <w:r>
        <w:rPr>
          <w:rFonts w:ascii="Times New Roman" w:eastAsia="Calibri" w:hAnsi="Times New Roman"/>
          <w:bCs/>
          <w:sz w:val="28"/>
          <w:szCs w:val="28"/>
        </w:rPr>
        <w:t>i</w:t>
      </w:r>
      <w:r w:rsidRPr="00E10C33">
        <w:rPr>
          <w:rFonts w:ascii="Times New Roman" w:eastAsia="Calibri" w:hAnsi="Times New Roman"/>
          <w:bCs/>
          <w:sz w:val="28"/>
          <w:szCs w:val="28"/>
        </w:rPr>
        <w:t xml:space="preserve"> Drejtësisë Penale </w:t>
      </w:r>
      <w:r>
        <w:rPr>
          <w:rFonts w:ascii="Times New Roman" w:eastAsia="Calibri" w:hAnsi="Times New Roman"/>
          <w:bCs/>
          <w:sz w:val="28"/>
          <w:szCs w:val="28"/>
        </w:rPr>
        <w:t>p</w:t>
      </w:r>
      <w:r w:rsidRPr="00E10C33">
        <w:rPr>
          <w:rFonts w:ascii="Times New Roman" w:eastAsia="Calibri" w:hAnsi="Times New Roman"/>
          <w:bCs/>
          <w:sz w:val="28"/>
          <w:szCs w:val="28"/>
        </w:rPr>
        <w:t xml:space="preserve">ër </w:t>
      </w:r>
      <w:r>
        <w:rPr>
          <w:rFonts w:ascii="Times New Roman" w:eastAsia="Calibri" w:hAnsi="Times New Roman"/>
          <w:bCs/>
          <w:sz w:val="28"/>
          <w:szCs w:val="28"/>
        </w:rPr>
        <w:t>t</w:t>
      </w:r>
      <w:r w:rsidRPr="00E10C33">
        <w:rPr>
          <w:rFonts w:ascii="Times New Roman" w:eastAsia="Calibri" w:hAnsi="Times New Roman"/>
          <w:bCs/>
          <w:sz w:val="28"/>
          <w:szCs w:val="28"/>
        </w:rPr>
        <w:t>ë Mitur</w:t>
      </w:r>
      <w:bookmarkEnd w:id="1"/>
      <w:r>
        <w:rPr>
          <w:rFonts w:ascii="Times New Roman" w:eastAsia="Calibri" w:hAnsi="Times New Roman"/>
          <w:bCs/>
          <w:sz w:val="28"/>
          <w:szCs w:val="28"/>
        </w:rPr>
        <w:t>”” (n</w:t>
      </w:r>
      <w:r w:rsidR="006C5749">
        <w:rPr>
          <w:rFonts w:ascii="Times New Roman" w:eastAsia="Calibri" w:hAnsi="Times New Roman"/>
          <w:bCs/>
          <w:sz w:val="28"/>
          <w:szCs w:val="28"/>
        </w:rPr>
        <w:t>ë</w:t>
      </w:r>
      <w:r>
        <w:rPr>
          <w:rFonts w:ascii="Times New Roman" w:eastAsia="Calibri" w:hAnsi="Times New Roman"/>
          <w:bCs/>
          <w:sz w:val="28"/>
          <w:szCs w:val="28"/>
        </w:rPr>
        <w:t xml:space="preserve"> vijim “projektligji”), </w:t>
      </w:r>
      <w:r w:rsidRPr="00E10C33">
        <w:rPr>
          <w:rFonts w:ascii="Times New Roman" w:eastAsia="Calibri" w:hAnsi="Times New Roman"/>
          <w:bCs/>
          <w:sz w:val="28"/>
          <w:szCs w:val="28"/>
        </w:rPr>
        <w:t xml:space="preserve">ka për qëllim harmonizimin e legjislacionit penal-procedural për </w:t>
      </w:r>
      <w:r>
        <w:rPr>
          <w:rFonts w:ascii="Times New Roman" w:eastAsia="Calibri" w:hAnsi="Times New Roman"/>
          <w:bCs/>
          <w:sz w:val="28"/>
          <w:szCs w:val="28"/>
        </w:rPr>
        <w:t>t</w:t>
      </w:r>
      <w:r w:rsidR="006C5749">
        <w:rPr>
          <w:rFonts w:ascii="Times New Roman" w:eastAsia="Calibri" w:hAnsi="Times New Roman"/>
          <w:bCs/>
          <w:sz w:val="28"/>
          <w:szCs w:val="28"/>
        </w:rPr>
        <w:t>ë</w:t>
      </w:r>
      <w:r>
        <w:rPr>
          <w:rFonts w:ascii="Times New Roman" w:eastAsia="Calibri" w:hAnsi="Times New Roman"/>
          <w:bCs/>
          <w:sz w:val="28"/>
          <w:szCs w:val="28"/>
        </w:rPr>
        <w:t xml:space="preserve"> miturit</w:t>
      </w:r>
      <w:r w:rsidRPr="00E10C33">
        <w:rPr>
          <w:rFonts w:ascii="Times New Roman" w:eastAsia="Calibri" w:hAnsi="Times New Roman"/>
          <w:bCs/>
          <w:sz w:val="28"/>
          <w:szCs w:val="28"/>
        </w:rPr>
        <w:t xml:space="preserve"> me legjislacionin e Bashkimit E</w:t>
      </w:r>
      <w:r>
        <w:rPr>
          <w:rFonts w:ascii="Times New Roman" w:eastAsia="Calibri" w:hAnsi="Times New Roman"/>
          <w:bCs/>
          <w:sz w:val="28"/>
          <w:szCs w:val="28"/>
        </w:rPr>
        <w:t>v</w:t>
      </w:r>
      <w:r w:rsidRPr="00E10C33">
        <w:rPr>
          <w:rFonts w:ascii="Times New Roman" w:eastAsia="Calibri" w:hAnsi="Times New Roman"/>
          <w:bCs/>
          <w:sz w:val="28"/>
          <w:szCs w:val="28"/>
        </w:rPr>
        <w:t>ropian</w:t>
      </w:r>
      <w:r>
        <w:rPr>
          <w:rFonts w:ascii="Times New Roman" w:eastAsia="Calibri" w:hAnsi="Times New Roman"/>
          <w:bCs/>
          <w:sz w:val="28"/>
          <w:szCs w:val="28"/>
        </w:rPr>
        <w:t>. Konkretisht</w:t>
      </w:r>
      <w:r w:rsidRPr="00E10C33">
        <w:rPr>
          <w:rFonts w:ascii="Times New Roman" w:eastAsia="Calibri" w:hAnsi="Times New Roman"/>
          <w:sz w:val="28"/>
          <w:szCs w:val="28"/>
          <w:lang w:val="en-US"/>
        </w:rPr>
        <w:t xml:space="preserve">, projektligji synon të transpozojë në Kodin e Drejtësisë Penale për </w:t>
      </w:r>
      <w:r>
        <w:rPr>
          <w:rFonts w:ascii="Times New Roman" w:eastAsia="Calibri" w:hAnsi="Times New Roman"/>
          <w:sz w:val="28"/>
          <w:szCs w:val="28"/>
          <w:lang w:val="en-US"/>
        </w:rPr>
        <w:t>t</w:t>
      </w:r>
      <w:r w:rsidR="006C5749">
        <w:rPr>
          <w:rFonts w:ascii="Times New Roman" w:eastAsia="Calibri" w:hAnsi="Times New Roman"/>
          <w:sz w:val="28"/>
          <w:szCs w:val="28"/>
          <w:lang w:val="en-US"/>
        </w:rPr>
        <w:t>ë</w:t>
      </w:r>
      <w:r>
        <w:rPr>
          <w:rFonts w:ascii="Times New Roman" w:eastAsia="Calibri" w:hAnsi="Times New Roman"/>
          <w:sz w:val="28"/>
          <w:szCs w:val="28"/>
          <w:lang w:val="en-US"/>
        </w:rPr>
        <w:t xml:space="preserve"> Mitur</w:t>
      </w:r>
      <w:r w:rsidRPr="00E10C33">
        <w:rPr>
          <w:rFonts w:ascii="Times New Roman" w:eastAsia="Calibri" w:hAnsi="Times New Roman"/>
          <w:sz w:val="28"/>
          <w:szCs w:val="28"/>
          <w:lang w:val="en-US"/>
        </w:rPr>
        <w:t xml:space="preserve"> </w:t>
      </w:r>
      <w:r w:rsidR="00FB793B">
        <w:rPr>
          <w:rFonts w:ascii="Times New Roman" w:eastAsia="Calibri" w:hAnsi="Times New Roman"/>
          <w:sz w:val="28"/>
          <w:szCs w:val="28"/>
          <w:lang w:val="en-US"/>
        </w:rPr>
        <w:t>direktivat si m</w:t>
      </w:r>
      <w:r w:rsidR="006C5749">
        <w:rPr>
          <w:rFonts w:ascii="Times New Roman" w:eastAsia="Calibri" w:hAnsi="Times New Roman"/>
          <w:sz w:val="28"/>
          <w:szCs w:val="28"/>
          <w:lang w:val="en-US"/>
        </w:rPr>
        <w:t>ë</w:t>
      </w:r>
      <w:r w:rsidR="00FB793B">
        <w:rPr>
          <w:rFonts w:ascii="Times New Roman" w:eastAsia="Calibri" w:hAnsi="Times New Roman"/>
          <w:sz w:val="28"/>
          <w:szCs w:val="28"/>
          <w:lang w:val="en-US"/>
        </w:rPr>
        <w:t xml:space="preserve"> posht</w:t>
      </w:r>
      <w:r w:rsidR="006C5749">
        <w:rPr>
          <w:rFonts w:ascii="Times New Roman" w:eastAsia="Calibri" w:hAnsi="Times New Roman"/>
          <w:sz w:val="28"/>
          <w:szCs w:val="28"/>
          <w:lang w:val="en-US"/>
        </w:rPr>
        <w:t>ë</w:t>
      </w:r>
      <w:r w:rsidRPr="00E10C33">
        <w:rPr>
          <w:rFonts w:ascii="Times New Roman" w:eastAsia="Calibri" w:hAnsi="Times New Roman"/>
          <w:sz w:val="28"/>
          <w:szCs w:val="28"/>
          <w:lang w:val="en-US"/>
        </w:rPr>
        <w:t>:</w:t>
      </w:r>
    </w:p>
    <w:p w14:paraId="16EE7E1A" w14:textId="21346CA1" w:rsidR="00E10C33" w:rsidRPr="00E10C33" w:rsidRDefault="00FB793B" w:rsidP="00893487">
      <w:pPr>
        <w:numPr>
          <w:ilvl w:val="0"/>
          <w:numId w:val="2"/>
        </w:numPr>
        <w:spacing w:after="0"/>
        <w:jc w:val="both"/>
        <w:rPr>
          <w:rFonts w:ascii="Times New Roman" w:eastAsia="Calibri" w:hAnsi="Times New Roman"/>
          <w:sz w:val="28"/>
          <w:szCs w:val="28"/>
          <w:lang w:val="en-US"/>
        </w:rPr>
      </w:pPr>
      <w:bookmarkStart w:id="2" w:name="_Hlk216187460"/>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2016/800/BE mbi garancitë procedurale për fëmijët që janë të dyshuar ose të pandehur në procedime penale;</w:t>
      </w:r>
    </w:p>
    <w:p w14:paraId="566876F9" w14:textId="54C27FF0" w:rsidR="00E10C33" w:rsidRPr="00E10C33" w:rsidRDefault="00FB793B"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Direktiva</w:t>
      </w:r>
      <w:r w:rsidRPr="00E10C33">
        <w:rPr>
          <w:rFonts w:ascii="Times New Roman" w:eastAsia="Calibri" w:hAnsi="Times New Roman"/>
          <w:sz w:val="28"/>
          <w:szCs w:val="28"/>
          <w:lang w:val="en-US"/>
        </w:rPr>
        <w:t xml:space="preserve"> </w:t>
      </w:r>
      <w:r w:rsidR="00E10C33" w:rsidRPr="00E10C33">
        <w:rPr>
          <w:rFonts w:ascii="Times New Roman" w:eastAsia="Calibri" w:hAnsi="Times New Roman"/>
          <w:sz w:val="28"/>
          <w:szCs w:val="28"/>
          <w:lang w:val="en-US"/>
        </w:rPr>
        <w:t>2010/64/BE mbi të drejtën për përkthim në procedimet penale;</w:t>
      </w:r>
    </w:p>
    <w:p w14:paraId="00A90BE6" w14:textId="57B2AFAA" w:rsidR="00E10C33" w:rsidRPr="00E10C33" w:rsidRDefault="00FB793B"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Direktiva</w:t>
      </w:r>
      <w:r w:rsidRPr="00E10C33">
        <w:rPr>
          <w:rFonts w:ascii="Times New Roman" w:eastAsia="Calibri" w:hAnsi="Times New Roman"/>
          <w:sz w:val="28"/>
          <w:szCs w:val="28"/>
          <w:lang w:val="en-US"/>
        </w:rPr>
        <w:t xml:space="preserve"> </w:t>
      </w:r>
      <w:r w:rsidR="00E10C33" w:rsidRPr="00E10C33">
        <w:rPr>
          <w:rFonts w:ascii="Times New Roman" w:eastAsia="Calibri" w:hAnsi="Times New Roman"/>
          <w:sz w:val="28"/>
          <w:szCs w:val="28"/>
          <w:lang w:val="en-US"/>
        </w:rPr>
        <w:t>2013/48/BE</w:t>
      </w:r>
      <w:r w:rsidR="009331AB">
        <w:rPr>
          <w:rFonts w:ascii="Times New Roman" w:eastAsia="Calibri" w:hAnsi="Times New Roman"/>
          <w:sz w:val="28"/>
          <w:szCs w:val="28"/>
          <w:lang w:val="en-US"/>
        </w:rPr>
        <w:t xml:space="preserve">, </w:t>
      </w:r>
      <w:r w:rsidR="009331AB" w:rsidRPr="009331AB">
        <w:rPr>
          <w:rFonts w:ascii="Times New Roman" w:eastAsia="Calibri" w:hAnsi="Times New Roman"/>
          <w:bCs/>
          <w:sz w:val="28"/>
          <w:szCs w:val="28"/>
        </w:rPr>
        <w:t>e Parlamentit Evropian dhe e Këshillit</w:t>
      </w:r>
      <w:r w:rsidR="009331AB">
        <w:rPr>
          <w:rFonts w:ascii="Times New Roman" w:eastAsia="Calibri" w:hAnsi="Times New Roman"/>
          <w:bCs/>
          <w:sz w:val="28"/>
          <w:szCs w:val="28"/>
        </w:rPr>
        <w:t xml:space="preserve">, </w:t>
      </w:r>
      <w:r w:rsidR="009331AB" w:rsidRPr="009331AB">
        <w:rPr>
          <w:rFonts w:ascii="Times New Roman" w:eastAsia="Calibri" w:hAnsi="Times New Roman"/>
          <w:sz w:val="28"/>
          <w:szCs w:val="28"/>
          <w:lang w:val="en-US"/>
        </w:rPr>
        <w:t>e dat</w:t>
      </w:r>
      <w:r w:rsidR="006C5749">
        <w:rPr>
          <w:rFonts w:ascii="Times New Roman" w:eastAsia="Calibri" w:hAnsi="Times New Roman"/>
          <w:sz w:val="28"/>
          <w:szCs w:val="28"/>
          <w:lang w:val="en-US"/>
        </w:rPr>
        <w:t>ë</w:t>
      </w:r>
      <w:r w:rsidR="009331AB" w:rsidRPr="009331AB">
        <w:rPr>
          <w:rFonts w:ascii="Times New Roman" w:eastAsia="Calibri" w:hAnsi="Times New Roman"/>
          <w:sz w:val="28"/>
          <w:szCs w:val="28"/>
          <w:lang w:val="en-US"/>
        </w:rPr>
        <w:t>s 22 tetor 2013</w:t>
      </w:r>
      <w:r w:rsidR="009331AB">
        <w:rPr>
          <w:rFonts w:ascii="Times New Roman" w:eastAsia="Calibri" w:hAnsi="Times New Roman"/>
          <w:sz w:val="28"/>
          <w:szCs w:val="28"/>
          <w:lang w:val="en-US"/>
        </w:rPr>
        <w:t>,</w:t>
      </w:r>
      <w:r w:rsidR="00E10C33" w:rsidRPr="00E10C33">
        <w:rPr>
          <w:rFonts w:ascii="Times New Roman" w:eastAsia="Calibri" w:hAnsi="Times New Roman"/>
          <w:sz w:val="28"/>
          <w:szCs w:val="28"/>
          <w:lang w:val="en-US"/>
        </w:rPr>
        <w:t xml:space="preserve"> mbi të drejtën për të pasur një avokat në procedime penale dhe në procedurat e urdhrit e</w:t>
      </w:r>
      <w:r>
        <w:rPr>
          <w:rFonts w:ascii="Times New Roman" w:eastAsia="Calibri" w:hAnsi="Times New Roman"/>
          <w:sz w:val="28"/>
          <w:szCs w:val="28"/>
          <w:lang w:val="en-US"/>
        </w:rPr>
        <w:t>v</w:t>
      </w:r>
      <w:r w:rsidR="00E10C33" w:rsidRPr="00E10C33">
        <w:rPr>
          <w:rFonts w:ascii="Times New Roman" w:eastAsia="Calibri" w:hAnsi="Times New Roman"/>
          <w:sz w:val="28"/>
          <w:szCs w:val="28"/>
          <w:lang w:val="en-US"/>
        </w:rPr>
        <w:t>ropian të arrestimit, si dhe mbi të drejtën për t</w:t>
      </w:r>
      <w:r w:rsidR="006C5749">
        <w:rPr>
          <w:rFonts w:ascii="Times New Roman" w:eastAsia="Calibri" w:hAnsi="Times New Roman"/>
          <w:sz w:val="28"/>
          <w:szCs w:val="28"/>
          <w:lang w:val="en-US"/>
        </w:rPr>
        <w:t>ë</w:t>
      </w:r>
      <w:r w:rsidR="00E10C33" w:rsidRPr="00E10C33">
        <w:rPr>
          <w:rFonts w:ascii="Times New Roman" w:eastAsia="Calibri" w:hAnsi="Times New Roman"/>
          <w:sz w:val="28"/>
          <w:szCs w:val="28"/>
          <w:lang w:val="en-US"/>
        </w:rPr>
        <w:t xml:space="preserve"> njoftuar një palë </w:t>
      </w:r>
      <w:r>
        <w:rPr>
          <w:rFonts w:ascii="Times New Roman" w:eastAsia="Calibri" w:hAnsi="Times New Roman"/>
          <w:sz w:val="28"/>
          <w:szCs w:val="28"/>
          <w:lang w:val="en-US"/>
        </w:rPr>
        <w:t>t</w:t>
      </w:r>
      <w:r w:rsidR="006C5749">
        <w:rPr>
          <w:rFonts w:ascii="Times New Roman" w:eastAsia="Calibri" w:hAnsi="Times New Roman"/>
          <w:sz w:val="28"/>
          <w:szCs w:val="28"/>
          <w:lang w:val="en-US"/>
        </w:rPr>
        <w:t>ë</w:t>
      </w:r>
      <w:r w:rsidR="00E10C33" w:rsidRPr="00E10C33">
        <w:rPr>
          <w:rFonts w:ascii="Times New Roman" w:eastAsia="Calibri" w:hAnsi="Times New Roman"/>
          <w:sz w:val="28"/>
          <w:szCs w:val="28"/>
          <w:lang w:val="en-US"/>
        </w:rPr>
        <w:t xml:space="preserve"> tretë gjatë privimit nga liria dhe për të komunikuar me palë të treta dhe me autoritetet konsullore gjatë privimit nga liria;</w:t>
      </w:r>
    </w:p>
    <w:p w14:paraId="0E1CDE7C" w14:textId="03A06210" w:rsidR="00FB793B" w:rsidRDefault="00FB793B"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Direktiva</w:t>
      </w:r>
      <w:r w:rsidRPr="00E10C33">
        <w:rPr>
          <w:rFonts w:ascii="Times New Roman" w:eastAsia="Calibri" w:hAnsi="Times New Roman"/>
          <w:sz w:val="28"/>
          <w:szCs w:val="28"/>
          <w:lang w:val="en-US"/>
        </w:rPr>
        <w:t xml:space="preserve"> </w:t>
      </w:r>
      <w:r w:rsidR="00E10C33" w:rsidRPr="00E10C33">
        <w:rPr>
          <w:rFonts w:ascii="Times New Roman" w:eastAsia="Calibri" w:hAnsi="Times New Roman"/>
          <w:sz w:val="28"/>
          <w:szCs w:val="28"/>
          <w:lang w:val="en-US"/>
        </w:rPr>
        <w:t>2012/13/BE</w:t>
      </w:r>
      <w:r w:rsidR="009331AB">
        <w:rPr>
          <w:rFonts w:ascii="Times New Roman" w:eastAsia="Calibri" w:hAnsi="Times New Roman"/>
          <w:sz w:val="28"/>
          <w:szCs w:val="28"/>
          <w:lang w:val="en-US"/>
        </w:rPr>
        <w:t xml:space="preserve"> </w:t>
      </w:r>
      <w:r w:rsidR="009331AB" w:rsidRPr="009331AB">
        <w:rPr>
          <w:rFonts w:ascii="Times New Roman" w:eastAsia="Calibri" w:hAnsi="Times New Roman"/>
          <w:bCs/>
          <w:sz w:val="28"/>
          <w:szCs w:val="28"/>
        </w:rPr>
        <w:t>e Parlamentit Evropian dhe e Këshillit</w:t>
      </w:r>
      <w:r w:rsidR="00E10C33" w:rsidRPr="00E10C33">
        <w:rPr>
          <w:rFonts w:ascii="Times New Roman" w:eastAsia="Calibri" w:hAnsi="Times New Roman"/>
          <w:sz w:val="28"/>
          <w:szCs w:val="28"/>
          <w:lang w:val="en-US"/>
        </w:rPr>
        <w:t xml:space="preserve">, </w:t>
      </w:r>
      <w:r w:rsidR="009331AB">
        <w:rPr>
          <w:rFonts w:ascii="Times New Roman" w:eastAsia="Calibri" w:hAnsi="Times New Roman"/>
          <w:sz w:val="28"/>
          <w:szCs w:val="28"/>
          <w:lang w:val="en-US"/>
        </w:rPr>
        <w:t>e dat</w:t>
      </w:r>
      <w:r w:rsidR="006C5749">
        <w:rPr>
          <w:rFonts w:ascii="Times New Roman" w:eastAsia="Calibri" w:hAnsi="Times New Roman"/>
          <w:sz w:val="28"/>
          <w:szCs w:val="28"/>
          <w:lang w:val="en-US"/>
        </w:rPr>
        <w:t>ë</w:t>
      </w:r>
      <w:r w:rsidR="009331AB">
        <w:rPr>
          <w:rFonts w:ascii="Times New Roman" w:eastAsia="Calibri" w:hAnsi="Times New Roman"/>
          <w:sz w:val="28"/>
          <w:szCs w:val="28"/>
          <w:lang w:val="en-US"/>
        </w:rPr>
        <w:t xml:space="preserve">s 22 maj 2013, </w:t>
      </w:r>
      <w:r w:rsidR="009331AB">
        <w:rPr>
          <w:rFonts w:ascii="Times New Roman" w:eastAsia="Calibri" w:hAnsi="Times New Roman"/>
          <w:sz w:val="28"/>
          <w:szCs w:val="28"/>
        </w:rPr>
        <w:t>mbi</w:t>
      </w:r>
      <w:r w:rsidR="009331AB" w:rsidRPr="009331AB">
        <w:rPr>
          <w:rFonts w:ascii="Times New Roman" w:eastAsia="Calibri" w:hAnsi="Times New Roman"/>
          <w:sz w:val="28"/>
          <w:szCs w:val="28"/>
        </w:rPr>
        <w:t xml:space="preserve"> të drejtën </w:t>
      </w:r>
      <w:r w:rsidR="009331AB">
        <w:rPr>
          <w:rFonts w:ascii="Times New Roman" w:eastAsia="Calibri" w:hAnsi="Times New Roman"/>
          <w:sz w:val="28"/>
          <w:szCs w:val="28"/>
        </w:rPr>
        <w:t>e informitmit</w:t>
      </w:r>
      <w:r w:rsidR="009331AB" w:rsidRPr="009331AB">
        <w:rPr>
          <w:rFonts w:ascii="Times New Roman" w:eastAsia="Calibri" w:hAnsi="Times New Roman"/>
          <w:sz w:val="28"/>
          <w:szCs w:val="28"/>
        </w:rPr>
        <w:t xml:space="preserve"> në procedime penale</w:t>
      </w:r>
      <w:r w:rsidR="009331AB">
        <w:rPr>
          <w:rFonts w:ascii="Times New Roman" w:eastAsia="Calibri" w:hAnsi="Times New Roman"/>
          <w:sz w:val="28"/>
          <w:szCs w:val="28"/>
        </w:rPr>
        <w:t>;</w:t>
      </w:r>
    </w:p>
    <w:p w14:paraId="04B91246" w14:textId="13CA57EC" w:rsidR="00FB793B"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 xml:space="preserve">2016/343/BE, </w:t>
      </w:r>
      <w:r w:rsidR="009331AB" w:rsidRPr="009331AB">
        <w:rPr>
          <w:rFonts w:ascii="Times New Roman" w:eastAsia="Calibri" w:hAnsi="Times New Roman"/>
          <w:bCs/>
          <w:sz w:val="28"/>
          <w:szCs w:val="28"/>
        </w:rPr>
        <w:t>e Parlamentit Evropian dhe e Këshillit</w:t>
      </w:r>
      <w:r w:rsidR="009331AB" w:rsidRPr="009331AB">
        <w:rPr>
          <w:rFonts w:ascii="Times New Roman" w:eastAsia="Calibri" w:hAnsi="Times New Roman"/>
          <w:sz w:val="28"/>
          <w:szCs w:val="28"/>
          <w:lang w:val="en-US"/>
        </w:rPr>
        <w:t>, e dat</w:t>
      </w:r>
      <w:r w:rsidR="006C5749">
        <w:rPr>
          <w:rFonts w:ascii="Times New Roman" w:eastAsia="Calibri" w:hAnsi="Times New Roman"/>
          <w:sz w:val="28"/>
          <w:szCs w:val="28"/>
          <w:lang w:val="en-US"/>
        </w:rPr>
        <w:t>ë</w:t>
      </w:r>
      <w:r w:rsidR="009331AB" w:rsidRPr="009331AB">
        <w:rPr>
          <w:rFonts w:ascii="Times New Roman" w:eastAsia="Calibri" w:hAnsi="Times New Roman"/>
          <w:sz w:val="28"/>
          <w:szCs w:val="28"/>
          <w:lang w:val="en-US"/>
        </w:rPr>
        <w:t xml:space="preserve">s </w:t>
      </w:r>
      <w:r w:rsidR="009331AB">
        <w:rPr>
          <w:rFonts w:ascii="Times New Roman" w:eastAsia="Calibri" w:hAnsi="Times New Roman"/>
          <w:sz w:val="28"/>
          <w:szCs w:val="28"/>
          <w:lang w:val="en-US"/>
        </w:rPr>
        <w:t>9 mars</w:t>
      </w:r>
      <w:r w:rsidR="00D05690">
        <w:rPr>
          <w:rFonts w:ascii="Times New Roman" w:eastAsia="Calibri" w:hAnsi="Times New Roman"/>
          <w:sz w:val="28"/>
          <w:szCs w:val="28"/>
          <w:lang w:val="en-US"/>
        </w:rPr>
        <w:t xml:space="preserve"> 2016</w:t>
      </w:r>
      <w:r w:rsidR="009331AB" w:rsidRPr="009331AB">
        <w:rPr>
          <w:rFonts w:ascii="Times New Roman" w:eastAsia="Calibri" w:hAnsi="Times New Roman"/>
          <w:sz w:val="28"/>
          <w:szCs w:val="28"/>
          <w:lang w:val="en-US"/>
        </w:rPr>
        <w:t>,</w:t>
      </w:r>
      <w:r w:rsidR="00D05690" w:rsidRPr="00D05690">
        <w:t xml:space="preserve"> </w:t>
      </w:r>
      <w:r w:rsidR="00D05690" w:rsidRPr="00D05690">
        <w:rPr>
          <w:rFonts w:ascii="Times New Roman" w:eastAsia="Calibri" w:hAnsi="Times New Roman"/>
          <w:sz w:val="28"/>
          <w:szCs w:val="28"/>
        </w:rPr>
        <w:t>për forcimin e disa aspekteve të parimit të pafajësisë dhe të së drejtës për t</w:t>
      </w:r>
      <w:r w:rsidR="006C5749">
        <w:rPr>
          <w:rFonts w:ascii="Times New Roman" w:eastAsia="Calibri" w:hAnsi="Times New Roman"/>
          <w:sz w:val="28"/>
          <w:szCs w:val="28"/>
        </w:rPr>
        <w:t>ë</w:t>
      </w:r>
      <w:r w:rsidR="00D05690" w:rsidRPr="00D05690">
        <w:rPr>
          <w:rFonts w:ascii="Times New Roman" w:eastAsia="Calibri" w:hAnsi="Times New Roman"/>
          <w:sz w:val="28"/>
          <w:szCs w:val="28"/>
        </w:rPr>
        <w:t xml:space="preserve"> </w:t>
      </w:r>
      <w:r w:rsidR="00D05690">
        <w:rPr>
          <w:rFonts w:ascii="Times New Roman" w:eastAsia="Calibri" w:hAnsi="Times New Roman"/>
          <w:sz w:val="28"/>
          <w:szCs w:val="28"/>
        </w:rPr>
        <w:t>qen</w:t>
      </w:r>
      <w:r w:rsidR="006C5749">
        <w:rPr>
          <w:rFonts w:ascii="Times New Roman" w:eastAsia="Calibri" w:hAnsi="Times New Roman"/>
          <w:sz w:val="28"/>
          <w:szCs w:val="28"/>
        </w:rPr>
        <w:t>ë</w:t>
      </w:r>
      <w:r w:rsidR="00D05690">
        <w:rPr>
          <w:rFonts w:ascii="Times New Roman" w:eastAsia="Calibri" w:hAnsi="Times New Roman"/>
          <w:sz w:val="28"/>
          <w:szCs w:val="28"/>
        </w:rPr>
        <w:t xml:space="preserve"> prezent</w:t>
      </w:r>
      <w:r w:rsidR="00D05690" w:rsidRPr="00D05690">
        <w:rPr>
          <w:rFonts w:ascii="Times New Roman" w:eastAsia="Calibri" w:hAnsi="Times New Roman"/>
          <w:sz w:val="28"/>
          <w:szCs w:val="28"/>
        </w:rPr>
        <w:t xml:space="preserve"> në gjykim në procedimet penale</w:t>
      </w:r>
    </w:p>
    <w:p w14:paraId="2915EACD" w14:textId="7DB3390C" w:rsidR="00FB793B" w:rsidRPr="00D05690"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 xml:space="preserve">2016/1919/BE, </w:t>
      </w:r>
      <w:r w:rsidR="00D05690" w:rsidRPr="00D05690">
        <w:rPr>
          <w:rFonts w:ascii="Times New Roman" w:eastAsia="Calibri" w:hAnsi="Times New Roman"/>
          <w:bCs/>
          <w:sz w:val="28"/>
          <w:szCs w:val="28"/>
        </w:rPr>
        <w:t>e Parlamentit Evropian dhe e Këshillit</w:t>
      </w:r>
      <w:r w:rsidR="00D05690" w:rsidRPr="00D05690">
        <w:rPr>
          <w:rFonts w:ascii="Times New Roman" w:eastAsia="Calibri" w:hAnsi="Times New Roman"/>
          <w:sz w:val="28"/>
          <w:szCs w:val="28"/>
          <w:lang w:val="en-US"/>
        </w:rPr>
        <w:t>, e dat</w:t>
      </w:r>
      <w:r w:rsidR="006C5749">
        <w:rPr>
          <w:rFonts w:ascii="Times New Roman" w:eastAsia="Calibri" w:hAnsi="Times New Roman"/>
          <w:sz w:val="28"/>
          <w:szCs w:val="28"/>
          <w:lang w:val="en-US"/>
        </w:rPr>
        <w:t>ë</w:t>
      </w:r>
      <w:r w:rsidR="00D05690" w:rsidRPr="00D05690">
        <w:rPr>
          <w:rFonts w:ascii="Times New Roman" w:eastAsia="Calibri" w:hAnsi="Times New Roman"/>
          <w:sz w:val="28"/>
          <w:szCs w:val="28"/>
          <w:lang w:val="en-US"/>
        </w:rPr>
        <w:t xml:space="preserve">s </w:t>
      </w:r>
      <w:r w:rsidR="00D05690">
        <w:rPr>
          <w:rFonts w:ascii="Times New Roman" w:eastAsia="Calibri" w:hAnsi="Times New Roman"/>
          <w:sz w:val="28"/>
          <w:szCs w:val="28"/>
          <w:lang w:val="en-US"/>
        </w:rPr>
        <w:t>26 tetor</w:t>
      </w:r>
      <w:r w:rsidR="00D05690" w:rsidRPr="00D05690">
        <w:rPr>
          <w:rFonts w:ascii="Times New Roman" w:eastAsia="Calibri" w:hAnsi="Times New Roman"/>
          <w:sz w:val="28"/>
          <w:szCs w:val="28"/>
          <w:lang w:val="en-US"/>
        </w:rPr>
        <w:t xml:space="preserve"> 2016,</w:t>
      </w:r>
      <w:r w:rsidR="00D05690" w:rsidRPr="00D05690">
        <w:rPr>
          <w:rFonts w:ascii="Times New Roman" w:eastAsia="Calibri" w:hAnsi="Times New Roman"/>
          <w:sz w:val="28"/>
          <w:szCs w:val="28"/>
        </w:rPr>
        <w:t xml:space="preserve"> për ndihmën juridike për të dyshuarit dhe të pandehurit në procedimet penale, si dhe për personat e kërkuar në procedurat e urdhrit e</w:t>
      </w:r>
      <w:r w:rsidR="00D05690">
        <w:rPr>
          <w:rFonts w:ascii="Times New Roman" w:eastAsia="Calibri" w:hAnsi="Times New Roman"/>
          <w:sz w:val="28"/>
          <w:szCs w:val="28"/>
        </w:rPr>
        <w:t>v</w:t>
      </w:r>
      <w:r w:rsidR="00D05690" w:rsidRPr="00D05690">
        <w:rPr>
          <w:rFonts w:ascii="Times New Roman" w:eastAsia="Calibri" w:hAnsi="Times New Roman"/>
          <w:sz w:val="28"/>
          <w:szCs w:val="28"/>
        </w:rPr>
        <w:t>ropian të arrestimit.</w:t>
      </w:r>
    </w:p>
    <w:p w14:paraId="73D53DAB" w14:textId="4259FF2D" w:rsidR="003E3879"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 xml:space="preserve">2012/29/BE, </w:t>
      </w:r>
      <w:r w:rsidR="00D05690" w:rsidRPr="00D05690">
        <w:rPr>
          <w:rFonts w:ascii="Times New Roman" w:eastAsia="Calibri" w:hAnsi="Times New Roman"/>
          <w:bCs/>
          <w:sz w:val="28"/>
          <w:szCs w:val="28"/>
        </w:rPr>
        <w:t>e Parlamentit Evropian dhe e Këshillit</w:t>
      </w:r>
      <w:r w:rsidR="00D05690" w:rsidRPr="00D05690">
        <w:rPr>
          <w:rFonts w:ascii="Times New Roman" w:eastAsia="Calibri" w:hAnsi="Times New Roman"/>
          <w:sz w:val="28"/>
          <w:szCs w:val="28"/>
          <w:lang w:val="en-US"/>
        </w:rPr>
        <w:t>, e dat</w:t>
      </w:r>
      <w:r w:rsidR="006C5749">
        <w:rPr>
          <w:rFonts w:ascii="Times New Roman" w:eastAsia="Calibri" w:hAnsi="Times New Roman"/>
          <w:sz w:val="28"/>
          <w:szCs w:val="28"/>
          <w:lang w:val="en-US"/>
        </w:rPr>
        <w:t>ë</w:t>
      </w:r>
      <w:r w:rsidR="00D05690" w:rsidRPr="00D05690">
        <w:rPr>
          <w:rFonts w:ascii="Times New Roman" w:eastAsia="Calibri" w:hAnsi="Times New Roman"/>
          <w:sz w:val="28"/>
          <w:szCs w:val="28"/>
          <w:lang w:val="en-US"/>
        </w:rPr>
        <w:t>s 2</w:t>
      </w:r>
      <w:r w:rsidR="00D05690">
        <w:rPr>
          <w:rFonts w:ascii="Times New Roman" w:eastAsia="Calibri" w:hAnsi="Times New Roman"/>
          <w:sz w:val="28"/>
          <w:szCs w:val="28"/>
          <w:lang w:val="en-US"/>
        </w:rPr>
        <w:t>5</w:t>
      </w:r>
      <w:r w:rsidR="00D05690" w:rsidRPr="00D05690">
        <w:rPr>
          <w:rFonts w:ascii="Times New Roman" w:eastAsia="Calibri" w:hAnsi="Times New Roman"/>
          <w:sz w:val="28"/>
          <w:szCs w:val="28"/>
          <w:lang w:val="en-US"/>
        </w:rPr>
        <w:t xml:space="preserve"> tetor 20</w:t>
      </w:r>
      <w:r w:rsidR="00D05690">
        <w:rPr>
          <w:rFonts w:ascii="Times New Roman" w:eastAsia="Calibri" w:hAnsi="Times New Roman"/>
          <w:sz w:val="28"/>
          <w:szCs w:val="28"/>
          <w:lang w:val="en-US"/>
        </w:rPr>
        <w:t>12</w:t>
      </w:r>
      <w:r w:rsidR="00D05690" w:rsidRPr="00D05690">
        <w:rPr>
          <w:rFonts w:ascii="Times New Roman" w:eastAsia="Calibri" w:hAnsi="Times New Roman"/>
          <w:sz w:val="28"/>
          <w:szCs w:val="28"/>
          <w:lang w:val="en-US"/>
        </w:rPr>
        <w:t>,</w:t>
      </w:r>
      <w:r w:rsidR="00D05690" w:rsidRPr="00D05690">
        <w:t xml:space="preserve"> </w:t>
      </w:r>
      <w:r w:rsidR="00D05690" w:rsidRPr="00D05690">
        <w:rPr>
          <w:rFonts w:ascii="Times New Roman" w:eastAsia="Calibri" w:hAnsi="Times New Roman"/>
          <w:sz w:val="28"/>
          <w:szCs w:val="28"/>
        </w:rPr>
        <w:t>për vendosjen e standardeve minimale mbi të drejtat, mbështetjen dhe mbrojtjen e viktimave të krimit, si dhe për zëvendësimin e Vendimit Kuadër të Këshillit 2001/220/</w:t>
      </w:r>
      <w:r w:rsidR="00D05690">
        <w:rPr>
          <w:rFonts w:ascii="Times New Roman" w:eastAsia="Calibri" w:hAnsi="Times New Roman"/>
          <w:sz w:val="28"/>
          <w:szCs w:val="28"/>
        </w:rPr>
        <w:t>JHA</w:t>
      </w:r>
      <w:r w:rsidR="00D05690" w:rsidRPr="00D05690">
        <w:rPr>
          <w:rFonts w:ascii="Times New Roman" w:eastAsia="Calibri" w:hAnsi="Times New Roman"/>
          <w:sz w:val="28"/>
          <w:szCs w:val="28"/>
        </w:rPr>
        <w:t>.</w:t>
      </w:r>
    </w:p>
    <w:p w14:paraId="449A99D8" w14:textId="7A0CBC12" w:rsidR="00FB793B" w:rsidRPr="003E3879" w:rsidRDefault="003E3879" w:rsidP="003E3879">
      <w:pPr>
        <w:tabs>
          <w:tab w:val="left" w:pos="3110"/>
        </w:tabs>
        <w:rPr>
          <w:rFonts w:ascii="Times New Roman" w:eastAsia="Calibri" w:hAnsi="Times New Roman"/>
          <w:sz w:val="28"/>
          <w:szCs w:val="28"/>
          <w:lang w:val="en-US"/>
        </w:rPr>
      </w:pPr>
      <w:r>
        <w:rPr>
          <w:rFonts w:ascii="Times New Roman" w:eastAsia="Calibri" w:hAnsi="Times New Roman"/>
          <w:sz w:val="28"/>
          <w:szCs w:val="28"/>
          <w:lang w:val="en-US"/>
        </w:rPr>
        <w:lastRenderedPageBreak/>
        <w:tab/>
      </w:r>
    </w:p>
    <w:p w14:paraId="15579DEC" w14:textId="12BFD0A0" w:rsidR="00FB793B"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 xml:space="preserve">2011/93/BE, </w:t>
      </w:r>
      <w:r w:rsidR="00D05690" w:rsidRPr="00D05690">
        <w:rPr>
          <w:rFonts w:ascii="Times New Roman" w:eastAsia="Calibri" w:hAnsi="Times New Roman"/>
          <w:bCs/>
          <w:sz w:val="28"/>
          <w:szCs w:val="28"/>
        </w:rPr>
        <w:t>e Parlamentit Evropian dhe e Këshillit</w:t>
      </w:r>
      <w:r w:rsidR="00D05690" w:rsidRPr="00D05690">
        <w:rPr>
          <w:rFonts w:ascii="Times New Roman" w:eastAsia="Calibri" w:hAnsi="Times New Roman"/>
          <w:sz w:val="28"/>
          <w:szCs w:val="28"/>
          <w:lang w:val="en-US"/>
        </w:rPr>
        <w:t>, e dat</w:t>
      </w:r>
      <w:r w:rsidR="006C5749">
        <w:rPr>
          <w:rFonts w:ascii="Times New Roman" w:eastAsia="Calibri" w:hAnsi="Times New Roman"/>
          <w:sz w:val="28"/>
          <w:szCs w:val="28"/>
          <w:lang w:val="en-US"/>
        </w:rPr>
        <w:t>ë</w:t>
      </w:r>
      <w:r w:rsidR="00D05690" w:rsidRPr="00D05690">
        <w:rPr>
          <w:rFonts w:ascii="Times New Roman" w:eastAsia="Calibri" w:hAnsi="Times New Roman"/>
          <w:sz w:val="28"/>
          <w:szCs w:val="28"/>
          <w:lang w:val="en-US"/>
        </w:rPr>
        <w:t xml:space="preserve">s </w:t>
      </w:r>
      <w:r w:rsidR="00D05690">
        <w:rPr>
          <w:rFonts w:ascii="Times New Roman" w:eastAsia="Calibri" w:hAnsi="Times New Roman"/>
          <w:sz w:val="28"/>
          <w:szCs w:val="28"/>
          <w:lang w:val="en-US"/>
        </w:rPr>
        <w:t>13 dhjetor</w:t>
      </w:r>
      <w:r w:rsidR="00D05690" w:rsidRPr="00D05690">
        <w:rPr>
          <w:rFonts w:ascii="Times New Roman" w:eastAsia="Calibri" w:hAnsi="Times New Roman"/>
          <w:sz w:val="28"/>
          <w:szCs w:val="28"/>
          <w:lang w:val="en-US"/>
        </w:rPr>
        <w:t xml:space="preserve"> 201</w:t>
      </w:r>
      <w:r w:rsidR="00D05690">
        <w:rPr>
          <w:rFonts w:ascii="Times New Roman" w:eastAsia="Calibri" w:hAnsi="Times New Roman"/>
          <w:sz w:val="28"/>
          <w:szCs w:val="28"/>
          <w:lang w:val="en-US"/>
        </w:rPr>
        <w:t>1</w:t>
      </w:r>
      <w:r w:rsidR="00D05690" w:rsidRPr="00D05690">
        <w:rPr>
          <w:rFonts w:ascii="Times New Roman" w:eastAsia="Calibri" w:hAnsi="Times New Roman"/>
          <w:sz w:val="28"/>
          <w:szCs w:val="28"/>
          <w:lang w:val="en-US"/>
        </w:rPr>
        <w:t>,</w:t>
      </w:r>
      <w:r w:rsidR="00D05690" w:rsidRPr="00D05690">
        <w:t xml:space="preserve"> </w:t>
      </w:r>
      <w:r w:rsidR="00D05690" w:rsidRPr="00D05690">
        <w:rPr>
          <w:rFonts w:ascii="Times New Roman" w:eastAsia="Calibri" w:hAnsi="Times New Roman"/>
          <w:sz w:val="28"/>
          <w:szCs w:val="28"/>
        </w:rPr>
        <w:t>për luftimin e abuzimit seksual dhe shfrytëzimit seksual të fëmijëve dhe të pornografisë me fëmijë, si dhe për zëvendësimin e Vendimit Kuadër të Këshillit 2004/68/</w:t>
      </w:r>
      <w:r w:rsidR="00D05690">
        <w:rPr>
          <w:rFonts w:ascii="Times New Roman" w:eastAsia="Calibri" w:hAnsi="Times New Roman"/>
          <w:sz w:val="28"/>
          <w:szCs w:val="28"/>
        </w:rPr>
        <w:t>JHA</w:t>
      </w:r>
      <w:r w:rsidR="00D05690" w:rsidRPr="00D05690">
        <w:rPr>
          <w:rFonts w:ascii="Times New Roman" w:eastAsia="Calibri" w:hAnsi="Times New Roman"/>
          <w:sz w:val="28"/>
          <w:szCs w:val="28"/>
        </w:rPr>
        <w:t>.</w:t>
      </w:r>
    </w:p>
    <w:p w14:paraId="5B2E9CDE" w14:textId="7929997A" w:rsidR="00FB793B"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 xml:space="preserve">2011/36/BE, </w:t>
      </w:r>
      <w:r w:rsidR="007E671F" w:rsidRPr="007E671F">
        <w:rPr>
          <w:rFonts w:ascii="Times New Roman" w:eastAsia="Calibri" w:hAnsi="Times New Roman"/>
          <w:bCs/>
          <w:sz w:val="28"/>
          <w:szCs w:val="28"/>
        </w:rPr>
        <w:t xml:space="preserve">e Parlamentit Evropian dhe e Këshillit e 5 prillit 2011 për parandalimin dhe luftimin e trafikimit të qenieve njerëzore dhe mbrojtjen e viktimave të tij, dhe që zëvendëson Vendimin </w:t>
      </w:r>
      <w:r w:rsidR="007E671F">
        <w:rPr>
          <w:rFonts w:ascii="Times New Roman" w:eastAsia="Calibri" w:hAnsi="Times New Roman"/>
          <w:bCs/>
          <w:sz w:val="28"/>
          <w:szCs w:val="28"/>
        </w:rPr>
        <w:t>Kuad</w:t>
      </w:r>
      <w:r w:rsidR="006C5749">
        <w:rPr>
          <w:rFonts w:ascii="Times New Roman" w:eastAsia="Calibri" w:hAnsi="Times New Roman"/>
          <w:bCs/>
          <w:sz w:val="28"/>
          <w:szCs w:val="28"/>
        </w:rPr>
        <w:t>ë</w:t>
      </w:r>
      <w:r w:rsidR="007E671F">
        <w:rPr>
          <w:rFonts w:ascii="Times New Roman" w:eastAsia="Calibri" w:hAnsi="Times New Roman"/>
          <w:bCs/>
          <w:sz w:val="28"/>
          <w:szCs w:val="28"/>
        </w:rPr>
        <w:t>r</w:t>
      </w:r>
      <w:r w:rsidR="007E671F" w:rsidRPr="007E671F">
        <w:rPr>
          <w:rFonts w:ascii="Times New Roman" w:eastAsia="Calibri" w:hAnsi="Times New Roman"/>
          <w:bCs/>
          <w:sz w:val="28"/>
          <w:szCs w:val="28"/>
        </w:rPr>
        <w:t xml:space="preserve"> të Këshillit 2002/629/JHA</w:t>
      </w:r>
    </w:p>
    <w:p w14:paraId="3370A805" w14:textId="3C917885" w:rsidR="00FB793B"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 xml:space="preserve">2011/99/BE, </w:t>
      </w:r>
      <w:r w:rsidR="00C557E9" w:rsidRPr="00C557E9">
        <w:rPr>
          <w:rFonts w:ascii="Times New Roman" w:eastAsia="Calibri" w:hAnsi="Times New Roman"/>
          <w:sz w:val="28"/>
          <w:szCs w:val="28"/>
        </w:rPr>
        <w:t xml:space="preserve">e Parlamentit Europian dhe e Këshillit, </w:t>
      </w:r>
      <w:r w:rsidR="00C557E9">
        <w:rPr>
          <w:rFonts w:ascii="Times New Roman" w:eastAsia="Calibri" w:hAnsi="Times New Roman"/>
          <w:sz w:val="28"/>
          <w:szCs w:val="28"/>
        </w:rPr>
        <w:t xml:space="preserve">e </w:t>
      </w:r>
      <w:r w:rsidR="00C557E9" w:rsidRPr="00C557E9">
        <w:rPr>
          <w:rFonts w:ascii="Times New Roman" w:eastAsia="Calibri" w:hAnsi="Times New Roman"/>
          <w:sz w:val="28"/>
          <w:szCs w:val="28"/>
        </w:rPr>
        <w:t>datë</w:t>
      </w:r>
      <w:r w:rsidR="00C557E9">
        <w:rPr>
          <w:rFonts w:ascii="Times New Roman" w:eastAsia="Calibri" w:hAnsi="Times New Roman"/>
          <w:sz w:val="28"/>
          <w:szCs w:val="28"/>
        </w:rPr>
        <w:t>s</w:t>
      </w:r>
      <w:r w:rsidR="00C557E9" w:rsidRPr="00C557E9">
        <w:rPr>
          <w:rFonts w:ascii="Times New Roman" w:eastAsia="Calibri" w:hAnsi="Times New Roman"/>
          <w:sz w:val="28"/>
          <w:szCs w:val="28"/>
        </w:rPr>
        <w:t xml:space="preserve"> 13 dhjetor 2011, mbi urdhrin e</w:t>
      </w:r>
      <w:r w:rsidR="00C557E9">
        <w:rPr>
          <w:rFonts w:ascii="Times New Roman" w:eastAsia="Calibri" w:hAnsi="Times New Roman"/>
          <w:sz w:val="28"/>
          <w:szCs w:val="28"/>
        </w:rPr>
        <w:t>v</w:t>
      </w:r>
      <w:r w:rsidR="00C557E9" w:rsidRPr="00C557E9">
        <w:rPr>
          <w:rFonts w:ascii="Times New Roman" w:eastAsia="Calibri" w:hAnsi="Times New Roman"/>
          <w:sz w:val="28"/>
          <w:szCs w:val="28"/>
        </w:rPr>
        <w:t>ropian të mbrojtjes</w:t>
      </w:r>
    </w:p>
    <w:p w14:paraId="47454E88" w14:textId="3EC77C71" w:rsidR="00FB793B"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Direktiva 2</w:t>
      </w:r>
      <w:r w:rsidR="00E10C33" w:rsidRPr="00E10C33">
        <w:rPr>
          <w:rFonts w:ascii="Times New Roman" w:eastAsia="Calibri" w:hAnsi="Times New Roman"/>
          <w:sz w:val="28"/>
          <w:szCs w:val="28"/>
          <w:lang w:val="en-US"/>
        </w:rPr>
        <w:t>016/680/BE</w:t>
      </w:r>
      <w:r w:rsidR="00E7525A">
        <w:rPr>
          <w:rFonts w:ascii="Times New Roman" w:eastAsia="Calibri" w:hAnsi="Times New Roman"/>
          <w:sz w:val="28"/>
          <w:szCs w:val="28"/>
          <w:lang w:val="en-US"/>
        </w:rPr>
        <w:t>,</w:t>
      </w:r>
      <w:r w:rsidR="00E10C33" w:rsidRPr="00E10C33">
        <w:rPr>
          <w:rFonts w:ascii="Times New Roman" w:eastAsia="Calibri" w:hAnsi="Times New Roman"/>
          <w:sz w:val="28"/>
          <w:szCs w:val="28"/>
          <w:lang w:val="en-US"/>
        </w:rPr>
        <w:t xml:space="preserve"> </w:t>
      </w:r>
      <w:r w:rsidR="00E7525A" w:rsidRPr="00E7525A">
        <w:rPr>
          <w:rFonts w:ascii="Times New Roman" w:eastAsia="Calibri" w:hAnsi="Times New Roman"/>
          <w:sz w:val="28"/>
          <w:szCs w:val="28"/>
        </w:rPr>
        <w:t xml:space="preserve">e Parlamentit Europian dhe e Këshillit, e datës </w:t>
      </w:r>
      <w:r w:rsidR="00E7525A">
        <w:rPr>
          <w:rFonts w:ascii="Times New Roman" w:eastAsia="Calibri" w:hAnsi="Times New Roman"/>
          <w:sz w:val="28"/>
          <w:szCs w:val="28"/>
        </w:rPr>
        <w:t>27 prill 2016, p</w:t>
      </w:r>
      <w:r w:rsidR="00E7525A" w:rsidRPr="00E7525A">
        <w:rPr>
          <w:rFonts w:ascii="Times New Roman" w:eastAsia="Calibri" w:hAnsi="Times New Roman"/>
          <w:sz w:val="28"/>
          <w:szCs w:val="28"/>
        </w:rPr>
        <w:t>ër mbrojtjen e personave fizikë në lidhje me përpunimin e të dhënave personale nga autoritetet kompetente për qëllimet e parandalimit, hetimit, zbulimit ose ndjekjes së veprave penale ose ekzekutimit të dënimeve penale, dhe për lëvizjen e lirë të të dhënave të tilla, dhe për shfuqizimin e Vendimit Kuadër të Këshillit 2008/977/</w:t>
      </w:r>
      <w:r w:rsidR="00183730">
        <w:rPr>
          <w:rFonts w:ascii="Times New Roman" w:eastAsia="Calibri" w:hAnsi="Times New Roman"/>
          <w:sz w:val="28"/>
          <w:szCs w:val="28"/>
        </w:rPr>
        <w:t>JHA</w:t>
      </w:r>
      <w:r w:rsidR="00E7525A" w:rsidRPr="00E7525A">
        <w:rPr>
          <w:rFonts w:ascii="Times New Roman" w:eastAsia="Calibri" w:hAnsi="Times New Roman"/>
          <w:sz w:val="28"/>
          <w:szCs w:val="28"/>
        </w:rPr>
        <w:t>.</w:t>
      </w:r>
    </w:p>
    <w:p w14:paraId="703A1712" w14:textId="55A9BC45" w:rsidR="00E10C33" w:rsidRPr="00C614A8" w:rsidRDefault="00A75CF2" w:rsidP="00893487">
      <w:pPr>
        <w:numPr>
          <w:ilvl w:val="0"/>
          <w:numId w:val="2"/>
        </w:num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Direktiva </w:t>
      </w:r>
      <w:r w:rsidR="00E10C33" w:rsidRPr="00E10C33">
        <w:rPr>
          <w:rFonts w:ascii="Times New Roman" w:eastAsia="Calibri" w:hAnsi="Times New Roman"/>
          <w:sz w:val="28"/>
          <w:szCs w:val="28"/>
          <w:lang w:val="en-US"/>
        </w:rPr>
        <w:t>2024/1385/BE</w:t>
      </w:r>
      <w:r w:rsidR="00183730">
        <w:rPr>
          <w:rFonts w:ascii="Times New Roman" w:eastAsia="Calibri" w:hAnsi="Times New Roman"/>
          <w:sz w:val="28"/>
          <w:szCs w:val="28"/>
          <w:lang w:val="en-US"/>
        </w:rPr>
        <w:t xml:space="preserve">, </w:t>
      </w:r>
      <w:r w:rsidR="00183730" w:rsidRPr="00183730">
        <w:rPr>
          <w:rFonts w:ascii="Times New Roman" w:eastAsia="Calibri" w:hAnsi="Times New Roman"/>
          <w:sz w:val="28"/>
          <w:szCs w:val="28"/>
        </w:rPr>
        <w:t xml:space="preserve">e Parlamentit Europian dhe e Këshillit, e datës </w:t>
      </w:r>
      <w:r w:rsidR="00183730">
        <w:rPr>
          <w:rFonts w:ascii="Times New Roman" w:eastAsia="Calibri" w:hAnsi="Times New Roman"/>
          <w:sz w:val="28"/>
          <w:szCs w:val="28"/>
        </w:rPr>
        <w:t>14 maj</w:t>
      </w:r>
      <w:r w:rsidR="00183730" w:rsidRPr="00183730">
        <w:rPr>
          <w:rFonts w:ascii="Times New Roman" w:eastAsia="Calibri" w:hAnsi="Times New Roman"/>
          <w:sz w:val="28"/>
          <w:szCs w:val="28"/>
        </w:rPr>
        <w:t xml:space="preserve"> 20</w:t>
      </w:r>
      <w:r w:rsidR="00183730">
        <w:rPr>
          <w:rFonts w:ascii="Times New Roman" w:eastAsia="Calibri" w:hAnsi="Times New Roman"/>
          <w:sz w:val="28"/>
          <w:szCs w:val="28"/>
        </w:rPr>
        <w:t>24</w:t>
      </w:r>
      <w:r w:rsidR="00183730" w:rsidRPr="00183730">
        <w:rPr>
          <w:rFonts w:ascii="Times New Roman" w:eastAsia="Calibri" w:hAnsi="Times New Roman"/>
          <w:sz w:val="28"/>
          <w:szCs w:val="28"/>
        </w:rPr>
        <w:t>,</w:t>
      </w:r>
      <w:r w:rsidR="00183730" w:rsidRPr="00183730">
        <w:t xml:space="preserve"> </w:t>
      </w:r>
      <w:r w:rsidR="00183730" w:rsidRPr="00183730">
        <w:rPr>
          <w:rFonts w:ascii="Times New Roman" w:eastAsia="Calibri" w:hAnsi="Times New Roman"/>
          <w:sz w:val="28"/>
          <w:szCs w:val="28"/>
        </w:rPr>
        <w:t>për luft</w:t>
      </w:r>
      <w:r w:rsidR="006C5749">
        <w:rPr>
          <w:rFonts w:ascii="Times New Roman" w:eastAsia="Calibri" w:hAnsi="Times New Roman"/>
          <w:sz w:val="28"/>
          <w:szCs w:val="28"/>
        </w:rPr>
        <w:t>ë</w:t>
      </w:r>
      <w:r w:rsidR="00183730">
        <w:rPr>
          <w:rFonts w:ascii="Times New Roman" w:eastAsia="Calibri" w:hAnsi="Times New Roman"/>
          <w:sz w:val="28"/>
          <w:szCs w:val="28"/>
        </w:rPr>
        <w:t>n</w:t>
      </w:r>
      <w:r w:rsidR="00183730" w:rsidRPr="00183730">
        <w:rPr>
          <w:rFonts w:ascii="Times New Roman" w:eastAsia="Calibri" w:hAnsi="Times New Roman"/>
          <w:sz w:val="28"/>
          <w:szCs w:val="28"/>
        </w:rPr>
        <w:t xml:space="preserve"> e dhunës ndaj grave dhe dhunës në familje</w:t>
      </w:r>
      <w:r w:rsidR="00183730">
        <w:rPr>
          <w:rFonts w:ascii="Times New Roman" w:eastAsia="Calibri" w:hAnsi="Times New Roman"/>
          <w:sz w:val="28"/>
          <w:szCs w:val="28"/>
        </w:rPr>
        <w:t>.</w:t>
      </w:r>
    </w:p>
    <w:bookmarkEnd w:id="2"/>
    <w:p w14:paraId="68037E42" w14:textId="77777777" w:rsidR="00C614A8" w:rsidRPr="00E10C33" w:rsidRDefault="00C614A8" w:rsidP="00C614A8">
      <w:pPr>
        <w:spacing w:after="0"/>
        <w:ind w:left="360"/>
        <w:jc w:val="both"/>
        <w:rPr>
          <w:rFonts w:ascii="Times New Roman" w:eastAsia="Calibri" w:hAnsi="Times New Roman"/>
          <w:sz w:val="28"/>
          <w:szCs w:val="28"/>
          <w:lang w:val="en-US"/>
        </w:rPr>
      </w:pPr>
    </w:p>
    <w:p w14:paraId="6CE8DA6E" w14:textId="65A3F5C1" w:rsidR="00E10C33" w:rsidRPr="00E10C33" w:rsidRDefault="00FB793B" w:rsidP="00373997">
      <w:pPr>
        <w:spacing w:after="0"/>
        <w:jc w:val="both"/>
        <w:rPr>
          <w:rFonts w:ascii="Times New Roman" w:eastAsia="Calibri" w:hAnsi="Times New Roman"/>
          <w:sz w:val="28"/>
          <w:szCs w:val="28"/>
          <w:lang w:val="en-US"/>
        </w:rPr>
      </w:pPr>
      <w:r>
        <w:rPr>
          <w:rFonts w:ascii="Times New Roman" w:eastAsia="Calibri" w:hAnsi="Times New Roman"/>
          <w:sz w:val="28"/>
          <w:szCs w:val="28"/>
          <w:lang w:val="en-US"/>
        </w:rPr>
        <w:t xml:space="preserve">Nga </w:t>
      </w:r>
      <w:r w:rsidR="00C269BD">
        <w:rPr>
          <w:rFonts w:ascii="Times New Roman" w:eastAsia="Calibri" w:hAnsi="Times New Roman"/>
          <w:sz w:val="28"/>
          <w:szCs w:val="28"/>
          <w:lang w:val="en-US"/>
        </w:rPr>
        <w:t>a</w:t>
      </w:r>
      <w:r w:rsidR="00E10C33" w:rsidRPr="00E10C33">
        <w:rPr>
          <w:rFonts w:ascii="Times New Roman" w:eastAsia="Calibri" w:hAnsi="Times New Roman"/>
          <w:sz w:val="28"/>
          <w:szCs w:val="28"/>
          <w:lang w:val="en-US"/>
        </w:rPr>
        <w:t xml:space="preserve">naliza e kryer në kuadër të </w:t>
      </w:r>
      <w:r>
        <w:rPr>
          <w:rFonts w:ascii="Times New Roman" w:eastAsia="Calibri" w:hAnsi="Times New Roman"/>
          <w:sz w:val="28"/>
          <w:szCs w:val="28"/>
          <w:lang w:val="en-US"/>
        </w:rPr>
        <w:t>tabelave t</w:t>
      </w:r>
      <w:r w:rsidR="006C5749">
        <w:rPr>
          <w:rFonts w:ascii="Times New Roman" w:eastAsia="Calibri" w:hAnsi="Times New Roman"/>
          <w:sz w:val="28"/>
          <w:szCs w:val="28"/>
          <w:lang w:val="en-US"/>
        </w:rPr>
        <w:t>ë</w:t>
      </w:r>
      <w:r>
        <w:rPr>
          <w:rFonts w:ascii="Times New Roman" w:eastAsia="Calibri" w:hAnsi="Times New Roman"/>
          <w:sz w:val="28"/>
          <w:szCs w:val="28"/>
          <w:lang w:val="en-US"/>
        </w:rPr>
        <w:t xml:space="preserve"> p</w:t>
      </w:r>
      <w:r w:rsidR="006C5749">
        <w:rPr>
          <w:rFonts w:ascii="Times New Roman" w:eastAsia="Calibri" w:hAnsi="Times New Roman"/>
          <w:sz w:val="28"/>
          <w:szCs w:val="28"/>
          <w:lang w:val="en-US"/>
        </w:rPr>
        <w:t>ë</w:t>
      </w:r>
      <w:r>
        <w:rPr>
          <w:rFonts w:ascii="Times New Roman" w:eastAsia="Calibri" w:hAnsi="Times New Roman"/>
          <w:sz w:val="28"/>
          <w:szCs w:val="28"/>
          <w:lang w:val="en-US"/>
        </w:rPr>
        <w:t>rputhshm</w:t>
      </w:r>
      <w:r w:rsidR="006C5749">
        <w:rPr>
          <w:rFonts w:ascii="Times New Roman" w:eastAsia="Calibri" w:hAnsi="Times New Roman"/>
          <w:sz w:val="28"/>
          <w:szCs w:val="28"/>
          <w:lang w:val="en-US"/>
        </w:rPr>
        <w:t>ë</w:t>
      </w:r>
      <w:r>
        <w:rPr>
          <w:rFonts w:ascii="Times New Roman" w:eastAsia="Calibri" w:hAnsi="Times New Roman"/>
          <w:sz w:val="28"/>
          <w:szCs w:val="28"/>
          <w:lang w:val="en-US"/>
        </w:rPr>
        <w:t>ris</w:t>
      </w:r>
      <w:r w:rsidR="006C5749">
        <w:rPr>
          <w:rFonts w:ascii="Times New Roman" w:eastAsia="Calibri" w:hAnsi="Times New Roman"/>
          <w:sz w:val="28"/>
          <w:szCs w:val="28"/>
          <w:lang w:val="en-US"/>
        </w:rPr>
        <w:t>ë</w:t>
      </w:r>
      <w:r w:rsidR="00E10C33" w:rsidRPr="00E10C33">
        <w:rPr>
          <w:rFonts w:ascii="Times New Roman" w:eastAsia="Calibri" w:hAnsi="Times New Roman"/>
          <w:sz w:val="28"/>
          <w:szCs w:val="28"/>
          <w:lang w:val="en-US"/>
        </w:rPr>
        <w:t xml:space="preserve"> </w:t>
      </w:r>
      <w:r>
        <w:rPr>
          <w:rFonts w:ascii="Times New Roman" w:eastAsia="Calibri" w:hAnsi="Times New Roman"/>
          <w:sz w:val="28"/>
          <w:szCs w:val="28"/>
          <w:lang w:val="en-US"/>
        </w:rPr>
        <w:t>rezultoi se Kodi i Drejt</w:t>
      </w:r>
      <w:r w:rsidR="006C5749">
        <w:rPr>
          <w:rFonts w:ascii="Times New Roman" w:eastAsia="Calibri" w:hAnsi="Times New Roman"/>
          <w:sz w:val="28"/>
          <w:szCs w:val="28"/>
          <w:lang w:val="en-US"/>
        </w:rPr>
        <w:t>ë</w:t>
      </w:r>
      <w:r>
        <w:rPr>
          <w:rFonts w:ascii="Times New Roman" w:eastAsia="Calibri" w:hAnsi="Times New Roman"/>
          <w:sz w:val="28"/>
          <w:szCs w:val="28"/>
          <w:lang w:val="en-US"/>
        </w:rPr>
        <w:t>sis</w:t>
      </w:r>
      <w:r w:rsidR="006C5749">
        <w:rPr>
          <w:rFonts w:ascii="Times New Roman" w:eastAsia="Calibri" w:hAnsi="Times New Roman"/>
          <w:sz w:val="28"/>
          <w:szCs w:val="28"/>
          <w:lang w:val="en-US"/>
        </w:rPr>
        <w:t>ë</w:t>
      </w:r>
      <w:r>
        <w:rPr>
          <w:rFonts w:ascii="Times New Roman" w:eastAsia="Calibri" w:hAnsi="Times New Roman"/>
          <w:sz w:val="28"/>
          <w:szCs w:val="28"/>
          <w:lang w:val="en-US"/>
        </w:rPr>
        <w:t xml:space="preserve"> Penale p</w:t>
      </w:r>
      <w:r w:rsidR="006C5749">
        <w:rPr>
          <w:rFonts w:ascii="Times New Roman" w:eastAsia="Calibri" w:hAnsi="Times New Roman"/>
          <w:sz w:val="28"/>
          <w:szCs w:val="28"/>
          <w:lang w:val="en-US"/>
        </w:rPr>
        <w:t>ë</w:t>
      </w:r>
      <w:r>
        <w:rPr>
          <w:rFonts w:ascii="Times New Roman" w:eastAsia="Calibri" w:hAnsi="Times New Roman"/>
          <w:sz w:val="28"/>
          <w:szCs w:val="28"/>
          <w:lang w:val="en-US"/>
        </w:rPr>
        <w:t>r t</w:t>
      </w:r>
      <w:r w:rsidR="006C5749">
        <w:rPr>
          <w:rFonts w:ascii="Times New Roman" w:eastAsia="Calibri" w:hAnsi="Times New Roman"/>
          <w:sz w:val="28"/>
          <w:szCs w:val="28"/>
          <w:lang w:val="en-US"/>
        </w:rPr>
        <w:t>ë</w:t>
      </w:r>
      <w:r>
        <w:rPr>
          <w:rFonts w:ascii="Times New Roman" w:eastAsia="Calibri" w:hAnsi="Times New Roman"/>
          <w:sz w:val="28"/>
          <w:szCs w:val="28"/>
          <w:lang w:val="en-US"/>
        </w:rPr>
        <w:t xml:space="preserve"> Mitur</w:t>
      </w:r>
      <w:r w:rsidR="00E10C33" w:rsidRPr="00E10C33">
        <w:rPr>
          <w:rFonts w:ascii="Times New Roman" w:eastAsia="Calibri" w:hAnsi="Times New Roman"/>
          <w:sz w:val="28"/>
          <w:szCs w:val="28"/>
          <w:lang w:val="en-US"/>
        </w:rPr>
        <w:t xml:space="preserve"> nuk ishte në përputhje të plotë me direktivat e sipërpërmendura, pavarësisht përpjekjeve të ndërmarra gjatë viteve për t’i transpozuar në legjislacionin shqiptar.</w:t>
      </w:r>
      <w:r w:rsidR="0015027E">
        <w:rPr>
          <w:rFonts w:ascii="Times New Roman" w:eastAsia="Calibri" w:hAnsi="Times New Roman"/>
          <w:sz w:val="28"/>
          <w:szCs w:val="28"/>
          <w:lang w:val="en-US"/>
        </w:rPr>
        <w:t xml:space="preserve"> </w:t>
      </w:r>
      <w:r>
        <w:rPr>
          <w:rFonts w:ascii="Times New Roman" w:eastAsia="Calibri" w:hAnsi="Times New Roman"/>
          <w:sz w:val="28"/>
          <w:szCs w:val="28"/>
          <w:lang w:val="en-US"/>
        </w:rPr>
        <w:t>P</w:t>
      </w:r>
      <w:r w:rsidR="006C5749">
        <w:rPr>
          <w:rFonts w:ascii="Times New Roman" w:eastAsia="Calibri" w:hAnsi="Times New Roman"/>
          <w:sz w:val="28"/>
          <w:szCs w:val="28"/>
          <w:lang w:val="en-US"/>
        </w:rPr>
        <w:t>ë</w:t>
      </w:r>
      <w:r>
        <w:rPr>
          <w:rFonts w:ascii="Times New Roman" w:eastAsia="Calibri" w:hAnsi="Times New Roman"/>
          <w:sz w:val="28"/>
          <w:szCs w:val="28"/>
          <w:lang w:val="en-US"/>
        </w:rPr>
        <w:t>r sa m</w:t>
      </w:r>
      <w:r w:rsidR="006C5749">
        <w:rPr>
          <w:rFonts w:ascii="Times New Roman" w:eastAsia="Calibri" w:hAnsi="Times New Roman"/>
          <w:sz w:val="28"/>
          <w:szCs w:val="28"/>
          <w:lang w:val="en-US"/>
        </w:rPr>
        <w:t>ë</w:t>
      </w:r>
      <w:r>
        <w:rPr>
          <w:rFonts w:ascii="Times New Roman" w:eastAsia="Calibri" w:hAnsi="Times New Roman"/>
          <w:sz w:val="28"/>
          <w:szCs w:val="28"/>
          <w:lang w:val="en-US"/>
        </w:rPr>
        <w:t xml:space="preserve"> sip</w:t>
      </w:r>
      <w:r w:rsidR="006C5749">
        <w:rPr>
          <w:rFonts w:ascii="Times New Roman" w:eastAsia="Calibri" w:hAnsi="Times New Roman"/>
          <w:sz w:val="28"/>
          <w:szCs w:val="28"/>
          <w:lang w:val="en-US"/>
        </w:rPr>
        <w:t>ë</w:t>
      </w:r>
      <w:r>
        <w:rPr>
          <w:rFonts w:ascii="Times New Roman" w:eastAsia="Calibri" w:hAnsi="Times New Roman"/>
          <w:sz w:val="28"/>
          <w:szCs w:val="28"/>
          <w:lang w:val="en-US"/>
        </w:rPr>
        <w:t xml:space="preserve">r, </w:t>
      </w:r>
      <w:r w:rsidR="00B04EC2">
        <w:rPr>
          <w:rFonts w:ascii="Times New Roman" w:eastAsia="Calibri" w:hAnsi="Times New Roman"/>
          <w:sz w:val="28"/>
          <w:szCs w:val="28"/>
          <w:lang w:val="en-US"/>
        </w:rPr>
        <w:t>q</w:t>
      </w:r>
      <w:r w:rsidR="00E10C33" w:rsidRPr="00E10C33">
        <w:rPr>
          <w:rFonts w:ascii="Times New Roman" w:eastAsia="Calibri" w:hAnsi="Times New Roman"/>
          <w:sz w:val="28"/>
          <w:szCs w:val="28"/>
          <w:lang w:val="en-US"/>
        </w:rPr>
        <w:t xml:space="preserve">ëllimi i këtij projektligji është të forcojë </w:t>
      </w:r>
      <w:r w:rsidR="00E10C33" w:rsidRPr="00FB793B">
        <w:rPr>
          <w:rFonts w:ascii="Times New Roman" w:eastAsia="Calibri" w:hAnsi="Times New Roman"/>
          <w:bCs/>
          <w:sz w:val="28"/>
          <w:szCs w:val="28"/>
          <w:lang w:val="en-US"/>
        </w:rPr>
        <w:t>garancitë procedurale për të miturit të pandehur dhe të miturit nën hetim</w:t>
      </w:r>
      <w:r w:rsidR="00E10C33" w:rsidRPr="00E10C33">
        <w:rPr>
          <w:rFonts w:ascii="Times New Roman" w:eastAsia="Calibri" w:hAnsi="Times New Roman"/>
          <w:sz w:val="28"/>
          <w:szCs w:val="28"/>
          <w:lang w:val="en-US"/>
        </w:rPr>
        <w:t xml:space="preserve"> në procesin penal.</w:t>
      </w:r>
    </w:p>
    <w:p w14:paraId="5C6A9DE5" w14:textId="77777777" w:rsidR="000B28DD" w:rsidRPr="00293285" w:rsidRDefault="000B28DD" w:rsidP="00373997">
      <w:pPr>
        <w:spacing w:after="0"/>
        <w:jc w:val="both"/>
        <w:rPr>
          <w:rFonts w:ascii="Times New Roman" w:eastAsia="Calibri" w:hAnsi="Times New Roman"/>
          <w:sz w:val="28"/>
          <w:szCs w:val="28"/>
        </w:rPr>
      </w:pPr>
    </w:p>
    <w:p w14:paraId="3EB660A7" w14:textId="77777777" w:rsidR="00AF4C2A" w:rsidRPr="00293285" w:rsidRDefault="00AF4C2A" w:rsidP="00373997">
      <w:pPr>
        <w:spacing w:after="0"/>
        <w:jc w:val="both"/>
        <w:rPr>
          <w:rFonts w:ascii="Times New Roman" w:eastAsia="Calibri" w:hAnsi="Times New Roman"/>
          <w:b/>
          <w:sz w:val="28"/>
          <w:szCs w:val="28"/>
        </w:rPr>
      </w:pPr>
      <w:r w:rsidRPr="00293285">
        <w:rPr>
          <w:rFonts w:ascii="Times New Roman" w:eastAsia="Calibri" w:hAnsi="Times New Roman"/>
          <w:b/>
          <w:sz w:val="28"/>
          <w:szCs w:val="28"/>
        </w:rPr>
        <w:t>II.</w:t>
      </w:r>
      <w:r w:rsidRPr="00293285">
        <w:rPr>
          <w:rFonts w:ascii="Times New Roman" w:eastAsia="Calibri" w:hAnsi="Times New Roman"/>
          <w:b/>
          <w:sz w:val="28"/>
          <w:szCs w:val="28"/>
        </w:rPr>
        <w:tab/>
        <w:t>VLERËSIMI I PROJEKTAKTIT NË RAPORT ME PROGRAMIN POLITIK TË KËSHILLIT TË MINISTRAVE, ME PROGRAMIN ANALITIK TË AKTEVE DHE DOKUMENTE TË TJERA POLITIKE</w:t>
      </w:r>
    </w:p>
    <w:p w14:paraId="75A6A9BA" w14:textId="3A85E7F2" w:rsidR="00AF4C2A" w:rsidRDefault="00AF4C2A" w:rsidP="00373997">
      <w:pPr>
        <w:spacing w:after="0"/>
        <w:jc w:val="both"/>
        <w:rPr>
          <w:rFonts w:ascii="Times New Roman" w:eastAsia="Calibri" w:hAnsi="Times New Roman"/>
          <w:b/>
          <w:sz w:val="28"/>
          <w:szCs w:val="28"/>
        </w:rPr>
      </w:pPr>
    </w:p>
    <w:p w14:paraId="3E200DD9" w14:textId="18F8BB96" w:rsidR="00DD06D3" w:rsidRPr="00C269BD" w:rsidRDefault="00C269BD" w:rsidP="00373997">
      <w:pPr>
        <w:spacing w:after="0"/>
        <w:jc w:val="both"/>
        <w:rPr>
          <w:rFonts w:ascii="Times New Roman" w:eastAsia="Calibri" w:hAnsi="Times New Roman"/>
          <w:b/>
          <w:sz w:val="28"/>
          <w:szCs w:val="28"/>
        </w:rPr>
      </w:pPr>
      <w:r w:rsidRPr="00C269BD">
        <w:rPr>
          <w:rFonts w:ascii="Times New Roman" w:hAnsi="Times New Roman"/>
          <w:sz w:val="28"/>
          <w:szCs w:val="28"/>
        </w:rPr>
        <w:t xml:space="preserve">Ky projektligj </w:t>
      </w:r>
      <w:r w:rsidR="006613AB">
        <w:rPr>
          <w:rFonts w:ascii="Times New Roman" w:hAnsi="Times New Roman"/>
          <w:sz w:val="28"/>
          <w:szCs w:val="28"/>
        </w:rPr>
        <w:t>ë</w:t>
      </w:r>
      <w:r w:rsidRPr="00C269BD">
        <w:rPr>
          <w:rFonts w:ascii="Times New Roman" w:hAnsi="Times New Roman"/>
          <w:sz w:val="28"/>
          <w:szCs w:val="28"/>
        </w:rPr>
        <w:t>sht</w:t>
      </w:r>
      <w:r w:rsidR="006613AB">
        <w:rPr>
          <w:rFonts w:ascii="Times New Roman" w:hAnsi="Times New Roman"/>
          <w:sz w:val="28"/>
          <w:szCs w:val="28"/>
        </w:rPr>
        <w:t>ë</w:t>
      </w:r>
      <w:r w:rsidRPr="00C269BD">
        <w:rPr>
          <w:rFonts w:ascii="Times New Roman" w:hAnsi="Times New Roman"/>
          <w:sz w:val="28"/>
          <w:szCs w:val="28"/>
        </w:rPr>
        <w:t xml:space="preserve"> parashikuar n</w:t>
      </w:r>
      <w:r w:rsidR="006613AB">
        <w:rPr>
          <w:rFonts w:ascii="Times New Roman" w:hAnsi="Times New Roman"/>
          <w:sz w:val="28"/>
          <w:szCs w:val="28"/>
        </w:rPr>
        <w:t>ë</w:t>
      </w:r>
      <w:r w:rsidRPr="00C269BD">
        <w:rPr>
          <w:rFonts w:ascii="Times New Roman" w:hAnsi="Times New Roman"/>
          <w:sz w:val="28"/>
          <w:szCs w:val="28"/>
        </w:rPr>
        <w:t xml:space="preserve"> Programin e Përgjithshëm Analitik të Projektakteve që do të paraqiten për shqyrtim në Këshillin e Ministrave gjatë vitit 2025</w:t>
      </w:r>
      <w:r>
        <w:rPr>
          <w:rFonts w:ascii="Times New Roman" w:hAnsi="Times New Roman"/>
          <w:sz w:val="28"/>
          <w:szCs w:val="28"/>
        </w:rPr>
        <w:t xml:space="preserve"> </w:t>
      </w:r>
      <w:r w:rsidRPr="00C269BD">
        <w:rPr>
          <w:rFonts w:ascii="Times New Roman" w:hAnsi="Times New Roman"/>
          <w:sz w:val="28"/>
          <w:szCs w:val="28"/>
          <w:lang w:val="en-US"/>
        </w:rPr>
        <w:t>dhe ka p</w:t>
      </w:r>
      <w:r w:rsidR="006613AB">
        <w:rPr>
          <w:rFonts w:ascii="Times New Roman" w:hAnsi="Times New Roman"/>
          <w:sz w:val="28"/>
          <w:szCs w:val="28"/>
          <w:lang w:val="en-US"/>
        </w:rPr>
        <w:t>ë</w:t>
      </w:r>
      <w:r w:rsidRPr="00C269BD">
        <w:rPr>
          <w:rFonts w:ascii="Times New Roman" w:hAnsi="Times New Roman"/>
          <w:sz w:val="28"/>
          <w:szCs w:val="28"/>
          <w:lang w:val="en-US"/>
        </w:rPr>
        <w:t>r q</w:t>
      </w:r>
      <w:r w:rsidR="006613AB">
        <w:rPr>
          <w:rFonts w:ascii="Times New Roman" w:hAnsi="Times New Roman"/>
          <w:sz w:val="28"/>
          <w:szCs w:val="28"/>
          <w:lang w:val="en-US"/>
        </w:rPr>
        <w:t>ë</w:t>
      </w:r>
      <w:r w:rsidRPr="00C269BD">
        <w:rPr>
          <w:rFonts w:ascii="Times New Roman" w:hAnsi="Times New Roman"/>
          <w:sz w:val="28"/>
          <w:szCs w:val="28"/>
          <w:lang w:val="en-US"/>
        </w:rPr>
        <w:t>llim p</w:t>
      </w:r>
      <w:r w:rsidR="006613AB">
        <w:rPr>
          <w:rFonts w:ascii="Times New Roman" w:hAnsi="Times New Roman"/>
          <w:sz w:val="28"/>
          <w:szCs w:val="28"/>
          <w:lang w:val="en-US"/>
        </w:rPr>
        <w:t>ë</w:t>
      </w:r>
      <w:r w:rsidRPr="00C269BD">
        <w:rPr>
          <w:rFonts w:ascii="Times New Roman" w:hAnsi="Times New Roman"/>
          <w:sz w:val="28"/>
          <w:szCs w:val="28"/>
          <w:lang w:val="en-US"/>
        </w:rPr>
        <w:t>rafrimin e akteve t</w:t>
      </w:r>
      <w:r w:rsidR="006613AB">
        <w:rPr>
          <w:rFonts w:ascii="Times New Roman" w:hAnsi="Times New Roman"/>
          <w:sz w:val="28"/>
          <w:szCs w:val="28"/>
          <w:lang w:val="en-US"/>
        </w:rPr>
        <w:t>ë</w:t>
      </w:r>
      <w:r w:rsidRPr="00C269BD">
        <w:rPr>
          <w:rFonts w:ascii="Times New Roman" w:hAnsi="Times New Roman"/>
          <w:sz w:val="28"/>
          <w:szCs w:val="28"/>
          <w:lang w:val="en-US"/>
        </w:rPr>
        <w:t xml:space="preserve"> Bashkimit Evropian n</w:t>
      </w:r>
      <w:r w:rsidR="006613AB">
        <w:rPr>
          <w:rFonts w:ascii="Times New Roman" w:hAnsi="Times New Roman"/>
          <w:sz w:val="28"/>
          <w:szCs w:val="28"/>
          <w:lang w:val="en-US"/>
        </w:rPr>
        <w:t>ë</w:t>
      </w:r>
      <w:r w:rsidRPr="00C269BD">
        <w:rPr>
          <w:rFonts w:ascii="Times New Roman" w:hAnsi="Times New Roman"/>
          <w:sz w:val="28"/>
          <w:szCs w:val="28"/>
          <w:lang w:val="en-US"/>
        </w:rPr>
        <w:t xml:space="preserve"> fushën e të drejtave procedurale, sikurse është parashikuar edhe në Udhërrëfyesin për shtetin e së drejtës, miratuar me VKM nr.736, datë 19.12.2023.</w:t>
      </w:r>
    </w:p>
    <w:p w14:paraId="0941EE56" w14:textId="77777777" w:rsidR="00AF4C2A" w:rsidRPr="00293285" w:rsidRDefault="00AF4C2A" w:rsidP="00373997">
      <w:pPr>
        <w:tabs>
          <w:tab w:val="left" w:pos="284"/>
        </w:tabs>
        <w:spacing w:after="0"/>
        <w:contextualSpacing/>
        <w:jc w:val="both"/>
        <w:rPr>
          <w:rFonts w:ascii="Times New Roman" w:hAnsi="Times New Roman"/>
          <w:sz w:val="28"/>
          <w:szCs w:val="28"/>
        </w:rPr>
      </w:pPr>
    </w:p>
    <w:p w14:paraId="5AEA1860" w14:textId="38617C01" w:rsidR="007B7C2C" w:rsidRPr="007E4436" w:rsidRDefault="00AF4C2A" w:rsidP="00373997">
      <w:pPr>
        <w:spacing w:after="0"/>
        <w:jc w:val="both"/>
        <w:rPr>
          <w:rFonts w:ascii="Times New Roman" w:eastAsia="Calibri" w:hAnsi="Times New Roman"/>
          <w:b/>
          <w:sz w:val="28"/>
          <w:szCs w:val="28"/>
        </w:rPr>
      </w:pPr>
      <w:r w:rsidRPr="00293285">
        <w:rPr>
          <w:rFonts w:ascii="Times New Roman" w:eastAsia="Calibri" w:hAnsi="Times New Roman"/>
          <w:b/>
          <w:sz w:val="28"/>
          <w:szCs w:val="28"/>
        </w:rPr>
        <w:t>III.</w:t>
      </w:r>
      <w:r w:rsidRPr="00293285">
        <w:rPr>
          <w:rFonts w:ascii="Times New Roman" w:eastAsia="Calibri" w:hAnsi="Times New Roman"/>
          <w:b/>
          <w:sz w:val="28"/>
          <w:szCs w:val="28"/>
        </w:rPr>
        <w:tab/>
        <w:t>ARGUMENTIMI I PROJEKTAKTIT LIDHUR ME PËRPARËSITË, PROBLEMATIKAT, EFEKTET E PRITSHME</w:t>
      </w:r>
    </w:p>
    <w:p w14:paraId="155DCF71" w14:textId="4E76FBAB" w:rsidR="007E4436" w:rsidRDefault="007E4436" w:rsidP="00373997">
      <w:pPr>
        <w:spacing w:before="100" w:beforeAutospacing="1" w:after="100" w:afterAutospacing="1"/>
        <w:jc w:val="both"/>
        <w:rPr>
          <w:rFonts w:ascii="Times New Roman" w:hAnsi="Times New Roman"/>
          <w:sz w:val="28"/>
          <w:szCs w:val="28"/>
          <w:lang w:val="en-US"/>
        </w:rPr>
      </w:pPr>
      <w:r w:rsidRPr="007E4436">
        <w:rPr>
          <w:rFonts w:ascii="Times New Roman" w:hAnsi="Times New Roman"/>
          <w:bCs/>
          <w:sz w:val="28"/>
          <w:szCs w:val="28"/>
          <w:lang w:val="en-US"/>
        </w:rPr>
        <w:t>Ministria e Drejtësisë</w:t>
      </w:r>
      <w:r w:rsidRPr="007E4436">
        <w:rPr>
          <w:rFonts w:ascii="Times New Roman" w:hAnsi="Times New Roman"/>
          <w:sz w:val="28"/>
          <w:szCs w:val="28"/>
          <w:lang w:val="en-US"/>
        </w:rPr>
        <w:t xml:space="preserve"> ka hartuar </w:t>
      </w:r>
      <w:r>
        <w:rPr>
          <w:rFonts w:ascii="Times New Roman" w:hAnsi="Times New Roman"/>
          <w:sz w:val="28"/>
          <w:szCs w:val="28"/>
          <w:lang w:val="en-US"/>
        </w:rPr>
        <w:t>t</w:t>
      </w:r>
      <w:r w:rsidRPr="007E4436">
        <w:rPr>
          <w:rFonts w:ascii="Times New Roman" w:hAnsi="Times New Roman"/>
          <w:sz w:val="28"/>
          <w:szCs w:val="28"/>
          <w:lang w:val="en-US"/>
        </w:rPr>
        <w:t>abela</w:t>
      </w:r>
      <w:r w:rsidR="00785914">
        <w:rPr>
          <w:rFonts w:ascii="Times New Roman" w:hAnsi="Times New Roman"/>
          <w:sz w:val="28"/>
          <w:szCs w:val="28"/>
          <w:lang w:val="en-US"/>
        </w:rPr>
        <w:t>t</w:t>
      </w:r>
      <w:r w:rsidRPr="007E4436">
        <w:rPr>
          <w:rFonts w:ascii="Times New Roman" w:hAnsi="Times New Roman"/>
          <w:sz w:val="28"/>
          <w:szCs w:val="28"/>
          <w:lang w:val="en-US"/>
        </w:rPr>
        <w:t xml:space="preserve"> e </w:t>
      </w:r>
      <w:r>
        <w:rPr>
          <w:rFonts w:ascii="Times New Roman" w:hAnsi="Times New Roman"/>
          <w:sz w:val="28"/>
          <w:szCs w:val="28"/>
          <w:lang w:val="en-US"/>
        </w:rPr>
        <w:t>p</w:t>
      </w:r>
      <w:r w:rsidRPr="007E4436">
        <w:rPr>
          <w:rFonts w:ascii="Times New Roman" w:hAnsi="Times New Roman"/>
          <w:sz w:val="28"/>
          <w:szCs w:val="28"/>
          <w:lang w:val="en-US"/>
        </w:rPr>
        <w:t xml:space="preserve">ërputhshmërisë </w:t>
      </w:r>
      <w:r w:rsidR="00785914">
        <w:rPr>
          <w:rFonts w:ascii="Times New Roman" w:hAnsi="Times New Roman"/>
          <w:sz w:val="28"/>
          <w:szCs w:val="28"/>
          <w:lang w:val="en-US"/>
        </w:rPr>
        <w:t xml:space="preserve">për </w:t>
      </w:r>
      <w:r w:rsidR="000959A3">
        <w:rPr>
          <w:rFonts w:ascii="Times New Roman" w:hAnsi="Times New Roman"/>
          <w:sz w:val="28"/>
          <w:szCs w:val="28"/>
          <w:lang w:val="en-US"/>
        </w:rPr>
        <w:t xml:space="preserve">direktivat e sipërcituara </w:t>
      </w:r>
      <w:r w:rsidRPr="007E4436">
        <w:rPr>
          <w:rFonts w:ascii="Times New Roman" w:hAnsi="Times New Roman"/>
          <w:sz w:val="28"/>
          <w:szCs w:val="28"/>
          <w:lang w:val="en-US"/>
        </w:rPr>
        <w:t>që garantojnë të drejta procedurale të caktuara në procesin penal. Si rezultat, janë propozuar disa ndryshime dhe shtesa që plotësojnë kuadrin ligjor shqiptar dhe e harmonizojnë atë me legjislacionin e Bashkimit Evropian në këtë fushë.</w:t>
      </w:r>
    </w:p>
    <w:p w14:paraId="537BF95D" w14:textId="570B93AC" w:rsidR="007E4436" w:rsidRPr="007E4436" w:rsidRDefault="007E4436" w:rsidP="00373997">
      <w:pPr>
        <w:spacing w:before="100" w:beforeAutospacing="1" w:after="100" w:afterAutospacing="1"/>
        <w:jc w:val="both"/>
        <w:rPr>
          <w:rFonts w:ascii="Times New Roman" w:hAnsi="Times New Roman"/>
          <w:sz w:val="28"/>
          <w:szCs w:val="28"/>
          <w:lang w:val="en-US"/>
        </w:rPr>
      </w:pPr>
      <w:r w:rsidRPr="007E4436">
        <w:rPr>
          <w:rFonts w:ascii="Times New Roman" w:hAnsi="Times New Roman"/>
          <w:bCs/>
          <w:sz w:val="28"/>
          <w:szCs w:val="28"/>
          <w:lang w:val="en-US"/>
        </w:rPr>
        <w:t>Projektligji</w:t>
      </w:r>
      <w:r w:rsidRPr="007E4436">
        <w:rPr>
          <w:rFonts w:ascii="Times New Roman" w:hAnsi="Times New Roman"/>
          <w:sz w:val="28"/>
          <w:szCs w:val="28"/>
          <w:lang w:val="en-US"/>
        </w:rPr>
        <w:t xml:space="preserve"> fokusohet kryesisht në transpozimin e </w:t>
      </w:r>
      <w:r w:rsidRPr="007E4436">
        <w:rPr>
          <w:rFonts w:ascii="Times New Roman" w:hAnsi="Times New Roman"/>
          <w:bCs/>
          <w:sz w:val="28"/>
          <w:szCs w:val="28"/>
          <w:lang w:val="en-US"/>
        </w:rPr>
        <w:t xml:space="preserve">Direktivës 2016/800/BE mbi garancitë procedurale për </w:t>
      </w:r>
      <w:r w:rsidR="00D1109F">
        <w:rPr>
          <w:rFonts w:ascii="Times New Roman" w:hAnsi="Times New Roman"/>
          <w:bCs/>
          <w:sz w:val="28"/>
          <w:szCs w:val="28"/>
          <w:lang w:val="en-US"/>
        </w:rPr>
        <w:t>të miturit</w:t>
      </w:r>
      <w:r w:rsidRPr="007E4436">
        <w:rPr>
          <w:rFonts w:ascii="Times New Roman" w:hAnsi="Times New Roman"/>
          <w:bCs/>
          <w:sz w:val="28"/>
          <w:szCs w:val="28"/>
          <w:lang w:val="en-US"/>
        </w:rPr>
        <w:t xml:space="preserve"> që janë të dyshuar ose të pandehur në procedime penale</w:t>
      </w:r>
      <w:r w:rsidRPr="007E4436">
        <w:rPr>
          <w:rFonts w:ascii="Times New Roman" w:hAnsi="Times New Roman"/>
          <w:sz w:val="28"/>
          <w:szCs w:val="28"/>
          <w:lang w:val="en-US"/>
        </w:rPr>
        <w:t xml:space="preserve">. Në këtë kontekst, janë kryer ndërhyrje të konsiderueshme në </w:t>
      </w:r>
      <w:r>
        <w:rPr>
          <w:rFonts w:ascii="Times New Roman" w:hAnsi="Times New Roman"/>
          <w:bCs/>
          <w:sz w:val="28"/>
          <w:szCs w:val="28"/>
          <w:lang w:val="en-US"/>
        </w:rPr>
        <w:t>n</w:t>
      </w:r>
      <w:r w:rsidRPr="007E4436">
        <w:rPr>
          <w:rFonts w:ascii="Times New Roman" w:hAnsi="Times New Roman"/>
          <w:bCs/>
          <w:sz w:val="28"/>
          <w:szCs w:val="28"/>
          <w:lang w:val="en-US"/>
        </w:rPr>
        <w:t xml:space="preserve">enin 19 të </w:t>
      </w:r>
      <w:r>
        <w:rPr>
          <w:rFonts w:ascii="Times New Roman" w:hAnsi="Times New Roman"/>
          <w:bCs/>
          <w:sz w:val="28"/>
          <w:szCs w:val="28"/>
          <w:lang w:val="en-US"/>
        </w:rPr>
        <w:t>Kodit t</w:t>
      </w:r>
      <w:r w:rsidR="006C5749">
        <w:rPr>
          <w:rFonts w:ascii="Times New Roman" w:hAnsi="Times New Roman"/>
          <w:bCs/>
          <w:sz w:val="28"/>
          <w:szCs w:val="28"/>
          <w:lang w:val="en-US"/>
        </w:rPr>
        <w:t>ë</w:t>
      </w:r>
      <w:r>
        <w:rPr>
          <w:rFonts w:ascii="Times New Roman" w:hAnsi="Times New Roman"/>
          <w:bCs/>
          <w:sz w:val="28"/>
          <w:szCs w:val="28"/>
          <w:lang w:val="en-US"/>
        </w:rPr>
        <w:t xml:space="preserve"> Drejt</w:t>
      </w:r>
      <w:r w:rsidR="006C5749">
        <w:rPr>
          <w:rFonts w:ascii="Times New Roman" w:hAnsi="Times New Roman"/>
          <w:bCs/>
          <w:sz w:val="28"/>
          <w:szCs w:val="28"/>
          <w:lang w:val="en-US"/>
        </w:rPr>
        <w:t>ë</w:t>
      </w:r>
      <w:r>
        <w:rPr>
          <w:rFonts w:ascii="Times New Roman" w:hAnsi="Times New Roman"/>
          <w:bCs/>
          <w:sz w:val="28"/>
          <w:szCs w:val="28"/>
          <w:lang w:val="en-US"/>
        </w:rPr>
        <w:t>sis</w:t>
      </w:r>
      <w:r w:rsidR="006C5749">
        <w:rPr>
          <w:rFonts w:ascii="Times New Roman" w:hAnsi="Times New Roman"/>
          <w:bCs/>
          <w:sz w:val="28"/>
          <w:szCs w:val="28"/>
          <w:lang w:val="en-US"/>
        </w:rPr>
        <w:t>ë</w:t>
      </w:r>
      <w:r>
        <w:rPr>
          <w:rFonts w:ascii="Times New Roman" w:hAnsi="Times New Roman"/>
          <w:bCs/>
          <w:sz w:val="28"/>
          <w:szCs w:val="28"/>
          <w:lang w:val="en-US"/>
        </w:rPr>
        <w:t xml:space="preserve"> Penale p</w:t>
      </w:r>
      <w:r w:rsidR="006C5749">
        <w:rPr>
          <w:rFonts w:ascii="Times New Roman" w:hAnsi="Times New Roman"/>
          <w:bCs/>
          <w:sz w:val="28"/>
          <w:szCs w:val="28"/>
          <w:lang w:val="en-US"/>
        </w:rPr>
        <w:t>ë</w:t>
      </w:r>
      <w:r>
        <w:rPr>
          <w:rFonts w:ascii="Times New Roman" w:hAnsi="Times New Roman"/>
          <w:bCs/>
          <w:sz w:val="28"/>
          <w:szCs w:val="28"/>
          <w:lang w:val="en-US"/>
        </w:rPr>
        <w:t>r t</w:t>
      </w:r>
      <w:r w:rsidR="006C5749">
        <w:rPr>
          <w:rFonts w:ascii="Times New Roman" w:hAnsi="Times New Roman"/>
          <w:bCs/>
          <w:sz w:val="28"/>
          <w:szCs w:val="28"/>
          <w:lang w:val="en-US"/>
        </w:rPr>
        <w:t>ë</w:t>
      </w:r>
      <w:r>
        <w:rPr>
          <w:rFonts w:ascii="Times New Roman" w:hAnsi="Times New Roman"/>
          <w:bCs/>
          <w:sz w:val="28"/>
          <w:szCs w:val="28"/>
          <w:lang w:val="en-US"/>
        </w:rPr>
        <w:t xml:space="preserve"> Mitur</w:t>
      </w:r>
      <w:r w:rsidRPr="007E4436">
        <w:rPr>
          <w:rFonts w:ascii="Times New Roman" w:hAnsi="Times New Roman"/>
          <w:sz w:val="28"/>
          <w:szCs w:val="28"/>
          <w:lang w:val="en-US"/>
        </w:rPr>
        <w:t xml:space="preserve">, që synojnë transpozimin e disa neneve të Direktivës. Neni 19 referohet në garancitë procedurale të parashikuara në </w:t>
      </w:r>
      <w:r w:rsidRPr="007E4436">
        <w:rPr>
          <w:rFonts w:ascii="Times New Roman" w:hAnsi="Times New Roman"/>
          <w:bCs/>
          <w:sz w:val="28"/>
          <w:szCs w:val="28"/>
          <w:lang w:val="en-US"/>
        </w:rPr>
        <w:t>Kodin e Procedurës Penale (KPP)</w:t>
      </w:r>
      <w:r w:rsidRPr="007E4436">
        <w:rPr>
          <w:rFonts w:ascii="Times New Roman" w:hAnsi="Times New Roman"/>
          <w:sz w:val="28"/>
          <w:szCs w:val="28"/>
          <w:lang w:val="en-US"/>
        </w:rPr>
        <w:t xml:space="preserve"> dhe ofron disa garanci shtesë për të miturit. Megjithatë, nga analiza e ToC u vërejt se </w:t>
      </w:r>
      <w:r w:rsidRPr="007E4436">
        <w:rPr>
          <w:rFonts w:ascii="Times New Roman" w:hAnsi="Times New Roman"/>
          <w:bCs/>
          <w:sz w:val="28"/>
          <w:szCs w:val="28"/>
          <w:lang w:val="en-US"/>
        </w:rPr>
        <w:t>e drejta e të miturit për t’u informuar mbi garancitë procedurale</w:t>
      </w:r>
      <w:r w:rsidRPr="007E4436">
        <w:rPr>
          <w:rFonts w:ascii="Times New Roman" w:hAnsi="Times New Roman"/>
          <w:sz w:val="28"/>
          <w:szCs w:val="28"/>
          <w:lang w:val="en-US"/>
        </w:rPr>
        <w:t xml:space="preserve"> nuk parashikohet </w:t>
      </w:r>
      <w:r>
        <w:rPr>
          <w:rFonts w:ascii="Times New Roman" w:hAnsi="Times New Roman"/>
          <w:sz w:val="28"/>
          <w:szCs w:val="28"/>
          <w:lang w:val="en-US"/>
        </w:rPr>
        <w:t>n</w:t>
      </w:r>
      <w:r w:rsidR="006C5749">
        <w:rPr>
          <w:rFonts w:ascii="Times New Roman" w:hAnsi="Times New Roman"/>
          <w:sz w:val="28"/>
          <w:szCs w:val="28"/>
          <w:lang w:val="en-US"/>
        </w:rPr>
        <w:t>ë</w:t>
      </w:r>
      <w:r>
        <w:rPr>
          <w:rFonts w:ascii="Times New Roman" w:hAnsi="Times New Roman"/>
          <w:sz w:val="28"/>
          <w:szCs w:val="28"/>
          <w:lang w:val="en-US"/>
        </w:rPr>
        <w:t xml:space="preserve"> k</w:t>
      </w:r>
      <w:r w:rsidR="006C5749">
        <w:rPr>
          <w:rFonts w:ascii="Times New Roman" w:hAnsi="Times New Roman"/>
          <w:sz w:val="28"/>
          <w:szCs w:val="28"/>
          <w:lang w:val="en-US"/>
        </w:rPr>
        <w:t>ë</w:t>
      </w:r>
      <w:r>
        <w:rPr>
          <w:rFonts w:ascii="Times New Roman" w:hAnsi="Times New Roman"/>
          <w:sz w:val="28"/>
          <w:szCs w:val="28"/>
          <w:lang w:val="en-US"/>
        </w:rPr>
        <w:t>to dy akte</w:t>
      </w:r>
      <w:r w:rsidRPr="007E4436">
        <w:rPr>
          <w:rFonts w:ascii="Times New Roman" w:hAnsi="Times New Roman"/>
          <w:sz w:val="28"/>
          <w:szCs w:val="28"/>
          <w:lang w:val="en-US"/>
        </w:rPr>
        <w:t xml:space="preserve">. Për këtë arsye, janë shtuar disa </w:t>
      </w:r>
      <w:r>
        <w:rPr>
          <w:rFonts w:ascii="Times New Roman" w:hAnsi="Times New Roman"/>
          <w:sz w:val="28"/>
          <w:szCs w:val="28"/>
          <w:lang w:val="en-US"/>
        </w:rPr>
        <w:t>pika</w:t>
      </w:r>
      <w:r w:rsidRPr="007E4436">
        <w:rPr>
          <w:rFonts w:ascii="Times New Roman" w:hAnsi="Times New Roman"/>
          <w:sz w:val="28"/>
          <w:szCs w:val="28"/>
          <w:lang w:val="en-US"/>
        </w:rPr>
        <w:t xml:space="preserve"> në nenin 19, të cil</w:t>
      </w:r>
      <w:r>
        <w:rPr>
          <w:rFonts w:ascii="Times New Roman" w:hAnsi="Times New Roman"/>
          <w:sz w:val="28"/>
          <w:szCs w:val="28"/>
          <w:lang w:val="en-US"/>
        </w:rPr>
        <w:t>at</w:t>
      </w:r>
      <w:r w:rsidRPr="007E4436">
        <w:rPr>
          <w:rFonts w:ascii="Times New Roman" w:hAnsi="Times New Roman"/>
          <w:sz w:val="28"/>
          <w:szCs w:val="28"/>
          <w:lang w:val="en-US"/>
        </w:rPr>
        <w:t xml:space="preserve"> garantojnë të drejtën e të miturit për t’u informuar mbi të drejtat e tij. Për më tepër, janë shtuar dispozita lidhur me mundësinë e dhënies së informacionit përkatës prindit/përfaqësuesit ligjor ose një personi të besuar dhe mundësinë e zëvendësimit të personit të besuar. Po ashtu, janë rregulluar të drejtat dhe përfshirja e prindit/përfaqësuesit ligjor dhe e personit të besuar në procesin penal. Ndërhyrje të tjera janë parashikuar lidhur me </w:t>
      </w:r>
      <w:r w:rsidRPr="007E4436">
        <w:rPr>
          <w:rFonts w:ascii="Times New Roman" w:hAnsi="Times New Roman"/>
          <w:bCs/>
          <w:sz w:val="28"/>
          <w:szCs w:val="28"/>
          <w:lang w:val="en-US"/>
        </w:rPr>
        <w:t>vlerësimin individual</w:t>
      </w:r>
      <w:r w:rsidRPr="007E4436">
        <w:rPr>
          <w:rFonts w:ascii="Times New Roman" w:hAnsi="Times New Roman"/>
          <w:sz w:val="28"/>
          <w:szCs w:val="28"/>
          <w:lang w:val="en-US"/>
        </w:rPr>
        <w:t xml:space="preserve"> dhe </w:t>
      </w:r>
      <w:r w:rsidRPr="007E4436">
        <w:rPr>
          <w:rFonts w:ascii="Times New Roman" w:hAnsi="Times New Roman"/>
          <w:bCs/>
          <w:sz w:val="28"/>
          <w:szCs w:val="28"/>
          <w:lang w:val="en-US"/>
        </w:rPr>
        <w:t xml:space="preserve">ekzaminimin mjekësor të </w:t>
      </w:r>
      <w:r w:rsidR="00C43015">
        <w:rPr>
          <w:rFonts w:ascii="Times New Roman" w:hAnsi="Times New Roman"/>
          <w:bCs/>
          <w:sz w:val="28"/>
          <w:szCs w:val="28"/>
          <w:lang w:val="en-US"/>
        </w:rPr>
        <w:t>të miturit</w:t>
      </w:r>
      <w:r w:rsidRPr="007E4436">
        <w:rPr>
          <w:rFonts w:ascii="Times New Roman" w:hAnsi="Times New Roman"/>
          <w:sz w:val="28"/>
          <w:szCs w:val="28"/>
          <w:lang w:val="en-US"/>
        </w:rPr>
        <w:t xml:space="preserve">. Një tjetër aspekt që rregullohet nga ky projektligj është </w:t>
      </w:r>
      <w:r w:rsidRPr="007E4436">
        <w:rPr>
          <w:rFonts w:ascii="Times New Roman" w:hAnsi="Times New Roman"/>
          <w:bCs/>
          <w:sz w:val="28"/>
          <w:szCs w:val="28"/>
          <w:lang w:val="en-US"/>
        </w:rPr>
        <w:t>mundësia që i dënuari që mbush moshën 18 vjeç të vazhdojë qëndrimin në Institucionet</w:t>
      </w:r>
      <w:r>
        <w:rPr>
          <w:rFonts w:ascii="Times New Roman" w:hAnsi="Times New Roman"/>
          <w:bCs/>
          <w:sz w:val="28"/>
          <w:szCs w:val="28"/>
          <w:lang w:val="en-US"/>
        </w:rPr>
        <w:t xml:space="preserve"> e</w:t>
      </w:r>
      <w:r w:rsidRPr="007E4436">
        <w:rPr>
          <w:rFonts w:ascii="Times New Roman" w:hAnsi="Times New Roman"/>
          <w:bCs/>
          <w:sz w:val="28"/>
          <w:szCs w:val="28"/>
          <w:lang w:val="en-US"/>
        </w:rPr>
        <w:t xml:space="preserve"> Ekzekutimi</w:t>
      </w:r>
      <w:r>
        <w:rPr>
          <w:rFonts w:ascii="Times New Roman" w:hAnsi="Times New Roman"/>
          <w:bCs/>
          <w:sz w:val="28"/>
          <w:szCs w:val="28"/>
          <w:lang w:val="en-US"/>
        </w:rPr>
        <w:t>t</w:t>
      </w:r>
      <w:r w:rsidRPr="007E4436">
        <w:rPr>
          <w:rFonts w:ascii="Times New Roman" w:hAnsi="Times New Roman"/>
          <w:bCs/>
          <w:sz w:val="28"/>
          <w:szCs w:val="28"/>
          <w:lang w:val="en-US"/>
        </w:rPr>
        <w:t xml:space="preserve"> </w:t>
      </w:r>
      <w:r>
        <w:rPr>
          <w:rFonts w:ascii="Times New Roman" w:hAnsi="Times New Roman"/>
          <w:bCs/>
          <w:sz w:val="28"/>
          <w:szCs w:val="28"/>
          <w:lang w:val="en-US"/>
        </w:rPr>
        <w:t>t</w:t>
      </w:r>
      <w:r w:rsidR="006C5749">
        <w:rPr>
          <w:rFonts w:ascii="Times New Roman" w:hAnsi="Times New Roman"/>
          <w:bCs/>
          <w:sz w:val="28"/>
          <w:szCs w:val="28"/>
          <w:lang w:val="en-US"/>
        </w:rPr>
        <w:t>ë</w:t>
      </w:r>
      <w:r w:rsidRPr="007E4436">
        <w:rPr>
          <w:rFonts w:ascii="Times New Roman" w:hAnsi="Times New Roman"/>
          <w:bCs/>
          <w:sz w:val="28"/>
          <w:szCs w:val="28"/>
          <w:lang w:val="en-US"/>
        </w:rPr>
        <w:t xml:space="preserve"> Vendimeve Penale për të miturit</w:t>
      </w:r>
      <w:r w:rsidRPr="007E4436">
        <w:rPr>
          <w:rFonts w:ascii="Times New Roman" w:hAnsi="Times New Roman"/>
          <w:sz w:val="28"/>
          <w:szCs w:val="28"/>
          <w:lang w:val="en-US"/>
        </w:rPr>
        <w:t>.</w:t>
      </w:r>
    </w:p>
    <w:p w14:paraId="62A8FF0C" w14:textId="0190DD2B" w:rsidR="00A40BAB" w:rsidRDefault="007E4436" w:rsidP="00373997">
      <w:pPr>
        <w:spacing w:before="100" w:beforeAutospacing="1" w:after="100" w:afterAutospacing="1"/>
        <w:jc w:val="both"/>
        <w:rPr>
          <w:rFonts w:ascii="Times New Roman" w:hAnsi="Times New Roman"/>
          <w:sz w:val="28"/>
          <w:szCs w:val="28"/>
          <w:lang w:val="en-US"/>
        </w:rPr>
      </w:pPr>
      <w:r w:rsidRPr="007E4436">
        <w:rPr>
          <w:rFonts w:ascii="Times New Roman" w:hAnsi="Times New Roman"/>
          <w:bCs/>
          <w:sz w:val="28"/>
          <w:szCs w:val="28"/>
          <w:lang w:val="en-US"/>
        </w:rPr>
        <w:t>Projektligji</w:t>
      </w:r>
      <w:r w:rsidRPr="007E4436">
        <w:rPr>
          <w:rFonts w:ascii="Times New Roman" w:hAnsi="Times New Roman"/>
          <w:sz w:val="28"/>
          <w:szCs w:val="28"/>
          <w:lang w:val="en-US"/>
        </w:rPr>
        <w:t xml:space="preserve"> </w:t>
      </w:r>
      <w:r w:rsidR="00591133">
        <w:rPr>
          <w:rFonts w:ascii="Times New Roman" w:hAnsi="Times New Roman"/>
          <w:sz w:val="28"/>
          <w:szCs w:val="28"/>
          <w:lang w:val="en-US"/>
        </w:rPr>
        <w:t>parashikon gjithashtu ndryshime</w:t>
      </w:r>
      <w:r w:rsidRPr="007E4436">
        <w:rPr>
          <w:rFonts w:ascii="Times New Roman" w:hAnsi="Times New Roman"/>
          <w:sz w:val="28"/>
          <w:szCs w:val="28"/>
          <w:lang w:val="en-US"/>
        </w:rPr>
        <w:t xml:space="preserve"> që synojnë harmonizimin e </w:t>
      </w:r>
      <w:r w:rsidR="00591133">
        <w:rPr>
          <w:rFonts w:ascii="Times New Roman" w:hAnsi="Times New Roman"/>
          <w:sz w:val="28"/>
          <w:szCs w:val="28"/>
          <w:lang w:val="en-US"/>
        </w:rPr>
        <w:t>Kodit t</w:t>
      </w:r>
      <w:r w:rsidR="006C5749">
        <w:rPr>
          <w:rFonts w:ascii="Times New Roman" w:hAnsi="Times New Roman"/>
          <w:sz w:val="28"/>
          <w:szCs w:val="28"/>
          <w:lang w:val="en-US"/>
        </w:rPr>
        <w:t>ë</w:t>
      </w:r>
      <w:r w:rsidR="00591133">
        <w:rPr>
          <w:rFonts w:ascii="Times New Roman" w:hAnsi="Times New Roman"/>
          <w:sz w:val="28"/>
          <w:szCs w:val="28"/>
          <w:lang w:val="en-US"/>
        </w:rPr>
        <w:t xml:space="preserve"> Drejt</w:t>
      </w:r>
      <w:r w:rsidR="006C5749">
        <w:rPr>
          <w:rFonts w:ascii="Times New Roman" w:hAnsi="Times New Roman"/>
          <w:sz w:val="28"/>
          <w:szCs w:val="28"/>
          <w:lang w:val="en-US"/>
        </w:rPr>
        <w:t>ë</w:t>
      </w:r>
      <w:r w:rsidR="00591133">
        <w:rPr>
          <w:rFonts w:ascii="Times New Roman" w:hAnsi="Times New Roman"/>
          <w:sz w:val="28"/>
          <w:szCs w:val="28"/>
          <w:lang w:val="en-US"/>
        </w:rPr>
        <w:t>sis</w:t>
      </w:r>
      <w:r w:rsidR="006C5749">
        <w:rPr>
          <w:rFonts w:ascii="Times New Roman" w:hAnsi="Times New Roman"/>
          <w:sz w:val="28"/>
          <w:szCs w:val="28"/>
          <w:lang w:val="en-US"/>
        </w:rPr>
        <w:t>ë</w:t>
      </w:r>
      <w:r w:rsidR="00591133">
        <w:rPr>
          <w:rFonts w:ascii="Times New Roman" w:hAnsi="Times New Roman"/>
          <w:sz w:val="28"/>
          <w:szCs w:val="28"/>
          <w:lang w:val="en-US"/>
        </w:rPr>
        <w:t xml:space="preserve"> Penale p</w:t>
      </w:r>
      <w:r w:rsidR="006C5749">
        <w:rPr>
          <w:rFonts w:ascii="Times New Roman" w:hAnsi="Times New Roman"/>
          <w:sz w:val="28"/>
          <w:szCs w:val="28"/>
          <w:lang w:val="en-US"/>
        </w:rPr>
        <w:t>ë</w:t>
      </w:r>
      <w:r w:rsidR="00591133">
        <w:rPr>
          <w:rFonts w:ascii="Times New Roman" w:hAnsi="Times New Roman"/>
          <w:sz w:val="28"/>
          <w:szCs w:val="28"/>
          <w:lang w:val="en-US"/>
        </w:rPr>
        <w:t>r t</w:t>
      </w:r>
      <w:r w:rsidR="006C5749">
        <w:rPr>
          <w:rFonts w:ascii="Times New Roman" w:hAnsi="Times New Roman"/>
          <w:sz w:val="28"/>
          <w:szCs w:val="28"/>
          <w:lang w:val="en-US"/>
        </w:rPr>
        <w:t>ë</w:t>
      </w:r>
      <w:r w:rsidR="00591133">
        <w:rPr>
          <w:rFonts w:ascii="Times New Roman" w:hAnsi="Times New Roman"/>
          <w:sz w:val="28"/>
          <w:szCs w:val="28"/>
          <w:lang w:val="en-US"/>
        </w:rPr>
        <w:t xml:space="preserve"> Mitur</w:t>
      </w:r>
      <w:r w:rsidRPr="007E4436">
        <w:rPr>
          <w:rFonts w:ascii="Times New Roman" w:hAnsi="Times New Roman"/>
          <w:sz w:val="28"/>
          <w:szCs w:val="28"/>
          <w:lang w:val="en-US"/>
        </w:rPr>
        <w:t xml:space="preserve"> me </w:t>
      </w:r>
      <w:r w:rsidRPr="007E4436">
        <w:rPr>
          <w:rFonts w:ascii="Times New Roman" w:hAnsi="Times New Roman"/>
          <w:bCs/>
          <w:sz w:val="28"/>
          <w:szCs w:val="28"/>
          <w:lang w:val="en-US"/>
        </w:rPr>
        <w:t>Direktivën 2010/64/BE dhe Direktivën 2013/48/BE</w:t>
      </w:r>
      <w:r w:rsidRPr="007E4436">
        <w:rPr>
          <w:rFonts w:ascii="Times New Roman" w:hAnsi="Times New Roman"/>
          <w:sz w:val="28"/>
          <w:szCs w:val="28"/>
          <w:lang w:val="en-US"/>
        </w:rPr>
        <w:t xml:space="preserve">. Më konkretisht, janë bërë ndryshime për të hequr kufizimin e së drejtës së të miturit për të komunikuar në gjuhën që e kupton. Gjithashtu, është shtuar mundësia për të informuar një person tjetër të rritur, kur kjo është në interesin më të </w:t>
      </w:r>
      <w:r w:rsidR="00591133">
        <w:rPr>
          <w:rFonts w:ascii="Times New Roman" w:hAnsi="Times New Roman"/>
          <w:sz w:val="28"/>
          <w:szCs w:val="28"/>
          <w:lang w:val="en-US"/>
        </w:rPr>
        <w:t>lart</w:t>
      </w:r>
      <w:r w:rsidR="006C5749">
        <w:rPr>
          <w:rFonts w:ascii="Times New Roman" w:hAnsi="Times New Roman"/>
          <w:sz w:val="28"/>
          <w:szCs w:val="28"/>
          <w:lang w:val="en-US"/>
        </w:rPr>
        <w:t>ë</w:t>
      </w:r>
      <w:r w:rsidRPr="007E4436">
        <w:rPr>
          <w:rFonts w:ascii="Times New Roman" w:hAnsi="Times New Roman"/>
          <w:sz w:val="28"/>
          <w:szCs w:val="28"/>
          <w:lang w:val="en-US"/>
        </w:rPr>
        <w:t xml:space="preserve"> të të miturit, sipas vlerësimit të personit të rritur për t’u njoftuar kur i mituri është arrestuar ose ndaluar.</w:t>
      </w:r>
      <w:r w:rsidR="00D92839">
        <w:rPr>
          <w:rFonts w:ascii="Times New Roman" w:hAnsi="Times New Roman"/>
          <w:sz w:val="28"/>
          <w:szCs w:val="28"/>
          <w:lang w:val="en-US"/>
        </w:rPr>
        <w:t xml:space="preserve"> </w:t>
      </w:r>
      <w:r w:rsidRPr="007E4436">
        <w:rPr>
          <w:rFonts w:ascii="Times New Roman" w:hAnsi="Times New Roman"/>
          <w:sz w:val="28"/>
          <w:szCs w:val="28"/>
          <w:lang w:val="en-US"/>
        </w:rPr>
        <w:t xml:space="preserve">Po ashtu, projektligji përfshin ndërhyrje për të </w:t>
      </w:r>
      <w:r w:rsidR="00D92839">
        <w:rPr>
          <w:rFonts w:ascii="Times New Roman" w:hAnsi="Times New Roman"/>
          <w:sz w:val="28"/>
          <w:szCs w:val="28"/>
          <w:lang w:val="en-US"/>
        </w:rPr>
        <w:t>adresuar parashikimet</w:t>
      </w:r>
      <w:r w:rsidRPr="007E4436">
        <w:rPr>
          <w:rFonts w:ascii="Times New Roman" w:hAnsi="Times New Roman"/>
          <w:sz w:val="28"/>
          <w:szCs w:val="28"/>
          <w:lang w:val="en-US"/>
        </w:rPr>
        <w:t xml:space="preserve"> </w:t>
      </w:r>
      <w:r w:rsidR="00D92839">
        <w:rPr>
          <w:rFonts w:ascii="Times New Roman" w:hAnsi="Times New Roman"/>
          <w:sz w:val="28"/>
          <w:szCs w:val="28"/>
          <w:lang w:val="en-US"/>
        </w:rPr>
        <w:t>e</w:t>
      </w:r>
      <w:r w:rsidRPr="007E4436">
        <w:rPr>
          <w:rFonts w:ascii="Times New Roman" w:hAnsi="Times New Roman"/>
          <w:sz w:val="28"/>
          <w:szCs w:val="28"/>
          <w:lang w:val="en-US"/>
        </w:rPr>
        <w:t xml:space="preserve"> </w:t>
      </w:r>
      <w:r w:rsidRPr="007E4436">
        <w:rPr>
          <w:rFonts w:ascii="Times New Roman" w:hAnsi="Times New Roman"/>
          <w:bCs/>
          <w:sz w:val="28"/>
          <w:szCs w:val="28"/>
          <w:lang w:val="en-US"/>
        </w:rPr>
        <w:t>Direktiv</w:t>
      </w:r>
      <w:r w:rsidR="006C5749">
        <w:rPr>
          <w:rFonts w:ascii="Times New Roman" w:hAnsi="Times New Roman"/>
          <w:bCs/>
          <w:sz w:val="28"/>
          <w:szCs w:val="28"/>
          <w:lang w:val="en-US"/>
        </w:rPr>
        <w:t>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2012/13/BE,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2013/48/BE,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2016/343/BE,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2016/1919/BE,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2012/29/BE,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w:t>
      </w:r>
      <w:r w:rsidRPr="007E4436">
        <w:rPr>
          <w:rFonts w:ascii="Times New Roman" w:hAnsi="Times New Roman"/>
          <w:bCs/>
          <w:sz w:val="28"/>
          <w:szCs w:val="28"/>
          <w:lang w:val="en-US"/>
        </w:rPr>
        <w:lastRenderedPageBreak/>
        <w:t>2011/93/BE,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2011/36/BE,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2011/99/BE,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2016/680/BE dhe Direktivë</w:t>
      </w:r>
      <w:r w:rsidR="00D92839" w:rsidRPr="00A60D2C">
        <w:rPr>
          <w:rFonts w:ascii="Times New Roman" w:hAnsi="Times New Roman"/>
          <w:bCs/>
          <w:sz w:val="28"/>
          <w:szCs w:val="28"/>
          <w:lang w:val="en-US"/>
        </w:rPr>
        <w:t>s</w:t>
      </w:r>
      <w:r w:rsidRPr="007E4436">
        <w:rPr>
          <w:rFonts w:ascii="Times New Roman" w:hAnsi="Times New Roman"/>
          <w:bCs/>
          <w:sz w:val="28"/>
          <w:szCs w:val="28"/>
          <w:lang w:val="en-US"/>
        </w:rPr>
        <w:t xml:space="preserve"> 2024/1385/BE</w:t>
      </w:r>
      <w:r w:rsidRPr="007E4436">
        <w:rPr>
          <w:rFonts w:ascii="Times New Roman" w:hAnsi="Times New Roman"/>
          <w:sz w:val="28"/>
          <w:szCs w:val="28"/>
          <w:lang w:val="en-US"/>
        </w:rPr>
        <w:t>.</w:t>
      </w:r>
    </w:p>
    <w:p w14:paraId="2D8163E8" w14:textId="77777777" w:rsidR="00ED32BC" w:rsidRPr="00E40BC5" w:rsidRDefault="00ED32BC" w:rsidP="00373997">
      <w:pPr>
        <w:spacing w:before="100" w:beforeAutospacing="1" w:after="100" w:afterAutospacing="1"/>
        <w:jc w:val="both"/>
        <w:rPr>
          <w:rFonts w:ascii="Times New Roman" w:hAnsi="Times New Roman"/>
          <w:sz w:val="28"/>
          <w:szCs w:val="28"/>
          <w:lang w:val="en-US"/>
        </w:rPr>
      </w:pPr>
    </w:p>
    <w:p w14:paraId="729FA939" w14:textId="3F96DFF2" w:rsidR="00AF4C2A" w:rsidRDefault="00AF4C2A" w:rsidP="00373997">
      <w:pPr>
        <w:jc w:val="both"/>
        <w:rPr>
          <w:rFonts w:ascii="Times New Roman" w:eastAsia="Calibri" w:hAnsi="Times New Roman"/>
          <w:b/>
          <w:sz w:val="28"/>
          <w:szCs w:val="28"/>
        </w:rPr>
      </w:pPr>
      <w:r w:rsidRPr="00293285">
        <w:rPr>
          <w:rFonts w:ascii="Times New Roman" w:eastAsia="Calibri" w:hAnsi="Times New Roman"/>
          <w:b/>
          <w:sz w:val="28"/>
          <w:szCs w:val="28"/>
        </w:rPr>
        <w:t>IV.</w:t>
      </w:r>
      <w:r w:rsidRPr="00293285">
        <w:rPr>
          <w:rFonts w:ascii="Times New Roman" w:eastAsia="Calibri" w:hAnsi="Times New Roman"/>
          <w:b/>
          <w:sz w:val="28"/>
          <w:szCs w:val="28"/>
        </w:rPr>
        <w:tab/>
        <w:t>VLERËSIMI I LIGJSHMËRISË, KUSHTETUTSHMËRISË DHE HARMONIZIMI ME LEGJISLACIONIN NË FUQI VENDAS E NDËRKOMBËTAR</w:t>
      </w:r>
    </w:p>
    <w:p w14:paraId="1A1A1FA2" w14:textId="5036E27E" w:rsidR="00E40BC5" w:rsidRPr="00F32D32" w:rsidRDefault="00E40BC5" w:rsidP="00373997">
      <w:pPr>
        <w:spacing w:before="100" w:beforeAutospacing="1" w:after="100" w:afterAutospacing="1"/>
        <w:jc w:val="both"/>
        <w:rPr>
          <w:rFonts w:ascii="Times New Roman" w:hAnsi="Times New Roman"/>
          <w:sz w:val="28"/>
          <w:szCs w:val="28"/>
          <w:lang w:val="en-US"/>
        </w:rPr>
      </w:pPr>
      <w:r w:rsidRPr="00D21BCA">
        <w:rPr>
          <w:rFonts w:ascii="Times New Roman" w:hAnsi="Times New Roman"/>
          <w:sz w:val="28"/>
          <w:szCs w:val="28"/>
          <w:lang w:val="en-US"/>
        </w:rPr>
        <w:t xml:space="preserve">Projektligji është në përputhje të plotë me </w:t>
      </w:r>
      <w:r w:rsidR="00F32D32" w:rsidRPr="00D21BCA">
        <w:rPr>
          <w:rFonts w:ascii="Times New Roman" w:hAnsi="Times New Roman"/>
          <w:bCs/>
          <w:sz w:val="28"/>
          <w:szCs w:val="28"/>
          <w:lang w:val="en-US"/>
        </w:rPr>
        <w:t>n</w:t>
      </w:r>
      <w:r w:rsidRPr="00D21BCA">
        <w:rPr>
          <w:rFonts w:ascii="Times New Roman" w:hAnsi="Times New Roman"/>
          <w:bCs/>
          <w:sz w:val="28"/>
          <w:szCs w:val="28"/>
          <w:lang w:val="en-US"/>
        </w:rPr>
        <w:t>enet 78</w:t>
      </w:r>
      <w:r w:rsidR="00D21BCA" w:rsidRPr="00D21BCA">
        <w:rPr>
          <w:rFonts w:ascii="Times New Roman" w:hAnsi="Times New Roman"/>
          <w:bCs/>
          <w:sz w:val="28"/>
          <w:szCs w:val="28"/>
          <w:lang w:val="en-US"/>
        </w:rPr>
        <w:t>, 81, pika 2</w:t>
      </w:r>
      <w:r w:rsidRPr="00D21BCA">
        <w:rPr>
          <w:rFonts w:ascii="Times New Roman" w:hAnsi="Times New Roman"/>
          <w:bCs/>
          <w:sz w:val="28"/>
          <w:szCs w:val="28"/>
          <w:lang w:val="en-US"/>
        </w:rPr>
        <w:t xml:space="preserve"> dhe 83, </w:t>
      </w:r>
      <w:r w:rsidR="00D21BCA" w:rsidRPr="00D21BCA">
        <w:rPr>
          <w:rFonts w:ascii="Times New Roman" w:hAnsi="Times New Roman"/>
          <w:bCs/>
          <w:sz w:val="28"/>
          <w:szCs w:val="28"/>
          <w:lang w:val="en-US"/>
        </w:rPr>
        <w:t>pika</w:t>
      </w:r>
      <w:r w:rsidRPr="00D21BCA">
        <w:rPr>
          <w:rFonts w:ascii="Times New Roman" w:hAnsi="Times New Roman"/>
          <w:bCs/>
          <w:sz w:val="28"/>
          <w:szCs w:val="28"/>
          <w:lang w:val="en-US"/>
        </w:rPr>
        <w:t xml:space="preserve"> 1, të Kushtetutës</w:t>
      </w:r>
      <w:r w:rsidRPr="00D21BCA">
        <w:rPr>
          <w:rFonts w:ascii="Times New Roman" w:hAnsi="Times New Roman"/>
          <w:sz w:val="28"/>
          <w:szCs w:val="28"/>
          <w:lang w:val="en-US"/>
        </w:rPr>
        <w:t xml:space="preserve"> dhe garanton respektimin e të drejtave dhe lirive themelore të individit.</w:t>
      </w:r>
      <w:r w:rsidR="00ED32BC" w:rsidRPr="00D21BCA">
        <w:rPr>
          <w:rFonts w:ascii="Times New Roman" w:hAnsi="Times New Roman"/>
          <w:sz w:val="28"/>
          <w:szCs w:val="28"/>
          <w:lang w:val="en-US"/>
        </w:rPr>
        <w:t xml:space="preserve"> </w:t>
      </w:r>
      <w:r w:rsidRPr="00D21BCA">
        <w:rPr>
          <w:rFonts w:ascii="Times New Roman" w:hAnsi="Times New Roman"/>
          <w:sz w:val="28"/>
          <w:szCs w:val="28"/>
          <w:lang w:val="en-US"/>
        </w:rPr>
        <w:t xml:space="preserve">Në përputhje me </w:t>
      </w:r>
      <w:r w:rsidR="00F32D32" w:rsidRPr="00D21BCA">
        <w:rPr>
          <w:rFonts w:ascii="Times New Roman" w:hAnsi="Times New Roman"/>
          <w:bCs/>
          <w:sz w:val="28"/>
          <w:szCs w:val="28"/>
          <w:lang w:val="en-US"/>
        </w:rPr>
        <w:t>n</w:t>
      </w:r>
      <w:r w:rsidRPr="00D21BCA">
        <w:rPr>
          <w:rFonts w:ascii="Times New Roman" w:hAnsi="Times New Roman"/>
          <w:bCs/>
          <w:sz w:val="28"/>
          <w:szCs w:val="28"/>
          <w:lang w:val="en-US"/>
        </w:rPr>
        <w:t xml:space="preserve">enin 26 të </w:t>
      </w:r>
      <w:r w:rsidR="00D21BCA" w:rsidRPr="00D21BCA">
        <w:rPr>
          <w:rFonts w:ascii="Times New Roman" w:hAnsi="Times New Roman"/>
          <w:bCs/>
          <w:sz w:val="28"/>
          <w:szCs w:val="28"/>
          <w:lang w:val="en-US"/>
        </w:rPr>
        <w:t>l</w:t>
      </w:r>
      <w:r w:rsidRPr="00D21BCA">
        <w:rPr>
          <w:rFonts w:ascii="Times New Roman" w:hAnsi="Times New Roman"/>
          <w:bCs/>
          <w:sz w:val="28"/>
          <w:szCs w:val="28"/>
          <w:lang w:val="en-US"/>
        </w:rPr>
        <w:t>igjit nr. 9000, datë 30.01.2003 “Për organizimin dhe funksionimin e Këshillit të Ministrave”</w:t>
      </w:r>
      <w:r w:rsidRPr="00D21BCA">
        <w:rPr>
          <w:rFonts w:ascii="Times New Roman" w:hAnsi="Times New Roman"/>
          <w:sz w:val="28"/>
          <w:szCs w:val="28"/>
          <w:lang w:val="en-US"/>
        </w:rPr>
        <w:t xml:space="preserve">, </w:t>
      </w:r>
      <w:r w:rsidR="00ED32BC" w:rsidRPr="00D21BCA">
        <w:rPr>
          <w:rFonts w:ascii="Times New Roman" w:hAnsi="Times New Roman"/>
          <w:sz w:val="28"/>
          <w:szCs w:val="28"/>
          <w:lang w:val="en-US"/>
        </w:rPr>
        <w:t>projektligji</w:t>
      </w:r>
      <w:r w:rsidRPr="00D21BCA">
        <w:rPr>
          <w:rFonts w:ascii="Times New Roman" w:hAnsi="Times New Roman"/>
          <w:sz w:val="28"/>
          <w:szCs w:val="28"/>
          <w:lang w:val="en-US"/>
        </w:rPr>
        <w:t xml:space="preserve"> paraqitet si një </w:t>
      </w:r>
      <w:r w:rsidRPr="00D21BCA">
        <w:rPr>
          <w:rFonts w:ascii="Times New Roman" w:hAnsi="Times New Roman"/>
          <w:bCs/>
          <w:sz w:val="28"/>
          <w:szCs w:val="28"/>
          <w:lang w:val="en-US"/>
        </w:rPr>
        <w:t>ini</w:t>
      </w:r>
      <w:r w:rsidR="00F32D32" w:rsidRPr="00D21BCA">
        <w:rPr>
          <w:rFonts w:ascii="Times New Roman" w:hAnsi="Times New Roman"/>
          <w:bCs/>
          <w:sz w:val="28"/>
          <w:szCs w:val="28"/>
          <w:lang w:val="en-US"/>
        </w:rPr>
        <w:t>c</w:t>
      </w:r>
      <w:r w:rsidRPr="00D21BCA">
        <w:rPr>
          <w:rFonts w:ascii="Times New Roman" w:hAnsi="Times New Roman"/>
          <w:bCs/>
          <w:sz w:val="28"/>
          <w:szCs w:val="28"/>
          <w:lang w:val="en-US"/>
        </w:rPr>
        <w:t>iativë për shqyrtim dhe miratim nga Këshilli i Ministrave</w:t>
      </w:r>
      <w:r w:rsidR="00D21BCA">
        <w:rPr>
          <w:rFonts w:ascii="Times New Roman" w:hAnsi="Times New Roman"/>
          <w:sz w:val="28"/>
          <w:szCs w:val="28"/>
          <w:lang w:val="en-US"/>
        </w:rPr>
        <w:t xml:space="preserve"> me propozim të</w:t>
      </w:r>
      <w:r w:rsidRPr="00D21BCA">
        <w:rPr>
          <w:rFonts w:ascii="Times New Roman" w:hAnsi="Times New Roman"/>
          <w:sz w:val="28"/>
          <w:szCs w:val="28"/>
          <w:lang w:val="en-US"/>
        </w:rPr>
        <w:t xml:space="preserve"> </w:t>
      </w:r>
      <w:r w:rsidR="00D21BCA" w:rsidRPr="00D21BCA">
        <w:rPr>
          <w:rFonts w:ascii="Times New Roman" w:hAnsi="Times New Roman"/>
          <w:sz w:val="28"/>
          <w:szCs w:val="28"/>
          <w:lang w:val="en-US"/>
        </w:rPr>
        <w:t>ministri</w:t>
      </w:r>
      <w:r w:rsidR="00D21BCA">
        <w:rPr>
          <w:rFonts w:ascii="Times New Roman" w:hAnsi="Times New Roman"/>
          <w:sz w:val="28"/>
          <w:szCs w:val="28"/>
          <w:lang w:val="en-US"/>
        </w:rPr>
        <w:t>t</w:t>
      </w:r>
      <w:r w:rsidR="00D21BCA" w:rsidRPr="00D21BCA">
        <w:rPr>
          <w:rFonts w:ascii="Times New Roman" w:hAnsi="Times New Roman"/>
          <w:sz w:val="28"/>
          <w:szCs w:val="28"/>
          <w:lang w:val="en-US"/>
        </w:rPr>
        <w:t xml:space="preserve"> </w:t>
      </w:r>
      <w:r w:rsidR="00D21BCA">
        <w:rPr>
          <w:rFonts w:ascii="Times New Roman" w:hAnsi="Times New Roman"/>
          <w:sz w:val="28"/>
          <w:szCs w:val="28"/>
          <w:lang w:val="en-US"/>
        </w:rPr>
        <w:t>të Drejtësisë.</w:t>
      </w:r>
    </w:p>
    <w:p w14:paraId="1DE781CA" w14:textId="77777777" w:rsidR="00AF4C2A" w:rsidRPr="00293285" w:rsidRDefault="00AF4C2A" w:rsidP="00373997">
      <w:pPr>
        <w:spacing w:after="0"/>
        <w:jc w:val="both"/>
        <w:rPr>
          <w:rFonts w:ascii="Times New Roman" w:eastAsia="Calibri" w:hAnsi="Times New Roman"/>
          <w:b/>
          <w:sz w:val="28"/>
          <w:szCs w:val="28"/>
        </w:rPr>
      </w:pPr>
      <w:r w:rsidRPr="00293285">
        <w:rPr>
          <w:rFonts w:ascii="Times New Roman" w:eastAsia="Calibri" w:hAnsi="Times New Roman"/>
          <w:b/>
          <w:sz w:val="28"/>
          <w:szCs w:val="28"/>
        </w:rPr>
        <w:t>V.</w:t>
      </w:r>
      <w:r w:rsidRPr="00293285">
        <w:rPr>
          <w:rFonts w:ascii="Times New Roman" w:eastAsia="Calibri" w:hAnsi="Times New Roman"/>
          <w:b/>
          <w:sz w:val="28"/>
          <w:szCs w:val="28"/>
        </w:rPr>
        <w:tab/>
        <w:t>VLERËSIMI I SHKALLËS SË PËRAFRIMIT ME ACQUIS COMMUNAUTAIRE (PËR PROJEKTAKET NORMATIVE)</w:t>
      </w:r>
    </w:p>
    <w:p w14:paraId="6F8ACB82" w14:textId="77777777" w:rsidR="006B7FBA" w:rsidRDefault="006B7FBA" w:rsidP="006B7FBA">
      <w:pPr>
        <w:tabs>
          <w:tab w:val="left" w:pos="426"/>
          <w:tab w:val="left" w:pos="993"/>
        </w:tabs>
        <w:spacing w:after="0"/>
        <w:contextualSpacing/>
        <w:jc w:val="both"/>
        <w:rPr>
          <w:rFonts w:ascii="Times New Roman" w:eastAsia="Calibri" w:hAnsi="Times New Roman"/>
          <w:bCs/>
          <w:sz w:val="28"/>
          <w:szCs w:val="28"/>
        </w:rPr>
      </w:pPr>
      <w:bookmarkStart w:id="3" w:name="_Hlk216187863"/>
    </w:p>
    <w:p w14:paraId="4612A9FB" w14:textId="7C687DAD" w:rsidR="006B7FBA" w:rsidRPr="006B7FBA" w:rsidRDefault="006B7FBA" w:rsidP="006B7FBA">
      <w:pPr>
        <w:tabs>
          <w:tab w:val="left" w:pos="426"/>
          <w:tab w:val="left" w:pos="993"/>
        </w:tabs>
        <w:spacing w:after="0"/>
        <w:contextualSpacing/>
        <w:jc w:val="both"/>
        <w:rPr>
          <w:rFonts w:ascii="Times New Roman" w:eastAsia="Calibri" w:hAnsi="Times New Roman"/>
          <w:bCs/>
          <w:sz w:val="28"/>
          <w:szCs w:val="28"/>
        </w:rPr>
      </w:pPr>
      <w:r w:rsidRPr="006B7FBA">
        <w:rPr>
          <w:rFonts w:ascii="Times New Roman" w:eastAsia="Calibri" w:hAnsi="Times New Roman"/>
          <w:bCs/>
          <w:sz w:val="28"/>
          <w:szCs w:val="28"/>
        </w:rPr>
        <w:t xml:space="preserve">Projektakti synon përafrimin me </w:t>
      </w:r>
      <w:r w:rsidRPr="006B7FBA">
        <w:rPr>
          <w:rFonts w:ascii="Times New Roman" w:eastAsia="Calibri" w:hAnsi="Times New Roman"/>
          <w:bCs/>
          <w:i/>
          <w:sz w:val="28"/>
          <w:szCs w:val="28"/>
        </w:rPr>
        <w:t xml:space="preserve">acquis </w:t>
      </w:r>
      <w:r w:rsidRPr="006B7FBA">
        <w:rPr>
          <w:rFonts w:ascii="Times New Roman" w:eastAsia="Calibri" w:hAnsi="Times New Roman"/>
          <w:bCs/>
          <w:sz w:val="28"/>
          <w:szCs w:val="28"/>
        </w:rPr>
        <w:t xml:space="preserve">të Bashkimit Evropian </w:t>
      </w:r>
      <w:r w:rsidR="0071711A">
        <w:rPr>
          <w:rFonts w:ascii="Times New Roman" w:eastAsia="Calibri" w:hAnsi="Times New Roman"/>
          <w:bCs/>
          <w:sz w:val="28"/>
          <w:szCs w:val="28"/>
        </w:rPr>
        <w:t>dhe p</w:t>
      </w:r>
      <w:r w:rsidRPr="00293285">
        <w:rPr>
          <w:rFonts w:ascii="Times New Roman" w:eastAsia="Calibri" w:hAnsi="Times New Roman"/>
          <w:bCs/>
          <w:sz w:val="28"/>
          <w:szCs w:val="28"/>
        </w:rPr>
        <w:t xml:space="preserve">ërafrimi i akteve </w:t>
      </w:r>
      <w:r w:rsidR="0071711A">
        <w:rPr>
          <w:rFonts w:ascii="Times New Roman" w:eastAsia="Calibri" w:hAnsi="Times New Roman"/>
          <w:bCs/>
          <w:sz w:val="28"/>
          <w:szCs w:val="28"/>
        </w:rPr>
        <w:t xml:space="preserve">të lartpërmendura </w:t>
      </w:r>
      <w:r w:rsidRPr="00293285">
        <w:rPr>
          <w:rFonts w:ascii="Times New Roman" w:eastAsia="Calibri" w:hAnsi="Times New Roman"/>
          <w:bCs/>
          <w:sz w:val="28"/>
          <w:szCs w:val="28"/>
        </w:rPr>
        <w:t xml:space="preserve">në Kodin </w:t>
      </w:r>
      <w:r w:rsidR="0071711A">
        <w:rPr>
          <w:rFonts w:ascii="Times New Roman" w:eastAsia="Calibri" w:hAnsi="Times New Roman"/>
          <w:bCs/>
          <w:sz w:val="28"/>
          <w:szCs w:val="28"/>
        </w:rPr>
        <w:t>e Drejtësisë Penale për të Mitur</w:t>
      </w:r>
      <w:r w:rsidRPr="00293285">
        <w:rPr>
          <w:rFonts w:ascii="Times New Roman" w:eastAsia="Calibri" w:hAnsi="Times New Roman"/>
          <w:bCs/>
          <w:sz w:val="28"/>
          <w:szCs w:val="28"/>
        </w:rPr>
        <w:t xml:space="preserve"> bëhet për aq sa këto akte përmbajnë parashikime të cilat duhet të përafrohen në këtë Kod.</w:t>
      </w:r>
    </w:p>
    <w:p w14:paraId="390D07CE" w14:textId="4FAA4544" w:rsidR="00AF4C2A" w:rsidRDefault="00C56A83" w:rsidP="00203E5D">
      <w:pPr>
        <w:spacing w:before="100" w:beforeAutospacing="1" w:after="100" w:afterAutospacing="1"/>
        <w:jc w:val="both"/>
        <w:rPr>
          <w:rFonts w:ascii="Times New Roman" w:hAnsi="Times New Roman"/>
          <w:sz w:val="28"/>
          <w:szCs w:val="28"/>
          <w:lang w:val="en-US"/>
        </w:rPr>
      </w:pPr>
      <w:r>
        <w:rPr>
          <w:rFonts w:ascii="Times New Roman" w:hAnsi="Times New Roman"/>
          <w:bCs/>
          <w:sz w:val="28"/>
          <w:szCs w:val="28"/>
          <w:lang w:val="en-US"/>
        </w:rPr>
        <w:t>H</w:t>
      </w:r>
      <w:r w:rsidR="00347331" w:rsidRPr="00347331">
        <w:rPr>
          <w:rFonts w:ascii="Times New Roman" w:hAnsi="Times New Roman"/>
          <w:bCs/>
          <w:sz w:val="28"/>
          <w:szCs w:val="28"/>
          <w:lang w:val="en-US"/>
        </w:rPr>
        <w:t>armonizimi me acquis-in e BE-së nuk është i plotë</w:t>
      </w:r>
      <w:r w:rsidR="00347331" w:rsidRPr="00347331">
        <w:rPr>
          <w:rFonts w:ascii="Times New Roman" w:hAnsi="Times New Roman"/>
          <w:sz w:val="28"/>
          <w:szCs w:val="28"/>
          <w:lang w:val="en-US"/>
        </w:rPr>
        <w:t xml:space="preserve"> sa i përket dispozitave që lidhen me </w:t>
      </w:r>
      <w:r w:rsidR="00347331" w:rsidRPr="00347331">
        <w:rPr>
          <w:rFonts w:ascii="Times New Roman" w:hAnsi="Times New Roman"/>
          <w:bCs/>
          <w:sz w:val="28"/>
          <w:szCs w:val="28"/>
          <w:lang w:val="en-US"/>
        </w:rPr>
        <w:t>Urdhrin Europian të Arrestimit (UEA)</w:t>
      </w:r>
      <w:r w:rsidR="00347331" w:rsidRPr="00347331">
        <w:rPr>
          <w:rFonts w:ascii="Times New Roman" w:hAnsi="Times New Roman"/>
          <w:sz w:val="28"/>
          <w:szCs w:val="28"/>
          <w:lang w:val="en-US"/>
        </w:rPr>
        <w:t xml:space="preserve">. Tri direktivat që synohet të transpozohen me këtë projektligj përcaktojnë </w:t>
      </w:r>
      <w:r w:rsidR="00347331" w:rsidRPr="00347331">
        <w:rPr>
          <w:rFonts w:ascii="Times New Roman" w:hAnsi="Times New Roman"/>
          <w:bCs/>
          <w:sz w:val="28"/>
          <w:szCs w:val="28"/>
          <w:lang w:val="en-US"/>
        </w:rPr>
        <w:t>rregulla minimale</w:t>
      </w:r>
      <w:r w:rsidR="00347331" w:rsidRPr="00347331">
        <w:rPr>
          <w:rFonts w:ascii="Times New Roman" w:hAnsi="Times New Roman"/>
          <w:sz w:val="28"/>
          <w:szCs w:val="28"/>
          <w:lang w:val="en-US"/>
        </w:rPr>
        <w:t>, në lidhje me të drejtat që garantojnë, për personat që janë subjekt i një UEA-je, sa i përket të drejtave të tyre.</w:t>
      </w:r>
      <w:bookmarkEnd w:id="3"/>
      <w:r w:rsidR="0071711A">
        <w:rPr>
          <w:rFonts w:ascii="Times New Roman" w:hAnsi="Times New Roman"/>
          <w:sz w:val="28"/>
          <w:szCs w:val="28"/>
          <w:lang w:val="en-US"/>
        </w:rPr>
        <w:t xml:space="preserve"> </w:t>
      </w:r>
      <w:r w:rsidR="00347331" w:rsidRPr="00347331">
        <w:rPr>
          <w:rFonts w:ascii="Times New Roman" w:hAnsi="Times New Roman"/>
          <w:sz w:val="28"/>
          <w:szCs w:val="28"/>
          <w:lang w:val="en-US"/>
        </w:rPr>
        <w:t xml:space="preserve">UEA është e rregulluar në </w:t>
      </w:r>
      <w:r w:rsidR="00347331" w:rsidRPr="00347331">
        <w:rPr>
          <w:rFonts w:ascii="Times New Roman" w:hAnsi="Times New Roman"/>
          <w:bCs/>
          <w:sz w:val="28"/>
          <w:szCs w:val="28"/>
          <w:lang w:val="en-US"/>
        </w:rPr>
        <w:t>Vendimin Kuadër 2002/584/PJHP</w:t>
      </w:r>
      <w:r w:rsidR="00347331" w:rsidRPr="00347331">
        <w:rPr>
          <w:rFonts w:ascii="Times New Roman" w:hAnsi="Times New Roman"/>
          <w:sz w:val="28"/>
          <w:szCs w:val="28"/>
          <w:lang w:val="en-US"/>
        </w:rPr>
        <w:t xml:space="preserve"> dhe synon të zëvendësojë procedurat e ekstradimit midis Shteteve Anëtare të BE-së. UEA bazohet në </w:t>
      </w:r>
      <w:r w:rsidR="00347331" w:rsidRPr="00347331">
        <w:rPr>
          <w:rFonts w:ascii="Times New Roman" w:hAnsi="Times New Roman"/>
          <w:bCs/>
          <w:sz w:val="28"/>
          <w:szCs w:val="28"/>
          <w:lang w:val="en-US"/>
        </w:rPr>
        <w:t>parimin e njohjes reciproke</w:t>
      </w:r>
      <w:r w:rsidR="00347331" w:rsidRPr="00347331">
        <w:rPr>
          <w:rFonts w:ascii="Times New Roman" w:hAnsi="Times New Roman"/>
          <w:sz w:val="28"/>
          <w:szCs w:val="28"/>
          <w:lang w:val="en-US"/>
        </w:rPr>
        <w:t xml:space="preserve">, i cili lehtëson procedurat për dorëzimin e personave të kërkuar. Shqipëria </w:t>
      </w:r>
      <w:r w:rsidR="00347331" w:rsidRPr="00347331">
        <w:rPr>
          <w:rFonts w:ascii="Times New Roman" w:hAnsi="Times New Roman"/>
          <w:bCs/>
          <w:sz w:val="28"/>
          <w:szCs w:val="28"/>
          <w:lang w:val="en-US"/>
        </w:rPr>
        <w:t>ende nuk është Shtet Anëtar i BE-së</w:t>
      </w:r>
      <w:r w:rsidR="00347331" w:rsidRPr="00347331">
        <w:rPr>
          <w:rFonts w:ascii="Times New Roman" w:hAnsi="Times New Roman"/>
          <w:sz w:val="28"/>
          <w:szCs w:val="28"/>
          <w:lang w:val="en-US"/>
        </w:rPr>
        <w:t xml:space="preserve">, prandaj UEA nuk mund të zbatohet ende në Shqipëri. </w:t>
      </w:r>
      <w:r w:rsidR="00347331" w:rsidRPr="00347331">
        <w:rPr>
          <w:rFonts w:ascii="Times New Roman" w:hAnsi="Times New Roman"/>
          <w:bCs/>
          <w:sz w:val="28"/>
          <w:szCs w:val="28"/>
          <w:lang w:val="en-US"/>
        </w:rPr>
        <w:t>Ekstradimi mbetet e vetmja procedurë</w:t>
      </w:r>
      <w:r w:rsidR="00347331" w:rsidRPr="00347331">
        <w:rPr>
          <w:rFonts w:ascii="Times New Roman" w:hAnsi="Times New Roman"/>
          <w:sz w:val="28"/>
          <w:szCs w:val="28"/>
          <w:lang w:val="en-US"/>
        </w:rPr>
        <w:t xml:space="preserve"> midis Republikës së Shqipërisë dhe Shteteve Anëtare të BE-së. Për këtë arsye, </w:t>
      </w:r>
      <w:r w:rsidR="00347331" w:rsidRPr="00347331">
        <w:rPr>
          <w:rFonts w:ascii="Times New Roman" w:hAnsi="Times New Roman"/>
          <w:bCs/>
          <w:sz w:val="28"/>
          <w:szCs w:val="28"/>
          <w:lang w:val="en-US"/>
        </w:rPr>
        <w:t>transpozimi i dispozitave që lidhen me UEA-n mund të kryhet pas nënshkrimit të traktatit të anëtarësimit të Republikës së Shqipërisë në BE</w:t>
      </w:r>
      <w:r w:rsidR="00347331" w:rsidRPr="00347331">
        <w:rPr>
          <w:rFonts w:ascii="Times New Roman" w:hAnsi="Times New Roman"/>
          <w:sz w:val="28"/>
          <w:szCs w:val="28"/>
          <w:lang w:val="en-US"/>
        </w:rPr>
        <w:t>.</w:t>
      </w:r>
    </w:p>
    <w:p w14:paraId="52301F70" w14:textId="77777777" w:rsidR="0071711A" w:rsidRPr="00203E5D" w:rsidRDefault="0071711A" w:rsidP="00203E5D">
      <w:pPr>
        <w:spacing w:before="100" w:beforeAutospacing="1" w:after="100" w:afterAutospacing="1"/>
        <w:jc w:val="both"/>
        <w:rPr>
          <w:rFonts w:ascii="Times New Roman" w:hAnsi="Times New Roman"/>
          <w:sz w:val="28"/>
          <w:szCs w:val="28"/>
          <w:lang w:val="en-US"/>
        </w:rPr>
      </w:pPr>
      <w:bookmarkStart w:id="4" w:name="_GoBack"/>
      <w:bookmarkEnd w:id="4"/>
    </w:p>
    <w:p w14:paraId="20928729" w14:textId="58727A7D" w:rsidR="00636FD4" w:rsidRPr="00293285" w:rsidRDefault="00AF4C2A" w:rsidP="00373997">
      <w:pPr>
        <w:spacing w:after="0"/>
        <w:jc w:val="both"/>
        <w:rPr>
          <w:rFonts w:ascii="Times New Roman" w:eastAsia="Calibri" w:hAnsi="Times New Roman"/>
          <w:b/>
          <w:sz w:val="28"/>
          <w:szCs w:val="28"/>
        </w:rPr>
      </w:pPr>
      <w:r w:rsidRPr="00293285">
        <w:rPr>
          <w:rFonts w:ascii="Times New Roman" w:eastAsia="Calibri" w:hAnsi="Times New Roman"/>
          <w:b/>
          <w:sz w:val="28"/>
          <w:szCs w:val="28"/>
        </w:rPr>
        <w:lastRenderedPageBreak/>
        <w:t>VI.</w:t>
      </w:r>
      <w:r w:rsidRPr="00293285">
        <w:rPr>
          <w:rFonts w:ascii="Times New Roman" w:eastAsia="Calibri" w:hAnsi="Times New Roman"/>
          <w:b/>
          <w:sz w:val="28"/>
          <w:szCs w:val="28"/>
        </w:rPr>
        <w:tab/>
        <w:t>PËRMBLEDHJE SHPJEGUESE E PËRMBAJTJES SË PROJEKTAKTIT</w:t>
      </w:r>
    </w:p>
    <w:p w14:paraId="1F86F149" w14:textId="4C876DF3" w:rsidR="0034250B" w:rsidRPr="0034250B" w:rsidRDefault="0034250B" w:rsidP="00373997">
      <w:pPr>
        <w:spacing w:before="100" w:beforeAutospacing="1" w:after="100" w:afterAutospacing="1"/>
        <w:jc w:val="both"/>
        <w:rPr>
          <w:rFonts w:ascii="Times New Roman" w:hAnsi="Times New Roman"/>
          <w:sz w:val="28"/>
          <w:szCs w:val="28"/>
          <w:lang w:val="en-US"/>
        </w:rPr>
      </w:pPr>
      <w:r w:rsidRPr="0034250B">
        <w:rPr>
          <w:rFonts w:ascii="Times New Roman" w:hAnsi="Times New Roman"/>
          <w:bCs/>
          <w:sz w:val="28"/>
          <w:szCs w:val="28"/>
          <w:lang w:val="en-US"/>
        </w:rPr>
        <w:t>Neni 1</w:t>
      </w:r>
      <w:r w:rsidRPr="0034250B">
        <w:rPr>
          <w:rFonts w:ascii="Times New Roman" w:hAnsi="Times New Roman"/>
          <w:sz w:val="28"/>
          <w:szCs w:val="28"/>
          <w:lang w:val="en-US"/>
        </w:rPr>
        <w:t xml:space="preserve"> shton </w:t>
      </w:r>
      <w:r w:rsidR="005250AE">
        <w:rPr>
          <w:rFonts w:ascii="Times New Roman" w:hAnsi="Times New Roman"/>
          <w:sz w:val="28"/>
          <w:szCs w:val="28"/>
          <w:lang w:val="en-US"/>
        </w:rPr>
        <w:t>n</w:t>
      </w:r>
      <w:r w:rsidRPr="0034250B">
        <w:rPr>
          <w:rFonts w:ascii="Times New Roman" w:hAnsi="Times New Roman"/>
          <w:sz w:val="28"/>
          <w:szCs w:val="28"/>
          <w:lang w:val="en-US"/>
        </w:rPr>
        <w:t xml:space="preserve">enin 8/1, i cili vendos një </w:t>
      </w:r>
      <w:r w:rsidRPr="0034250B">
        <w:rPr>
          <w:rFonts w:ascii="Times New Roman" w:hAnsi="Times New Roman"/>
          <w:bCs/>
          <w:sz w:val="28"/>
          <w:szCs w:val="28"/>
          <w:lang w:val="en-US"/>
        </w:rPr>
        <w:t>detyrim të përgjithshëm për trajnim të specializuar dhe të vazhdueshëm</w:t>
      </w:r>
      <w:r w:rsidRPr="0034250B">
        <w:rPr>
          <w:rFonts w:ascii="Times New Roman" w:hAnsi="Times New Roman"/>
          <w:sz w:val="28"/>
          <w:szCs w:val="28"/>
          <w:lang w:val="en-US"/>
        </w:rPr>
        <w:t xml:space="preserve"> të të gjithë profesionistëve të përfshirë në zbatimin e Kodit (gjyqtarë, prokurorë, oficerë të policisë gjyqësore, avokatë mbrojtës, oficerë të </w:t>
      </w:r>
      <w:r w:rsidR="005250AE">
        <w:rPr>
          <w:rFonts w:ascii="Times New Roman" w:hAnsi="Times New Roman"/>
          <w:sz w:val="28"/>
          <w:szCs w:val="28"/>
          <w:lang w:val="en-US"/>
        </w:rPr>
        <w:t>policis</w:t>
      </w:r>
      <w:r w:rsidR="006C5749">
        <w:rPr>
          <w:rFonts w:ascii="Times New Roman" w:hAnsi="Times New Roman"/>
          <w:sz w:val="28"/>
          <w:szCs w:val="28"/>
          <w:lang w:val="en-US"/>
        </w:rPr>
        <w:t>ë</w:t>
      </w:r>
      <w:r w:rsidR="005250AE">
        <w:rPr>
          <w:rFonts w:ascii="Times New Roman" w:hAnsi="Times New Roman"/>
          <w:sz w:val="28"/>
          <w:szCs w:val="28"/>
          <w:lang w:val="en-US"/>
        </w:rPr>
        <w:t xml:space="preserve"> gjyq</w:t>
      </w:r>
      <w:r w:rsidR="006C5749">
        <w:rPr>
          <w:rFonts w:ascii="Times New Roman" w:hAnsi="Times New Roman"/>
          <w:sz w:val="28"/>
          <w:szCs w:val="28"/>
          <w:lang w:val="en-US"/>
        </w:rPr>
        <w:t>ë</w:t>
      </w:r>
      <w:r w:rsidR="005250AE">
        <w:rPr>
          <w:rFonts w:ascii="Times New Roman" w:hAnsi="Times New Roman"/>
          <w:sz w:val="28"/>
          <w:szCs w:val="28"/>
          <w:lang w:val="en-US"/>
        </w:rPr>
        <w:t>sore</w:t>
      </w:r>
      <w:r w:rsidRPr="0034250B">
        <w:rPr>
          <w:rFonts w:ascii="Times New Roman" w:hAnsi="Times New Roman"/>
          <w:sz w:val="28"/>
          <w:szCs w:val="28"/>
          <w:lang w:val="en-US"/>
        </w:rPr>
        <w:t xml:space="preserve"> dhe profesionistë të tjerë). K</w:t>
      </w:r>
      <w:r w:rsidR="005250AE">
        <w:rPr>
          <w:rFonts w:ascii="Times New Roman" w:hAnsi="Times New Roman"/>
          <w:sz w:val="28"/>
          <w:szCs w:val="28"/>
          <w:lang w:val="en-US"/>
        </w:rPr>
        <w:t>jo</w:t>
      </w:r>
      <w:r w:rsidRPr="0034250B">
        <w:rPr>
          <w:rFonts w:ascii="Times New Roman" w:hAnsi="Times New Roman"/>
          <w:sz w:val="28"/>
          <w:szCs w:val="28"/>
          <w:lang w:val="en-US"/>
        </w:rPr>
        <w:t xml:space="preserve"> dispozitë synon të reflektojë kërkesat e </w:t>
      </w:r>
      <w:r w:rsidR="005250AE">
        <w:rPr>
          <w:rFonts w:ascii="Times New Roman" w:hAnsi="Times New Roman"/>
          <w:bCs/>
          <w:sz w:val="28"/>
          <w:szCs w:val="28"/>
          <w:lang w:val="en-US"/>
        </w:rPr>
        <w:t>n</w:t>
      </w:r>
      <w:r w:rsidRPr="0034250B">
        <w:rPr>
          <w:rFonts w:ascii="Times New Roman" w:hAnsi="Times New Roman"/>
          <w:bCs/>
          <w:sz w:val="28"/>
          <w:szCs w:val="28"/>
          <w:lang w:val="en-US"/>
        </w:rPr>
        <w:t xml:space="preserve">enit 20 të Direktivës (BE) 2016/800 mbi trajnimet e profesionistëve që merren me </w:t>
      </w:r>
      <w:r w:rsidR="005250AE">
        <w:rPr>
          <w:rFonts w:ascii="Times New Roman" w:hAnsi="Times New Roman"/>
          <w:bCs/>
          <w:sz w:val="28"/>
          <w:szCs w:val="28"/>
          <w:lang w:val="en-US"/>
        </w:rPr>
        <w:t>t</w:t>
      </w:r>
      <w:r w:rsidR="006C5749">
        <w:rPr>
          <w:rFonts w:ascii="Times New Roman" w:hAnsi="Times New Roman"/>
          <w:bCs/>
          <w:sz w:val="28"/>
          <w:szCs w:val="28"/>
          <w:lang w:val="en-US"/>
        </w:rPr>
        <w:t>ë</w:t>
      </w:r>
      <w:r w:rsidR="005250AE">
        <w:rPr>
          <w:rFonts w:ascii="Times New Roman" w:hAnsi="Times New Roman"/>
          <w:bCs/>
          <w:sz w:val="28"/>
          <w:szCs w:val="28"/>
          <w:lang w:val="en-US"/>
        </w:rPr>
        <w:t xml:space="preserve"> mitur</w:t>
      </w:r>
      <w:r w:rsidRPr="0034250B">
        <w:rPr>
          <w:rFonts w:ascii="Times New Roman" w:hAnsi="Times New Roman"/>
          <w:bCs/>
          <w:sz w:val="28"/>
          <w:szCs w:val="28"/>
          <w:lang w:val="en-US"/>
        </w:rPr>
        <w:t xml:space="preserve"> të dyshuar ose të akuzuar</w:t>
      </w:r>
      <w:r w:rsidRPr="0034250B">
        <w:rPr>
          <w:rFonts w:ascii="Times New Roman" w:hAnsi="Times New Roman"/>
          <w:sz w:val="28"/>
          <w:szCs w:val="28"/>
          <w:lang w:val="en-US"/>
        </w:rPr>
        <w:t xml:space="preserve">, si dhe standardin </w:t>
      </w:r>
      <w:r w:rsidR="005250AE">
        <w:rPr>
          <w:rFonts w:ascii="Times New Roman" w:hAnsi="Times New Roman"/>
          <w:sz w:val="28"/>
          <w:szCs w:val="28"/>
          <w:lang w:val="en-US"/>
        </w:rPr>
        <w:t>e</w:t>
      </w:r>
      <w:r w:rsidRPr="0034250B">
        <w:rPr>
          <w:rFonts w:ascii="Times New Roman" w:hAnsi="Times New Roman"/>
          <w:sz w:val="28"/>
          <w:szCs w:val="28"/>
          <w:lang w:val="en-US"/>
        </w:rPr>
        <w:t xml:space="preserve"> përgjithshëm që </w:t>
      </w:r>
      <w:r w:rsidRPr="0034250B">
        <w:rPr>
          <w:rFonts w:ascii="Times New Roman" w:hAnsi="Times New Roman"/>
          <w:bCs/>
          <w:sz w:val="28"/>
          <w:szCs w:val="28"/>
          <w:lang w:val="en-US"/>
        </w:rPr>
        <w:t xml:space="preserve">garancitë efektive procedurale për </w:t>
      </w:r>
      <w:r w:rsidR="00ED32BC">
        <w:rPr>
          <w:rFonts w:ascii="Times New Roman" w:hAnsi="Times New Roman"/>
          <w:bCs/>
          <w:sz w:val="28"/>
          <w:szCs w:val="28"/>
          <w:lang w:val="en-US"/>
        </w:rPr>
        <w:t>të miturit</w:t>
      </w:r>
      <w:r w:rsidRPr="0034250B">
        <w:rPr>
          <w:rFonts w:ascii="Times New Roman" w:hAnsi="Times New Roman"/>
          <w:bCs/>
          <w:sz w:val="28"/>
          <w:szCs w:val="28"/>
          <w:lang w:val="en-US"/>
        </w:rPr>
        <w:t xml:space="preserve"> nënkuptojnë njohuri </w:t>
      </w:r>
      <w:r w:rsidR="005250AE">
        <w:rPr>
          <w:rFonts w:ascii="Times New Roman" w:hAnsi="Times New Roman"/>
          <w:bCs/>
          <w:sz w:val="28"/>
          <w:szCs w:val="28"/>
          <w:lang w:val="en-US"/>
        </w:rPr>
        <w:t>t</w:t>
      </w:r>
      <w:r w:rsidR="006C5749">
        <w:rPr>
          <w:rFonts w:ascii="Times New Roman" w:hAnsi="Times New Roman"/>
          <w:bCs/>
          <w:sz w:val="28"/>
          <w:szCs w:val="28"/>
          <w:lang w:val="en-US"/>
        </w:rPr>
        <w:t>ë</w:t>
      </w:r>
      <w:r w:rsidR="005250AE">
        <w:rPr>
          <w:rFonts w:ascii="Times New Roman" w:hAnsi="Times New Roman"/>
          <w:bCs/>
          <w:sz w:val="28"/>
          <w:szCs w:val="28"/>
          <w:lang w:val="en-US"/>
        </w:rPr>
        <w:t xml:space="preserve"> posaçme</w:t>
      </w:r>
      <w:r w:rsidRPr="0034250B">
        <w:rPr>
          <w:rFonts w:ascii="Times New Roman" w:hAnsi="Times New Roman"/>
          <w:bCs/>
          <w:sz w:val="28"/>
          <w:szCs w:val="28"/>
          <w:lang w:val="en-US"/>
        </w:rPr>
        <w:t xml:space="preserve"> për zhvillimin e </w:t>
      </w:r>
      <w:r w:rsidR="00ED32BC">
        <w:rPr>
          <w:rFonts w:ascii="Times New Roman" w:hAnsi="Times New Roman"/>
          <w:bCs/>
          <w:sz w:val="28"/>
          <w:szCs w:val="28"/>
          <w:lang w:val="en-US"/>
        </w:rPr>
        <w:t>të miturit</w:t>
      </w:r>
      <w:r w:rsidRPr="0034250B">
        <w:rPr>
          <w:rFonts w:ascii="Times New Roman" w:hAnsi="Times New Roman"/>
          <w:bCs/>
          <w:sz w:val="28"/>
          <w:szCs w:val="28"/>
          <w:lang w:val="en-US"/>
        </w:rPr>
        <w:t xml:space="preserve">, komunikimin me </w:t>
      </w:r>
      <w:r w:rsidR="005250AE">
        <w:rPr>
          <w:rFonts w:ascii="Times New Roman" w:hAnsi="Times New Roman"/>
          <w:bCs/>
          <w:sz w:val="28"/>
          <w:szCs w:val="28"/>
          <w:lang w:val="en-US"/>
        </w:rPr>
        <w:t>t</w:t>
      </w:r>
      <w:r w:rsidR="006C5749">
        <w:rPr>
          <w:rFonts w:ascii="Times New Roman" w:hAnsi="Times New Roman"/>
          <w:bCs/>
          <w:sz w:val="28"/>
          <w:szCs w:val="28"/>
          <w:lang w:val="en-US"/>
        </w:rPr>
        <w:t>ë</w:t>
      </w:r>
      <w:r w:rsidRPr="0034250B">
        <w:rPr>
          <w:rFonts w:ascii="Times New Roman" w:hAnsi="Times New Roman"/>
          <w:bCs/>
          <w:sz w:val="28"/>
          <w:szCs w:val="28"/>
          <w:lang w:val="en-US"/>
        </w:rPr>
        <w:t xml:space="preserve"> dhe procedura miqësore ndaj </w:t>
      </w:r>
      <w:r w:rsidR="00ED32BC">
        <w:rPr>
          <w:rFonts w:ascii="Times New Roman" w:hAnsi="Times New Roman"/>
          <w:bCs/>
          <w:sz w:val="28"/>
          <w:szCs w:val="28"/>
          <w:lang w:val="en-US"/>
        </w:rPr>
        <w:t>të miturve</w:t>
      </w:r>
      <w:r w:rsidRPr="0034250B">
        <w:rPr>
          <w:rFonts w:ascii="Times New Roman" w:hAnsi="Times New Roman"/>
          <w:sz w:val="28"/>
          <w:szCs w:val="28"/>
          <w:lang w:val="en-US"/>
        </w:rPr>
        <w:t>. Duke kërkuar nga institucionet kompetente të hartojnë dhe zbatojnë këto trajnime, ndryshimi adreson një mungesë të identifikuar, ku detyrimi për trajnim të specializuar nuk ishte rregulluar në mënyrë të qartë</w:t>
      </w:r>
      <w:r w:rsidR="005250AE">
        <w:rPr>
          <w:rFonts w:ascii="Times New Roman" w:hAnsi="Times New Roman"/>
          <w:sz w:val="28"/>
          <w:szCs w:val="28"/>
          <w:lang w:val="en-US"/>
        </w:rPr>
        <w:t>, por trajtohej nga aktet n</w:t>
      </w:r>
      <w:r w:rsidR="006C5749">
        <w:rPr>
          <w:rFonts w:ascii="Times New Roman" w:hAnsi="Times New Roman"/>
          <w:sz w:val="28"/>
          <w:szCs w:val="28"/>
          <w:lang w:val="en-US"/>
        </w:rPr>
        <w:t>ë</w:t>
      </w:r>
      <w:r w:rsidR="005250AE">
        <w:rPr>
          <w:rFonts w:ascii="Times New Roman" w:hAnsi="Times New Roman"/>
          <w:sz w:val="28"/>
          <w:szCs w:val="28"/>
          <w:lang w:val="en-US"/>
        </w:rPr>
        <w:t>nligjore dhe praktika</w:t>
      </w:r>
      <w:r w:rsidRPr="0034250B">
        <w:rPr>
          <w:rFonts w:ascii="Times New Roman" w:hAnsi="Times New Roman"/>
          <w:sz w:val="28"/>
          <w:szCs w:val="28"/>
          <w:lang w:val="en-US"/>
        </w:rPr>
        <w:t>.</w:t>
      </w:r>
    </w:p>
    <w:p w14:paraId="16E33D49" w14:textId="221B0DF7" w:rsidR="0034250B" w:rsidRPr="0034250B" w:rsidRDefault="0034250B" w:rsidP="00373997">
      <w:pPr>
        <w:spacing w:after="0"/>
        <w:jc w:val="both"/>
        <w:rPr>
          <w:rFonts w:ascii="Times New Roman" w:hAnsi="Times New Roman"/>
          <w:sz w:val="28"/>
          <w:szCs w:val="28"/>
          <w:lang w:val="en-US"/>
        </w:rPr>
      </w:pPr>
      <w:r w:rsidRPr="0034250B">
        <w:rPr>
          <w:rFonts w:ascii="Times New Roman" w:hAnsi="Times New Roman"/>
          <w:bCs/>
          <w:sz w:val="28"/>
          <w:szCs w:val="28"/>
          <w:lang w:val="en-US"/>
        </w:rPr>
        <w:t>Neni 2</w:t>
      </w:r>
      <w:r w:rsidRPr="0034250B">
        <w:rPr>
          <w:rFonts w:ascii="Times New Roman" w:hAnsi="Times New Roman"/>
          <w:sz w:val="28"/>
          <w:szCs w:val="28"/>
          <w:lang w:val="en-US"/>
        </w:rPr>
        <w:t xml:space="preserve"> sjell ndryshime dhe shtesa në </w:t>
      </w:r>
      <w:r w:rsidR="005250AE">
        <w:rPr>
          <w:rFonts w:ascii="Times New Roman" w:hAnsi="Times New Roman"/>
          <w:sz w:val="28"/>
          <w:szCs w:val="28"/>
          <w:lang w:val="en-US"/>
        </w:rPr>
        <w:t>n</w:t>
      </w:r>
      <w:r w:rsidRPr="0034250B">
        <w:rPr>
          <w:rFonts w:ascii="Times New Roman" w:hAnsi="Times New Roman"/>
          <w:sz w:val="28"/>
          <w:szCs w:val="28"/>
          <w:lang w:val="en-US"/>
        </w:rPr>
        <w:t xml:space="preserve">enin 19 të </w:t>
      </w:r>
      <w:r w:rsidR="005250AE">
        <w:rPr>
          <w:rFonts w:ascii="Times New Roman" w:hAnsi="Times New Roman"/>
          <w:sz w:val="28"/>
          <w:szCs w:val="28"/>
          <w:lang w:val="en-US"/>
        </w:rPr>
        <w:t>Kodit t</w:t>
      </w:r>
      <w:r w:rsidR="006C5749">
        <w:rPr>
          <w:rFonts w:ascii="Times New Roman" w:hAnsi="Times New Roman"/>
          <w:sz w:val="28"/>
          <w:szCs w:val="28"/>
          <w:lang w:val="en-US"/>
        </w:rPr>
        <w:t>ë</w:t>
      </w:r>
      <w:r w:rsidR="005250AE">
        <w:rPr>
          <w:rFonts w:ascii="Times New Roman" w:hAnsi="Times New Roman"/>
          <w:sz w:val="28"/>
          <w:szCs w:val="28"/>
          <w:lang w:val="en-US"/>
        </w:rPr>
        <w:t xml:space="preserve"> Drejt</w:t>
      </w:r>
      <w:r w:rsidR="006C5749">
        <w:rPr>
          <w:rFonts w:ascii="Times New Roman" w:hAnsi="Times New Roman"/>
          <w:sz w:val="28"/>
          <w:szCs w:val="28"/>
          <w:lang w:val="en-US"/>
        </w:rPr>
        <w:t>ë</w:t>
      </w:r>
      <w:r w:rsidR="005250AE">
        <w:rPr>
          <w:rFonts w:ascii="Times New Roman" w:hAnsi="Times New Roman"/>
          <w:sz w:val="28"/>
          <w:szCs w:val="28"/>
          <w:lang w:val="en-US"/>
        </w:rPr>
        <w:t>sis</w:t>
      </w:r>
      <w:r w:rsidR="006C5749">
        <w:rPr>
          <w:rFonts w:ascii="Times New Roman" w:hAnsi="Times New Roman"/>
          <w:sz w:val="28"/>
          <w:szCs w:val="28"/>
          <w:lang w:val="en-US"/>
        </w:rPr>
        <w:t>ë</w:t>
      </w:r>
      <w:r w:rsidR="005250AE">
        <w:rPr>
          <w:rFonts w:ascii="Times New Roman" w:hAnsi="Times New Roman"/>
          <w:sz w:val="28"/>
          <w:szCs w:val="28"/>
          <w:lang w:val="en-US"/>
        </w:rPr>
        <w:t xml:space="preserve"> Penale p</w:t>
      </w:r>
      <w:r w:rsidR="006C5749">
        <w:rPr>
          <w:rFonts w:ascii="Times New Roman" w:hAnsi="Times New Roman"/>
          <w:sz w:val="28"/>
          <w:szCs w:val="28"/>
          <w:lang w:val="en-US"/>
        </w:rPr>
        <w:t>ë</w:t>
      </w:r>
      <w:r w:rsidR="005250AE">
        <w:rPr>
          <w:rFonts w:ascii="Times New Roman" w:hAnsi="Times New Roman"/>
          <w:sz w:val="28"/>
          <w:szCs w:val="28"/>
          <w:lang w:val="en-US"/>
        </w:rPr>
        <w:t>r t</w:t>
      </w:r>
      <w:r w:rsidR="006C5749">
        <w:rPr>
          <w:rFonts w:ascii="Times New Roman" w:hAnsi="Times New Roman"/>
          <w:sz w:val="28"/>
          <w:szCs w:val="28"/>
          <w:lang w:val="en-US"/>
        </w:rPr>
        <w:t>ë</w:t>
      </w:r>
      <w:r w:rsidR="005250AE">
        <w:rPr>
          <w:rFonts w:ascii="Times New Roman" w:hAnsi="Times New Roman"/>
          <w:sz w:val="28"/>
          <w:szCs w:val="28"/>
          <w:lang w:val="en-US"/>
        </w:rPr>
        <w:t xml:space="preserve"> Mitur</w:t>
      </w:r>
      <w:r w:rsidRPr="0034250B">
        <w:rPr>
          <w:rFonts w:ascii="Times New Roman" w:hAnsi="Times New Roman"/>
          <w:sz w:val="28"/>
          <w:szCs w:val="28"/>
          <w:lang w:val="en-US"/>
        </w:rPr>
        <w:t>.</w:t>
      </w:r>
    </w:p>
    <w:p w14:paraId="26B2E31A" w14:textId="6464C06B" w:rsidR="0034250B" w:rsidRPr="0034250B" w:rsidRDefault="0034250B" w:rsidP="00373997">
      <w:pPr>
        <w:spacing w:after="0"/>
        <w:jc w:val="both"/>
        <w:rPr>
          <w:rFonts w:ascii="Times New Roman" w:hAnsi="Times New Roman"/>
          <w:sz w:val="28"/>
          <w:szCs w:val="28"/>
          <w:lang w:val="en-US"/>
        </w:rPr>
      </w:pPr>
      <w:r w:rsidRPr="0034250B">
        <w:rPr>
          <w:rFonts w:ascii="Times New Roman" w:hAnsi="Times New Roman"/>
          <w:sz w:val="28"/>
          <w:szCs w:val="28"/>
          <w:lang w:val="en-US"/>
        </w:rPr>
        <w:t xml:space="preserve">Së pari, shtesa në </w:t>
      </w:r>
      <w:r w:rsidR="005250AE">
        <w:rPr>
          <w:rFonts w:ascii="Times New Roman" w:hAnsi="Times New Roman"/>
          <w:sz w:val="28"/>
          <w:szCs w:val="28"/>
          <w:lang w:val="en-US"/>
        </w:rPr>
        <w:t>shkronj</w:t>
      </w:r>
      <w:r w:rsidR="006C5749">
        <w:rPr>
          <w:rFonts w:ascii="Times New Roman" w:hAnsi="Times New Roman"/>
          <w:sz w:val="28"/>
          <w:szCs w:val="28"/>
          <w:lang w:val="en-US"/>
        </w:rPr>
        <w:t>ë</w:t>
      </w:r>
      <w:r w:rsidR="005250AE">
        <w:rPr>
          <w:rFonts w:ascii="Times New Roman" w:hAnsi="Times New Roman"/>
          <w:sz w:val="28"/>
          <w:szCs w:val="28"/>
          <w:lang w:val="en-US"/>
        </w:rPr>
        <w:t>n “b” t</w:t>
      </w:r>
      <w:r w:rsidR="006C5749">
        <w:rPr>
          <w:rFonts w:ascii="Times New Roman" w:hAnsi="Times New Roman"/>
          <w:sz w:val="28"/>
          <w:szCs w:val="28"/>
          <w:lang w:val="en-US"/>
        </w:rPr>
        <w:t>ë</w:t>
      </w:r>
      <w:r w:rsidR="005250AE">
        <w:rPr>
          <w:rFonts w:ascii="Times New Roman" w:hAnsi="Times New Roman"/>
          <w:sz w:val="28"/>
          <w:szCs w:val="28"/>
          <w:lang w:val="en-US"/>
        </w:rPr>
        <w:t xml:space="preserve"> pik</w:t>
      </w:r>
      <w:r w:rsidR="006C5749">
        <w:rPr>
          <w:rFonts w:ascii="Times New Roman" w:hAnsi="Times New Roman"/>
          <w:sz w:val="28"/>
          <w:szCs w:val="28"/>
          <w:lang w:val="en-US"/>
        </w:rPr>
        <w:t>ë</w:t>
      </w:r>
      <w:r w:rsidR="005250AE">
        <w:rPr>
          <w:rFonts w:ascii="Times New Roman" w:hAnsi="Times New Roman"/>
          <w:sz w:val="28"/>
          <w:szCs w:val="28"/>
          <w:lang w:val="en-US"/>
        </w:rPr>
        <w:t>s 3</w:t>
      </w:r>
      <w:r w:rsidRPr="0034250B">
        <w:rPr>
          <w:rFonts w:ascii="Times New Roman" w:hAnsi="Times New Roman"/>
          <w:sz w:val="28"/>
          <w:szCs w:val="28"/>
          <w:lang w:val="en-US"/>
        </w:rPr>
        <w:t xml:space="preserve"> (</w:t>
      </w:r>
      <w:r w:rsidRPr="0034250B">
        <w:rPr>
          <w:rFonts w:ascii="Times New Roman" w:hAnsi="Times New Roman"/>
          <w:i/>
          <w:sz w:val="28"/>
          <w:szCs w:val="28"/>
          <w:lang w:val="en-US"/>
        </w:rPr>
        <w:t>“për aspektet e përgjithshme të procesit”</w:t>
      </w:r>
      <w:r w:rsidRPr="0034250B">
        <w:rPr>
          <w:rFonts w:ascii="Times New Roman" w:hAnsi="Times New Roman"/>
          <w:sz w:val="28"/>
          <w:szCs w:val="28"/>
          <w:lang w:val="en-US"/>
        </w:rPr>
        <w:t xml:space="preserve">) siguron që </w:t>
      </w:r>
      <w:r w:rsidR="005250AE">
        <w:rPr>
          <w:rFonts w:ascii="Times New Roman" w:hAnsi="Times New Roman"/>
          <w:sz w:val="28"/>
          <w:szCs w:val="28"/>
          <w:lang w:val="en-US"/>
        </w:rPr>
        <w:t>i mituri</w:t>
      </w:r>
      <w:r w:rsidRPr="0034250B">
        <w:rPr>
          <w:rFonts w:ascii="Times New Roman" w:hAnsi="Times New Roman"/>
          <w:sz w:val="28"/>
          <w:szCs w:val="28"/>
          <w:lang w:val="en-US"/>
        </w:rPr>
        <w:t xml:space="preserve"> të njoftohet jo vetëm në mënyrë të përshtatshme për zhvillimin e tij individual, por edhe për </w:t>
      </w:r>
      <w:r w:rsidRPr="0034250B">
        <w:rPr>
          <w:rFonts w:ascii="Times New Roman" w:hAnsi="Times New Roman"/>
          <w:bCs/>
          <w:sz w:val="28"/>
          <w:szCs w:val="28"/>
          <w:lang w:val="en-US"/>
        </w:rPr>
        <w:t>tiparet dhe fazat e përgjithshme të procesit penal</w:t>
      </w:r>
      <w:r w:rsidRPr="0034250B">
        <w:rPr>
          <w:rFonts w:ascii="Times New Roman" w:hAnsi="Times New Roman"/>
          <w:sz w:val="28"/>
          <w:szCs w:val="28"/>
          <w:lang w:val="en-US"/>
        </w:rPr>
        <w:t xml:space="preserve">, në përputhje me </w:t>
      </w:r>
      <w:r w:rsidR="005250AE">
        <w:rPr>
          <w:rFonts w:ascii="Times New Roman" w:hAnsi="Times New Roman"/>
          <w:bCs/>
          <w:sz w:val="28"/>
          <w:szCs w:val="28"/>
          <w:lang w:val="en-US"/>
        </w:rPr>
        <w:t>n</w:t>
      </w:r>
      <w:r w:rsidRPr="0034250B">
        <w:rPr>
          <w:rFonts w:ascii="Times New Roman" w:hAnsi="Times New Roman"/>
          <w:bCs/>
          <w:sz w:val="28"/>
          <w:szCs w:val="28"/>
          <w:lang w:val="en-US"/>
        </w:rPr>
        <w:t>enin 4(1) të Direktivës (BE) 2016/800</w:t>
      </w:r>
      <w:r w:rsidRPr="0034250B">
        <w:rPr>
          <w:rFonts w:ascii="Times New Roman" w:hAnsi="Times New Roman"/>
          <w:sz w:val="28"/>
          <w:szCs w:val="28"/>
          <w:lang w:val="en-US"/>
        </w:rPr>
        <w:t>.</w:t>
      </w:r>
    </w:p>
    <w:p w14:paraId="37BF1E29" w14:textId="7710E666" w:rsidR="0034250B" w:rsidRPr="0034250B" w:rsidRDefault="0034250B" w:rsidP="00373997">
      <w:pPr>
        <w:spacing w:after="0"/>
        <w:jc w:val="both"/>
        <w:rPr>
          <w:rFonts w:ascii="Times New Roman" w:hAnsi="Times New Roman"/>
          <w:sz w:val="28"/>
          <w:szCs w:val="28"/>
          <w:lang w:val="en-US"/>
        </w:rPr>
      </w:pPr>
      <w:r w:rsidRPr="0034250B">
        <w:rPr>
          <w:rFonts w:ascii="Times New Roman" w:hAnsi="Times New Roman"/>
          <w:sz w:val="28"/>
          <w:szCs w:val="28"/>
          <w:lang w:val="en-US"/>
        </w:rPr>
        <w:t xml:space="preserve">Së dyti, me </w:t>
      </w:r>
      <w:r w:rsidR="005250AE">
        <w:rPr>
          <w:rFonts w:ascii="Times New Roman" w:hAnsi="Times New Roman"/>
          <w:sz w:val="28"/>
          <w:szCs w:val="28"/>
          <w:lang w:val="en-US"/>
        </w:rPr>
        <w:t>shtimin</w:t>
      </w:r>
      <w:r w:rsidRPr="0034250B">
        <w:rPr>
          <w:rFonts w:ascii="Times New Roman" w:hAnsi="Times New Roman"/>
          <w:sz w:val="28"/>
          <w:szCs w:val="28"/>
          <w:lang w:val="en-US"/>
        </w:rPr>
        <w:t xml:space="preserve"> e </w:t>
      </w:r>
      <w:r w:rsidR="005250AE">
        <w:rPr>
          <w:rFonts w:ascii="Times New Roman" w:hAnsi="Times New Roman"/>
          <w:sz w:val="28"/>
          <w:szCs w:val="28"/>
          <w:lang w:val="en-US"/>
        </w:rPr>
        <w:t>pikave</w:t>
      </w:r>
      <w:r w:rsidRPr="0034250B">
        <w:rPr>
          <w:rFonts w:ascii="Times New Roman" w:hAnsi="Times New Roman"/>
          <w:sz w:val="28"/>
          <w:szCs w:val="28"/>
          <w:lang w:val="en-US"/>
        </w:rPr>
        <w:t xml:space="preserve"> 3/1 dhe 3/2 transpozohen disa dispozita të Direktivës (BE) 2016/800 që rregullojnë </w:t>
      </w:r>
      <w:r w:rsidRPr="0034250B">
        <w:rPr>
          <w:rFonts w:ascii="Times New Roman" w:hAnsi="Times New Roman"/>
          <w:bCs/>
          <w:sz w:val="28"/>
          <w:szCs w:val="28"/>
          <w:lang w:val="en-US"/>
        </w:rPr>
        <w:t xml:space="preserve">të drejtën e </w:t>
      </w:r>
      <w:r w:rsidR="00586644">
        <w:rPr>
          <w:rFonts w:ascii="Times New Roman" w:hAnsi="Times New Roman"/>
          <w:bCs/>
          <w:sz w:val="28"/>
          <w:szCs w:val="28"/>
          <w:lang w:val="en-US"/>
        </w:rPr>
        <w:t>t</w:t>
      </w:r>
      <w:r w:rsidR="006C5749">
        <w:rPr>
          <w:rFonts w:ascii="Times New Roman" w:hAnsi="Times New Roman"/>
          <w:bCs/>
          <w:sz w:val="28"/>
          <w:szCs w:val="28"/>
          <w:lang w:val="en-US"/>
        </w:rPr>
        <w:t>ë</w:t>
      </w:r>
      <w:r w:rsidR="00586644">
        <w:rPr>
          <w:rFonts w:ascii="Times New Roman" w:hAnsi="Times New Roman"/>
          <w:bCs/>
          <w:sz w:val="28"/>
          <w:szCs w:val="28"/>
          <w:lang w:val="en-US"/>
        </w:rPr>
        <w:t xml:space="preserve"> miturve</w:t>
      </w:r>
      <w:r w:rsidRPr="0034250B">
        <w:rPr>
          <w:rFonts w:ascii="Times New Roman" w:hAnsi="Times New Roman"/>
          <w:bCs/>
          <w:sz w:val="28"/>
          <w:szCs w:val="28"/>
          <w:lang w:val="en-US"/>
        </w:rPr>
        <w:t xml:space="preserve"> për të qenë të informuar mbi të drejtat e tyre në procesin penal</w:t>
      </w:r>
      <w:r w:rsidRPr="0034250B">
        <w:rPr>
          <w:rFonts w:ascii="Times New Roman" w:hAnsi="Times New Roman"/>
          <w:sz w:val="28"/>
          <w:szCs w:val="28"/>
          <w:lang w:val="en-US"/>
        </w:rPr>
        <w:t xml:space="preserve">. Që nga momenti që </w:t>
      </w:r>
      <w:r w:rsidR="00ED32BC">
        <w:rPr>
          <w:rFonts w:ascii="Times New Roman" w:hAnsi="Times New Roman"/>
          <w:sz w:val="28"/>
          <w:szCs w:val="28"/>
          <w:lang w:val="en-US"/>
        </w:rPr>
        <w:t>i mituri</w:t>
      </w:r>
      <w:r w:rsidRPr="0034250B">
        <w:rPr>
          <w:rFonts w:ascii="Times New Roman" w:hAnsi="Times New Roman"/>
          <w:sz w:val="28"/>
          <w:szCs w:val="28"/>
          <w:lang w:val="en-US"/>
        </w:rPr>
        <w:t xml:space="preserve"> njoftohet për statusin e tij si i dyshuar ose i akuzuar, ai duhet të njoftohet menjëherë për: të drejtën që prindi të njoftohet mbi të drejtat e </w:t>
      </w:r>
      <w:r w:rsidR="00ED32BC">
        <w:rPr>
          <w:rFonts w:ascii="Times New Roman" w:hAnsi="Times New Roman"/>
          <w:sz w:val="28"/>
          <w:szCs w:val="28"/>
          <w:lang w:val="en-US"/>
        </w:rPr>
        <w:t>të miturit</w:t>
      </w:r>
      <w:r w:rsidRPr="0034250B">
        <w:rPr>
          <w:rFonts w:ascii="Times New Roman" w:hAnsi="Times New Roman"/>
          <w:sz w:val="28"/>
          <w:szCs w:val="28"/>
          <w:lang w:val="en-US"/>
        </w:rPr>
        <w:t>; të drejtën për të pasur një avokat mbrojtës të zgjedhur prej tij ose të caktuar nga shteti; të drejtën për mbrojtje të privatësisë; dhe të drejtën që prindi të jetë i pranishëm dhe/ose të shoqërohet nga një person i besuar në të gjitha fazat e procedurës penale.</w:t>
      </w:r>
    </w:p>
    <w:p w14:paraId="39F4C9D6" w14:textId="470FE8F5" w:rsidR="0034250B" w:rsidRPr="0034250B" w:rsidRDefault="0034250B" w:rsidP="00373997">
      <w:pPr>
        <w:spacing w:before="100" w:beforeAutospacing="1" w:after="100" w:afterAutospacing="1"/>
        <w:jc w:val="both"/>
        <w:rPr>
          <w:rFonts w:ascii="Times New Roman" w:hAnsi="Times New Roman"/>
          <w:sz w:val="28"/>
          <w:szCs w:val="28"/>
          <w:lang w:val="en-US"/>
        </w:rPr>
      </w:pPr>
      <w:r w:rsidRPr="0034250B">
        <w:rPr>
          <w:rFonts w:ascii="Times New Roman" w:hAnsi="Times New Roman"/>
          <w:sz w:val="28"/>
          <w:szCs w:val="28"/>
          <w:lang w:val="en-US"/>
        </w:rPr>
        <w:t xml:space="preserve">Për më tepër, në </w:t>
      </w:r>
      <w:r w:rsidRPr="0034250B">
        <w:rPr>
          <w:rFonts w:ascii="Times New Roman" w:hAnsi="Times New Roman"/>
          <w:bCs/>
          <w:sz w:val="28"/>
          <w:szCs w:val="28"/>
          <w:lang w:val="en-US"/>
        </w:rPr>
        <w:t>fazën më të hershme të mundshme të procesit</w:t>
      </w:r>
      <w:r w:rsidRPr="0034250B">
        <w:rPr>
          <w:rFonts w:ascii="Times New Roman" w:hAnsi="Times New Roman"/>
          <w:sz w:val="28"/>
          <w:szCs w:val="28"/>
          <w:lang w:val="en-US"/>
        </w:rPr>
        <w:t xml:space="preserve">, </w:t>
      </w:r>
      <w:r w:rsidR="00586644">
        <w:rPr>
          <w:rFonts w:ascii="Times New Roman" w:hAnsi="Times New Roman"/>
          <w:sz w:val="28"/>
          <w:szCs w:val="28"/>
          <w:lang w:val="en-US"/>
        </w:rPr>
        <w:t>i mituri</w:t>
      </w:r>
      <w:r w:rsidRPr="0034250B">
        <w:rPr>
          <w:rFonts w:ascii="Times New Roman" w:hAnsi="Times New Roman"/>
          <w:sz w:val="28"/>
          <w:szCs w:val="28"/>
          <w:lang w:val="en-US"/>
        </w:rPr>
        <w:t xml:space="preserve"> duhet të njoftohet për: të drejtën për një </w:t>
      </w:r>
      <w:r w:rsidRPr="0034250B">
        <w:rPr>
          <w:rFonts w:ascii="Times New Roman" w:hAnsi="Times New Roman"/>
          <w:bCs/>
          <w:sz w:val="28"/>
          <w:szCs w:val="28"/>
          <w:lang w:val="en-US"/>
        </w:rPr>
        <w:t>vlerësim individual</w:t>
      </w:r>
      <w:r w:rsidRPr="0034250B">
        <w:rPr>
          <w:rFonts w:ascii="Times New Roman" w:hAnsi="Times New Roman"/>
          <w:sz w:val="28"/>
          <w:szCs w:val="28"/>
          <w:lang w:val="en-US"/>
        </w:rPr>
        <w:t xml:space="preserve">; të drejtën për </w:t>
      </w:r>
      <w:r w:rsidRPr="0034250B">
        <w:rPr>
          <w:rFonts w:ascii="Times New Roman" w:hAnsi="Times New Roman"/>
          <w:bCs/>
          <w:sz w:val="28"/>
          <w:szCs w:val="28"/>
          <w:lang w:val="en-US"/>
        </w:rPr>
        <w:t>ek</w:t>
      </w:r>
      <w:r w:rsidR="00586644">
        <w:rPr>
          <w:rFonts w:ascii="Times New Roman" w:hAnsi="Times New Roman"/>
          <w:bCs/>
          <w:sz w:val="28"/>
          <w:szCs w:val="28"/>
          <w:lang w:val="en-US"/>
        </w:rPr>
        <w:t>z</w:t>
      </w:r>
      <w:r w:rsidRPr="0034250B">
        <w:rPr>
          <w:rFonts w:ascii="Times New Roman" w:hAnsi="Times New Roman"/>
          <w:bCs/>
          <w:sz w:val="28"/>
          <w:szCs w:val="28"/>
          <w:lang w:val="en-US"/>
        </w:rPr>
        <w:t>aminim mjekësor dhe ndihmë mjekësore</w:t>
      </w:r>
      <w:r w:rsidRPr="0034250B">
        <w:rPr>
          <w:rFonts w:ascii="Times New Roman" w:hAnsi="Times New Roman"/>
          <w:sz w:val="28"/>
          <w:szCs w:val="28"/>
          <w:lang w:val="en-US"/>
        </w:rPr>
        <w:t xml:space="preserve"> kur është i privuar nga liria; të drejtën për të kufizuar privimin e lirisë dhe për të përdorur </w:t>
      </w:r>
      <w:r w:rsidRPr="0034250B">
        <w:rPr>
          <w:rFonts w:ascii="Times New Roman" w:hAnsi="Times New Roman"/>
          <w:bCs/>
          <w:sz w:val="28"/>
          <w:szCs w:val="28"/>
          <w:lang w:val="en-US"/>
        </w:rPr>
        <w:t>masa alternative</w:t>
      </w:r>
      <w:r w:rsidRPr="0034250B">
        <w:rPr>
          <w:rFonts w:ascii="Times New Roman" w:hAnsi="Times New Roman"/>
          <w:sz w:val="28"/>
          <w:szCs w:val="28"/>
          <w:lang w:val="en-US"/>
        </w:rPr>
        <w:t xml:space="preserve">, duke përfshirë rishikimin periodik të arrestimit, paraburgimit ose burgimit; të drejtën për të </w:t>
      </w:r>
      <w:r w:rsidR="00586644">
        <w:rPr>
          <w:rFonts w:ascii="Times New Roman" w:hAnsi="Times New Roman"/>
          <w:bCs/>
          <w:sz w:val="28"/>
          <w:szCs w:val="28"/>
          <w:lang w:val="en-US"/>
        </w:rPr>
        <w:t>marr</w:t>
      </w:r>
      <w:r w:rsidR="006C5749">
        <w:rPr>
          <w:rFonts w:ascii="Times New Roman" w:hAnsi="Times New Roman"/>
          <w:bCs/>
          <w:sz w:val="28"/>
          <w:szCs w:val="28"/>
          <w:lang w:val="en-US"/>
        </w:rPr>
        <w:t>ë</w:t>
      </w:r>
      <w:r w:rsidR="00586644">
        <w:rPr>
          <w:rFonts w:ascii="Times New Roman" w:hAnsi="Times New Roman"/>
          <w:bCs/>
          <w:sz w:val="28"/>
          <w:szCs w:val="28"/>
          <w:lang w:val="en-US"/>
        </w:rPr>
        <w:t xml:space="preserve"> pjes</w:t>
      </w:r>
      <w:r w:rsidR="006C5749">
        <w:rPr>
          <w:rFonts w:ascii="Times New Roman" w:hAnsi="Times New Roman"/>
          <w:bCs/>
          <w:sz w:val="28"/>
          <w:szCs w:val="28"/>
          <w:lang w:val="en-US"/>
        </w:rPr>
        <w:t>ë</w:t>
      </w:r>
      <w:r w:rsidRPr="0034250B">
        <w:rPr>
          <w:rFonts w:ascii="Times New Roman" w:hAnsi="Times New Roman"/>
          <w:bCs/>
          <w:sz w:val="28"/>
          <w:szCs w:val="28"/>
          <w:lang w:val="en-US"/>
        </w:rPr>
        <w:t xml:space="preserve"> personalisht në gjykim</w:t>
      </w:r>
      <w:r w:rsidRPr="0034250B">
        <w:rPr>
          <w:rFonts w:ascii="Times New Roman" w:hAnsi="Times New Roman"/>
          <w:sz w:val="28"/>
          <w:szCs w:val="28"/>
          <w:lang w:val="en-US"/>
        </w:rPr>
        <w:t xml:space="preserve">; të drejtën për </w:t>
      </w:r>
      <w:r w:rsidRPr="0034250B">
        <w:rPr>
          <w:rFonts w:ascii="Times New Roman" w:hAnsi="Times New Roman"/>
          <w:bCs/>
          <w:sz w:val="28"/>
          <w:szCs w:val="28"/>
          <w:lang w:val="en-US"/>
        </w:rPr>
        <w:t>mjete juridike efektive</w:t>
      </w:r>
      <w:r w:rsidRPr="0034250B">
        <w:rPr>
          <w:rFonts w:ascii="Times New Roman" w:hAnsi="Times New Roman"/>
          <w:sz w:val="28"/>
          <w:szCs w:val="28"/>
          <w:lang w:val="en-US"/>
        </w:rPr>
        <w:t xml:space="preserve">; dhe të drejtën për </w:t>
      </w:r>
      <w:r w:rsidRPr="0034250B">
        <w:rPr>
          <w:rFonts w:ascii="Times New Roman" w:hAnsi="Times New Roman"/>
          <w:bCs/>
          <w:sz w:val="28"/>
          <w:szCs w:val="28"/>
          <w:lang w:val="en-US"/>
        </w:rPr>
        <w:t xml:space="preserve">trajtim të </w:t>
      </w:r>
      <w:r w:rsidR="00586644">
        <w:rPr>
          <w:rFonts w:ascii="Times New Roman" w:hAnsi="Times New Roman"/>
          <w:bCs/>
          <w:sz w:val="28"/>
          <w:szCs w:val="28"/>
          <w:lang w:val="en-US"/>
        </w:rPr>
        <w:t>posaç</w:t>
      </w:r>
      <w:r w:rsidR="006C5749">
        <w:rPr>
          <w:rFonts w:ascii="Times New Roman" w:hAnsi="Times New Roman"/>
          <w:bCs/>
          <w:sz w:val="28"/>
          <w:szCs w:val="28"/>
          <w:lang w:val="en-US"/>
        </w:rPr>
        <w:t>ë</w:t>
      </w:r>
      <w:r w:rsidR="00586644">
        <w:rPr>
          <w:rFonts w:ascii="Times New Roman" w:hAnsi="Times New Roman"/>
          <w:bCs/>
          <w:sz w:val="28"/>
          <w:szCs w:val="28"/>
          <w:lang w:val="en-US"/>
        </w:rPr>
        <w:t>m</w:t>
      </w:r>
      <w:r w:rsidRPr="0034250B">
        <w:rPr>
          <w:rFonts w:ascii="Times New Roman" w:hAnsi="Times New Roman"/>
          <w:bCs/>
          <w:sz w:val="28"/>
          <w:szCs w:val="28"/>
          <w:lang w:val="en-US"/>
        </w:rPr>
        <w:t xml:space="preserve"> gjatë privimit </w:t>
      </w:r>
      <w:r w:rsidR="00586644">
        <w:rPr>
          <w:rFonts w:ascii="Times New Roman" w:hAnsi="Times New Roman"/>
          <w:bCs/>
          <w:sz w:val="28"/>
          <w:szCs w:val="28"/>
          <w:lang w:val="en-US"/>
        </w:rPr>
        <w:t>nga liria</w:t>
      </w:r>
      <w:r w:rsidRPr="0034250B">
        <w:rPr>
          <w:rFonts w:ascii="Times New Roman" w:hAnsi="Times New Roman"/>
          <w:sz w:val="28"/>
          <w:szCs w:val="28"/>
          <w:lang w:val="en-US"/>
        </w:rPr>
        <w:t>.</w:t>
      </w:r>
    </w:p>
    <w:p w14:paraId="7EEFE065" w14:textId="4B95CA94" w:rsidR="0034250B" w:rsidRPr="0034250B" w:rsidRDefault="0034250B" w:rsidP="00373997">
      <w:pPr>
        <w:spacing w:before="100" w:beforeAutospacing="1" w:after="100" w:afterAutospacing="1"/>
        <w:jc w:val="both"/>
        <w:rPr>
          <w:rFonts w:ascii="Times New Roman" w:hAnsi="Times New Roman"/>
          <w:sz w:val="28"/>
          <w:szCs w:val="28"/>
          <w:lang w:val="en-US"/>
        </w:rPr>
      </w:pPr>
      <w:r w:rsidRPr="0034250B">
        <w:rPr>
          <w:rFonts w:ascii="Times New Roman" w:hAnsi="Times New Roman"/>
          <w:sz w:val="28"/>
          <w:szCs w:val="28"/>
          <w:lang w:val="en-US"/>
        </w:rPr>
        <w:lastRenderedPageBreak/>
        <w:t xml:space="preserve">Në përputhje me </w:t>
      </w:r>
      <w:r w:rsidRPr="0034250B">
        <w:rPr>
          <w:rFonts w:ascii="Times New Roman" w:hAnsi="Times New Roman"/>
          <w:bCs/>
          <w:sz w:val="28"/>
          <w:szCs w:val="28"/>
          <w:lang w:val="en-US"/>
        </w:rPr>
        <w:t>Nenin 5(1) të Direktivës (BE) 2016/800</w:t>
      </w:r>
      <w:r w:rsidRPr="0034250B">
        <w:rPr>
          <w:rFonts w:ascii="Times New Roman" w:hAnsi="Times New Roman"/>
          <w:sz w:val="28"/>
          <w:szCs w:val="28"/>
          <w:lang w:val="en-US"/>
        </w:rPr>
        <w:t xml:space="preserve">, </w:t>
      </w:r>
      <w:r w:rsidR="00586644">
        <w:rPr>
          <w:rFonts w:ascii="Times New Roman" w:hAnsi="Times New Roman"/>
          <w:sz w:val="28"/>
          <w:szCs w:val="28"/>
          <w:lang w:val="en-US"/>
        </w:rPr>
        <w:t>pikat</w:t>
      </w:r>
      <w:r w:rsidRPr="0034250B">
        <w:rPr>
          <w:rFonts w:ascii="Times New Roman" w:hAnsi="Times New Roman"/>
          <w:sz w:val="28"/>
          <w:szCs w:val="28"/>
          <w:lang w:val="en-US"/>
        </w:rPr>
        <w:t xml:space="preserve"> 3/3 dhe 3/4 sigurojnë që informacioni mbi të drejtat e </w:t>
      </w:r>
      <w:r w:rsidR="00ED32BC">
        <w:rPr>
          <w:rFonts w:ascii="Times New Roman" w:hAnsi="Times New Roman"/>
          <w:sz w:val="28"/>
          <w:szCs w:val="28"/>
          <w:lang w:val="en-US"/>
        </w:rPr>
        <w:t>të miturit</w:t>
      </w:r>
      <w:r w:rsidRPr="0034250B">
        <w:rPr>
          <w:rFonts w:ascii="Times New Roman" w:hAnsi="Times New Roman"/>
          <w:sz w:val="28"/>
          <w:szCs w:val="28"/>
          <w:lang w:val="en-US"/>
        </w:rPr>
        <w:t xml:space="preserve"> t’i jepet edhe mbajtësit të përgjegjësisë prindërore ose, alternativisht, një të rrituri tjetër të besuar të caktuar nga </w:t>
      </w:r>
      <w:r w:rsidR="00D42AC4">
        <w:rPr>
          <w:rFonts w:ascii="Times New Roman" w:hAnsi="Times New Roman"/>
          <w:sz w:val="28"/>
          <w:szCs w:val="28"/>
          <w:lang w:val="en-US"/>
        </w:rPr>
        <w:t>i mituri</w:t>
      </w:r>
      <w:r w:rsidRPr="0034250B">
        <w:rPr>
          <w:rFonts w:ascii="Times New Roman" w:hAnsi="Times New Roman"/>
          <w:sz w:val="28"/>
          <w:szCs w:val="28"/>
          <w:lang w:val="en-US"/>
        </w:rPr>
        <w:t xml:space="preserve"> dhe i pranuar nga autoriteti kompetent. Informacioni i jepet një të rrituri tjetër kur njoftimi i prindit bie në kundërshtim me </w:t>
      </w:r>
      <w:r w:rsidRPr="0034250B">
        <w:rPr>
          <w:rFonts w:ascii="Times New Roman" w:hAnsi="Times New Roman"/>
          <w:bCs/>
          <w:sz w:val="28"/>
          <w:szCs w:val="28"/>
          <w:lang w:val="en-US"/>
        </w:rPr>
        <w:t xml:space="preserve">interesin më të </w:t>
      </w:r>
      <w:r w:rsidR="00D42AC4">
        <w:rPr>
          <w:rFonts w:ascii="Times New Roman" w:hAnsi="Times New Roman"/>
          <w:bCs/>
          <w:sz w:val="28"/>
          <w:szCs w:val="28"/>
          <w:lang w:val="en-US"/>
        </w:rPr>
        <w:t>lart</w:t>
      </w:r>
      <w:r w:rsidR="006C5749">
        <w:rPr>
          <w:rFonts w:ascii="Times New Roman" w:hAnsi="Times New Roman"/>
          <w:bCs/>
          <w:sz w:val="28"/>
          <w:szCs w:val="28"/>
          <w:lang w:val="en-US"/>
        </w:rPr>
        <w:t>ë</w:t>
      </w:r>
      <w:r w:rsidRPr="0034250B">
        <w:rPr>
          <w:rFonts w:ascii="Times New Roman" w:hAnsi="Times New Roman"/>
          <w:bCs/>
          <w:sz w:val="28"/>
          <w:szCs w:val="28"/>
          <w:lang w:val="en-US"/>
        </w:rPr>
        <w:t xml:space="preserve"> të </w:t>
      </w:r>
      <w:r w:rsidR="00D42AC4">
        <w:rPr>
          <w:rFonts w:ascii="Times New Roman" w:hAnsi="Times New Roman"/>
          <w:bCs/>
          <w:sz w:val="28"/>
          <w:szCs w:val="28"/>
          <w:lang w:val="en-US"/>
        </w:rPr>
        <w:t>t</w:t>
      </w:r>
      <w:r w:rsidR="006C5749">
        <w:rPr>
          <w:rFonts w:ascii="Times New Roman" w:hAnsi="Times New Roman"/>
          <w:bCs/>
          <w:sz w:val="28"/>
          <w:szCs w:val="28"/>
          <w:lang w:val="en-US"/>
        </w:rPr>
        <w:t>ë</w:t>
      </w:r>
      <w:r w:rsidR="00D42AC4">
        <w:rPr>
          <w:rFonts w:ascii="Times New Roman" w:hAnsi="Times New Roman"/>
          <w:bCs/>
          <w:sz w:val="28"/>
          <w:szCs w:val="28"/>
          <w:lang w:val="en-US"/>
        </w:rPr>
        <w:t xml:space="preserve"> miturit</w:t>
      </w:r>
      <w:r w:rsidRPr="0034250B">
        <w:rPr>
          <w:rFonts w:ascii="Times New Roman" w:hAnsi="Times New Roman"/>
          <w:sz w:val="28"/>
          <w:szCs w:val="28"/>
          <w:lang w:val="en-US"/>
        </w:rPr>
        <w:t xml:space="preserve">; nuk është i mundur pavarësisht përpjekjeve të arsyeshme për të gjetur prindin ose për të përcaktuar identitetin e tij; ose do të paraqiste një rrezik të rëndësishëm për </w:t>
      </w:r>
      <w:r w:rsidR="00D42AC4">
        <w:rPr>
          <w:rFonts w:ascii="Times New Roman" w:hAnsi="Times New Roman"/>
          <w:sz w:val="28"/>
          <w:szCs w:val="28"/>
          <w:lang w:val="en-US"/>
        </w:rPr>
        <w:t>procedimin</w:t>
      </w:r>
      <w:r w:rsidRPr="0034250B">
        <w:rPr>
          <w:rFonts w:ascii="Times New Roman" w:hAnsi="Times New Roman"/>
          <w:sz w:val="28"/>
          <w:szCs w:val="28"/>
          <w:lang w:val="en-US"/>
        </w:rPr>
        <w:t xml:space="preserve"> penal, bazuar në rrethana objektive dhe faktike.</w:t>
      </w:r>
    </w:p>
    <w:p w14:paraId="538071BC" w14:textId="64A57FDD" w:rsidR="0034250B" w:rsidRPr="0034250B" w:rsidRDefault="0034250B" w:rsidP="00373997">
      <w:pPr>
        <w:spacing w:before="100" w:beforeAutospacing="1" w:after="100" w:afterAutospacing="1"/>
        <w:jc w:val="both"/>
        <w:rPr>
          <w:rFonts w:ascii="Times New Roman" w:hAnsi="Times New Roman"/>
          <w:sz w:val="28"/>
          <w:szCs w:val="28"/>
          <w:lang w:val="en-US"/>
        </w:rPr>
      </w:pPr>
      <w:r w:rsidRPr="0034250B">
        <w:rPr>
          <w:rFonts w:ascii="Times New Roman" w:hAnsi="Times New Roman"/>
          <w:sz w:val="28"/>
          <w:szCs w:val="28"/>
          <w:lang w:val="en-US"/>
        </w:rPr>
        <w:t xml:space="preserve">Paragrafi 3/5, së bashku me fjalinë e </w:t>
      </w:r>
      <w:r w:rsidR="00F23AB3">
        <w:rPr>
          <w:rFonts w:ascii="Times New Roman" w:hAnsi="Times New Roman"/>
          <w:sz w:val="28"/>
          <w:szCs w:val="28"/>
          <w:lang w:val="en-US"/>
        </w:rPr>
        <w:t xml:space="preserve">shtuar </w:t>
      </w:r>
      <w:r w:rsidRPr="0034250B">
        <w:rPr>
          <w:rFonts w:ascii="Times New Roman" w:hAnsi="Times New Roman"/>
          <w:sz w:val="28"/>
          <w:szCs w:val="28"/>
          <w:lang w:val="en-US"/>
        </w:rPr>
        <w:t xml:space="preserve">në </w:t>
      </w:r>
      <w:r w:rsidR="0042447E">
        <w:rPr>
          <w:rFonts w:ascii="Times New Roman" w:hAnsi="Times New Roman"/>
          <w:sz w:val="28"/>
          <w:szCs w:val="28"/>
          <w:lang w:val="en-US"/>
        </w:rPr>
        <w:t>pik</w:t>
      </w:r>
      <w:r w:rsidR="006C5749">
        <w:rPr>
          <w:rFonts w:ascii="Times New Roman" w:hAnsi="Times New Roman"/>
          <w:sz w:val="28"/>
          <w:szCs w:val="28"/>
          <w:lang w:val="en-US"/>
        </w:rPr>
        <w:t>ë</w:t>
      </w:r>
      <w:r w:rsidR="0042447E">
        <w:rPr>
          <w:rFonts w:ascii="Times New Roman" w:hAnsi="Times New Roman"/>
          <w:sz w:val="28"/>
          <w:szCs w:val="28"/>
          <w:lang w:val="en-US"/>
        </w:rPr>
        <w:t>n</w:t>
      </w:r>
      <w:r w:rsidRPr="0034250B">
        <w:rPr>
          <w:rFonts w:ascii="Times New Roman" w:hAnsi="Times New Roman"/>
          <w:sz w:val="28"/>
          <w:szCs w:val="28"/>
          <w:lang w:val="en-US"/>
        </w:rPr>
        <w:t xml:space="preserve"> 4 të </w:t>
      </w:r>
      <w:r w:rsidR="0042447E">
        <w:rPr>
          <w:rFonts w:ascii="Times New Roman" w:hAnsi="Times New Roman"/>
          <w:sz w:val="28"/>
          <w:szCs w:val="28"/>
          <w:lang w:val="en-US"/>
        </w:rPr>
        <w:t>n</w:t>
      </w:r>
      <w:r w:rsidRPr="0034250B">
        <w:rPr>
          <w:rFonts w:ascii="Times New Roman" w:hAnsi="Times New Roman"/>
          <w:sz w:val="28"/>
          <w:szCs w:val="28"/>
          <w:lang w:val="en-US"/>
        </w:rPr>
        <w:t xml:space="preserve">enit 19, transpozon </w:t>
      </w:r>
      <w:r w:rsidR="00F23AB3">
        <w:rPr>
          <w:rFonts w:ascii="Times New Roman" w:hAnsi="Times New Roman"/>
          <w:bCs/>
          <w:sz w:val="28"/>
          <w:szCs w:val="28"/>
          <w:lang w:val="en-US"/>
        </w:rPr>
        <w:t>fjalin</w:t>
      </w:r>
      <w:r w:rsidR="006C5749">
        <w:rPr>
          <w:rFonts w:ascii="Times New Roman" w:hAnsi="Times New Roman"/>
          <w:bCs/>
          <w:sz w:val="28"/>
          <w:szCs w:val="28"/>
          <w:lang w:val="en-US"/>
        </w:rPr>
        <w:t>ë</w:t>
      </w:r>
      <w:r w:rsidRPr="0034250B">
        <w:rPr>
          <w:rFonts w:ascii="Times New Roman" w:hAnsi="Times New Roman"/>
          <w:bCs/>
          <w:sz w:val="28"/>
          <w:szCs w:val="28"/>
          <w:lang w:val="en-US"/>
        </w:rPr>
        <w:t xml:space="preserve"> e dyt</w:t>
      </w:r>
      <w:r w:rsidR="006C5749">
        <w:rPr>
          <w:rFonts w:ascii="Times New Roman" w:hAnsi="Times New Roman"/>
          <w:bCs/>
          <w:sz w:val="28"/>
          <w:szCs w:val="28"/>
          <w:lang w:val="en-US"/>
        </w:rPr>
        <w:t>ë</w:t>
      </w:r>
      <w:r w:rsidRPr="0034250B">
        <w:rPr>
          <w:rFonts w:ascii="Times New Roman" w:hAnsi="Times New Roman"/>
          <w:bCs/>
          <w:sz w:val="28"/>
          <w:szCs w:val="28"/>
          <w:lang w:val="en-US"/>
        </w:rPr>
        <w:t xml:space="preserve"> dhe të tret</w:t>
      </w:r>
      <w:r w:rsidR="006C5749">
        <w:rPr>
          <w:rFonts w:ascii="Times New Roman" w:hAnsi="Times New Roman"/>
          <w:bCs/>
          <w:sz w:val="28"/>
          <w:szCs w:val="28"/>
          <w:lang w:val="en-US"/>
        </w:rPr>
        <w:t>ë</w:t>
      </w:r>
      <w:r w:rsidRPr="0034250B">
        <w:rPr>
          <w:rFonts w:ascii="Times New Roman" w:hAnsi="Times New Roman"/>
          <w:bCs/>
          <w:sz w:val="28"/>
          <w:szCs w:val="28"/>
          <w:lang w:val="en-US"/>
        </w:rPr>
        <w:t xml:space="preserve"> të </w:t>
      </w:r>
      <w:r w:rsidR="00F23AB3">
        <w:rPr>
          <w:rFonts w:ascii="Times New Roman" w:hAnsi="Times New Roman"/>
          <w:bCs/>
          <w:sz w:val="28"/>
          <w:szCs w:val="28"/>
          <w:lang w:val="en-US"/>
        </w:rPr>
        <w:t>nenit</w:t>
      </w:r>
      <w:r w:rsidR="00ED32BC">
        <w:rPr>
          <w:rFonts w:ascii="Times New Roman" w:hAnsi="Times New Roman"/>
          <w:bCs/>
          <w:sz w:val="28"/>
          <w:szCs w:val="28"/>
          <w:lang w:val="en-US"/>
        </w:rPr>
        <w:t xml:space="preserve"> </w:t>
      </w:r>
      <w:r w:rsidRPr="0034250B">
        <w:rPr>
          <w:rFonts w:ascii="Times New Roman" w:hAnsi="Times New Roman"/>
          <w:bCs/>
          <w:sz w:val="28"/>
          <w:szCs w:val="28"/>
          <w:lang w:val="en-US"/>
        </w:rPr>
        <w:t>5(2) të Direktivës (BE) 2016/800</w:t>
      </w:r>
      <w:r w:rsidRPr="0034250B">
        <w:rPr>
          <w:rFonts w:ascii="Times New Roman" w:hAnsi="Times New Roman"/>
          <w:sz w:val="28"/>
          <w:szCs w:val="28"/>
          <w:lang w:val="en-US"/>
        </w:rPr>
        <w:t xml:space="preserve">, sipas të cilave, kur </w:t>
      </w:r>
      <w:r w:rsidR="00ED32BC">
        <w:rPr>
          <w:rFonts w:ascii="Times New Roman" w:hAnsi="Times New Roman"/>
          <w:sz w:val="28"/>
          <w:szCs w:val="28"/>
          <w:lang w:val="en-US"/>
        </w:rPr>
        <w:t>I mituri</w:t>
      </w:r>
      <w:r w:rsidRPr="0034250B">
        <w:rPr>
          <w:rFonts w:ascii="Times New Roman" w:hAnsi="Times New Roman"/>
          <w:sz w:val="28"/>
          <w:szCs w:val="28"/>
          <w:lang w:val="en-US"/>
        </w:rPr>
        <w:t xml:space="preserve"> nuk ka caktuar një të rritur tjetër të përshtatshëm ose personi i caktuar nuk është i pranueshëm, </w:t>
      </w:r>
      <w:r w:rsidRPr="0034250B">
        <w:rPr>
          <w:rFonts w:ascii="Times New Roman" w:hAnsi="Times New Roman"/>
          <w:bCs/>
          <w:sz w:val="28"/>
          <w:szCs w:val="28"/>
          <w:lang w:val="en-US"/>
        </w:rPr>
        <w:t>autoriteti kompetent</w:t>
      </w:r>
      <w:r w:rsidRPr="0034250B">
        <w:rPr>
          <w:rFonts w:ascii="Times New Roman" w:hAnsi="Times New Roman"/>
          <w:sz w:val="28"/>
          <w:szCs w:val="28"/>
          <w:lang w:val="en-US"/>
        </w:rPr>
        <w:t xml:space="preserve">, duke marrë parasysh interesin më të </w:t>
      </w:r>
      <w:r w:rsidR="00F23AB3">
        <w:rPr>
          <w:rFonts w:ascii="Times New Roman" w:hAnsi="Times New Roman"/>
          <w:sz w:val="28"/>
          <w:szCs w:val="28"/>
          <w:lang w:val="en-US"/>
        </w:rPr>
        <w:t>lart</w:t>
      </w:r>
      <w:r w:rsidR="00ED32BC">
        <w:rPr>
          <w:rFonts w:ascii="Times New Roman" w:hAnsi="Times New Roman"/>
          <w:sz w:val="28"/>
          <w:szCs w:val="28"/>
          <w:lang w:val="en-US"/>
        </w:rPr>
        <w:t>ë</w:t>
      </w:r>
      <w:r w:rsidRPr="0034250B">
        <w:rPr>
          <w:rFonts w:ascii="Times New Roman" w:hAnsi="Times New Roman"/>
          <w:sz w:val="28"/>
          <w:szCs w:val="28"/>
          <w:lang w:val="en-US"/>
        </w:rPr>
        <w:t xml:space="preserve"> të </w:t>
      </w:r>
      <w:r w:rsidR="00F23AB3">
        <w:rPr>
          <w:rFonts w:ascii="Times New Roman" w:hAnsi="Times New Roman"/>
          <w:sz w:val="28"/>
          <w:szCs w:val="28"/>
          <w:lang w:val="en-US"/>
        </w:rPr>
        <w:t>t</w:t>
      </w:r>
      <w:r w:rsidR="006C5749">
        <w:rPr>
          <w:rFonts w:ascii="Times New Roman" w:hAnsi="Times New Roman"/>
          <w:sz w:val="28"/>
          <w:szCs w:val="28"/>
          <w:lang w:val="en-US"/>
        </w:rPr>
        <w:t>ë</w:t>
      </w:r>
      <w:r w:rsidR="00F23AB3">
        <w:rPr>
          <w:rFonts w:ascii="Times New Roman" w:hAnsi="Times New Roman"/>
          <w:sz w:val="28"/>
          <w:szCs w:val="28"/>
          <w:lang w:val="en-US"/>
        </w:rPr>
        <w:t xml:space="preserve"> miturit</w:t>
      </w:r>
      <w:r w:rsidRPr="0034250B">
        <w:rPr>
          <w:rFonts w:ascii="Times New Roman" w:hAnsi="Times New Roman"/>
          <w:sz w:val="28"/>
          <w:szCs w:val="28"/>
          <w:lang w:val="en-US"/>
        </w:rPr>
        <w:t>, cakton një person tjetër, duke përfshirë përfaqësues të autoriteteve ose institucioneve përgjegjëse për mbrojtjen ose mirëqenien e fëmijëve.</w:t>
      </w:r>
    </w:p>
    <w:p w14:paraId="395D6F9D" w14:textId="3C273571" w:rsidR="00F23AB3" w:rsidRDefault="00F23AB3" w:rsidP="00373997">
      <w:pPr>
        <w:spacing w:after="0"/>
        <w:jc w:val="both"/>
        <w:rPr>
          <w:rFonts w:ascii="Times New Roman" w:hAnsi="Times New Roman"/>
          <w:sz w:val="28"/>
          <w:szCs w:val="28"/>
          <w:lang w:val="en-US"/>
        </w:rPr>
      </w:pPr>
      <w:r w:rsidRPr="00F23AB3">
        <w:rPr>
          <w:rFonts w:ascii="Times New Roman" w:hAnsi="Times New Roman"/>
          <w:bCs/>
          <w:sz w:val="28"/>
          <w:szCs w:val="28"/>
          <w:lang w:val="en-US"/>
        </w:rPr>
        <w:t>Së fundi, pikat 3/6–3/9 forcojnë më tej përputhshmërinë me Direktivën (BE) 2016/800 dhe pjesërisht, me Direktivën 2010/64/BE dhe Direktivën 2012/13/BE, duke kërkuar që informacioni t’u ofrohet fëmijëve në një gjuhë të thjeshtë dhe të kuptueshme, përmes një njoftimi të shkruar të drejtpërdrejtë për fëmijët dhe duke garantuar interpretim/përkthim falas të këtij informacioni për fëmijët që nuk kuptojnë ose nuk flasin gjuhën shqipe, me mundësinë për të kërkuar zëvendësimin e interpretuesit ose përkthyesit në rast se cilësia e shërbimit është dukshëm e pamjaftueshme.</w:t>
      </w:r>
    </w:p>
    <w:p w14:paraId="4119BCF3" w14:textId="78B7AC64" w:rsidR="00F23AB3" w:rsidRPr="00F23AB3" w:rsidRDefault="00F23AB3" w:rsidP="00373997">
      <w:pPr>
        <w:spacing w:after="0"/>
        <w:jc w:val="both"/>
        <w:rPr>
          <w:rFonts w:ascii="Times New Roman" w:hAnsi="Times New Roman"/>
          <w:sz w:val="28"/>
          <w:szCs w:val="28"/>
          <w:lang w:val="en-US"/>
        </w:rPr>
      </w:pPr>
      <w:r w:rsidRPr="00F23AB3">
        <w:rPr>
          <w:rFonts w:ascii="Times New Roman" w:hAnsi="Times New Roman"/>
          <w:bCs/>
          <w:sz w:val="28"/>
          <w:szCs w:val="28"/>
          <w:lang w:val="en-US"/>
        </w:rPr>
        <w:t>Neni 3 shton nenin 19/1 “Të drejtën për interpretim dhe përkthim gjatë procedimeve penale”.</w:t>
      </w:r>
    </w:p>
    <w:p w14:paraId="467C20CF" w14:textId="75DF95E2" w:rsidR="00F23AB3" w:rsidRDefault="00F23AB3" w:rsidP="00373997">
      <w:pPr>
        <w:spacing w:after="0"/>
        <w:jc w:val="both"/>
        <w:rPr>
          <w:rFonts w:ascii="Times New Roman" w:hAnsi="Times New Roman"/>
          <w:sz w:val="28"/>
          <w:szCs w:val="28"/>
          <w:lang w:val="en-US"/>
        </w:rPr>
      </w:pPr>
      <w:r w:rsidRPr="00F23AB3">
        <w:rPr>
          <w:rFonts w:ascii="Times New Roman" w:hAnsi="Times New Roman"/>
          <w:sz w:val="28"/>
          <w:szCs w:val="28"/>
          <w:lang w:val="en-US"/>
        </w:rPr>
        <w:t>Kjo dispozit</w:t>
      </w:r>
      <w:r w:rsidR="006C5749">
        <w:rPr>
          <w:rFonts w:ascii="Times New Roman" w:hAnsi="Times New Roman"/>
          <w:sz w:val="28"/>
          <w:szCs w:val="28"/>
          <w:lang w:val="en-US"/>
        </w:rPr>
        <w:t>ë</w:t>
      </w:r>
      <w:r w:rsidRPr="00F23AB3">
        <w:rPr>
          <w:rFonts w:ascii="Times New Roman" w:hAnsi="Times New Roman"/>
          <w:sz w:val="28"/>
          <w:szCs w:val="28"/>
          <w:lang w:val="en-US"/>
        </w:rPr>
        <w:t xml:space="preserve"> ka për qëllim të transpozojë Direktivën 2010/64/BE mbi të drejtën për interpretim dhe përkthim në procedimet penale, si dhe kërkesat specifike për t</w:t>
      </w:r>
      <w:r w:rsidR="006C5749">
        <w:rPr>
          <w:rFonts w:ascii="Times New Roman" w:hAnsi="Times New Roman"/>
          <w:sz w:val="28"/>
          <w:szCs w:val="28"/>
          <w:lang w:val="en-US"/>
        </w:rPr>
        <w:t>ë</w:t>
      </w:r>
      <w:r w:rsidRPr="00F23AB3">
        <w:rPr>
          <w:rFonts w:ascii="Times New Roman" w:hAnsi="Times New Roman"/>
          <w:sz w:val="28"/>
          <w:szCs w:val="28"/>
          <w:lang w:val="en-US"/>
        </w:rPr>
        <w:t xml:space="preserve"> miturit të nenit 6 të </w:t>
      </w:r>
      <w:r w:rsidRPr="00417BE4">
        <w:rPr>
          <w:rFonts w:ascii="Times New Roman" w:hAnsi="Times New Roman"/>
          <w:sz w:val="28"/>
          <w:szCs w:val="28"/>
          <w:lang w:val="en-US"/>
        </w:rPr>
        <w:t>Direktivës (BE) 2016/800.</w:t>
      </w:r>
      <w:r w:rsidRPr="00F23AB3">
        <w:rPr>
          <w:rFonts w:ascii="Times New Roman" w:hAnsi="Times New Roman"/>
          <w:sz w:val="28"/>
          <w:szCs w:val="28"/>
          <w:lang w:val="en-US"/>
        </w:rPr>
        <w:t xml:space="preserve"> Ai garanton që i mituri që nuk kupton ose nuk flet gjuhën shqipe ka të drejtë, pa pagesë, për ndihmën e një interpretuesi në të gjitha aktet hetimore dhe proceduriale ku ai merr pjesë, duke përfshirë, kur është e nevojshme, komunikimin me avokatin. Për më tepër, t</w:t>
      </w:r>
      <w:r w:rsidR="006C5749">
        <w:rPr>
          <w:rFonts w:ascii="Times New Roman" w:hAnsi="Times New Roman"/>
          <w:sz w:val="28"/>
          <w:szCs w:val="28"/>
          <w:lang w:val="en-US"/>
        </w:rPr>
        <w:t>ë</w:t>
      </w:r>
      <w:r w:rsidRPr="00F23AB3">
        <w:rPr>
          <w:rFonts w:ascii="Times New Roman" w:hAnsi="Times New Roman"/>
          <w:sz w:val="28"/>
          <w:szCs w:val="28"/>
          <w:lang w:val="en-US"/>
        </w:rPr>
        <w:t xml:space="preserve"> miturit i jepet e drejta për përkthim të shkruar falas të së paku: vendimit që vendos privimin nga liria, aktit të njoftimit të akuzës,</w:t>
      </w:r>
      <w:r w:rsidR="00505B0A" w:rsidRPr="00505B0A">
        <w:rPr>
          <w:rFonts w:ascii="Times New Roman" w:hAnsi="Times New Roman"/>
          <w:sz w:val="24"/>
          <w:szCs w:val="24"/>
          <w:lang w:val="en-US"/>
        </w:rPr>
        <w:t xml:space="preserve"> </w:t>
      </w:r>
      <w:r w:rsidR="00505B0A" w:rsidRPr="00505B0A">
        <w:rPr>
          <w:rFonts w:ascii="Times New Roman" w:hAnsi="Times New Roman"/>
          <w:sz w:val="28"/>
          <w:szCs w:val="28"/>
          <w:lang w:val="en-US"/>
        </w:rPr>
        <w:t xml:space="preserve">kërkesës dhe vendimit për dërgimin e çështjes në gjyq </w:t>
      </w:r>
      <w:r w:rsidRPr="00F23AB3">
        <w:rPr>
          <w:rFonts w:ascii="Times New Roman" w:hAnsi="Times New Roman"/>
          <w:sz w:val="28"/>
          <w:szCs w:val="28"/>
          <w:lang w:val="en-US"/>
        </w:rPr>
        <w:t xml:space="preserve">dhe vendimeve </w:t>
      </w:r>
      <w:r w:rsidR="00505B0A" w:rsidRPr="00505B0A">
        <w:rPr>
          <w:rFonts w:ascii="Times New Roman" w:hAnsi="Times New Roman"/>
          <w:sz w:val="28"/>
          <w:szCs w:val="28"/>
          <w:lang w:val="en-US"/>
        </w:rPr>
        <w:t>që pushojnë procedimin penal ose që vendosin mbi themelin e akuzës</w:t>
      </w:r>
      <w:r w:rsidRPr="00F23AB3">
        <w:rPr>
          <w:rFonts w:ascii="Times New Roman" w:hAnsi="Times New Roman"/>
          <w:sz w:val="28"/>
          <w:szCs w:val="28"/>
          <w:lang w:val="en-US"/>
        </w:rPr>
        <w:t>. Dispozita lejon interpretim ose përmbledhje gojore vetëm për dokumente jo-thelbësore, me kusht që kjo të mos dëmtojë drejtësinë e procedurës dhe i lejon t</w:t>
      </w:r>
      <w:r w:rsidR="006C5749">
        <w:rPr>
          <w:rFonts w:ascii="Times New Roman" w:hAnsi="Times New Roman"/>
          <w:sz w:val="28"/>
          <w:szCs w:val="28"/>
          <w:lang w:val="en-US"/>
        </w:rPr>
        <w:t>ë</w:t>
      </w:r>
      <w:r w:rsidRPr="00F23AB3">
        <w:rPr>
          <w:rFonts w:ascii="Times New Roman" w:hAnsi="Times New Roman"/>
          <w:sz w:val="28"/>
          <w:szCs w:val="28"/>
          <w:lang w:val="en-US"/>
        </w:rPr>
        <w:t xml:space="preserve"> </w:t>
      </w:r>
      <w:r w:rsidRPr="00F23AB3">
        <w:rPr>
          <w:rFonts w:ascii="Times New Roman" w:hAnsi="Times New Roman"/>
          <w:sz w:val="28"/>
          <w:szCs w:val="28"/>
          <w:lang w:val="en-US"/>
        </w:rPr>
        <w:lastRenderedPageBreak/>
        <w:t xml:space="preserve">miturit ose avokatit të tij të kërkojë përkthim të shkruar të dokumenteve të tjera thelbësore. Duke zgjatur këto garanci mutatis mutandis edhe për prindin, përfaqësuesin ligjor ose personin e besuar kur pjesëmarrja e tyre është e nevojshme, ndryshimi forcon ushtrimin efektiv të të drejtave të mbrojtjes së </w:t>
      </w:r>
      <w:r w:rsidR="00505B0A">
        <w:rPr>
          <w:rFonts w:ascii="Times New Roman" w:hAnsi="Times New Roman"/>
          <w:sz w:val="28"/>
          <w:szCs w:val="28"/>
          <w:lang w:val="en-US"/>
        </w:rPr>
        <w:t>të miturit</w:t>
      </w:r>
      <w:r w:rsidRPr="00F23AB3">
        <w:rPr>
          <w:rFonts w:ascii="Times New Roman" w:hAnsi="Times New Roman"/>
          <w:sz w:val="28"/>
          <w:szCs w:val="28"/>
          <w:lang w:val="en-US"/>
        </w:rPr>
        <w:t xml:space="preserve"> dhe rregullon një kufizim të identifikuar në nenin 50 të Kodit të Drejtësisë Penale për </w:t>
      </w:r>
      <w:r>
        <w:rPr>
          <w:rFonts w:ascii="Times New Roman" w:hAnsi="Times New Roman"/>
          <w:sz w:val="28"/>
          <w:szCs w:val="28"/>
          <w:lang w:val="en-US"/>
        </w:rPr>
        <w:t>t</w:t>
      </w:r>
      <w:r w:rsidR="006C5749">
        <w:rPr>
          <w:rFonts w:ascii="Times New Roman" w:hAnsi="Times New Roman"/>
          <w:sz w:val="28"/>
          <w:szCs w:val="28"/>
          <w:lang w:val="en-US"/>
        </w:rPr>
        <w:t>ë</w:t>
      </w:r>
      <w:r>
        <w:rPr>
          <w:rFonts w:ascii="Times New Roman" w:hAnsi="Times New Roman"/>
          <w:sz w:val="28"/>
          <w:szCs w:val="28"/>
          <w:lang w:val="en-US"/>
        </w:rPr>
        <w:t xml:space="preserve"> Miturit</w:t>
      </w:r>
      <w:r w:rsidRPr="00F23AB3">
        <w:rPr>
          <w:rFonts w:ascii="Times New Roman" w:hAnsi="Times New Roman"/>
          <w:sz w:val="28"/>
          <w:szCs w:val="28"/>
          <w:lang w:val="en-US"/>
        </w:rPr>
        <w:t>.</w:t>
      </w:r>
    </w:p>
    <w:p w14:paraId="093832F9" w14:textId="4C082F35" w:rsidR="00BB782B" w:rsidRDefault="00BB782B" w:rsidP="00373997">
      <w:pPr>
        <w:spacing w:after="0"/>
        <w:jc w:val="both"/>
        <w:rPr>
          <w:rFonts w:ascii="Times New Roman" w:hAnsi="Times New Roman"/>
          <w:sz w:val="28"/>
          <w:szCs w:val="28"/>
          <w:lang w:val="en-US"/>
        </w:rPr>
      </w:pPr>
    </w:p>
    <w:p w14:paraId="10FB3632" w14:textId="7DBC9378" w:rsidR="00BB782B" w:rsidRPr="00BB782B" w:rsidRDefault="00BB782B" w:rsidP="00373997">
      <w:pPr>
        <w:spacing w:after="0"/>
        <w:jc w:val="both"/>
        <w:rPr>
          <w:rFonts w:ascii="Times New Roman" w:hAnsi="Times New Roman"/>
          <w:sz w:val="28"/>
          <w:szCs w:val="28"/>
          <w:lang w:val="en-US"/>
        </w:rPr>
      </w:pPr>
      <w:r w:rsidRPr="00BB782B">
        <w:rPr>
          <w:rFonts w:ascii="Times New Roman" w:hAnsi="Times New Roman"/>
          <w:sz w:val="28"/>
          <w:szCs w:val="28"/>
          <w:lang w:val="en-US"/>
        </w:rPr>
        <w:t xml:space="preserve">Neni 4 shton </w:t>
      </w:r>
      <w:r>
        <w:rPr>
          <w:rFonts w:ascii="Times New Roman" w:hAnsi="Times New Roman"/>
          <w:sz w:val="28"/>
          <w:szCs w:val="28"/>
          <w:lang w:val="en-US"/>
        </w:rPr>
        <w:t>n</w:t>
      </w:r>
      <w:r w:rsidRPr="00BB782B">
        <w:rPr>
          <w:rFonts w:ascii="Times New Roman" w:hAnsi="Times New Roman"/>
          <w:sz w:val="28"/>
          <w:szCs w:val="28"/>
          <w:lang w:val="en-US"/>
        </w:rPr>
        <w:t>eni</w:t>
      </w:r>
      <w:r>
        <w:rPr>
          <w:rFonts w:ascii="Times New Roman" w:hAnsi="Times New Roman"/>
          <w:sz w:val="28"/>
          <w:szCs w:val="28"/>
          <w:lang w:val="en-US"/>
        </w:rPr>
        <w:t>n</w:t>
      </w:r>
      <w:r w:rsidRPr="00BB782B">
        <w:rPr>
          <w:rFonts w:ascii="Times New Roman" w:hAnsi="Times New Roman"/>
          <w:sz w:val="28"/>
          <w:szCs w:val="28"/>
          <w:lang w:val="en-US"/>
        </w:rPr>
        <w:t xml:space="preserve"> 20/1 “</w:t>
      </w:r>
      <w:r w:rsidRPr="00BB782B">
        <w:rPr>
          <w:rFonts w:ascii="Times New Roman" w:hAnsi="Times New Roman"/>
          <w:bCs/>
          <w:sz w:val="28"/>
          <w:szCs w:val="28"/>
          <w:lang w:val="en-US"/>
        </w:rPr>
        <w:t xml:space="preserve">E drejta e </w:t>
      </w:r>
      <w:r w:rsidR="00C02B14">
        <w:rPr>
          <w:rFonts w:ascii="Times New Roman" w:hAnsi="Times New Roman"/>
          <w:bCs/>
          <w:sz w:val="28"/>
          <w:szCs w:val="28"/>
          <w:lang w:val="en-US"/>
        </w:rPr>
        <w:t>të miturit</w:t>
      </w:r>
      <w:r w:rsidRPr="00BB782B">
        <w:rPr>
          <w:rFonts w:ascii="Times New Roman" w:hAnsi="Times New Roman"/>
          <w:bCs/>
          <w:sz w:val="28"/>
          <w:szCs w:val="28"/>
          <w:lang w:val="en-US"/>
        </w:rPr>
        <w:t xml:space="preserve"> për akses në materialet e çështjes</w:t>
      </w:r>
      <w:r w:rsidRPr="00BB782B">
        <w:rPr>
          <w:rFonts w:ascii="Times New Roman" w:hAnsi="Times New Roman"/>
          <w:sz w:val="28"/>
          <w:szCs w:val="28"/>
          <w:lang w:val="en-US"/>
        </w:rPr>
        <w:t>”. K</w:t>
      </w:r>
      <w:r>
        <w:rPr>
          <w:rFonts w:ascii="Times New Roman" w:hAnsi="Times New Roman"/>
          <w:sz w:val="28"/>
          <w:szCs w:val="28"/>
          <w:lang w:val="en-US"/>
        </w:rPr>
        <w:t>jo</w:t>
      </w:r>
      <w:r w:rsidRPr="00BB782B">
        <w:rPr>
          <w:rFonts w:ascii="Times New Roman" w:hAnsi="Times New Roman"/>
          <w:sz w:val="28"/>
          <w:szCs w:val="28"/>
          <w:lang w:val="en-US"/>
        </w:rPr>
        <w:t xml:space="preserve"> dispozitë pasqyron kërkesat e Direktiv</w:t>
      </w:r>
      <w:r w:rsidR="006C5749">
        <w:rPr>
          <w:rFonts w:ascii="Times New Roman" w:hAnsi="Times New Roman"/>
          <w:sz w:val="28"/>
          <w:szCs w:val="28"/>
          <w:lang w:val="en-US"/>
        </w:rPr>
        <w:t>ë</w:t>
      </w:r>
      <w:r w:rsidRPr="00BB782B">
        <w:rPr>
          <w:rFonts w:ascii="Times New Roman" w:hAnsi="Times New Roman"/>
          <w:sz w:val="28"/>
          <w:szCs w:val="28"/>
          <w:lang w:val="en-US"/>
        </w:rPr>
        <w:t>s 2012/13/BE mbi të drejtën për informacion në procedurat penale, veçanërisht të drejtën e të dyshuarve</w:t>
      </w:r>
      <w:r w:rsidR="00FD4EDC">
        <w:rPr>
          <w:rFonts w:ascii="Times New Roman" w:hAnsi="Times New Roman"/>
          <w:sz w:val="28"/>
          <w:szCs w:val="28"/>
          <w:lang w:val="en-US"/>
        </w:rPr>
        <w:t xml:space="preserve">, </w:t>
      </w:r>
      <w:r w:rsidRPr="00BB782B">
        <w:rPr>
          <w:rFonts w:ascii="Times New Roman" w:hAnsi="Times New Roman"/>
          <w:sz w:val="28"/>
          <w:szCs w:val="28"/>
          <w:lang w:val="en-US"/>
        </w:rPr>
        <w:t xml:space="preserve">të akuzuarve dhe avokatëve të tyre për të pasur akses në materialet e çështjes në fazën më të hershme të mundshme dhe plotëson garancitë specifike për </w:t>
      </w:r>
      <w:r w:rsidR="00C02B14">
        <w:rPr>
          <w:rFonts w:ascii="Times New Roman" w:hAnsi="Times New Roman"/>
          <w:sz w:val="28"/>
          <w:szCs w:val="28"/>
          <w:lang w:val="en-US"/>
        </w:rPr>
        <w:t>të miturit</w:t>
      </w:r>
      <w:r w:rsidRPr="00BB782B">
        <w:rPr>
          <w:rFonts w:ascii="Times New Roman" w:hAnsi="Times New Roman"/>
          <w:sz w:val="28"/>
          <w:szCs w:val="28"/>
          <w:lang w:val="en-US"/>
        </w:rPr>
        <w:t xml:space="preserve"> të përcaktuara në Direktivën (BE) 2016/800.</w:t>
      </w:r>
    </w:p>
    <w:p w14:paraId="105AD351" w14:textId="08193336" w:rsidR="00BB782B" w:rsidRPr="00BB782B" w:rsidRDefault="00BB782B" w:rsidP="00373997">
      <w:pPr>
        <w:spacing w:after="0"/>
        <w:jc w:val="both"/>
        <w:rPr>
          <w:rFonts w:ascii="Times New Roman" w:hAnsi="Times New Roman"/>
          <w:sz w:val="28"/>
          <w:szCs w:val="28"/>
          <w:lang w:val="en-US"/>
        </w:rPr>
      </w:pPr>
      <w:r w:rsidRPr="00BB782B">
        <w:rPr>
          <w:rFonts w:ascii="Times New Roman" w:hAnsi="Times New Roman"/>
          <w:sz w:val="28"/>
          <w:szCs w:val="28"/>
          <w:lang w:val="en-US"/>
        </w:rPr>
        <w:t xml:space="preserve">Parashikohet që </w:t>
      </w:r>
      <w:r w:rsidR="00FD4EDC">
        <w:rPr>
          <w:rFonts w:ascii="Times New Roman" w:hAnsi="Times New Roman"/>
          <w:sz w:val="28"/>
          <w:szCs w:val="28"/>
          <w:lang w:val="en-US"/>
        </w:rPr>
        <w:t>i mituri</w:t>
      </w:r>
      <w:r w:rsidRPr="00BB782B">
        <w:rPr>
          <w:rFonts w:ascii="Times New Roman" w:hAnsi="Times New Roman"/>
          <w:sz w:val="28"/>
          <w:szCs w:val="28"/>
          <w:lang w:val="en-US"/>
        </w:rPr>
        <w:t xml:space="preserve">, përmes </w:t>
      </w:r>
      <w:r w:rsidR="00FD4EDC">
        <w:rPr>
          <w:rFonts w:ascii="Times New Roman" w:hAnsi="Times New Roman"/>
          <w:sz w:val="28"/>
          <w:szCs w:val="28"/>
          <w:lang w:val="en-US"/>
        </w:rPr>
        <w:t>mbrojt</w:t>
      </w:r>
      <w:r w:rsidR="006C5749">
        <w:rPr>
          <w:rFonts w:ascii="Times New Roman" w:hAnsi="Times New Roman"/>
          <w:sz w:val="28"/>
          <w:szCs w:val="28"/>
          <w:lang w:val="en-US"/>
        </w:rPr>
        <w:t>ë</w:t>
      </w:r>
      <w:r w:rsidR="00FD4EDC">
        <w:rPr>
          <w:rFonts w:ascii="Times New Roman" w:hAnsi="Times New Roman"/>
          <w:sz w:val="28"/>
          <w:szCs w:val="28"/>
          <w:lang w:val="en-US"/>
        </w:rPr>
        <w:t>sit t</w:t>
      </w:r>
      <w:r w:rsidR="006C5749">
        <w:rPr>
          <w:rFonts w:ascii="Times New Roman" w:hAnsi="Times New Roman"/>
          <w:sz w:val="28"/>
          <w:szCs w:val="28"/>
          <w:lang w:val="en-US"/>
        </w:rPr>
        <w:t>ë</w:t>
      </w:r>
      <w:r w:rsidR="00FD4EDC">
        <w:rPr>
          <w:rFonts w:ascii="Times New Roman" w:hAnsi="Times New Roman"/>
          <w:sz w:val="28"/>
          <w:szCs w:val="28"/>
          <w:lang w:val="en-US"/>
        </w:rPr>
        <w:t xml:space="preserve"> tij</w:t>
      </w:r>
      <w:r w:rsidRPr="00BB782B">
        <w:rPr>
          <w:rFonts w:ascii="Times New Roman" w:hAnsi="Times New Roman"/>
          <w:sz w:val="28"/>
          <w:szCs w:val="28"/>
          <w:lang w:val="en-US"/>
        </w:rPr>
        <w:t xml:space="preserve">, ka të drejtën të ketë akses në materialet që janë thelbësore për të </w:t>
      </w:r>
      <w:r w:rsidR="00C02B14">
        <w:rPr>
          <w:rFonts w:ascii="Times New Roman" w:hAnsi="Times New Roman"/>
          <w:sz w:val="28"/>
          <w:szCs w:val="28"/>
          <w:lang w:val="en-US"/>
        </w:rPr>
        <w:t>kundërshtuar</w:t>
      </w:r>
      <w:r w:rsidRPr="00BB782B">
        <w:rPr>
          <w:rFonts w:ascii="Times New Roman" w:hAnsi="Times New Roman"/>
          <w:sz w:val="28"/>
          <w:szCs w:val="28"/>
          <w:lang w:val="en-US"/>
        </w:rPr>
        <w:t xml:space="preserve"> ligjshmërinë e arrestimit ose ndalimit dhe për përgatitjen e mbrojtjes, në fazën më të hershme të mundshme dhe në çdo rast para se gjykata të vendosë mbi ligjshmërinë e privimit të lirisë dhe para fillimit të gjykimit.</w:t>
      </w:r>
    </w:p>
    <w:p w14:paraId="076971EB" w14:textId="34C04CC5" w:rsidR="00BB782B" w:rsidRDefault="00BB782B" w:rsidP="00373997">
      <w:pPr>
        <w:spacing w:after="0"/>
        <w:jc w:val="both"/>
        <w:rPr>
          <w:rFonts w:ascii="Times New Roman" w:hAnsi="Times New Roman"/>
          <w:sz w:val="28"/>
          <w:szCs w:val="28"/>
          <w:lang w:val="en-US"/>
        </w:rPr>
      </w:pPr>
      <w:r w:rsidRPr="00BB782B">
        <w:rPr>
          <w:rFonts w:ascii="Times New Roman" w:hAnsi="Times New Roman"/>
          <w:sz w:val="28"/>
          <w:szCs w:val="28"/>
          <w:lang w:val="en-US"/>
        </w:rPr>
        <w:t xml:space="preserve">Kufizimet lejohen vetëm kur janë të domosdoshme për të mbrojtur një interes publik ose të drejtat themelore të një personi tjetër, duhet të jenë të përkohshme dhe janë subjekt i rishikimit gjyqësor. Në çdo rast, nuk mund të kufizohet aksesimi i materialeve thelbësore për </w:t>
      </w:r>
      <w:r w:rsidR="001029CD">
        <w:rPr>
          <w:rFonts w:ascii="Times New Roman" w:hAnsi="Times New Roman"/>
          <w:sz w:val="28"/>
          <w:szCs w:val="28"/>
          <w:lang w:val="en-US"/>
        </w:rPr>
        <w:t>kund</w:t>
      </w:r>
      <w:r w:rsidR="006C5749">
        <w:rPr>
          <w:rFonts w:ascii="Times New Roman" w:hAnsi="Times New Roman"/>
          <w:sz w:val="28"/>
          <w:szCs w:val="28"/>
          <w:lang w:val="en-US"/>
        </w:rPr>
        <w:t>ë</w:t>
      </w:r>
      <w:r w:rsidR="001029CD">
        <w:rPr>
          <w:rFonts w:ascii="Times New Roman" w:hAnsi="Times New Roman"/>
          <w:sz w:val="28"/>
          <w:szCs w:val="28"/>
          <w:lang w:val="en-US"/>
        </w:rPr>
        <w:t>rshtimin</w:t>
      </w:r>
      <w:r w:rsidRPr="00BB782B">
        <w:rPr>
          <w:rFonts w:ascii="Times New Roman" w:hAnsi="Times New Roman"/>
          <w:sz w:val="28"/>
          <w:szCs w:val="28"/>
          <w:lang w:val="en-US"/>
        </w:rPr>
        <w:t xml:space="preserve"> e ligjshmërisë së arrestimit ose ndalimit. Në këtë mënyrë, ndryshimi adreson boshllëqet lidhur me kohën, </w:t>
      </w:r>
      <w:r w:rsidR="00037704">
        <w:rPr>
          <w:rFonts w:ascii="Times New Roman" w:hAnsi="Times New Roman"/>
          <w:sz w:val="28"/>
          <w:szCs w:val="28"/>
          <w:lang w:val="en-US"/>
        </w:rPr>
        <w:t>kufinjtë</w:t>
      </w:r>
      <w:r w:rsidRPr="00BB782B">
        <w:rPr>
          <w:rFonts w:ascii="Times New Roman" w:hAnsi="Times New Roman"/>
          <w:sz w:val="28"/>
          <w:szCs w:val="28"/>
          <w:lang w:val="en-US"/>
        </w:rPr>
        <w:t xml:space="preserve"> dhe kushtet e aksesit të </w:t>
      </w:r>
      <w:r w:rsidR="001029CD">
        <w:rPr>
          <w:rFonts w:ascii="Times New Roman" w:hAnsi="Times New Roman"/>
          <w:sz w:val="28"/>
          <w:szCs w:val="28"/>
          <w:lang w:val="en-US"/>
        </w:rPr>
        <w:t>t</w:t>
      </w:r>
      <w:r w:rsidR="006C5749">
        <w:rPr>
          <w:rFonts w:ascii="Times New Roman" w:hAnsi="Times New Roman"/>
          <w:sz w:val="28"/>
          <w:szCs w:val="28"/>
          <w:lang w:val="en-US"/>
        </w:rPr>
        <w:t>ë</w:t>
      </w:r>
      <w:r w:rsidR="001029CD">
        <w:rPr>
          <w:rFonts w:ascii="Times New Roman" w:hAnsi="Times New Roman"/>
          <w:sz w:val="28"/>
          <w:szCs w:val="28"/>
          <w:lang w:val="en-US"/>
        </w:rPr>
        <w:t xml:space="preserve"> miturve</w:t>
      </w:r>
      <w:r w:rsidRPr="00BB782B">
        <w:rPr>
          <w:rFonts w:ascii="Times New Roman" w:hAnsi="Times New Roman"/>
          <w:sz w:val="28"/>
          <w:szCs w:val="28"/>
          <w:lang w:val="en-US"/>
        </w:rPr>
        <w:t xml:space="preserve"> në materialet e çështjes.</w:t>
      </w:r>
    </w:p>
    <w:p w14:paraId="29673FC3" w14:textId="40E1822E" w:rsidR="00E411C8" w:rsidRPr="00E411C8" w:rsidRDefault="00E411C8" w:rsidP="00373997">
      <w:pPr>
        <w:spacing w:after="0"/>
        <w:jc w:val="both"/>
        <w:rPr>
          <w:rFonts w:ascii="Times New Roman" w:hAnsi="Times New Roman"/>
          <w:sz w:val="28"/>
          <w:szCs w:val="28"/>
          <w:lang w:val="en-US"/>
        </w:rPr>
      </w:pPr>
      <w:r w:rsidRPr="00E411C8">
        <w:rPr>
          <w:rFonts w:ascii="Times New Roman" w:hAnsi="Times New Roman"/>
          <w:sz w:val="28"/>
          <w:szCs w:val="28"/>
          <w:lang w:val="en-US"/>
        </w:rPr>
        <w:t xml:space="preserve">Neni 5 shton një fjali në </w:t>
      </w:r>
      <w:r>
        <w:rPr>
          <w:rFonts w:ascii="Times New Roman" w:hAnsi="Times New Roman"/>
          <w:sz w:val="28"/>
          <w:szCs w:val="28"/>
          <w:lang w:val="en-US"/>
        </w:rPr>
        <w:t>n</w:t>
      </w:r>
      <w:r w:rsidRPr="00E411C8">
        <w:rPr>
          <w:rFonts w:ascii="Times New Roman" w:hAnsi="Times New Roman"/>
          <w:sz w:val="28"/>
          <w:szCs w:val="28"/>
          <w:lang w:val="en-US"/>
        </w:rPr>
        <w:t xml:space="preserve">enin 22(3), me qëllim transpozimin e </w:t>
      </w:r>
      <w:r>
        <w:rPr>
          <w:rFonts w:ascii="Times New Roman" w:hAnsi="Times New Roman"/>
          <w:sz w:val="28"/>
          <w:szCs w:val="28"/>
          <w:lang w:val="en-US"/>
        </w:rPr>
        <w:t>n</w:t>
      </w:r>
      <w:r w:rsidRPr="00E411C8">
        <w:rPr>
          <w:rFonts w:ascii="Times New Roman" w:hAnsi="Times New Roman"/>
          <w:sz w:val="28"/>
          <w:szCs w:val="28"/>
          <w:lang w:val="en-US"/>
        </w:rPr>
        <w:t>enit 7(6) të Direktiv</w:t>
      </w:r>
      <w:r w:rsidR="006C5749">
        <w:rPr>
          <w:rFonts w:ascii="Times New Roman" w:hAnsi="Times New Roman"/>
          <w:sz w:val="28"/>
          <w:szCs w:val="28"/>
          <w:lang w:val="en-US"/>
        </w:rPr>
        <w:t>ë</w:t>
      </w:r>
      <w:r w:rsidRPr="00E411C8">
        <w:rPr>
          <w:rFonts w:ascii="Times New Roman" w:hAnsi="Times New Roman"/>
          <w:sz w:val="28"/>
          <w:szCs w:val="28"/>
          <w:lang w:val="en-US"/>
        </w:rPr>
        <w:t xml:space="preserve">s (BE) 2016/800. </w:t>
      </w:r>
      <w:r>
        <w:rPr>
          <w:rFonts w:ascii="Times New Roman" w:hAnsi="Times New Roman"/>
          <w:sz w:val="28"/>
          <w:szCs w:val="28"/>
          <w:lang w:val="en-US"/>
        </w:rPr>
        <w:t>Kjo shtes</w:t>
      </w:r>
      <w:r w:rsidR="006C5749">
        <w:rPr>
          <w:rFonts w:ascii="Times New Roman" w:hAnsi="Times New Roman"/>
          <w:sz w:val="28"/>
          <w:szCs w:val="28"/>
          <w:lang w:val="en-US"/>
        </w:rPr>
        <w:t>ë</w:t>
      </w:r>
      <w:r w:rsidRPr="00E411C8">
        <w:rPr>
          <w:rFonts w:ascii="Times New Roman" w:hAnsi="Times New Roman"/>
          <w:sz w:val="28"/>
          <w:szCs w:val="28"/>
          <w:lang w:val="en-US"/>
        </w:rPr>
        <w:t xml:space="preserve"> sqaron se vlerësimi individual përfshin, kur është e përshtatshme, raportet e përgatitura në përputhje me </w:t>
      </w:r>
      <w:r>
        <w:rPr>
          <w:rFonts w:ascii="Times New Roman" w:hAnsi="Times New Roman"/>
          <w:sz w:val="28"/>
          <w:szCs w:val="28"/>
          <w:lang w:val="en-US"/>
        </w:rPr>
        <w:t>pikat</w:t>
      </w:r>
      <w:r w:rsidRPr="00E411C8">
        <w:rPr>
          <w:rFonts w:ascii="Times New Roman" w:hAnsi="Times New Roman"/>
          <w:sz w:val="28"/>
          <w:szCs w:val="28"/>
          <w:lang w:val="en-US"/>
        </w:rPr>
        <w:t xml:space="preserve"> 1 dhe 2 të </w:t>
      </w:r>
      <w:r>
        <w:rPr>
          <w:rFonts w:ascii="Times New Roman" w:hAnsi="Times New Roman"/>
          <w:sz w:val="28"/>
          <w:szCs w:val="28"/>
          <w:lang w:val="en-US"/>
        </w:rPr>
        <w:t>n</w:t>
      </w:r>
      <w:r w:rsidRPr="00E411C8">
        <w:rPr>
          <w:rFonts w:ascii="Times New Roman" w:hAnsi="Times New Roman"/>
          <w:sz w:val="28"/>
          <w:szCs w:val="28"/>
          <w:lang w:val="en-US"/>
        </w:rPr>
        <w:t xml:space="preserve">enit 114 të </w:t>
      </w:r>
      <w:r>
        <w:rPr>
          <w:rFonts w:ascii="Times New Roman" w:hAnsi="Times New Roman"/>
          <w:sz w:val="28"/>
          <w:szCs w:val="28"/>
          <w:lang w:val="en-US"/>
        </w:rPr>
        <w:t>Kodit</w:t>
      </w:r>
      <w:r w:rsidRPr="00E411C8">
        <w:rPr>
          <w:rFonts w:ascii="Times New Roman" w:hAnsi="Times New Roman"/>
          <w:sz w:val="28"/>
          <w:szCs w:val="28"/>
          <w:lang w:val="en-US"/>
        </w:rPr>
        <w:t xml:space="preserve">, duke lidhur në këtë mënyrë vlerësimin individual më qartë me raportet ekzistuese psikosociale dhe mjekësore. Në këtë mënyrë bëhet e qartë se vlerësimi individual i </w:t>
      </w:r>
      <w:r w:rsidR="00037704">
        <w:rPr>
          <w:rFonts w:ascii="Times New Roman" w:hAnsi="Times New Roman"/>
          <w:sz w:val="28"/>
          <w:szCs w:val="28"/>
          <w:lang w:val="en-US"/>
        </w:rPr>
        <w:t>të miturit</w:t>
      </w:r>
      <w:r w:rsidRPr="00E411C8">
        <w:rPr>
          <w:rFonts w:ascii="Times New Roman" w:hAnsi="Times New Roman"/>
          <w:sz w:val="28"/>
          <w:szCs w:val="28"/>
          <w:lang w:val="en-US"/>
        </w:rPr>
        <w:t xml:space="preserve"> duhet të kryhet para depozitimit të kuzës ose, së paku, në fillim të gjykimit dhe se ai bazohet në </w:t>
      </w:r>
      <w:r w:rsidRPr="00037704">
        <w:rPr>
          <w:rFonts w:ascii="Times New Roman" w:hAnsi="Times New Roman"/>
          <w:sz w:val="28"/>
          <w:szCs w:val="28"/>
          <w:lang w:val="en-US"/>
        </w:rPr>
        <w:t>informacion</w:t>
      </w:r>
      <w:r w:rsidR="00037704" w:rsidRPr="00037704">
        <w:rPr>
          <w:rFonts w:ascii="Times New Roman" w:hAnsi="Times New Roman"/>
          <w:sz w:val="28"/>
          <w:szCs w:val="28"/>
          <w:lang w:val="en-US"/>
        </w:rPr>
        <w:t xml:space="preserve"> të plotë</w:t>
      </w:r>
      <w:r w:rsidRPr="00037704">
        <w:rPr>
          <w:rFonts w:ascii="Times New Roman" w:hAnsi="Times New Roman"/>
          <w:sz w:val="28"/>
          <w:szCs w:val="28"/>
          <w:lang w:val="en-US"/>
        </w:rPr>
        <w:t>,</w:t>
      </w:r>
      <w:r w:rsidRPr="00E411C8">
        <w:rPr>
          <w:rFonts w:ascii="Times New Roman" w:hAnsi="Times New Roman"/>
          <w:sz w:val="28"/>
          <w:szCs w:val="28"/>
          <w:lang w:val="en-US"/>
        </w:rPr>
        <w:t xml:space="preserve"> duke adresuar paqartësinë normative të identifikuar më parë.</w:t>
      </w:r>
    </w:p>
    <w:p w14:paraId="4CD7FA0B" w14:textId="622B3B1C" w:rsidR="000B6B23" w:rsidRDefault="00E411C8" w:rsidP="00373997">
      <w:pPr>
        <w:spacing w:after="0"/>
        <w:jc w:val="both"/>
        <w:rPr>
          <w:rFonts w:ascii="Times New Roman" w:hAnsi="Times New Roman"/>
          <w:sz w:val="28"/>
          <w:szCs w:val="28"/>
          <w:lang w:val="en-US"/>
        </w:rPr>
      </w:pPr>
      <w:r w:rsidRPr="00E411C8">
        <w:rPr>
          <w:rFonts w:ascii="Times New Roman" w:hAnsi="Times New Roman"/>
          <w:sz w:val="28"/>
          <w:szCs w:val="28"/>
          <w:lang w:val="en-US"/>
        </w:rPr>
        <w:t xml:space="preserve">Neni 6 </w:t>
      </w:r>
      <w:r>
        <w:rPr>
          <w:rFonts w:ascii="Times New Roman" w:hAnsi="Times New Roman"/>
          <w:sz w:val="28"/>
          <w:szCs w:val="28"/>
          <w:lang w:val="en-US"/>
        </w:rPr>
        <w:t>parashikon</w:t>
      </w:r>
      <w:r w:rsidRPr="00E411C8">
        <w:rPr>
          <w:rFonts w:ascii="Times New Roman" w:hAnsi="Times New Roman"/>
          <w:sz w:val="28"/>
          <w:szCs w:val="28"/>
          <w:lang w:val="en-US"/>
        </w:rPr>
        <w:t xml:space="preserve"> shtesa në </w:t>
      </w:r>
      <w:r>
        <w:rPr>
          <w:rFonts w:ascii="Times New Roman" w:hAnsi="Times New Roman"/>
          <w:sz w:val="28"/>
          <w:szCs w:val="28"/>
          <w:lang w:val="en-US"/>
        </w:rPr>
        <w:t>n</w:t>
      </w:r>
      <w:r w:rsidRPr="00E411C8">
        <w:rPr>
          <w:rFonts w:ascii="Times New Roman" w:hAnsi="Times New Roman"/>
          <w:sz w:val="28"/>
          <w:szCs w:val="28"/>
          <w:lang w:val="en-US"/>
        </w:rPr>
        <w:t xml:space="preserve">enin 47. Shtimi i </w:t>
      </w:r>
      <w:r>
        <w:rPr>
          <w:rFonts w:ascii="Times New Roman" w:hAnsi="Times New Roman"/>
          <w:sz w:val="28"/>
          <w:szCs w:val="28"/>
          <w:lang w:val="en-US"/>
        </w:rPr>
        <w:t>shkronjave</w:t>
      </w:r>
      <w:r w:rsidRPr="00E411C8">
        <w:rPr>
          <w:rFonts w:ascii="Times New Roman" w:hAnsi="Times New Roman"/>
          <w:sz w:val="28"/>
          <w:szCs w:val="28"/>
          <w:lang w:val="en-US"/>
        </w:rPr>
        <w:t xml:space="preserve"> a/1 dhe a/2 në </w:t>
      </w:r>
      <w:r>
        <w:rPr>
          <w:rFonts w:ascii="Times New Roman" w:hAnsi="Times New Roman"/>
          <w:sz w:val="28"/>
          <w:szCs w:val="28"/>
          <w:lang w:val="en-US"/>
        </w:rPr>
        <w:t>pik</w:t>
      </w:r>
      <w:r w:rsidR="006C5749">
        <w:rPr>
          <w:rFonts w:ascii="Times New Roman" w:hAnsi="Times New Roman"/>
          <w:sz w:val="28"/>
          <w:szCs w:val="28"/>
          <w:lang w:val="en-US"/>
        </w:rPr>
        <w:t>ë</w:t>
      </w:r>
      <w:r>
        <w:rPr>
          <w:rFonts w:ascii="Times New Roman" w:hAnsi="Times New Roman"/>
          <w:sz w:val="28"/>
          <w:szCs w:val="28"/>
          <w:lang w:val="en-US"/>
        </w:rPr>
        <w:t>n</w:t>
      </w:r>
      <w:r w:rsidRPr="00E411C8">
        <w:rPr>
          <w:rFonts w:ascii="Times New Roman" w:hAnsi="Times New Roman"/>
          <w:sz w:val="28"/>
          <w:szCs w:val="28"/>
          <w:lang w:val="en-US"/>
        </w:rPr>
        <w:t xml:space="preserve"> 4, pas ndryshimit të </w:t>
      </w:r>
      <w:r>
        <w:rPr>
          <w:rFonts w:ascii="Times New Roman" w:hAnsi="Times New Roman"/>
          <w:sz w:val="28"/>
          <w:szCs w:val="28"/>
          <w:lang w:val="en-US"/>
        </w:rPr>
        <w:t>n</w:t>
      </w:r>
      <w:r w:rsidRPr="00E411C8">
        <w:rPr>
          <w:rFonts w:ascii="Times New Roman" w:hAnsi="Times New Roman"/>
          <w:sz w:val="28"/>
          <w:szCs w:val="28"/>
          <w:lang w:val="en-US"/>
        </w:rPr>
        <w:t xml:space="preserve">enit 22, ka për qëllim transpozimin e </w:t>
      </w:r>
      <w:r>
        <w:rPr>
          <w:rFonts w:ascii="Times New Roman" w:hAnsi="Times New Roman"/>
          <w:sz w:val="28"/>
          <w:szCs w:val="28"/>
          <w:lang w:val="en-US"/>
        </w:rPr>
        <w:t>n</w:t>
      </w:r>
      <w:r w:rsidRPr="00E411C8">
        <w:rPr>
          <w:rFonts w:ascii="Times New Roman" w:hAnsi="Times New Roman"/>
          <w:sz w:val="28"/>
          <w:szCs w:val="28"/>
          <w:lang w:val="en-US"/>
        </w:rPr>
        <w:t xml:space="preserve">enit 7(6) të Direktives (BE) 2016/800, duke sqaruar se vlerësimi individual duhet të përfundojë në kohë për depozitimin e akuzës dhe fillimin e gjykimit. Fjalia e re </w:t>
      </w:r>
      <w:r w:rsidR="008A3708">
        <w:rPr>
          <w:rFonts w:ascii="Times New Roman" w:hAnsi="Times New Roman"/>
          <w:sz w:val="28"/>
          <w:szCs w:val="28"/>
          <w:lang w:val="en-US"/>
        </w:rPr>
        <w:t>e shtuar n</w:t>
      </w:r>
      <w:r w:rsidR="006C5749">
        <w:rPr>
          <w:rFonts w:ascii="Times New Roman" w:hAnsi="Times New Roman"/>
          <w:sz w:val="28"/>
          <w:szCs w:val="28"/>
          <w:lang w:val="en-US"/>
        </w:rPr>
        <w:t>ë</w:t>
      </w:r>
      <w:r w:rsidRPr="00E411C8">
        <w:rPr>
          <w:rFonts w:ascii="Times New Roman" w:hAnsi="Times New Roman"/>
          <w:sz w:val="28"/>
          <w:szCs w:val="28"/>
          <w:lang w:val="en-US"/>
        </w:rPr>
        <w:t xml:space="preserve"> </w:t>
      </w:r>
      <w:r w:rsidR="00A57CE5">
        <w:rPr>
          <w:rFonts w:ascii="Times New Roman" w:hAnsi="Times New Roman"/>
          <w:sz w:val="28"/>
          <w:szCs w:val="28"/>
          <w:lang w:val="en-US"/>
        </w:rPr>
        <w:t>pik</w:t>
      </w:r>
      <w:r w:rsidR="006C5749">
        <w:rPr>
          <w:rFonts w:ascii="Times New Roman" w:hAnsi="Times New Roman"/>
          <w:sz w:val="28"/>
          <w:szCs w:val="28"/>
          <w:lang w:val="en-US"/>
        </w:rPr>
        <w:t>ë</w:t>
      </w:r>
      <w:r w:rsidR="00A57CE5">
        <w:rPr>
          <w:rFonts w:ascii="Times New Roman" w:hAnsi="Times New Roman"/>
          <w:sz w:val="28"/>
          <w:szCs w:val="28"/>
          <w:lang w:val="en-US"/>
        </w:rPr>
        <w:t xml:space="preserve">n </w:t>
      </w:r>
      <w:r w:rsidRPr="00E411C8">
        <w:rPr>
          <w:rFonts w:ascii="Times New Roman" w:hAnsi="Times New Roman"/>
          <w:sz w:val="28"/>
          <w:szCs w:val="28"/>
          <w:lang w:val="en-US"/>
        </w:rPr>
        <w:t xml:space="preserve">8 është në përputhje me </w:t>
      </w:r>
      <w:r w:rsidR="008A3708">
        <w:rPr>
          <w:rFonts w:ascii="Times New Roman" w:hAnsi="Times New Roman"/>
          <w:sz w:val="28"/>
          <w:szCs w:val="28"/>
          <w:lang w:val="en-US"/>
        </w:rPr>
        <w:t>n</w:t>
      </w:r>
      <w:r w:rsidRPr="00E411C8">
        <w:rPr>
          <w:rFonts w:ascii="Times New Roman" w:hAnsi="Times New Roman"/>
          <w:sz w:val="28"/>
          <w:szCs w:val="28"/>
          <w:lang w:val="en-US"/>
        </w:rPr>
        <w:t xml:space="preserve">enin 7(8) të Direktives (BE) 2016/800, duke parashikuar që vlerësimi </w:t>
      </w:r>
      <w:r w:rsidRPr="00E411C8">
        <w:rPr>
          <w:rFonts w:ascii="Times New Roman" w:hAnsi="Times New Roman"/>
          <w:sz w:val="28"/>
          <w:szCs w:val="28"/>
          <w:lang w:val="en-US"/>
        </w:rPr>
        <w:lastRenderedPageBreak/>
        <w:t xml:space="preserve">individual të përditësohet në çdo fazë të procedurës kur elementët që e formojnë atë ndryshojnë në mënyrë të konsiderueshme. Këto shtesa zgjidhin mangësinë që </w:t>
      </w:r>
      <w:r w:rsidR="0058450B">
        <w:rPr>
          <w:rFonts w:ascii="Times New Roman" w:hAnsi="Times New Roman"/>
          <w:sz w:val="28"/>
          <w:szCs w:val="28"/>
          <w:lang w:val="en-US"/>
        </w:rPr>
        <w:t>Kodi</w:t>
      </w:r>
      <w:r w:rsidRPr="00E411C8">
        <w:rPr>
          <w:rFonts w:ascii="Times New Roman" w:hAnsi="Times New Roman"/>
          <w:sz w:val="28"/>
          <w:szCs w:val="28"/>
          <w:lang w:val="en-US"/>
        </w:rPr>
        <w:t xml:space="preserve"> nuk rregullonte qartë</w:t>
      </w:r>
      <w:r w:rsidR="000B6B23">
        <w:rPr>
          <w:rFonts w:ascii="Times New Roman" w:hAnsi="Times New Roman"/>
          <w:sz w:val="28"/>
          <w:szCs w:val="28"/>
          <w:lang w:val="en-US"/>
        </w:rPr>
        <w:t>, konkretisht</w:t>
      </w:r>
      <w:r w:rsidRPr="00E411C8">
        <w:rPr>
          <w:rFonts w:ascii="Times New Roman" w:hAnsi="Times New Roman"/>
          <w:sz w:val="28"/>
          <w:szCs w:val="28"/>
          <w:lang w:val="en-US"/>
        </w:rPr>
        <w:t xml:space="preserve"> detyrimin dhe kushtet për përditësimin e vlerësimit individual kur ka ndryshime të mëdha në situatën, nevojat ose faktorët e rrezikut të fëmijës.</w:t>
      </w:r>
    </w:p>
    <w:p w14:paraId="6E1BAB2F" w14:textId="5F9BDFF9" w:rsidR="000B6B23" w:rsidRPr="000B6B23" w:rsidRDefault="000B6B23" w:rsidP="00373997">
      <w:pPr>
        <w:spacing w:before="100" w:beforeAutospacing="1" w:after="100" w:afterAutospacing="1"/>
        <w:jc w:val="both"/>
        <w:rPr>
          <w:rFonts w:ascii="Times New Roman" w:hAnsi="Times New Roman"/>
          <w:sz w:val="28"/>
          <w:szCs w:val="28"/>
          <w:lang w:val="en-US"/>
        </w:rPr>
      </w:pPr>
      <w:r w:rsidRPr="000B6B23">
        <w:rPr>
          <w:rFonts w:ascii="Times New Roman" w:hAnsi="Times New Roman"/>
          <w:sz w:val="28"/>
          <w:szCs w:val="28"/>
          <w:lang w:val="en-US"/>
        </w:rPr>
        <w:t xml:space="preserve">Neni 7 sjell disa ndryshime dhe shtesa në </w:t>
      </w:r>
      <w:r>
        <w:rPr>
          <w:rFonts w:ascii="Times New Roman" w:hAnsi="Times New Roman"/>
          <w:sz w:val="28"/>
          <w:szCs w:val="28"/>
          <w:lang w:val="en-US"/>
        </w:rPr>
        <w:t>n</w:t>
      </w:r>
      <w:r w:rsidRPr="000B6B23">
        <w:rPr>
          <w:rFonts w:ascii="Times New Roman" w:hAnsi="Times New Roman"/>
          <w:sz w:val="28"/>
          <w:szCs w:val="28"/>
          <w:lang w:val="en-US"/>
        </w:rPr>
        <w:t xml:space="preserve">enin 49 të </w:t>
      </w:r>
      <w:r>
        <w:rPr>
          <w:rFonts w:ascii="Times New Roman" w:hAnsi="Times New Roman"/>
          <w:sz w:val="28"/>
          <w:szCs w:val="28"/>
          <w:lang w:val="en-US"/>
        </w:rPr>
        <w:t>K</w:t>
      </w:r>
      <w:r w:rsidR="002422D8">
        <w:rPr>
          <w:rFonts w:ascii="Times New Roman" w:hAnsi="Times New Roman"/>
          <w:sz w:val="28"/>
          <w:szCs w:val="28"/>
          <w:lang w:val="en-US"/>
        </w:rPr>
        <w:t>odit të Drejtësisë Penale për të Mitur</w:t>
      </w:r>
      <w:r w:rsidRPr="000B6B23">
        <w:rPr>
          <w:rFonts w:ascii="Times New Roman" w:hAnsi="Times New Roman"/>
          <w:sz w:val="28"/>
          <w:szCs w:val="28"/>
          <w:lang w:val="en-US"/>
        </w:rPr>
        <w:t xml:space="preserve">. Riformulimi i fjalisë së dytë të </w:t>
      </w:r>
      <w:r>
        <w:rPr>
          <w:rFonts w:ascii="Times New Roman" w:hAnsi="Times New Roman"/>
          <w:sz w:val="28"/>
          <w:szCs w:val="28"/>
          <w:lang w:val="en-US"/>
        </w:rPr>
        <w:t>pik</w:t>
      </w:r>
      <w:r w:rsidR="006C5749">
        <w:rPr>
          <w:rFonts w:ascii="Times New Roman" w:hAnsi="Times New Roman"/>
          <w:sz w:val="28"/>
          <w:szCs w:val="28"/>
          <w:lang w:val="en-US"/>
        </w:rPr>
        <w:t>ë</w:t>
      </w:r>
      <w:r>
        <w:rPr>
          <w:rFonts w:ascii="Times New Roman" w:hAnsi="Times New Roman"/>
          <w:sz w:val="28"/>
          <w:szCs w:val="28"/>
          <w:lang w:val="en-US"/>
        </w:rPr>
        <w:t>s</w:t>
      </w:r>
      <w:r w:rsidRPr="000B6B23">
        <w:rPr>
          <w:rFonts w:ascii="Times New Roman" w:hAnsi="Times New Roman"/>
          <w:sz w:val="28"/>
          <w:szCs w:val="28"/>
          <w:lang w:val="en-US"/>
        </w:rPr>
        <w:t xml:space="preserve"> 1 synon harmonizimin me </w:t>
      </w:r>
      <w:r>
        <w:rPr>
          <w:rFonts w:ascii="Times New Roman" w:hAnsi="Times New Roman"/>
          <w:sz w:val="28"/>
          <w:szCs w:val="28"/>
          <w:lang w:val="en-US"/>
        </w:rPr>
        <w:t>n</w:t>
      </w:r>
      <w:r w:rsidRPr="000B6B23">
        <w:rPr>
          <w:rFonts w:ascii="Times New Roman" w:hAnsi="Times New Roman"/>
          <w:sz w:val="28"/>
          <w:szCs w:val="28"/>
          <w:lang w:val="en-US"/>
        </w:rPr>
        <w:t>eni</w:t>
      </w:r>
      <w:r>
        <w:rPr>
          <w:rFonts w:ascii="Times New Roman" w:hAnsi="Times New Roman"/>
          <w:sz w:val="28"/>
          <w:szCs w:val="28"/>
          <w:lang w:val="en-US"/>
        </w:rPr>
        <w:t>n</w:t>
      </w:r>
      <w:r w:rsidRPr="000B6B23">
        <w:rPr>
          <w:rFonts w:ascii="Times New Roman" w:hAnsi="Times New Roman"/>
          <w:sz w:val="28"/>
          <w:szCs w:val="28"/>
          <w:lang w:val="en-US"/>
        </w:rPr>
        <w:t xml:space="preserve"> 6(8) të Direktivës (BE) 2016/800, e cila lejon vetëm përjashtime të përkohshme dhe të </w:t>
      </w:r>
      <w:r>
        <w:rPr>
          <w:rFonts w:ascii="Times New Roman" w:hAnsi="Times New Roman"/>
          <w:sz w:val="28"/>
          <w:szCs w:val="28"/>
          <w:lang w:val="en-US"/>
        </w:rPr>
        <w:t>kufizuara me saktësi</w:t>
      </w:r>
      <w:r w:rsidRPr="000B6B23">
        <w:rPr>
          <w:rFonts w:ascii="Times New Roman" w:hAnsi="Times New Roman"/>
          <w:sz w:val="28"/>
          <w:szCs w:val="28"/>
          <w:lang w:val="en-US"/>
        </w:rPr>
        <w:t xml:space="preserve"> për të drejtën e </w:t>
      </w:r>
      <w:r>
        <w:rPr>
          <w:rFonts w:ascii="Times New Roman" w:hAnsi="Times New Roman"/>
          <w:sz w:val="28"/>
          <w:szCs w:val="28"/>
          <w:lang w:val="en-US"/>
        </w:rPr>
        <w:t>t</w:t>
      </w:r>
      <w:r w:rsidR="006C5749">
        <w:rPr>
          <w:rFonts w:ascii="Times New Roman" w:hAnsi="Times New Roman"/>
          <w:sz w:val="28"/>
          <w:szCs w:val="28"/>
          <w:lang w:val="en-US"/>
        </w:rPr>
        <w:t>ë</w:t>
      </w:r>
      <w:r>
        <w:rPr>
          <w:rFonts w:ascii="Times New Roman" w:hAnsi="Times New Roman"/>
          <w:sz w:val="28"/>
          <w:szCs w:val="28"/>
          <w:lang w:val="en-US"/>
        </w:rPr>
        <w:t xml:space="preserve"> miturve</w:t>
      </w:r>
      <w:r w:rsidRPr="000B6B23">
        <w:rPr>
          <w:rFonts w:ascii="Times New Roman" w:hAnsi="Times New Roman"/>
          <w:sz w:val="28"/>
          <w:szCs w:val="28"/>
          <w:lang w:val="en-US"/>
        </w:rPr>
        <w:t xml:space="preserve"> për t’u asistuar nga një avokat mbrojtës. Formulimi i ri saktëson se përjashtimi është i përkohshëm dhe i kufizuar vetëm në rastet kur veprimet ose mosveprimet e </w:t>
      </w:r>
      <w:r>
        <w:rPr>
          <w:rFonts w:ascii="Times New Roman" w:hAnsi="Times New Roman"/>
          <w:sz w:val="28"/>
          <w:szCs w:val="28"/>
          <w:lang w:val="en-US"/>
        </w:rPr>
        <w:t>t</w:t>
      </w:r>
      <w:r w:rsidR="006C5749">
        <w:rPr>
          <w:rFonts w:ascii="Times New Roman" w:hAnsi="Times New Roman"/>
          <w:sz w:val="28"/>
          <w:szCs w:val="28"/>
          <w:lang w:val="en-US"/>
        </w:rPr>
        <w:t>ë</w:t>
      </w:r>
      <w:r>
        <w:rPr>
          <w:rFonts w:ascii="Times New Roman" w:hAnsi="Times New Roman"/>
          <w:sz w:val="28"/>
          <w:szCs w:val="28"/>
          <w:lang w:val="en-US"/>
        </w:rPr>
        <w:t xml:space="preserve"> miturit</w:t>
      </w:r>
      <w:r w:rsidRPr="000B6B23">
        <w:rPr>
          <w:rFonts w:ascii="Times New Roman" w:hAnsi="Times New Roman"/>
          <w:sz w:val="28"/>
          <w:szCs w:val="28"/>
          <w:lang w:val="en-US"/>
        </w:rPr>
        <w:t xml:space="preserve"> rrezikojnë sigurinë publike, në situata flagrante sipas Kodit të Procedurës Penale ose kur ndërhyrja e menjëhershme e organit të akuzës është e nevojshme për të parandaluar një rrezik të konsiderueshëm për ndjekjen penale të një vepre të rëndë penale.</w:t>
      </w:r>
      <w:r>
        <w:rPr>
          <w:rFonts w:ascii="Times New Roman" w:hAnsi="Times New Roman"/>
          <w:sz w:val="28"/>
          <w:szCs w:val="28"/>
          <w:lang w:val="en-US"/>
        </w:rPr>
        <w:t xml:space="preserve"> </w:t>
      </w:r>
      <w:r w:rsidRPr="000B6B23">
        <w:rPr>
          <w:rFonts w:ascii="Times New Roman" w:hAnsi="Times New Roman"/>
          <w:sz w:val="28"/>
          <w:szCs w:val="28"/>
          <w:lang w:val="en-US"/>
        </w:rPr>
        <w:t xml:space="preserve">Ndryshimet në </w:t>
      </w:r>
      <w:r>
        <w:rPr>
          <w:rFonts w:ascii="Times New Roman" w:hAnsi="Times New Roman"/>
          <w:sz w:val="28"/>
          <w:szCs w:val="28"/>
          <w:lang w:val="en-US"/>
        </w:rPr>
        <w:t>pik</w:t>
      </w:r>
      <w:r w:rsidR="006C5749">
        <w:rPr>
          <w:rFonts w:ascii="Times New Roman" w:hAnsi="Times New Roman"/>
          <w:sz w:val="28"/>
          <w:szCs w:val="28"/>
          <w:lang w:val="en-US"/>
        </w:rPr>
        <w:t>ë</w:t>
      </w:r>
      <w:r>
        <w:rPr>
          <w:rFonts w:ascii="Times New Roman" w:hAnsi="Times New Roman"/>
          <w:sz w:val="28"/>
          <w:szCs w:val="28"/>
          <w:lang w:val="en-US"/>
        </w:rPr>
        <w:t>n</w:t>
      </w:r>
      <w:r w:rsidRPr="000B6B23">
        <w:rPr>
          <w:rFonts w:ascii="Times New Roman" w:hAnsi="Times New Roman"/>
          <w:sz w:val="28"/>
          <w:szCs w:val="28"/>
          <w:lang w:val="en-US"/>
        </w:rPr>
        <w:t xml:space="preserve"> 2 dhe </w:t>
      </w:r>
      <w:r>
        <w:rPr>
          <w:rFonts w:ascii="Times New Roman" w:hAnsi="Times New Roman"/>
          <w:sz w:val="28"/>
          <w:szCs w:val="28"/>
          <w:lang w:val="en-US"/>
        </w:rPr>
        <w:t>pikat</w:t>
      </w:r>
      <w:r w:rsidRPr="000B6B23">
        <w:rPr>
          <w:rFonts w:ascii="Times New Roman" w:hAnsi="Times New Roman"/>
          <w:sz w:val="28"/>
          <w:szCs w:val="28"/>
          <w:lang w:val="en-US"/>
        </w:rPr>
        <w:t xml:space="preserve"> e r</w:t>
      </w:r>
      <w:r>
        <w:rPr>
          <w:rFonts w:ascii="Times New Roman" w:hAnsi="Times New Roman"/>
          <w:sz w:val="28"/>
          <w:szCs w:val="28"/>
          <w:lang w:val="en-US"/>
        </w:rPr>
        <w:t>eja</w:t>
      </w:r>
      <w:r w:rsidRPr="000B6B23">
        <w:rPr>
          <w:rFonts w:ascii="Times New Roman" w:hAnsi="Times New Roman"/>
          <w:sz w:val="28"/>
          <w:szCs w:val="28"/>
          <w:lang w:val="en-US"/>
        </w:rPr>
        <w:t xml:space="preserve"> 2/1 dhe 2/2 transpozojnë </w:t>
      </w:r>
      <w:r>
        <w:rPr>
          <w:rFonts w:ascii="Times New Roman" w:hAnsi="Times New Roman"/>
          <w:sz w:val="28"/>
          <w:szCs w:val="28"/>
          <w:lang w:val="en-US"/>
        </w:rPr>
        <w:t>n</w:t>
      </w:r>
      <w:r w:rsidRPr="000B6B23">
        <w:rPr>
          <w:rFonts w:ascii="Times New Roman" w:hAnsi="Times New Roman"/>
          <w:sz w:val="28"/>
          <w:szCs w:val="28"/>
          <w:lang w:val="en-US"/>
        </w:rPr>
        <w:t>enin 15(2)</w:t>
      </w:r>
      <w:proofErr w:type="gramStart"/>
      <w:r w:rsidRPr="000B6B23">
        <w:rPr>
          <w:rFonts w:ascii="Times New Roman" w:hAnsi="Times New Roman"/>
          <w:sz w:val="28"/>
          <w:szCs w:val="28"/>
          <w:lang w:val="en-US"/>
        </w:rPr>
        <w:t>–(</w:t>
      </w:r>
      <w:proofErr w:type="gramEnd"/>
      <w:r w:rsidRPr="000B6B23">
        <w:rPr>
          <w:rFonts w:ascii="Times New Roman" w:hAnsi="Times New Roman"/>
          <w:sz w:val="28"/>
          <w:szCs w:val="28"/>
          <w:lang w:val="en-US"/>
        </w:rPr>
        <w:t xml:space="preserve">3) të Direktivës (BE) 2016/800 dhe pasqyrojnë qasjen e Direktivës 2013/48/BE lidhur me pjesëmarrjen e një personi të besuar kur prania e përfaqësuesit ligjor nuk është në interesin më të </w:t>
      </w:r>
      <w:r>
        <w:rPr>
          <w:rFonts w:ascii="Times New Roman" w:hAnsi="Times New Roman"/>
          <w:sz w:val="28"/>
          <w:szCs w:val="28"/>
          <w:lang w:val="en-US"/>
        </w:rPr>
        <w:t>lart</w:t>
      </w:r>
      <w:r w:rsidR="006C5749">
        <w:rPr>
          <w:rFonts w:ascii="Times New Roman" w:hAnsi="Times New Roman"/>
          <w:sz w:val="28"/>
          <w:szCs w:val="28"/>
          <w:lang w:val="en-US"/>
        </w:rPr>
        <w:t>ë</w:t>
      </w:r>
      <w:r w:rsidRPr="000B6B23">
        <w:rPr>
          <w:rFonts w:ascii="Times New Roman" w:hAnsi="Times New Roman"/>
          <w:sz w:val="28"/>
          <w:szCs w:val="28"/>
          <w:lang w:val="en-US"/>
        </w:rPr>
        <w:t xml:space="preserve"> të </w:t>
      </w:r>
      <w:r>
        <w:rPr>
          <w:rFonts w:ascii="Times New Roman" w:hAnsi="Times New Roman"/>
          <w:sz w:val="28"/>
          <w:szCs w:val="28"/>
          <w:lang w:val="en-US"/>
        </w:rPr>
        <w:t>t</w:t>
      </w:r>
      <w:r w:rsidR="006C5749">
        <w:rPr>
          <w:rFonts w:ascii="Times New Roman" w:hAnsi="Times New Roman"/>
          <w:sz w:val="28"/>
          <w:szCs w:val="28"/>
          <w:lang w:val="en-US"/>
        </w:rPr>
        <w:t>ë</w:t>
      </w:r>
      <w:r>
        <w:rPr>
          <w:rFonts w:ascii="Times New Roman" w:hAnsi="Times New Roman"/>
          <w:sz w:val="28"/>
          <w:szCs w:val="28"/>
          <w:lang w:val="en-US"/>
        </w:rPr>
        <w:t xml:space="preserve"> miturit</w:t>
      </w:r>
      <w:r w:rsidR="002422D8">
        <w:rPr>
          <w:rFonts w:ascii="Times New Roman" w:hAnsi="Times New Roman"/>
          <w:sz w:val="28"/>
          <w:szCs w:val="28"/>
          <w:lang w:val="en-US"/>
        </w:rPr>
        <w:t>, kur është</w:t>
      </w:r>
      <w:r w:rsidRPr="000B6B23">
        <w:rPr>
          <w:rFonts w:ascii="Times New Roman" w:hAnsi="Times New Roman"/>
          <w:sz w:val="28"/>
          <w:szCs w:val="28"/>
          <w:lang w:val="en-US"/>
        </w:rPr>
        <w:t xml:space="preserve"> e pamundur ose përbën një rrezik të konsiderueshëm për procedurat.</w:t>
      </w:r>
    </w:p>
    <w:p w14:paraId="5DFA39FE" w14:textId="079E17F3" w:rsidR="000B6B23" w:rsidRPr="000B6B23" w:rsidRDefault="000B6B23" w:rsidP="00373997">
      <w:pPr>
        <w:spacing w:before="100" w:beforeAutospacing="1" w:after="100" w:afterAutospacing="1"/>
        <w:jc w:val="both"/>
        <w:rPr>
          <w:rFonts w:ascii="Times New Roman" w:hAnsi="Times New Roman"/>
          <w:sz w:val="28"/>
          <w:szCs w:val="28"/>
          <w:lang w:val="en-US"/>
        </w:rPr>
      </w:pPr>
      <w:r w:rsidRPr="000B6B23">
        <w:rPr>
          <w:rFonts w:ascii="Times New Roman" w:hAnsi="Times New Roman"/>
          <w:sz w:val="28"/>
          <w:szCs w:val="28"/>
          <w:lang w:val="en-US"/>
        </w:rPr>
        <w:t xml:space="preserve">Këto dispozita saktësojnë se, në këto raste, </w:t>
      </w:r>
      <w:r>
        <w:rPr>
          <w:rFonts w:ascii="Times New Roman" w:hAnsi="Times New Roman"/>
          <w:sz w:val="28"/>
          <w:szCs w:val="28"/>
          <w:lang w:val="en-US"/>
        </w:rPr>
        <w:t>i mituri</w:t>
      </w:r>
      <w:r w:rsidRPr="000B6B23">
        <w:rPr>
          <w:rFonts w:ascii="Times New Roman" w:hAnsi="Times New Roman"/>
          <w:sz w:val="28"/>
          <w:szCs w:val="28"/>
          <w:lang w:val="en-US"/>
        </w:rPr>
        <w:t xml:space="preserve"> mund të shoqërohet nga një person i besuar </w:t>
      </w:r>
      <w:r>
        <w:rPr>
          <w:rFonts w:ascii="Times New Roman" w:hAnsi="Times New Roman"/>
          <w:sz w:val="28"/>
          <w:szCs w:val="28"/>
          <w:lang w:val="en-US"/>
        </w:rPr>
        <w:t>i</w:t>
      </w:r>
      <w:r w:rsidRPr="000B6B23">
        <w:rPr>
          <w:rFonts w:ascii="Times New Roman" w:hAnsi="Times New Roman"/>
          <w:sz w:val="28"/>
          <w:szCs w:val="28"/>
          <w:lang w:val="en-US"/>
        </w:rPr>
        <w:t xml:space="preserve"> caktuar prej tij, dhe se, kur kjo nuk është e mundur ose personi nuk pranohet, gjykata ose prokurori duhet të caktojë një person tjetër të përshtatshëm, duke përfshirë një përfaqësues të një institucioni përgjegjës për mbrojtjen ose mirëqenien e fëmijëve. Kur situata</w:t>
      </w:r>
      <w:r w:rsidR="002422D8">
        <w:rPr>
          <w:rFonts w:ascii="Times New Roman" w:hAnsi="Times New Roman"/>
          <w:sz w:val="28"/>
          <w:szCs w:val="28"/>
          <w:lang w:val="en-US"/>
        </w:rPr>
        <w:t>t</w:t>
      </w:r>
      <w:r w:rsidRPr="000B6B23">
        <w:rPr>
          <w:rFonts w:ascii="Times New Roman" w:hAnsi="Times New Roman"/>
          <w:sz w:val="28"/>
          <w:szCs w:val="28"/>
          <w:lang w:val="en-US"/>
        </w:rPr>
        <w:t xml:space="preserve"> që justifik</w:t>
      </w:r>
      <w:r w:rsidR="002422D8">
        <w:rPr>
          <w:rFonts w:ascii="Times New Roman" w:hAnsi="Times New Roman"/>
          <w:sz w:val="28"/>
          <w:szCs w:val="28"/>
          <w:lang w:val="en-US"/>
        </w:rPr>
        <w:t>ojnë</w:t>
      </w:r>
      <w:r w:rsidRPr="000B6B23">
        <w:rPr>
          <w:rFonts w:ascii="Times New Roman" w:hAnsi="Times New Roman"/>
          <w:sz w:val="28"/>
          <w:szCs w:val="28"/>
          <w:lang w:val="en-US"/>
        </w:rPr>
        <w:t xml:space="preserve"> mungesën e përfaqësuesit ligjor pushojnë, </w:t>
      </w:r>
      <w:r w:rsidR="002422D8">
        <w:rPr>
          <w:rFonts w:ascii="Times New Roman" w:hAnsi="Times New Roman"/>
          <w:sz w:val="28"/>
          <w:szCs w:val="28"/>
          <w:lang w:val="en-US"/>
        </w:rPr>
        <w:t>i mituri</w:t>
      </w:r>
      <w:r w:rsidRPr="000B6B23">
        <w:rPr>
          <w:rFonts w:ascii="Times New Roman" w:hAnsi="Times New Roman"/>
          <w:sz w:val="28"/>
          <w:szCs w:val="28"/>
          <w:lang w:val="en-US"/>
        </w:rPr>
        <w:t xml:space="preserve"> ka të drejtë të shoqërohet përsëri nga përfaqësuesi ligjor.</w:t>
      </w:r>
      <w:r>
        <w:rPr>
          <w:rFonts w:ascii="Times New Roman" w:hAnsi="Times New Roman"/>
          <w:sz w:val="28"/>
          <w:szCs w:val="28"/>
          <w:lang w:val="en-US"/>
        </w:rPr>
        <w:t xml:space="preserve"> </w:t>
      </w:r>
      <w:r w:rsidRPr="000B6B23">
        <w:rPr>
          <w:rFonts w:ascii="Times New Roman" w:hAnsi="Times New Roman"/>
          <w:sz w:val="28"/>
          <w:szCs w:val="28"/>
          <w:lang w:val="en-US"/>
        </w:rPr>
        <w:t xml:space="preserve">Këto ndryshime mbushin boshllëkun e identifikuar në legjislacionin </w:t>
      </w:r>
      <w:r>
        <w:rPr>
          <w:rFonts w:ascii="Times New Roman" w:hAnsi="Times New Roman"/>
          <w:sz w:val="28"/>
          <w:szCs w:val="28"/>
          <w:lang w:val="en-US"/>
        </w:rPr>
        <w:t>e brendsh</w:t>
      </w:r>
      <w:r w:rsidR="006C5749">
        <w:rPr>
          <w:rFonts w:ascii="Times New Roman" w:hAnsi="Times New Roman"/>
          <w:sz w:val="28"/>
          <w:szCs w:val="28"/>
          <w:lang w:val="en-US"/>
        </w:rPr>
        <w:t>ë</w:t>
      </w:r>
      <w:r>
        <w:rPr>
          <w:rFonts w:ascii="Times New Roman" w:hAnsi="Times New Roman"/>
          <w:sz w:val="28"/>
          <w:szCs w:val="28"/>
          <w:lang w:val="en-US"/>
        </w:rPr>
        <w:t>m</w:t>
      </w:r>
      <w:r w:rsidRPr="000B6B23">
        <w:rPr>
          <w:rFonts w:ascii="Times New Roman" w:hAnsi="Times New Roman"/>
          <w:sz w:val="28"/>
          <w:szCs w:val="28"/>
          <w:lang w:val="en-US"/>
        </w:rPr>
        <w:t xml:space="preserve"> lidhur me kushtet dhe mënyrat se si një person i besuar mund të shoqërojë </w:t>
      </w:r>
      <w:r w:rsidR="00604021">
        <w:rPr>
          <w:rFonts w:ascii="Times New Roman" w:hAnsi="Times New Roman"/>
          <w:sz w:val="28"/>
          <w:szCs w:val="28"/>
          <w:lang w:val="en-US"/>
        </w:rPr>
        <w:t>të miturin</w:t>
      </w:r>
      <w:r w:rsidRPr="000B6B23">
        <w:rPr>
          <w:rFonts w:ascii="Times New Roman" w:hAnsi="Times New Roman"/>
          <w:sz w:val="28"/>
          <w:szCs w:val="28"/>
          <w:lang w:val="en-US"/>
        </w:rPr>
        <w:t xml:space="preserve"> në vend të përfaqësuesit ligjor, duke ruajtur interesin më të </w:t>
      </w:r>
      <w:r>
        <w:rPr>
          <w:rFonts w:ascii="Times New Roman" w:hAnsi="Times New Roman"/>
          <w:sz w:val="28"/>
          <w:szCs w:val="28"/>
          <w:lang w:val="en-US"/>
        </w:rPr>
        <w:t>lart</w:t>
      </w:r>
      <w:r w:rsidR="006C5749">
        <w:rPr>
          <w:rFonts w:ascii="Times New Roman" w:hAnsi="Times New Roman"/>
          <w:sz w:val="28"/>
          <w:szCs w:val="28"/>
          <w:lang w:val="en-US"/>
        </w:rPr>
        <w:t>ë</w:t>
      </w:r>
      <w:r w:rsidRPr="000B6B23">
        <w:rPr>
          <w:rFonts w:ascii="Times New Roman" w:hAnsi="Times New Roman"/>
          <w:sz w:val="28"/>
          <w:szCs w:val="28"/>
          <w:lang w:val="en-US"/>
        </w:rPr>
        <w:t xml:space="preserve"> të </w:t>
      </w:r>
      <w:r w:rsidR="00604021">
        <w:rPr>
          <w:rFonts w:ascii="Times New Roman" w:hAnsi="Times New Roman"/>
          <w:sz w:val="28"/>
          <w:szCs w:val="28"/>
          <w:lang w:val="en-US"/>
        </w:rPr>
        <w:t>të miturit</w:t>
      </w:r>
      <w:r w:rsidRPr="000B6B23">
        <w:rPr>
          <w:rFonts w:ascii="Times New Roman" w:hAnsi="Times New Roman"/>
          <w:sz w:val="28"/>
          <w:szCs w:val="28"/>
          <w:lang w:val="en-US"/>
        </w:rPr>
        <w:t xml:space="preserve"> dhe integritetin e procedurës.</w:t>
      </w:r>
    </w:p>
    <w:p w14:paraId="0CD45991" w14:textId="230D46B8" w:rsidR="000B6B23" w:rsidRPr="00604021" w:rsidRDefault="000B6B23" w:rsidP="00373997">
      <w:pPr>
        <w:spacing w:before="100" w:beforeAutospacing="1" w:after="100" w:afterAutospacing="1"/>
        <w:jc w:val="both"/>
        <w:rPr>
          <w:rFonts w:ascii="Times New Roman" w:hAnsi="Times New Roman"/>
          <w:sz w:val="28"/>
          <w:szCs w:val="28"/>
          <w:lang w:val="en-US"/>
        </w:rPr>
      </w:pPr>
      <w:r w:rsidRPr="00604021">
        <w:rPr>
          <w:rFonts w:ascii="Times New Roman" w:hAnsi="Times New Roman"/>
          <w:sz w:val="28"/>
          <w:szCs w:val="28"/>
          <w:lang w:val="en-US"/>
        </w:rPr>
        <w:t>Neni 8 shton nenin 49/1 “</w:t>
      </w:r>
      <w:r w:rsidRPr="00604021">
        <w:rPr>
          <w:rFonts w:ascii="Times New Roman" w:hAnsi="Times New Roman"/>
          <w:bCs/>
          <w:sz w:val="28"/>
          <w:szCs w:val="28"/>
          <w:lang w:val="en-US"/>
        </w:rPr>
        <w:t>Regjistrimi audioviziv dhe kushtet e marrjes në pyetje të t</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 xml:space="preserve"> miturit</w:t>
      </w:r>
      <w:r w:rsidRPr="00604021">
        <w:rPr>
          <w:rFonts w:ascii="Times New Roman" w:hAnsi="Times New Roman"/>
          <w:sz w:val="28"/>
          <w:szCs w:val="28"/>
          <w:lang w:val="en-US"/>
        </w:rPr>
        <w:t xml:space="preserve">”. Ky nen ka për qëllim të transpozojë Nenin 9 të Direktivës (BE) 2016/800 mbi regjistrimin audio-vizual të pyetjeve, si dhe standardet për intervista miqësore me </w:t>
      </w:r>
      <w:r w:rsidR="00604021">
        <w:rPr>
          <w:rFonts w:ascii="Times New Roman" w:hAnsi="Times New Roman"/>
          <w:sz w:val="28"/>
          <w:szCs w:val="28"/>
          <w:lang w:val="en-US"/>
        </w:rPr>
        <w:t>të miturit</w:t>
      </w:r>
      <w:r w:rsidRPr="00604021">
        <w:rPr>
          <w:rFonts w:ascii="Times New Roman" w:hAnsi="Times New Roman"/>
          <w:sz w:val="28"/>
          <w:szCs w:val="28"/>
          <w:lang w:val="en-US"/>
        </w:rPr>
        <w:t xml:space="preserve">. Ai parashikon se pyetjet ndaj </w:t>
      </w:r>
      <w:r w:rsidR="00604021">
        <w:rPr>
          <w:rFonts w:ascii="Times New Roman" w:hAnsi="Times New Roman"/>
          <w:sz w:val="28"/>
          <w:szCs w:val="28"/>
          <w:lang w:val="en-US"/>
        </w:rPr>
        <w:t>të miturit</w:t>
      </w:r>
      <w:r w:rsidRPr="00604021">
        <w:rPr>
          <w:rFonts w:ascii="Times New Roman" w:hAnsi="Times New Roman"/>
          <w:sz w:val="28"/>
          <w:szCs w:val="28"/>
          <w:lang w:val="en-US"/>
        </w:rPr>
        <w:t xml:space="preserve"> nga policia gjyqësore, prokurori dhe gjykata gjatë fazës së hetimit duhet, kur pajisjet janë të disponueshme, të regjistrohen audio-vizualisht dhe të ruhen si pjesë e dosjes së çështjes. Kur </w:t>
      </w:r>
      <w:r w:rsidRPr="00604021">
        <w:rPr>
          <w:rFonts w:ascii="Times New Roman" w:hAnsi="Times New Roman"/>
          <w:sz w:val="28"/>
          <w:szCs w:val="28"/>
          <w:lang w:val="en-US"/>
        </w:rPr>
        <w:lastRenderedPageBreak/>
        <w:t>ekziston një regjistrim i tillë dhe pyetjet janë kryer duke respektuar plotësisht garancitë procedurale, gjykata mund të riprodhojë regjistrimin në seancë në vend të rib</w:t>
      </w:r>
      <w:r w:rsidR="006C5749" w:rsidRPr="00604021">
        <w:rPr>
          <w:rFonts w:ascii="Times New Roman" w:hAnsi="Times New Roman"/>
          <w:sz w:val="28"/>
          <w:szCs w:val="28"/>
          <w:lang w:val="en-US"/>
        </w:rPr>
        <w:t>ë</w:t>
      </w:r>
      <w:r w:rsidRPr="00604021">
        <w:rPr>
          <w:rFonts w:ascii="Times New Roman" w:hAnsi="Times New Roman"/>
          <w:sz w:val="28"/>
          <w:szCs w:val="28"/>
          <w:lang w:val="en-US"/>
        </w:rPr>
        <w:t>rjes të pyetjeve ndaj 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miturit, kur kjo është në interesin më të lart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të 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miturit dhe në përputhje me të drejtat e mbrojtjes. Për më tepër, dispozita kërkon që pyetjet të zhvillohen në ambiente të përshtatura për moshën dhe nevojat e </w:t>
      </w:r>
      <w:r w:rsidR="005F32A9">
        <w:rPr>
          <w:rFonts w:ascii="Times New Roman" w:hAnsi="Times New Roman"/>
          <w:sz w:val="28"/>
          <w:szCs w:val="28"/>
          <w:lang w:val="en-US"/>
        </w:rPr>
        <w:t>të miturit</w:t>
      </w:r>
      <w:r w:rsidRPr="00604021">
        <w:rPr>
          <w:rFonts w:ascii="Times New Roman" w:hAnsi="Times New Roman"/>
          <w:sz w:val="28"/>
          <w:szCs w:val="28"/>
          <w:lang w:val="en-US"/>
        </w:rPr>
        <w:t xml:space="preserve">, intervistat të kryhen, sa të jetë e mundur, nga i njëjti person dhe numri i tyre të jetë i kufizuar vetëm në atë që është absolutisht e nevojshme. Në këtë mënyrë, ndryshimi zvogëlon rrezikun e viktimizimit të dytë dhe përshtat </w:t>
      </w:r>
      <w:r w:rsidR="006B1BB7" w:rsidRPr="00604021">
        <w:rPr>
          <w:rFonts w:ascii="Times New Roman" w:hAnsi="Times New Roman"/>
          <w:sz w:val="28"/>
          <w:szCs w:val="28"/>
          <w:lang w:val="en-US"/>
        </w:rPr>
        <w:t>KDrPM</w:t>
      </w:r>
      <w:r w:rsidRPr="00604021">
        <w:rPr>
          <w:rFonts w:ascii="Times New Roman" w:hAnsi="Times New Roman"/>
          <w:sz w:val="28"/>
          <w:szCs w:val="28"/>
          <w:lang w:val="en-US"/>
        </w:rPr>
        <w:t xml:space="preserve"> me standardet e BE-së dhe ato ndërkombëtare për drejtësinë miqësore ndaj fëmijëve.</w:t>
      </w:r>
    </w:p>
    <w:p w14:paraId="626F9D72" w14:textId="15153504" w:rsidR="006B1BB7" w:rsidRPr="00604021" w:rsidRDefault="006B1BB7" w:rsidP="00373997">
      <w:pPr>
        <w:spacing w:before="100" w:beforeAutospacing="1" w:after="100" w:afterAutospacing="1"/>
        <w:jc w:val="both"/>
        <w:rPr>
          <w:rFonts w:ascii="Times New Roman" w:hAnsi="Times New Roman"/>
          <w:sz w:val="28"/>
          <w:szCs w:val="28"/>
          <w:lang w:val="en-US"/>
        </w:rPr>
      </w:pPr>
      <w:r w:rsidRPr="00604021">
        <w:rPr>
          <w:rFonts w:ascii="Times New Roman" w:hAnsi="Times New Roman"/>
          <w:bCs/>
          <w:sz w:val="28"/>
          <w:szCs w:val="28"/>
          <w:lang w:val="en-US"/>
        </w:rPr>
        <w:t>Neni 9</w:t>
      </w:r>
      <w:r w:rsidRPr="00604021">
        <w:rPr>
          <w:rFonts w:ascii="Times New Roman" w:hAnsi="Times New Roman"/>
          <w:sz w:val="28"/>
          <w:szCs w:val="28"/>
          <w:lang w:val="en-US"/>
        </w:rPr>
        <w:t xml:space="preserve"> ndryshon </w:t>
      </w:r>
      <w:r w:rsidRPr="00604021">
        <w:rPr>
          <w:rFonts w:ascii="Times New Roman" w:hAnsi="Times New Roman"/>
          <w:bCs/>
          <w:sz w:val="28"/>
          <w:szCs w:val="28"/>
          <w:lang w:val="en-US"/>
        </w:rPr>
        <w:t>nenin 50 të Kodit</w:t>
      </w:r>
      <w:r w:rsidRPr="00604021">
        <w:rPr>
          <w:rFonts w:ascii="Times New Roman" w:hAnsi="Times New Roman"/>
          <w:sz w:val="28"/>
          <w:szCs w:val="28"/>
          <w:lang w:val="en-US"/>
        </w:rPr>
        <w:t xml:space="preserve">. Së pari, </w:t>
      </w:r>
      <w:r w:rsidRPr="00604021">
        <w:rPr>
          <w:rFonts w:ascii="Times New Roman" w:hAnsi="Times New Roman"/>
          <w:bCs/>
          <w:sz w:val="28"/>
          <w:szCs w:val="28"/>
          <w:lang w:val="en-US"/>
        </w:rPr>
        <w:t>heqja e fjalisë së dytë në pik</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n 1</w:t>
      </w:r>
      <w:r w:rsidRPr="00604021">
        <w:rPr>
          <w:rFonts w:ascii="Times New Roman" w:hAnsi="Times New Roman"/>
          <w:sz w:val="28"/>
          <w:szCs w:val="28"/>
          <w:lang w:val="en-US"/>
        </w:rPr>
        <w:t xml:space="preserve"> eliminon një kufizim të pajustifikuar të së drejtës për përkthim, e cila ishte në kundërshtim me </w:t>
      </w:r>
      <w:r w:rsidRPr="00604021">
        <w:rPr>
          <w:rFonts w:ascii="Times New Roman" w:hAnsi="Times New Roman"/>
          <w:bCs/>
          <w:sz w:val="28"/>
          <w:szCs w:val="28"/>
          <w:lang w:val="en-US"/>
        </w:rPr>
        <w:t>nenin 2(1) të Direktivës 2010/64/BE</w:t>
      </w:r>
      <w:r w:rsidRPr="00604021">
        <w:rPr>
          <w:rFonts w:ascii="Times New Roman" w:hAnsi="Times New Roman"/>
          <w:sz w:val="28"/>
          <w:szCs w:val="28"/>
          <w:lang w:val="en-US"/>
        </w:rPr>
        <w:t xml:space="preserve">, e cila nuk lejon kufizimin e së drejtës për përkthim vetëm për kategori të caktuara dokumentesh. Së dyti, </w:t>
      </w:r>
      <w:r w:rsidRPr="00604021">
        <w:rPr>
          <w:rFonts w:ascii="Times New Roman" w:hAnsi="Times New Roman"/>
          <w:bCs/>
          <w:sz w:val="28"/>
          <w:szCs w:val="28"/>
          <w:lang w:val="en-US"/>
        </w:rPr>
        <w:t>pikat e shtuara, 1/1, 1/2 dhe 1/3</w:t>
      </w:r>
      <w:r w:rsidRPr="00604021">
        <w:rPr>
          <w:rFonts w:ascii="Times New Roman" w:hAnsi="Times New Roman"/>
          <w:sz w:val="28"/>
          <w:szCs w:val="28"/>
          <w:lang w:val="en-US"/>
        </w:rPr>
        <w:t xml:space="preserve"> forcojnë të drejtën e 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miturit për një mbrojtës dhe për ndihmë juridike. Ato parashikojnë se i mituri duhet të asistohet nga një mbrojtës </w:t>
      </w:r>
      <w:r w:rsidRPr="00604021">
        <w:rPr>
          <w:rFonts w:ascii="Times New Roman" w:hAnsi="Times New Roman"/>
          <w:bCs/>
          <w:sz w:val="28"/>
          <w:szCs w:val="28"/>
          <w:lang w:val="en-US"/>
        </w:rPr>
        <w:t>që në momentin më të hershëm</w:t>
      </w:r>
      <w:r w:rsidRPr="00604021">
        <w:rPr>
          <w:rFonts w:ascii="Times New Roman" w:hAnsi="Times New Roman"/>
          <w:sz w:val="28"/>
          <w:szCs w:val="28"/>
          <w:lang w:val="en-US"/>
        </w:rPr>
        <w:t xml:space="preserve"> kur njoftohet për statusin e tij si i dyshuar ose i akuzuar dhe në çdo rast </w:t>
      </w:r>
      <w:r w:rsidRPr="00604021">
        <w:rPr>
          <w:rFonts w:ascii="Times New Roman" w:hAnsi="Times New Roman"/>
          <w:bCs/>
          <w:sz w:val="28"/>
          <w:szCs w:val="28"/>
          <w:lang w:val="en-US"/>
        </w:rPr>
        <w:t>para çdo marrjeje në pyetje</w:t>
      </w:r>
      <w:r w:rsidRPr="00604021">
        <w:rPr>
          <w:rFonts w:ascii="Times New Roman" w:hAnsi="Times New Roman"/>
          <w:sz w:val="28"/>
          <w:szCs w:val="28"/>
          <w:lang w:val="en-US"/>
        </w:rPr>
        <w:t xml:space="preserve">; i mituri </w:t>
      </w:r>
      <w:r w:rsidRPr="00604021">
        <w:rPr>
          <w:rFonts w:ascii="Times New Roman" w:hAnsi="Times New Roman"/>
          <w:bCs/>
          <w:sz w:val="28"/>
          <w:szCs w:val="28"/>
          <w:lang w:val="en-US"/>
        </w:rPr>
        <w:t>nuk mund të heqë dorë në mënyrë të vlefshme</w:t>
      </w:r>
      <w:r w:rsidRPr="00604021">
        <w:rPr>
          <w:rFonts w:ascii="Times New Roman" w:hAnsi="Times New Roman"/>
          <w:sz w:val="28"/>
          <w:szCs w:val="28"/>
          <w:lang w:val="en-US"/>
        </w:rPr>
        <w:t xml:space="preserve"> nga e drejta për një mbrojtës; çdo i mitur i dyshuar ose i akuzuar </w:t>
      </w:r>
      <w:r w:rsidRPr="00604021">
        <w:rPr>
          <w:rFonts w:ascii="Times New Roman" w:hAnsi="Times New Roman"/>
          <w:bCs/>
          <w:sz w:val="28"/>
          <w:szCs w:val="28"/>
          <w:lang w:val="en-US"/>
        </w:rPr>
        <w:t>presupozohet se nuk ka mjete të mjaftueshme</w:t>
      </w:r>
      <w:r w:rsidRPr="00604021">
        <w:rPr>
          <w:rFonts w:ascii="Times New Roman" w:hAnsi="Times New Roman"/>
          <w:sz w:val="28"/>
          <w:szCs w:val="28"/>
          <w:lang w:val="en-US"/>
        </w:rPr>
        <w:t xml:space="preserve"> për të paguar një avokat dhe për këtë arsye </w:t>
      </w:r>
      <w:r w:rsidRPr="00604021">
        <w:rPr>
          <w:rFonts w:ascii="Times New Roman" w:hAnsi="Times New Roman"/>
          <w:bCs/>
          <w:sz w:val="28"/>
          <w:szCs w:val="28"/>
          <w:lang w:val="en-US"/>
        </w:rPr>
        <w:t>përfiton ndihmë juridike falas</w:t>
      </w:r>
      <w:r w:rsidRPr="00604021">
        <w:rPr>
          <w:rFonts w:ascii="Times New Roman" w:hAnsi="Times New Roman"/>
          <w:sz w:val="28"/>
          <w:szCs w:val="28"/>
          <w:lang w:val="en-US"/>
        </w:rPr>
        <w:t xml:space="preserve">, në përputhje me legjislacionin në fuqi. Këto dispozita </w:t>
      </w:r>
      <w:r w:rsidRPr="00604021">
        <w:rPr>
          <w:rFonts w:ascii="Times New Roman" w:hAnsi="Times New Roman"/>
          <w:bCs/>
          <w:sz w:val="28"/>
          <w:szCs w:val="28"/>
          <w:lang w:val="en-US"/>
        </w:rPr>
        <w:t>transpozojnë në mënyrë të posaçme për t</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 xml:space="preserve"> miturit,</w:t>
      </w:r>
      <w:r w:rsidRPr="00604021">
        <w:rPr>
          <w:rFonts w:ascii="Times New Roman" w:hAnsi="Times New Roman"/>
          <w:sz w:val="28"/>
          <w:szCs w:val="28"/>
          <w:lang w:val="en-US"/>
        </w:rPr>
        <w:t xml:space="preserve"> Direktivën 2013/48/BE mbi të drejtën për të pasur një avokat në procedime penale dhe Direktivën (BE) 2016/1919 për ndihmën juridike, së bashku me nenet 6 dhe 18–20 të Direktivës (BE) 2016/800.</w:t>
      </w:r>
      <w:r w:rsidR="000D6F3C">
        <w:rPr>
          <w:rFonts w:ascii="Times New Roman" w:hAnsi="Times New Roman"/>
          <w:sz w:val="28"/>
          <w:szCs w:val="28"/>
          <w:lang w:val="en-US"/>
        </w:rPr>
        <w:t xml:space="preserve"> </w:t>
      </w:r>
      <w:r w:rsidRPr="00604021">
        <w:rPr>
          <w:rFonts w:ascii="Times New Roman" w:hAnsi="Times New Roman"/>
          <w:sz w:val="28"/>
          <w:szCs w:val="28"/>
          <w:lang w:val="en-US"/>
        </w:rPr>
        <w:t xml:space="preserve">Ato plotësojnë </w:t>
      </w:r>
      <w:r w:rsidR="000D6F3C">
        <w:rPr>
          <w:rFonts w:ascii="Times New Roman" w:hAnsi="Times New Roman"/>
          <w:sz w:val="28"/>
          <w:szCs w:val="28"/>
          <w:lang w:val="en-US"/>
        </w:rPr>
        <w:t>mangësitë</w:t>
      </w:r>
      <w:r w:rsidRPr="00604021">
        <w:rPr>
          <w:rFonts w:ascii="Times New Roman" w:hAnsi="Times New Roman"/>
          <w:sz w:val="28"/>
          <w:szCs w:val="28"/>
          <w:lang w:val="en-US"/>
        </w:rPr>
        <w:t xml:space="preserve"> në legjislacion lidhur me momentin e aksesit te avokati, heqjen dorë nga kjo e drejtë dhe aksesin e 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miturve në mbrojtje të financuar nga shteti.</w:t>
      </w:r>
    </w:p>
    <w:p w14:paraId="5ED01836" w14:textId="7B94AD87" w:rsidR="00963BF9" w:rsidRPr="00604021" w:rsidRDefault="00963BF9" w:rsidP="00373997">
      <w:pPr>
        <w:spacing w:before="100" w:beforeAutospacing="1" w:after="100" w:afterAutospacing="1"/>
        <w:jc w:val="both"/>
        <w:rPr>
          <w:rFonts w:ascii="Times New Roman" w:hAnsi="Times New Roman"/>
          <w:sz w:val="28"/>
          <w:szCs w:val="28"/>
          <w:lang w:val="en-US"/>
        </w:rPr>
      </w:pPr>
      <w:r w:rsidRPr="00604021">
        <w:rPr>
          <w:rFonts w:ascii="Times New Roman" w:hAnsi="Times New Roman"/>
          <w:bCs/>
          <w:sz w:val="28"/>
          <w:szCs w:val="28"/>
          <w:lang w:val="en-US"/>
        </w:rPr>
        <w:t>Neni 10</w:t>
      </w:r>
      <w:r w:rsidRPr="00604021">
        <w:rPr>
          <w:rFonts w:ascii="Times New Roman" w:hAnsi="Times New Roman"/>
          <w:sz w:val="28"/>
          <w:szCs w:val="28"/>
          <w:lang w:val="en-US"/>
        </w:rPr>
        <w:t xml:space="preserve"> bën një ndryshim në </w:t>
      </w:r>
      <w:r w:rsidRPr="00604021">
        <w:rPr>
          <w:rFonts w:ascii="Times New Roman" w:hAnsi="Times New Roman"/>
          <w:bCs/>
          <w:sz w:val="28"/>
          <w:szCs w:val="28"/>
          <w:lang w:val="en-US"/>
        </w:rPr>
        <w:t>nenin 73(3) të KDrPM</w:t>
      </w:r>
      <w:r w:rsidRPr="00604021">
        <w:rPr>
          <w:rFonts w:ascii="Times New Roman" w:hAnsi="Times New Roman"/>
          <w:sz w:val="28"/>
          <w:szCs w:val="28"/>
          <w:lang w:val="en-US"/>
        </w:rPr>
        <w:t xml:space="preserve">, duke shtuar </w:t>
      </w:r>
      <w:r w:rsidR="003C29E0" w:rsidRPr="00DB10D4">
        <w:rPr>
          <w:rFonts w:ascii="Times New Roman" w:hAnsi="Times New Roman"/>
          <w:sz w:val="28"/>
          <w:szCs w:val="28"/>
          <w:lang w:val="en-US"/>
        </w:rPr>
        <w:t>togfjal</w:t>
      </w:r>
      <w:r w:rsidR="006613AB" w:rsidRPr="00DB10D4">
        <w:rPr>
          <w:rFonts w:ascii="Times New Roman" w:hAnsi="Times New Roman"/>
          <w:sz w:val="28"/>
          <w:szCs w:val="28"/>
          <w:lang w:val="en-US"/>
        </w:rPr>
        <w:t>ë</w:t>
      </w:r>
      <w:r w:rsidR="003C29E0" w:rsidRPr="00DB10D4">
        <w:rPr>
          <w:rFonts w:ascii="Times New Roman" w:hAnsi="Times New Roman"/>
          <w:sz w:val="28"/>
          <w:szCs w:val="28"/>
          <w:lang w:val="en-US"/>
        </w:rPr>
        <w:t>shin</w:t>
      </w:r>
      <w:r w:rsidRPr="00DB10D4">
        <w:rPr>
          <w:rFonts w:ascii="Times New Roman" w:hAnsi="Times New Roman"/>
          <w:sz w:val="28"/>
          <w:szCs w:val="28"/>
          <w:lang w:val="en-US"/>
        </w:rPr>
        <w:t xml:space="preserve"> </w:t>
      </w:r>
      <w:r w:rsidRPr="00DB10D4">
        <w:rPr>
          <w:rFonts w:ascii="Times New Roman" w:hAnsi="Times New Roman"/>
          <w:i/>
          <w:iCs/>
          <w:sz w:val="28"/>
          <w:szCs w:val="28"/>
          <w:lang w:val="en-US"/>
        </w:rPr>
        <w:t>“kur njoftimi i përfaqësuesit ligjor bie në kundërshtim me interesin më të lartë të miturit”</w:t>
      </w:r>
      <w:r w:rsidRPr="00DB10D4">
        <w:rPr>
          <w:rFonts w:ascii="Times New Roman" w:hAnsi="Times New Roman"/>
          <w:sz w:val="28"/>
          <w:szCs w:val="28"/>
          <w:lang w:val="en-US"/>
        </w:rPr>
        <w:t>. Ky ndryshim siguron përputhshmëri</w:t>
      </w:r>
      <w:r w:rsidRPr="00604021">
        <w:rPr>
          <w:rFonts w:ascii="Times New Roman" w:hAnsi="Times New Roman"/>
          <w:sz w:val="28"/>
          <w:szCs w:val="28"/>
          <w:lang w:val="en-US"/>
        </w:rPr>
        <w:t xml:space="preserve"> me </w:t>
      </w:r>
      <w:r w:rsidRPr="00604021">
        <w:rPr>
          <w:rFonts w:ascii="Times New Roman" w:hAnsi="Times New Roman"/>
          <w:bCs/>
          <w:sz w:val="28"/>
          <w:szCs w:val="28"/>
          <w:lang w:val="en-US"/>
        </w:rPr>
        <w:t>nenin 5(2) të Direktivës 2013/48/BE</w:t>
      </w:r>
      <w:r w:rsidRPr="00604021">
        <w:rPr>
          <w:rFonts w:ascii="Times New Roman" w:hAnsi="Times New Roman"/>
          <w:sz w:val="28"/>
          <w:szCs w:val="28"/>
          <w:lang w:val="en-US"/>
        </w:rPr>
        <w:t xml:space="preserve">, i cili parashikon se </w:t>
      </w:r>
      <w:r w:rsidRPr="00604021">
        <w:rPr>
          <w:rFonts w:ascii="Times New Roman" w:hAnsi="Times New Roman"/>
          <w:bCs/>
          <w:sz w:val="28"/>
          <w:szCs w:val="28"/>
          <w:lang w:val="en-US"/>
        </w:rPr>
        <w:t>interesi më i lartë i t</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 xml:space="preserve"> miturit</w:t>
      </w:r>
      <w:r w:rsidRPr="00604021">
        <w:rPr>
          <w:rFonts w:ascii="Times New Roman" w:hAnsi="Times New Roman"/>
          <w:sz w:val="28"/>
          <w:szCs w:val="28"/>
          <w:lang w:val="en-US"/>
        </w:rPr>
        <w:t xml:space="preserve"> duhet të jetë kriteri përcaktues për të vendosur nëse duhet të njoftohet një i rritur tjetër për arrestimin ose ndalimin e të miturit. Ndryshimi sqaron se </w:t>
      </w:r>
      <w:r w:rsidRPr="00604021">
        <w:rPr>
          <w:rFonts w:ascii="Times New Roman" w:hAnsi="Times New Roman"/>
          <w:bCs/>
          <w:sz w:val="28"/>
          <w:szCs w:val="28"/>
          <w:lang w:val="en-US"/>
        </w:rPr>
        <w:t>njoftimi i përfaqësuesit ligjor mund të kufizohet ose zëvendësohet</w:t>
      </w:r>
      <w:r w:rsidRPr="00604021">
        <w:rPr>
          <w:rFonts w:ascii="Times New Roman" w:hAnsi="Times New Roman"/>
          <w:sz w:val="28"/>
          <w:szCs w:val="28"/>
          <w:lang w:val="en-US"/>
        </w:rPr>
        <w:t xml:space="preserve"> me njoftimin e një të rrituri tjetër, kur një njoftim i tillë do të binte në kundërshtim me interesin më të lartë të 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mituri</w:t>
      </w:r>
      <w:r w:rsidR="000D6F3C">
        <w:rPr>
          <w:rFonts w:ascii="Times New Roman" w:hAnsi="Times New Roman"/>
          <w:sz w:val="28"/>
          <w:szCs w:val="28"/>
          <w:lang w:val="en-US"/>
        </w:rPr>
        <w:t>t</w:t>
      </w:r>
      <w:r w:rsidRPr="00604021">
        <w:rPr>
          <w:rFonts w:ascii="Times New Roman" w:hAnsi="Times New Roman"/>
          <w:sz w:val="28"/>
          <w:szCs w:val="28"/>
          <w:lang w:val="en-US"/>
        </w:rPr>
        <w:t xml:space="preserve">, duke </w:t>
      </w:r>
      <w:r w:rsidR="000D6F3C">
        <w:rPr>
          <w:rFonts w:ascii="Times New Roman" w:hAnsi="Times New Roman"/>
          <w:sz w:val="28"/>
          <w:szCs w:val="28"/>
          <w:lang w:val="en-US"/>
        </w:rPr>
        <w:t>plotësua</w:t>
      </w:r>
      <w:r w:rsidRPr="00604021">
        <w:rPr>
          <w:rFonts w:ascii="Times New Roman" w:hAnsi="Times New Roman"/>
          <w:sz w:val="28"/>
          <w:szCs w:val="28"/>
          <w:lang w:val="en-US"/>
        </w:rPr>
        <w:t xml:space="preserve">r kështu </w:t>
      </w:r>
      <w:r w:rsidR="000D6F3C">
        <w:rPr>
          <w:rFonts w:ascii="Times New Roman" w:hAnsi="Times New Roman"/>
          <w:sz w:val="28"/>
          <w:szCs w:val="28"/>
          <w:lang w:val="en-US"/>
        </w:rPr>
        <w:t>kuadrin ligjor</w:t>
      </w:r>
      <w:r w:rsidRPr="00604021">
        <w:rPr>
          <w:rFonts w:ascii="Times New Roman" w:hAnsi="Times New Roman"/>
          <w:sz w:val="28"/>
          <w:szCs w:val="28"/>
          <w:lang w:val="en-US"/>
        </w:rPr>
        <w:t>.</w:t>
      </w:r>
    </w:p>
    <w:p w14:paraId="385F7CBC" w14:textId="1ECD18BB" w:rsidR="00963BF9" w:rsidRPr="00423D4D" w:rsidRDefault="00963BF9" w:rsidP="00373997">
      <w:pPr>
        <w:spacing w:before="100" w:beforeAutospacing="1" w:after="100" w:afterAutospacing="1"/>
        <w:jc w:val="both"/>
        <w:rPr>
          <w:rFonts w:ascii="Times New Roman" w:hAnsi="Times New Roman"/>
          <w:b/>
          <w:bCs/>
          <w:sz w:val="28"/>
          <w:szCs w:val="28"/>
          <w:lang w:val="en-US"/>
        </w:rPr>
      </w:pPr>
      <w:r w:rsidRPr="00604021">
        <w:rPr>
          <w:rFonts w:ascii="Times New Roman" w:hAnsi="Times New Roman"/>
          <w:bCs/>
          <w:sz w:val="28"/>
          <w:szCs w:val="28"/>
          <w:lang w:val="en-US"/>
        </w:rPr>
        <w:lastRenderedPageBreak/>
        <w:t>Neni 11</w:t>
      </w:r>
      <w:r w:rsidRPr="00604021">
        <w:rPr>
          <w:rFonts w:ascii="Times New Roman" w:hAnsi="Times New Roman"/>
          <w:sz w:val="28"/>
          <w:szCs w:val="28"/>
          <w:lang w:val="en-US"/>
        </w:rPr>
        <w:t xml:space="preserve"> shton nenet </w:t>
      </w:r>
      <w:r w:rsidRPr="00604021">
        <w:rPr>
          <w:rFonts w:ascii="Times New Roman" w:hAnsi="Times New Roman"/>
          <w:bCs/>
          <w:sz w:val="28"/>
          <w:szCs w:val="28"/>
          <w:lang w:val="en-US"/>
        </w:rPr>
        <w:t>74/1</w:t>
      </w:r>
      <w:r w:rsidRPr="00604021">
        <w:rPr>
          <w:rFonts w:ascii="Times New Roman" w:hAnsi="Times New Roman"/>
          <w:sz w:val="28"/>
          <w:szCs w:val="28"/>
          <w:lang w:val="en-US"/>
        </w:rPr>
        <w:t xml:space="preserve"> dhe </w:t>
      </w:r>
      <w:r w:rsidRPr="00604021">
        <w:rPr>
          <w:rFonts w:ascii="Times New Roman" w:hAnsi="Times New Roman"/>
          <w:bCs/>
          <w:sz w:val="28"/>
          <w:szCs w:val="28"/>
          <w:lang w:val="en-US"/>
        </w:rPr>
        <w:t>74/2</w:t>
      </w:r>
      <w:r w:rsidRPr="00604021">
        <w:rPr>
          <w:rFonts w:ascii="Times New Roman" w:hAnsi="Times New Roman"/>
          <w:sz w:val="28"/>
          <w:szCs w:val="28"/>
          <w:lang w:val="en-US"/>
        </w:rPr>
        <w:t xml:space="preserve">. </w:t>
      </w:r>
      <w:r w:rsidRPr="00604021">
        <w:rPr>
          <w:rFonts w:ascii="Times New Roman" w:hAnsi="Times New Roman"/>
          <w:bCs/>
          <w:sz w:val="28"/>
          <w:szCs w:val="28"/>
          <w:lang w:val="en-US"/>
        </w:rPr>
        <w:t>Neni 74/1</w:t>
      </w:r>
      <w:r w:rsidRPr="00604021">
        <w:rPr>
          <w:rFonts w:ascii="Times New Roman" w:hAnsi="Times New Roman"/>
          <w:sz w:val="28"/>
          <w:szCs w:val="28"/>
          <w:lang w:val="en-US"/>
        </w:rPr>
        <w:t>, “</w:t>
      </w:r>
      <w:r w:rsidRPr="00604021">
        <w:rPr>
          <w:rFonts w:ascii="Times New Roman" w:hAnsi="Times New Roman"/>
          <w:bCs/>
          <w:sz w:val="28"/>
          <w:szCs w:val="28"/>
          <w:lang w:val="en-US"/>
        </w:rPr>
        <w:t>I mituri viktimë dhe dëshmitar në procedimet ndaj një të mituri</w:t>
      </w:r>
      <w:r w:rsidRPr="00604021">
        <w:rPr>
          <w:rFonts w:ascii="Times New Roman" w:hAnsi="Times New Roman"/>
          <w:sz w:val="28"/>
          <w:szCs w:val="28"/>
          <w:lang w:val="en-US"/>
        </w:rPr>
        <w:t xml:space="preserve">”, synon të transpozojë elementet kryesore të </w:t>
      </w:r>
      <w:r w:rsidRPr="00604021">
        <w:rPr>
          <w:rFonts w:ascii="Times New Roman" w:hAnsi="Times New Roman"/>
          <w:bCs/>
          <w:sz w:val="28"/>
          <w:szCs w:val="28"/>
          <w:lang w:val="en-US"/>
        </w:rPr>
        <w:t>Direktivës 2012/29/BE</w:t>
      </w:r>
      <w:r w:rsidRPr="00604021">
        <w:rPr>
          <w:rFonts w:ascii="Times New Roman" w:hAnsi="Times New Roman"/>
          <w:sz w:val="28"/>
          <w:szCs w:val="28"/>
          <w:lang w:val="en-US"/>
        </w:rPr>
        <w:t xml:space="preserve"> mbi të drejtat e viktimave dhe të harmonizohet me </w:t>
      </w:r>
      <w:r w:rsidRPr="00604021">
        <w:rPr>
          <w:rFonts w:ascii="Times New Roman" w:hAnsi="Times New Roman"/>
          <w:bCs/>
          <w:sz w:val="28"/>
          <w:szCs w:val="28"/>
          <w:lang w:val="en-US"/>
        </w:rPr>
        <w:t>Direktivën 2011/93/BE</w:t>
      </w:r>
      <w:r w:rsidRPr="00604021">
        <w:rPr>
          <w:rFonts w:ascii="Times New Roman" w:hAnsi="Times New Roman"/>
          <w:sz w:val="28"/>
          <w:szCs w:val="28"/>
          <w:lang w:val="en-US"/>
        </w:rPr>
        <w:t xml:space="preserve"> për luftën kundër abuzimit seksual dhe shfrytëzimit seksual të fëmijëve, si dhe </w:t>
      </w:r>
      <w:r w:rsidRPr="00604021">
        <w:rPr>
          <w:rFonts w:ascii="Times New Roman" w:hAnsi="Times New Roman"/>
          <w:bCs/>
          <w:sz w:val="28"/>
          <w:szCs w:val="28"/>
          <w:lang w:val="en-US"/>
        </w:rPr>
        <w:t>Direktivën 2011/36/BE</w:t>
      </w:r>
      <w:r w:rsidRPr="00604021">
        <w:rPr>
          <w:rFonts w:ascii="Times New Roman" w:hAnsi="Times New Roman"/>
          <w:sz w:val="28"/>
          <w:szCs w:val="28"/>
          <w:lang w:val="en-US"/>
        </w:rPr>
        <w:t xml:space="preserve"> për trafikimin e qenieve njerëzore, për aq sa ato lidhen me viktimat fëmijë.</w:t>
      </w:r>
      <w:r w:rsidR="007F141F" w:rsidRPr="00604021">
        <w:rPr>
          <w:rFonts w:ascii="Times New Roman" w:hAnsi="Times New Roman"/>
          <w:sz w:val="28"/>
          <w:szCs w:val="28"/>
          <w:lang w:val="en-US"/>
        </w:rPr>
        <w:t xml:space="preserve"> </w:t>
      </w:r>
      <w:r w:rsidRPr="00604021">
        <w:rPr>
          <w:rFonts w:ascii="Times New Roman" w:hAnsi="Times New Roman"/>
          <w:sz w:val="28"/>
          <w:szCs w:val="28"/>
          <w:lang w:val="en-US"/>
        </w:rPr>
        <w:t>K</w:t>
      </w:r>
      <w:r w:rsidR="007F141F" w:rsidRPr="00604021">
        <w:rPr>
          <w:rFonts w:ascii="Times New Roman" w:hAnsi="Times New Roman"/>
          <w:sz w:val="28"/>
          <w:szCs w:val="28"/>
          <w:lang w:val="en-US"/>
        </w:rPr>
        <w:t>jo</w:t>
      </w:r>
      <w:r w:rsidRPr="00604021">
        <w:rPr>
          <w:rFonts w:ascii="Times New Roman" w:hAnsi="Times New Roman"/>
          <w:sz w:val="28"/>
          <w:szCs w:val="28"/>
          <w:lang w:val="en-US"/>
        </w:rPr>
        <w:t xml:space="preserve"> </w:t>
      </w:r>
      <w:r w:rsidR="007F141F" w:rsidRPr="00604021">
        <w:rPr>
          <w:rFonts w:ascii="Times New Roman" w:hAnsi="Times New Roman"/>
          <w:sz w:val="28"/>
          <w:szCs w:val="28"/>
          <w:lang w:val="en-US"/>
        </w:rPr>
        <w:t>dispozit</w:t>
      </w:r>
      <w:r w:rsidR="006C5749" w:rsidRPr="00604021">
        <w:rPr>
          <w:rFonts w:ascii="Times New Roman" w:hAnsi="Times New Roman"/>
          <w:sz w:val="28"/>
          <w:szCs w:val="28"/>
          <w:lang w:val="en-US"/>
        </w:rPr>
        <w:t>ë</w:t>
      </w:r>
      <w:r w:rsidRPr="00604021">
        <w:rPr>
          <w:rFonts w:ascii="Times New Roman" w:hAnsi="Times New Roman"/>
          <w:sz w:val="28"/>
          <w:szCs w:val="28"/>
          <w:lang w:val="en-US"/>
        </w:rPr>
        <w:t xml:space="preserve"> kërkon</w:t>
      </w:r>
      <w:r w:rsidR="007F141F" w:rsidRPr="00604021">
        <w:rPr>
          <w:rFonts w:ascii="Times New Roman" w:hAnsi="Times New Roman"/>
          <w:sz w:val="28"/>
          <w:szCs w:val="28"/>
          <w:lang w:val="en-US"/>
        </w:rPr>
        <w:t xml:space="preserve"> </w:t>
      </w:r>
      <w:r w:rsidRPr="00604021">
        <w:rPr>
          <w:rFonts w:ascii="Times New Roman" w:hAnsi="Times New Roman"/>
          <w:sz w:val="28"/>
          <w:szCs w:val="28"/>
          <w:lang w:val="en-US"/>
        </w:rPr>
        <w:t xml:space="preserve">kryerjen e një </w:t>
      </w:r>
      <w:r w:rsidRPr="00604021">
        <w:rPr>
          <w:rFonts w:ascii="Times New Roman" w:hAnsi="Times New Roman"/>
          <w:bCs/>
          <w:sz w:val="28"/>
          <w:szCs w:val="28"/>
          <w:lang w:val="en-US"/>
        </w:rPr>
        <w:t>vlerësimi individual</w:t>
      </w:r>
      <w:r w:rsidRPr="00604021">
        <w:rPr>
          <w:rFonts w:ascii="Times New Roman" w:hAnsi="Times New Roman"/>
          <w:sz w:val="28"/>
          <w:szCs w:val="28"/>
          <w:lang w:val="en-US"/>
        </w:rPr>
        <w:t xml:space="preserve"> të nevojave specifike për mbrojtjen e fëmijëve viktima dhe dëshmitarë;</w:t>
      </w:r>
      <w:r w:rsidR="007F141F" w:rsidRPr="00604021">
        <w:rPr>
          <w:rFonts w:ascii="Times New Roman" w:hAnsi="Times New Roman"/>
          <w:b/>
          <w:bCs/>
          <w:sz w:val="28"/>
          <w:szCs w:val="28"/>
          <w:lang w:val="en-US"/>
        </w:rPr>
        <w:t xml:space="preserve"> </w:t>
      </w:r>
      <w:r w:rsidRPr="00604021">
        <w:rPr>
          <w:rFonts w:ascii="Times New Roman" w:hAnsi="Times New Roman"/>
          <w:sz w:val="28"/>
          <w:szCs w:val="28"/>
          <w:lang w:val="en-US"/>
        </w:rPr>
        <w:t xml:space="preserve">përdorimin e </w:t>
      </w:r>
      <w:r w:rsidRPr="00604021">
        <w:rPr>
          <w:rFonts w:ascii="Times New Roman" w:hAnsi="Times New Roman"/>
          <w:bCs/>
          <w:sz w:val="28"/>
          <w:szCs w:val="28"/>
          <w:lang w:val="en-US"/>
        </w:rPr>
        <w:t>ambienteve të përshtatura për fëmijë</w:t>
      </w:r>
      <w:r w:rsidRPr="00604021">
        <w:rPr>
          <w:rFonts w:ascii="Times New Roman" w:hAnsi="Times New Roman"/>
          <w:sz w:val="28"/>
          <w:szCs w:val="28"/>
          <w:lang w:val="en-US"/>
        </w:rPr>
        <w:t xml:space="preserve"> për marrjen e tyre në pyetje;</w:t>
      </w:r>
      <w:r w:rsidR="007F141F" w:rsidRPr="00604021">
        <w:rPr>
          <w:rFonts w:ascii="Times New Roman" w:hAnsi="Times New Roman"/>
          <w:b/>
          <w:bCs/>
          <w:sz w:val="28"/>
          <w:szCs w:val="28"/>
          <w:lang w:val="en-US"/>
        </w:rPr>
        <w:t xml:space="preserve"> </w:t>
      </w:r>
      <w:r w:rsidRPr="00604021">
        <w:rPr>
          <w:rFonts w:ascii="Times New Roman" w:hAnsi="Times New Roman"/>
          <w:sz w:val="28"/>
          <w:szCs w:val="28"/>
          <w:lang w:val="en-US"/>
        </w:rPr>
        <w:t xml:space="preserve">përfshirjen e profesionistëve të </w:t>
      </w:r>
      <w:r w:rsidRPr="00604021">
        <w:rPr>
          <w:rFonts w:ascii="Times New Roman" w:hAnsi="Times New Roman"/>
          <w:bCs/>
          <w:sz w:val="28"/>
          <w:szCs w:val="28"/>
          <w:lang w:val="en-US"/>
        </w:rPr>
        <w:t>trajnuar posaçërisht</w:t>
      </w:r>
      <w:r w:rsidRPr="00604021">
        <w:rPr>
          <w:rFonts w:ascii="Times New Roman" w:hAnsi="Times New Roman"/>
          <w:sz w:val="28"/>
          <w:szCs w:val="28"/>
          <w:lang w:val="en-US"/>
        </w:rPr>
        <w:t>;</w:t>
      </w:r>
      <w:r w:rsidR="007F141F" w:rsidRPr="00604021">
        <w:rPr>
          <w:rFonts w:ascii="Times New Roman" w:hAnsi="Times New Roman"/>
          <w:b/>
          <w:bCs/>
          <w:sz w:val="28"/>
          <w:szCs w:val="28"/>
          <w:lang w:val="en-US"/>
        </w:rPr>
        <w:t xml:space="preserve"> </w:t>
      </w:r>
      <w:r w:rsidRPr="00604021">
        <w:rPr>
          <w:rFonts w:ascii="Times New Roman" w:hAnsi="Times New Roman"/>
          <w:bCs/>
          <w:sz w:val="28"/>
          <w:szCs w:val="28"/>
          <w:lang w:val="en-US"/>
        </w:rPr>
        <w:t>kufizimin e numrit të intervistave</w:t>
      </w:r>
      <w:r w:rsidRPr="00604021">
        <w:rPr>
          <w:rFonts w:ascii="Times New Roman" w:hAnsi="Times New Roman"/>
          <w:sz w:val="28"/>
          <w:szCs w:val="28"/>
          <w:lang w:val="en-US"/>
        </w:rPr>
        <w:t>;</w:t>
      </w:r>
      <w:r w:rsidR="007F141F" w:rsidRPr="00604021">
        <w:rPr>
          <w:rFonts w:ascii="Times New Roman" w:hAnsi="Times New Roman"/>
          <w:b/>
          <w:bCs/>
          <w:sz w:val="28"/>
          <w:szCs w:val="28"/>
          <w:lang w:val="en-US"/>
        </w:rPr>
        <w:t xml:space="preserve"> </w:t>
      </w:r>
      <w:r w:rsidRPr="00604021">
        <w:rPr>
          <w:rFonts w:ascii="Times New Roman" w:hAnsi="Times New Roman"/>
          <w:sz w:val="28"/>
          <w:szCs w:val="28"/>
          <w:lang w:val="en-US"/>
        </w:rPr>
        <w:t xml:space="preserve">përdorimin e </w:t>
      </w:r>
      <w:r w:rsidRPr="00604021">
        <w:rPr>
          <w:rFonts w:ascii="Times New Roman" w:hAnsi="Times New Roman"/>
          <w:bCs/>
          <w:sz w:val="28"/>
          <w:szCs w:val="28"/>
          <w:lang w:val="en-US"/>
        </w:rPr>
        <w:t>teknologjive të përshtatshme të komunikimit</w:t>
      </w:r>
      <w:r w:rsidRPr="00604021">
        <w:rPr>
          <w:rFonts w:ascii="Times New Roman" w:hAnsi="Times New Roman"/>
          <w:sz w:val="28"/>
          <w:szCs w:val="28"/>
          <w:lang w:val="en-US"/>
        </w:rPr>
        <w:t xml:space="preserve"> (p.sh. videokonferencë) për të shmangur kontaktin e drejtpërdrejtë me të pandehurin kur kjo është e nevojshme për mbrojtjen e </w:t>
      </w:r>
      <w:r w:rsidR="00423D4D">
        <w:rPr>
          <w:rFonts w:ascii="Times New Roman" w:hAnsi="Times New Roman"/>
          <w:sz w:val="28"/>
          <w:szCs w:val="28"/>
          <w:lang w:val="en-US"/>
        </w:rPr>
        <w:t>të miturit</w:t>
      </w:r>
      <w:r w:rsidRPr="00604021">
        <w:rPr>
          <w:rFonts w:ascii="Times New Roman" w:hAnsi="Times New Roman"/>
          <w:sz w:val="28"/>
          <w:szCs w:val="28"/>
          <w:lang w:val="en-US"/>
        </w:rPr>
        <w:t>.</w:t>
      </w:r>
      <w:r w:rsidR="007F141F" w:rsidRPr="00604021">
        <w:rPr>
          <w:rFonts w:ascii="Times New Roman" w:hAnsi="Times New Roman"/>
          <w:b/>
          <w:bCs/>
          <w:sz w:val="28"/>
          <w:szCs w:val="28"/>
          <w:lang w:val="en-US"/>
        </w:rPr>
        <w:t xml:space="preserve"> </w:t>
      </w:r>
      <w:r w:rsidRPr="00604021">
        <w:rPr>
          <w:rFonts w:ascii="Times New Roman" w:hAnsi="Times New Roman"/>
          <w:sz w:val="28"/>
          <w:szCs w:val="28"/>
          <w:lang w:val="en-US"/>
        </w:rPr>
        <w:t xml:space="preserve">Seancat ku marrin pjesë </w:t>
      </w:r>
      <w:r w:rsidR="007F141F" w:rsidRPr="00604021">
        <w:rPr>
          <w:rFonts w:ascii="Times New Roman" w:hAnsi="Times New Roman"/>
          <w:sz w:val="28"/>
          <w:szCs w:val="28"/>
          <w:lang w:val="en-US"/>
        </w:rPr>
        <w:t>t</w:t>
      </w:r>
      <w:r w:rsidR="006C5749" w:rsidRPr="00604021">
        <w:rPr>
          <w:rFonts w:ascii="Times New Roman" w:hAnsi="Times New Roman"/>
          <w:sz w:val="28"/>
          <w:szCs w:val="28"/>
          <w:lang w:val="en-US"/>
        </w:rPr>
        <w:t>ë</w:t>
      </w:r>
      <w:r w:rsidR="007F141F" w:rsidRPr="00604021">
        <w:rPr>
          <w:rFonts w:ascii="Times New Roman" w:hAnsi="Times New Roman"/>
          <w:sz w:val="28"/>
          <w:szCs w:val="28"/>
          <w:lang w:val="en-US"/>
        </w:rPr>
        <w:t xml:space="preserve"> mitur</w:t>
      </w:r>
      <w:r w:rsidRPr="00604021">
        <w:rPr>
          <w:rFonts w:ascii="Times New Roman" w:hAnsi="Times New Roman"/>
          <w:sz w:val="28"/>
          <w:szCs w:val="28"/>
          <w:lang w:val="en-US"/>
        </w:rPr>
        <w:t xml:space="preserve"> viktima apo dëshmitarë, si rregull, zhvillohen </w:t>
      </w:r>
      <w:r w:rsidRPr="00604021">
        <w:rPr>
          <w:rFonts w:ascii="Times New Roman" w:hAnsi="Times New Roman"/>
          <w:bCs/>
          <w:sz w:val="28"/>
          <w:szCs w:val="28"/>
          <w:lang w:val="en-US"/>
        </w:rPr>
        <w:t>me dyer të mbyllura</w:t>
      </w:r>
      <w:r w:rsidRPr="00604021">
        <w:rPr>
          <w:rFonts w:ascii="Times New Roman" w:hAnsi="Times New Roman"/>
          <w:sz w:val="28"/>
          <w:szCs w:val="28"/>
          <w:lang w:val="en-US"/>
        </w:rPr>
        <w:t xml:space="preserve">, përveç rasteve kur gjykata vendos ndryshe në interesin më të lartë të </w:t>
      </w:r>
      <w:r w:rsidR="007F141F" w:rsidRPr="00604021">
        <w:rPr>
          <w:rFonts w:ascii="Times New Roman" w:hAnsi="Times New Roman"/>
          <w:sz w:val="28"/>
          <w:szCs w:val="28"/>
          <w:lang w:val="en-US"/>
        </w:rPr>
        <w:t>t</w:t>
      </w:r>
      <w:r w:rsidR="006C5749" w:rsidRPr="00604021">
        <w:rPr>
          <w:rFonts w:ascii="Times New Roman" w:hAnsi="Times New Roman"/>
          <w:sz w:val="28"/>
          <w:szCs w:val="28"/>
          <w:lang w:val="en-US"/>
        </w:rPr>
        <w:t>ë</w:t>
      </w:r>
      <w:r w:rsidR="007F141F" w:rsidRPr="00604021">
        <w:rPr>
          <w:rFonts w:ascii="Times New Roman" w:hAnsi="Times New Roman"/>
          <w:sz w:val="28"/>
          <w:szCs w:val="28"/>
          <w:lang w:val="en-US"/>
        </w:rPr>
        <w:t xml:space="preserve"> miturit</w:t>
      </w:r>
      <w:r w:rsidRPr="00604021">
        <w:rPr>
          <w:rFonts w:ascii="Times New Roman" w:hAnsi="Times New Roman"/>
          <w:sz w:val="28"/>
          <w:szCs w:val="28"/>
          <w:lang w:val="en-US"/>
        </w:rPr>
        <w:t>.</w:t>
      </w:r>
      <w:r w:rsidR="007F141F" w:rsidRPr="00604021">
        <w:rPr>
          <w:rFonts w:ascii="Times New Roman" w:hAnsi="Times New Roman"/>
          <w:b/>
          <w:bCs/>
          <w:sz w:val="28"/>
          <w:szCs w:val="28"/>
          <w:lang w:val="en-US"/>
        </w:rPr>
        <w:t xml:space="preserve"> </w:t>
      </w:r>
      <w:r w:rsidRPr="00604021">
        <w:rPr>
          <w:rFonts w:ascii="Times New Roman" w:hAnsi="Times New Roman"/>
          <w:bCs/>
          <w:sz w:val="28"/>
          <w:szCs w:val="28"/>
          <w:lang w:val="en-US"/>
        </w:rPr>
        <w:t>Neni 74/2</w:t>
      </w:r>
      <w:r w:rsidRPr="00604021">
        <w:rPr>
          <w:rFonts w:ascii="Times New Roman" w:hAnsi="Times New Roman"/>
          <w:sz w:val="28"/>
          <w:szCs w:val="28"/>
          <w:lang w:val="en-US"/>
        </w:rPr>
        <w:t xml:space="preserve">, </w:t>
      </w:r>
      <w:r w:rsidRPr="00423D4D">
        <w:rPr>
          <w:rFonts w:ascii="Times New Roman" w:hAnsi="Times New Roman"/>
          <w:sz w:val="28"/>
          <w:szCs w:val="28"/>
          <w:lang w:val="en-US"/>
        </w:rPr>
        <w:t>“</w:t>
      </w:r>
      <w:r w:rsidR="00423D4D" w:rsidRPr="00423D4D">
        <w:rPr>
          <w:rFonts w:ascii="Times New Roman" w:hAnsi="Times New Roman"/>
          <w:bCs/>
          <w:sz w:val="28"/>
          <w:szCs w:val="28"/>
          <w:lang w:val="en-US"/>
        </w:rPr>
        <w:t>Mosndëshkimi i të miturit viktimë e trafikimit dhe shfrytëzimit seksual</w:t>
      </w:r>
      <w:r w:rsidRPr="00423D4D">
        <w:rPr>
          <w:rFonts w:ascii="Times New Roman" w:hAnsi="Times New Roman"/>
          <w:sz w:val="28"/>
          <w:szCs w:val="28"/>
          <w:lang w:val="en-US"/>
        </w:rPr>
        <w:t xml:space="preserve">”, </w:t>
      </w:r>
      <w:r w:rsidRPr="00604021">
        <w:rPr>
          <w:rFonts w:ascii="Times New Roman" w:hAnsi="Times New Roman"/>
          <w:sz w:val="28"/>
          <w:szCs w:val="28"/>
          <w:lang w:val="en-US"/>
        </w:rPr>
        <w:t xml:space="preserve">transpozon parimin e përcaktuar në </w:t>
      </w:r>
      <w:r w:rsidR="001878B5" w:rsidRPr="00604021">
        <w:rPr>
          <w:rFonts w:ascii="Times New Roman" w:hAnsi="Times New Roman"/>
          <w:bCs/>
          <w:sz w:val="28"/>
          <w:szCs w:val="28"/>
          <w:lang w:val="en-US"/>
        </w:rPr>
        <w:t>n</w:t>
      </w:r>
      <w:r w:rsidRPr="00604021">
        <w:rPr>
          <w:rFonts w:ascii="Times New Roman" w:hAnsi="Times New Roman"/>
          <w:bCs/>
          <w:sz w:val="28"/>
          <w:szCs w:val="28"/>
          <w:lang w:val="en-US"/>
        </w:rPr>
        <w:t>enin 8 të Direktivës 2011/36/BE</w:t>
      </w:r>
      <w:r w:rsidRPr="00604021">
        <w:rPr>
          <w:rFonts w:ascii="Times New Roman" w:hAnsi="Times New Roman"/>
          <w:sz w:val="28"/>
          <w:szCs w:val="28"/>
          <w:lang w:val="en-US"/>
        </w:rPr>
        <w:t xml:space="preserve"> dhe dispozitat përkatëse të </w:t>
      </w:r>
      <w:r w:rsidRPr="00604021">
        <w:rPr>
          <w:rFonts w:ascii="Times New Roman" w:hAnsi="Times New Roman"/>
          <w:bCs/>
          <w:sz w:val="28"/>
          <w:szCs w:val="28"/>
          <w:lang w:val="en-US"/>
        </w:rPr>
        <w:t>Direktivës 2011/93/BE</w:t>
      </w:r>
      <w:r w:rsidRPr="00604021">
        <w:rPr>
          <w:rFonts w:ascii="Times New Roman" w:hAnsi="Times New Roman"/>
          <w:sz w:val="28"/>
          <w:szCs w:val="28"/>
          <w:lang w:val="en-US"/>
        </w:rPr>
        <w:t xml:space="preserve">, duke parashikuar se një </w:t>
      </w:r>
      <w:r w:rsidR="00661595" w:rsidRPr="00604021">
        <w:rPr>
          <w:rFonts w:ascii="Times New Roman" w:hAnsi="Times New Roman"/>
          <w:sz w:val="28"/>
          <w:szCs w:val="28"/>
          <w:lang w:val="en-US"/>
        </w:rPr>
        <w:t>i mitur</w:t>
      </w:r>
      <w:r w:rsidRPr="00604021">
        <w:rPr>
          <w:rFonts w:ascii="Times New Roman" w:hAnsi="Times New Roman"/>
          <w:sz w:val="28"/>
          <w:szCs w:val="28"/>
          <w:lang w:val="en-US"/>
        </w:rPr>
        <w:t xml:space="preserve"> që është viktimë e trafikimit ose abuzimit/shfrytëzimit seksual </w:t>
      </w:r>
      <w:r w:rsidRPr="00604021">
        <w:rPr>
          <w:rFonts w:ascii="Times New Roman" w:hAnsi="Times New Roman"/>
          <w:bCs/>
          <w:sz w:val="28"/>
          <w:szCs w:val="28"/>
          <w:lang w:val="en-US"/>
        </w:rPr>
        <w:t>nuk mund të dënohet</w:t>
      </w:r>
      <w:r w:rsidRPr="00604021">
        <w:rPr>
          <w:rFonts w:ascii="Times New Roman" w:hAnsi="Times New Roman"/>
          <w:sz w:val="28"/>
          <w:szCs w:val="28"/>
          <w:lang w:val="en-US"/>
        </w:rPr>
        <w:t xml:space="preserve"> për veprimtari kriminale që ai është detyruar t’i kryejë si pasojë e drejtpërdrejtë e trafikimit ose shfrytëzimit.</w:t>
      </w:r>
      <w:r w:rsidR="00661595" w:rsidRPr="00604021">
        <w:rPr>
          <w:rFonts w:ascii="Times New Roman" w:hAnsi="Times New Roman"/>
          <w:b/>
          <w:bCs/>
          <w:sz w:val="28"/>
          <w:szCs w:val="28"/>
          <w:lang w:val="en-US"/>
        </w:rPr>
        <w:t xml:space="preserve"> </w:t>
      </w:r>
      <w:r w:rsidRPr="00604021">
        <w:rPr>
          <w:rFonts w:ascii="Times New Roman" w:hAnsi="Times New Roman"/>
          <w:sz w:val="28"/>
          <w:szCs w:val="28"/>
          <w:lang w:val="en-US"/>
        </w:rPr>
        <w:t xml:space="preserve">Gjithashtu, u imponon autoriteteve kompetente detyrimin të </w:t>
      </w:r>
      <w:r w:rsidRPr="00604021">
        <w:rPr>
          <w:rFonts w:ascii="Times New Roman" w:hAnsi="Times New Roman"/>
          <w:bCs/>
          <w:sz w:val="28"/>
          <w:szCs w:val="28"/>
          <w:lang w:val="en-US"/>
        </w:rPr>
        <w:t>prioritizojnë identifikimin, mbrojtjen, asistencën, rehabilitimin dhe riintegrimin</w:t>
      </w:r>
      <w:r w:rsidRPr="00604021">
        <w:rPr>
          <w:rFonts w:ascii="Times New Roman" w:hAnsi="Times New Roman"/>
          <w:sz w:val="28"/>
          <w:szCs w:val="28"/>
          <w:lang w:val="en-US"/>
        </w:rPr>
        <w:t xml:space="preserve"> e </w:t>
      </w:r>
      <w:r w:rsidR="00661595" w:rsidRPr="00604021">
        <w:rPr>
          <w:rFonts w:ascii="Times New Roman" w:hAnsi="Times New Roman"/>
          <w:sz w:val="28"/>
          <w:szCs w:val="28"/>
          <w:lang w:val="en-US"/>
        </w:rPr>
        <w:t>t</w:t>
      </w:r>
      <w:r w:rsidR="006C5749" w:rsidRPr="00604021">
        <w:rPr>
          <w:rFonts w:ascii="Times New Roman" w:hAnsi="Times New Roman"/>
          <w:sz w:val="28"/>
          <w:szCs w:val="28"/>
          <w:lang w:val="en-US"/>
        </w:rPr>
        <w:t>ë</w:t>
      </w:r>
      <w:r w:rsidR="00661595" w:rsidRPr="00604021">
        <w:rPr>
          <w:rFonts w:ascii="Times New Roman" w:hAnsi="Times New Roman"/>
          <w:sz w:val="28"/>
          <w:szCs w:val="28"/>
          <w:lang w:val="en-US"/>
        </w:rPr>
        <w:t xml:space="preserve"> miturve</w:t>
      </w:r>
      <w:r w:rsidRPr="00604021">
        <w:rPr>
          <w:rFonts w:ascii="Times New Roman" w:hAnsi="Times New Roman"/>
          <w:sz w:val="28"/>
          <w:szCs w:val="28"/>
          <w:lang w:val="en-US"/>
        </w:rPr>
        <w:t xml:space="preserve"> viktima.</w:t>
      </w:r>
      <w:r w:rsidR="00661595" w:rsidRPr="00604021">
        <w:rPr>
          <w:rFonts w:ascii="Times New Roman" w:hAnsi="Times New Roman"/>
          <w:b/>
          <w:bCs/>
          <w:sz w:val="28"/>
          <w:szCs w:val="28"/>
          <w:lang w:val="en-US"/>
        </w:rPr>
        <w:t xml:space="preserve"> </w:t>
      </w:r>
      <w:r w:rsidRPr="00604021">
        <w:rPr>
          <w:rFonts w:ascii="Times New Roman" w:hAnsi="Times New Roman"/>
          <w:sz w:val="28"/>
          <w:szCs w:val="28"/>
          <w:lang w:val="en-US"/>
        </w:rPr>
        <w:t xml:space="preserve">Këto ndryshime adresojnë mungesën e mëparshme të një klauzole të qartë mosndëshkimi dhe mungesën e masave të detajuara të mbrojtjes për </w:t>
      </w:r>
      <w:r w:rsidR="00661595" w:rsidRPr="00604021">
        <w:rPr>
          <w:rFonts w:ascii="Times New Roman" w:hAnsi="Times New Roman"/>
          <w:sz w:val="28"/>
          <w:szCs w:val="28"/>
          <w:lang w:val="en-US"/>
        </w:rPr>
        <w:t>t</w:t>
      </w:r>
      <w:r w:rsidR="006C5749" w:rsidRPr="00604021">
        <w:rPr>
          <w:rFonts w:ascii="Times New Roman" w:hAnsi="Times New Roman"/>
          <w:sz w:val="28"/>
          <w:szCs w:val="28"/>
          <w:lang w:val="en-US"/>
        </w:rPr>
        <w:t>ë</w:t>
      </w:r>
      <w:r w:rsidR="00661595" w:rsidRPr="00604021">
        <w:rPr>
          <w:rFonts w:ascii="Times New Roman" w:hAnsi="Times New Roman"/>
          <w:sz w:val="28"/>
          <w:szCs w:val="28"/>
          <w:lang w:val="en-US"/>
        </w:rPr>
        <w:t xml:space="preserve"> miturit</w:t>
      </w:r>
      <w:r w:rsidRPr="00604021">
        <w:rPr>
          <w:rFonts w:ascii="Times New Roman" w:hAnsi="Times New Roman"/>
          <w:sz w:val="28"/>
          <w:szCs w:val="28"/>
          <w:lang w:val="en-US"/>
        </w:rPr>
        <w:t xml:space="preserve"> viktima dhe dëshmitarë</w:t>
      </w:r>
      <w:r w:rsidR="00661595" w:rsidRPr="00604021">
        <w:rPr>
          <w:rFonts w:ascii="Times New Roman" w:hAnsi="Times New Roman"/>
          <w:sz w:val="28"/>
          <w:szCs w:val="28"/>
          <w:lang w:val="en-US"/>
        </w:rPr>
        <w:t xml:space="preserve">. </w:t>
      </w:r>
    </w:p>
    <w:p w14:paraId="08B2FF3C" w14:textId="755A31FE" w:rsidR="00661595" w:rsidRPr="00604021" w:rsidRDefault="00661595"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Neni 12 ndryshon nenin 91. Shtesa në pik</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n 4, së bashku me pikat e reja 4/1 dhe 4/2, realizon dy funksione kryesore:</w:t>
      </w:r>
    </w:p>
    <w:p w14:paraId="4649831C" w14:textId="1FB31194" w:rsidR="00661595" w:rsidRPr="00604021" w:rsidRDefault="00661595"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 xml:space="preserve">Së pari, ajo pasqyron logjikën e nenit 7 lidhur me </w:t>
      </w:r>
      <w:r w:rsidR="00840DA3">
        <w:rPr>
          <w:rFonts w:ascii="Times New Roman" w:hAnsi="Times New Roman"/>
          <w:bCs/>
          <w:sz w:val="28"/>
          <w:szCs w:val="28"/>
          <w:lang w:val="en-US"/>
        </w:rPr>
        <w:t>përfshirjen</w:t>
      </w:r>
      <w:r w:rsidRPr="00604021">
        <w:rPr>
          <w:rFonts w:ascii="Times New Roman" w:hAnsi="Times New Roman"/>
          <w:bCs/>
          <w:sz w:val="28"/>
          <w:szCs w:val="28"/>
          <w:lang w:val="en-US"/>
        </w:rPr>
        <w:t xml:space="preserve"> e një personi të besuar në vend të përfaqësuesit ligjor në fazën e gjykimit, duke siguruar kështu një transpozim të qëndrueshëm të </w:t>
      </w:r>
      <w:r w:rsidR="00840DA3">
        <w:rPr>
          <w:rFonts w:ascii="Times New Roman" w:hAnsi="Times New Roman"/>
          <w:bCs/>
          <w:sz w:val="28"/>
          <w:szCs w:val="28"/>
          <w:lang w:val="en-US"/>
        </w:rPr>
        <w:t>n</w:t>
      </w:r>
      <w:r w:rsidRPr="00604021">
        <w:rPr>
          <w:rFonts w:ascii="Times New Roman" w:hAnsi="Times New Roman"/>
          <w:bCs/>
          <w:sz w:val="28"/>
          <w:szCs w:val="28"/>
          <w:lang w:val="en-US"/>
        </w:rPr>
        <w:t>eneve 15(2)</w:t>
      </w:r>
      <w:proofErr w:type="gramStart"/>
      <w:r w:rsidRPr="00604021">
        <w:rPr>
          <w:rFonts w:ascii="Times New Roman" w:hAnsi="Times New Roman"/>
          <w:bCs/>
          <w:sz w:val="28"/>
          <w:szCs w:val="28"/>
          <w:lang w:val="en-US"/>
        </w:rPr>
        <w:t>–(</w:t>
      </w:r>
      <w:proofErr w:type="gramEnd"/>
      <w:r w:rsidRPr="00604021">
        <w:rPr>
          <w:rFonts w:ascii="Times New Roman" w:hAnsi="Times New Roman"/>
          <w:bCs/>
          <w:sz w:val="28"/>
          <w:szCs w:val="28"/>
          <w:lang w:val="en-US"/>
        </w:rPr>
        <w:t>3) të Direktivës (BE) 2016/800 përgjatë gjithë procedimit.</w:t>
      </w:r>
    </w:p>
    <w:p w14:paraId="62727C3C" w14:textId="6E4104AC" w:rsidR="00661595" w:rsidRPr="00604021" w:rsidRDefault="00661595"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Së dyti, teksti i ri i parashikuar në pik</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n 4/2 vendos garanci që transpozojnë drejtpërdrejt Direktivën (BE) 2016/343 mbi parimin e prezumimit të pafajësisë dhe të drejtën për të qenë i pranishëm në gjykim. Konkretisht, parashikohet që autoritetet publike duhet të shmangin deklaratat publike që paraqesin t</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 xml:space="preserve"> miturin si fajtor para se vendimi të marrë formë të prerë; një </w:t>
      </w:r>
      <w:r w:rsidR="00840DA3">
        <w:rPr>
          <w:rFonts w:ascii="Times New Roman" w:hAnsi="Times New Roman"/>
          <w:bCs/>
          <w:sz w:val="28"/>
          <w:szCs w:val="28"/>
          <w:lang w:val="en-US"/>
        </w:rPr>
        <w:t>i</w:t>
      </w:r>
      <w:r w:rsidRPr="00604021">
        <w:rPr>
          <w:rFonts w:ascii="Times New Roman" w:hAnsi="Times New Roman"/>
          <w:bCs/>
          <w:sz w:val="28"/>
          <w:szCs w:val="28"/>
          <w:lang w:val="en-US"/>
        </w:rPr>
        <w:t xml:space="preserve"> mitur që është gjykuar dhe dënuar në </w:t>
      </w:r>
      <w:r w:rsidRPr="00604021">
        <w:rPr>
          <w:rFonts w:ascii="Times New Roman" w:hAnsi="Times New Roman"/>
          <w:bCs/>
          <w:sz w:val="28"/>
          <w:szCs w:val="28"/>
          <w:lang w:val="en-US"/>
        </w:rPr>
        <w:lastRenderedPageBreak/>
        <w:t>mungesë dhe që nuk është njoftuar në mënyrë efektive për gjykimin, ka të drejtën për një gjykim të ri ose një mjet tjetër juridik që i mundëson një rivlerësim nga e para të çështjes; gjykata ka detyrimin të mbrojë identitetin dhe privatësinë e t</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 xml:space="preserve"> miturit në komunikimet publike dhe në media, përfshirë ndalimin e publikimit të të dhënave që mund të çojnë në identifikimin e tij. Në këtë mënyrë, neni 12 trajton si mangësitë që ekzistonin në Kod në lidhje me prezencën e një personi të besuar gjatë gjykimit kur përfaqësuesi ligjor nuk mundet ose nuk duhet të jetë i pranishëm, ashtu edhe mungesën e dispozitave të qarta mbi prezumimin e pafajësisë, të drejtën për të qenë i pranishëm, dhe mbrojtjen e privatësisë së t</w:t>
      </w:r>
      <w:r w:rsidR="006C5749" w:rsidRPr="00604021">
        <w:rPr>
          <w:rFonts w:ascii="Times New Roman" w:hAnsi="Times New Roman"/>
          <w:bCs/>
          <w:sz w:val="28"/>
          <w:szCs w:val="28"/>
          <w:lang w:val="en-US"/>
        </w:rPr>
        <w:t>ë</w:t>
      </w:r>
      <w:r w:rsidRPr="00604021">
        <w:rPr>
          <w:rFonts w:ascii="Times New Roman" w:hAnsi="Times New Roman"/>
          <w:bCs/>
          <w:sz w:val="28"/>
          <w:szCs w:val="28"/>
          <w:lang w:val="en-US"/>
        </w:rPr>
        <w:t xml:space="preserve"> miturve të pandehur në komunikimet publike.</w:t>
      </w:r>
    </w:p>
    <w:p w14:paraId="28CE4C24" w14:textId="1FDE6AA9" w:rsidR="00661595" w:rsidRPr="00604021" w:rsidRDefault="00661595"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Neni 13 shton nenin 109/1 “Heqja e lirisë si masë e fundit”. Kjo dispozitë përfshin në mënyrë të qartë</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parimin që heqja e lirisë së fëmijës (arresti, ndalimi dhe dënimi me burgim) duhet të zbatohet vetëm si masë e fundit dhe për periudhën më të shkurtër të mundshme, si dhe që gjykatat duhet të prioritizojnë masat alternative, duke dhënë arsyetim të posaçëm dhe të detajuar kur vendosin ose zgjasin një masë që kufizon lirinë.</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Dispozita kërkon gjithashtu rishikim periodik gjyqësor mbi domosdoshmërinë dhe proporcionalitetin e masës së heqjes së lirisë dhe garanton</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ndarjen e fëmijëve nga të rriturit,</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akses në arsim,</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formim profesional,</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aktivitete rekreative dhe</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programe rehabilitimi.</w:t>
      </w:r>
      <w:r w:rsidR="00C20B60" w:rsidRPr="00604021">
        <w:rPr>
          <w:rFonts w:ascii="Times New Roman" w:hAnsi="Times New Roman"/>
          <w:bCs/>
          <w:sz w:val="28"/>
          <w:szCs w:val="28"/>
          <w:lang w:val="en-US"/>
        </w:rPr>
        <w:t xml:space="preserve"> </w:t>
      </w:r>
      <w:r w:rsidRPr="00604021">
        <w:rPr>
          <w:rFonts w:ascii="Times New Roman" w:hAnsi="Times New Roman"/>
          <w:bCs/>
          <w:sz w:val="28"/>
          <w:szCs w:val="28"/>
          <w:lang w:val="en-US"/>
        </w:rPr>
        <w:t xml:space="preserve">Në këtë mënyrë, </w:t>
      </w:r>
      <w:r w:rsidR="00C20B60" w:rsidRPr="00604021">
        <w:rPr>
          <w:rFonts w:ascii="Times New Roman" w:hAnsi="Times New Roman"/>
          <w:bCs/>
          <w:sz w:val="28"/>
          <w:szCs w:val="28"/>
          <w:lang w:val="en-US"/>
        </w:rPr>
        <w:t>n</w:t>
      </w:r>
      <w:r w:rsidRPr="00604021">
        <w:rPr>
          <w:rFonts w:ascii="Times New Roman" w:hAnsi="Times New Roman"/>
          <w:bCs/>
          <w:sz w:val="28"/>
          <w:szCs w:val="28"/>
          <w:lang w:val="en-US"/>
        </w:rPr>
        <w:t xml:space="preserve">eni 109/1 </w:t>
      </w:r>
      <w:r w:rsidR="00C20B60" w:rsidRPr="00604021">
        <w:rPr>
          <w:rFonts w:ascii="Times New Roman" w:hAnsi="Times New Roman"/>
          <w:bCs/>
          <w:sz w:val="28"/>
          <w:szCs w:val="28"/>
          <w:lang w:val="en-US"/>
        </w:rPr>
        <w:t>implementon</w:t>
      </w:r>
      <w:r w:rsidRPr="00604021">
        <w:rPr>
          <w:rFonts w:ascii="Times New Roman" w:hAnsi="Times New Roman"/>
          <w:bCs/>
          <w:sz w:val="28"/>
          <w:szCs w:val="28"/>
          <w:lang w:val="en-US"/>
        </w:rPr>
        <w:t xml:space="preserve"> </w:t>
      </w:r>
      <w:r w:rsidR="00C20B60" w:rsidRPr="00604021">
        <w:rPr>
          <w:rFonts w:ascii="Times New Roman" w:hAnsi="Times New Roman"/>
          <w:bCs/>
          <w:sz w:val="28"/>
          <w:szCs w:val="28"/>
          <w:lang w:val="en-US"/>
        </w:rPr>
        <w:t>n</w:t>
      </w:r>
      <w:r w:rsidRPr="00604021">
        <w:rPr>
          <w:rFonts w:ascii="Times New Roman" w:hAnsi="Times New Roman"/>
          <w:bCs/>
          <w:sz w:val="28"/>
          <w:szCs w:val="28"/>
          <w:lang w:val="en-US"/>
        </w:rPr>
        <w:t xml:space="preserve">enin 10 të Direktivës (BE) 2016/800 dhe pasqyron standardet e Konventës së OKB për të Drejtat e Fëmijës, duke adresuar nevojën për një kuadër të qartë dhe gjithëpërfshirës normativ në </w:t>
      </w:r>
      <w:r w:rsidR="00C20B60" w:rsidRPr="00604021">
        <w:rPr>
          <w:rFonts w:ascii="Times New Roman" w:hAnsi="Times New Roman"/>
          <w:bCs/>
          <w:sz w:val="28"/>
          <w:szCs w:val="28"/>
          <w:lang w:val="en-US"/>
        </w:rPr>
        <w:t>KDrPM</w:t>
      </w:r>
      <w:r w:rsidRPr="00604021">
        <w:rPr>
          <w:rFonts w:ascii="Times New Roman" w:hAnsi="Times New Roman"/>
          <w:bCs/>
          <w:sz w:val="28"/>
          <w:szCs w:val="28"/>
          <w:lang w:val="en-US"/>
        </w:rPr>
        <w:t xml:space="preserve"> për përdorimin dhe rishikimin e masave të heqjes së lirisë ndaj fëmijëve.</w:t>
      </w:r>
    </w:p>
    <w:p w14:paraId="4CE45B8B" w14:textId="77777777" w:rsidR="00310684" w:rsidRDefault="00C20B60"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 xml:space="preserve">Neni 14 ndryshon Nenin 114(1) të KKJD-së, duke shtuar një fjali që përcakton se ekzaminimi mjekësor </w:t>
      </w:r>
      <w:r w:rsidR="000C4F13">
        <w:rPr>
          <w:rFonts w:ascii="Times New Roman" w:hAnsi="Times New Roman"/>
          <w:bCs/>
          <w:sz w:val="28"/>
          <w:szCs w:val="28"/>
          <w:lang w:val="en-US"/>
        </w:rPr>
        <w:t xml:space="preserve">duhet të </w:t>
      </w:r>
      <w:r w:rsidR="000C4F13" w:rsidRPr="000C4F13">
        <w:rPr>
          <w:rFonts w:ascii="Times New Roman" w:hAnsi="Times New Roman"/>
          <w:bCs/>
          <w:sz w:val="28"/>
          <w:szCs w:val="28"/>
          <w:lang w:val="en-US"/>
        </w:rPr>
        <w:t>kryhet me sa më pak ndërhyrje që të jetë e mundur</w:t>
      </w:r>
      <w:r w:rsidRPr="00604021">
        <w:rPr>
          <w:rFonts w:ascii="Times New Roman" w:hAnsi="Times New Roman"/>
          <w:bCs/>
          <w:sz w:val="28"/>
          <w:szCs w:val="28"/>
          <w:lang w:val="en-US"/>
        </w:rPr>
        <w:t>. Ky ndryshim e përafron K</w:t>
      </w:r>
      <w:r w:rsidR="00310684">
        <w:rPr>
          <w:rFonts w:ascii="Times New Roman" w:hAnsi="Times New Roman"/>
          <w:bCs/>
          <w:sz w:val="28"/>
          <w:szCs w:val="28"/>
          <w:lang w:val="en-US"/>
        </w:rPr>
        <w:t>DrPM</w:t>
      </w:r>
      <w:r w:rsidRPr="00604021">
        <w:rPr>
          <w:rFonts w:ascii="Times New Roman" w:hAnsi="Times New Roman"/>
          <w:bCs/>
          <w:sz w:val="28"/>
          <w:szCs w:val="28"/>
          <w:lang w:val="en-US"/>
        </w:rPr>
        <w:t xml:space="preserve"> me fjalinë e dytë të Neni 8(1) të Direktivës (BE) 2016/800, e cila kërkon që ekzaminimet mjekësore të </w:t>
      </w:r>
      <w:r w:rsidR="00310684">
        <w:rPr>
          <w:rFonts w:ascii="Times New Roman" w:hAnsi="Times New Roman"/>
          <w:bCs/>
          <w:sz w:val="28"/>
          <w:szCs w:val="28"/>
          <w:lang w:val="en-US"/>
        </w:rPr>
        <w:t>të miturve</w:t>
      </w:r>
      <w:r w:rsidRPr="00604021">
        <w:rPr>
          <w:rFonts w:ascii="Times New Roman" w:hAnsi="Times New Roman"/>
          <w:bCs/>
          <w:sz w:val="28"/>
          <w:szCs w:val="28"/>
          <w:lang w:val="en-US"/>
        </w:rPr>
        <w:t xml:space="preserve"> të kryhen në mënyrë që minimizon ndërhyrjen dhe respekton dinjitetin si dhe integritetin fizik dhe psikologjik të fëmijës. Ndryshimi adreson mangësinë e identifikuar që </w:t>
      </w:r>
      <w:r w:rsidR="00310684">
        <w:rPr>
          <w:rFonts w:ascii="Times New Roman" w:hAnsi="Times New Roman"/>
          <w:bCs/>
          <w:sz w:val="28"/>
          <w:szCs w:val="28"/>
          <w:lang w:val="en-US"/>
        </w:rPr>
        <w:t>Kodi</w:t>
      </w:r>
      <w:r w:rsidRPr="00604021">
        <w:rPr>
          <w:rFonts w:ascii="Times New Roman" w:hAnsi="Times New Roman"/>
          <w:bCs/>
          <w:sz w:val="28"/>
          <w:szCs w:val="28"/>
          <w:lang w:val="en-US"/>
        </w:rPr>
        <w:t xml:space="preserve"> nuk pasqyronte shprehimisht këtë standard. </w:t>
      </w:r>
    </w:p>
    <w:p w14:paraId="29D0C741" w14:textId="2DC0757A" w:rsidR="00C20B60" w:rsidRPr="00604021" w:rsidRDefault="00C20B60"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 xml:space="preserve">Neni 15 ndryshon </w:t>
      </w:r>
      <w:r w:rsidR="00310684">
        <w:rPr>
          <w:rFonts w:ascii="Times New Roman" w:hAnsi="Times New Roman"/>
          <w:bCs/>
          <w:sz w:val="28"/>
          <w:szCs w:val="28"/>
          <w:lang w:val="en-US"/>
        </w:rPr>
        <w:t>n</w:t>
      </w:r>
      <w:r w:rsidRPr="00604021">
        <w:rPr>
          <w:rFonts w:ascii="Times New Roman" w:hAnsi="Times New Roman"/>
          <w:bCs/>
          <w:sz w:val="28"/>
          <w:szCs w:val="28"/>
          <w:lang w:val="en-US"/>
        </w:rPr>
        <w:t xml:space="preserve">enin 115(4) të </w:t>
      </w:r>
      <w:r w:rsidR="00310684">
        <w:rPr>
          <w:rFonts w:ascii="Times New Roman" w:hAnsi="Times New Roman"/>
          <w:bCs/>
          <w:sz w:val="28"/>
          <w:szCs w:val="28"/>
          <w:lang w:val="en-US"/>
        </w:rPr>
        <w:t xml:space="preserve">Kodit të Drejtësisë Penale për të </w:t>
      </w:r>
      <w:r w:rsidR="00C9318C">
        <w:rPr>
          <w:rFonts w:ascii="Times New Roman" w:hAnsi="Times New Roman"/>
          <w:bCs/>
          <w:sz w:val="28"/>
          <w:szCs w:val="28"/>
          <w:lang w:val="en-US"/>
        </w:rPr>
        <w:t>M</w:t>
      </w:r>
      <w:r w:rsidR="00310684">
        <w:rPr>
          <w:rFonts w:ascii="Times New Roman" w:hAnsi="Times New Roman"/>
          <w:bCs/>
          <w:sz w:val="28"/>
          <w:szCs w:val="28"/>
          <w:lang w:val="en-US"/>
        </w:rPr>
        <w:t>itur</w:t>
      </w:r>
      <w:r w:rsidRPr="00604021">
        <w:rPr>
          <w:rFonts w:ascii="Times New Roman" w:hAnsi="Times New Roman"/>
          <w:bCs/>
          <w:sz w:val="28"/>
          <w:szCs w:val="28"/>
          <w:lang w:val="en-US"/>
        </w:rPr>
        <w:t xml:space="preserve">, duke sqaruar se ekzaminimi mjekësor i fëmijës mund të kërkohet nga Drejtori i Institucionit për Zbatimin e Vendimeve Penale ku ndodhet fëmija, vetë fëmija, prindi, përfaqësuesi ligjor, një person i besuar ose mbrojtësi i fëmijës. Ky shtim siguron pajtueshmërinë me nenin 8(3) të Direktivës (BE) 2016/800, i cili kërkon që </w:t>
      </w:r>
      <w:r w:rsidRPr="00604021">
        <w:rPr>
          <w:rFonts w:ascii="Times New Roman" w:hAnsi="Times New Roman"/>
          <w:bCs/>
          <w:sz w:val="28"/>
          <w:szCs w:val="28"/>
          <w:lang w:val="en-US"/>
        </w:rPr>
        <w:lastRenderedPageBreak/>
        <w:t>fëmijët e privuar nga liria të kenë akses në ekzaminim mjekësor jo vetëm me nismën e autoriteteve, por edhe me kërkesë të tyre ose të personave që i përfaqësojnë apo i ndihmojnë ata. Ndryshimi adreson boshllëkun ekzistues në KKJD, ku nisma për ekzaminim mjekësor nuk ishte e mjaftueshme e larmishme.</w:t>
      </w:r>
    </w:p>
    <w:p w14:paraId="5A9C3B87" w14:textId="751D35FF" w:rsidR="00C20B60" w:rsidRPr="00604021" w:rsidRDefault="00C20B60"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 xml:space="preserve">Neni 16 ndryshon </w:t>
      </w:r>
      <w:r w:rsidR="00C9318C">
        <w:rPr>
          <w:rFonts w:ascii="Times New Roman" w:hAnsi="Times New Roman"/>
          <w:bCs/>
          <w:sz w:val="28"/>
          <w:szCs w:val="28"/>
          <w:lang w:val="en-US"/>
        </w:rPr>
        <w:t>n</w:t>
      </w:r>
      <w:r w:rsidRPr="00604021">
        <w:rPr>
          <w:rFonts w:ascii="Times New Roman" w:hAnsi="Times New Roman"/>
          <w:bCs/>
          <w:sz w:val="28"/>
          <w:szCs w:val="28"/>
          <w:lang w:val="en-US"/>
        </w:rPr>
        <w:t xml:space="preserve">enin 123(2) të </w:t>
      </w:r>
      <w:r w:rsidR="00C9318C" w:rsidRPr="00C9318C">
        <w:rPr>
          <w:rFonts w:ascii="Times New Roman" w:hAnsi="Times New Roman"/>
          <w:bCs/>
          <w:sz w:val="28"/>
          <w:szCs w:val="28"/>
          <w:lang w:val="en-US"/>
        </w:rPr>
        <w:t xml:space="preserve">Kodit të Drejtësisë Penale për të </w:t>
      </w:r>
      <w:r w:rsidR="00C9318C">
        <w:rPr>
          <w:rFonts w:ascii="Times New Roman" w:hAnsi="Times New Roman"/>
          <w:bCs/>
          <w:sz w:val="28"/>
          <w:szCs w:val="28"/>
          <w:lang w:val="en-US"/>
        </w:rPr>
        <w:t>M</w:t>
      </w:r>
      <w:r w:rsidR="00C9318C" w:rsidRPr="00C9318C">
        <w:rPr>
          <w:rFonts w:ascii="Times New Roman" w:hAnsi="Times New Roman"/>
          <w:bCs/>
          <w:sz w:val="28"/>
          <w:szCs w:val="28"/>
          <w:lang w:val="en-US"/>
        </w:rPr>
        <w:t xml:space="preserve">itur </w:t>
      </w:r>
      <w:r w:rsidRPr="00604021">
        <w:rPr>
          <w:rFonts w:ascii="Times New Roman" w:hAnsi="Times New Roman"/>
          <w:bCs/>
          <w:sz w:val="28"/>
          <w:szCs w:val="28"/>
          <w:lang w:val="en-US"/>
        </w:rPr>
        <w:t xml:space="preserve">duke shtuar një fjali që lejon, </w:t>
      </w:r>
      <w:r w:rsidR="00C9318C">
        <w:rPr>
          <w:rFonts w:ascii="Times New Roman" w:hAnsi="Times New Roman"/>
          <w:bCs/>
          <w:sz w:val="28"/>
          <w:szCs w:val="28"/>
          <w:lang w:val="en-US"/>
        </w:rPr>
        <w:t>në raste përjashtimore</w:t>
      </w:r>
      <w:r w:rsidRPr="00604021">
        <w:rPr>
          <w:rFonts w:ascii="Times New Roman" w:hAnsi="Times New Roman"/>
          <w:bCs/>
          <w:sz w:val="28"/>
          <w:szCs w:val="28"/>
          <w:lang w:val="en-US"/>
        </w:rPr>
        <w:t xml:space="preserve">, që një person i dënuar i cili mbush moshën 18 vjeç të vazhdojë të qëndrojë në një institucion për ekzekutimin e vendimeve penale për </w:t>
      </w:r>
      <w:r w:rsidR="00C9318C">
        <w:rPr>
          <w:rFonts w:ascii="Times New Roman" w:hAnsi="Times New Roman"/>
          <w:bCs/>
          <w:sz w:val="28"/>
          <w:szCs w:val="28"/>
          <w:lang w:val="en-US"/>
        </w:rPr>
        <w:t>të mitur</w:t>
      </w:r>
      <w:r w:rsidRPr="00604021">
        <w:rPr>
          <w:rFonts w:ascii="Times New Roman" w:hAnsi="Times New Roman"/>
          <w:bCs/>
          <w:sz w:val="28"/>
          <w:szCs w:val="28"/>
          <w:lang w:val="en-US"/>
        </w:rPr>
        <w:t>, kur k</w:t>
      </w:r>
      <w:r w:rsidR="00C9318C">
        <w:rPr>
          <w:rFonts w:ascii="Times New Roman" w:hAnsi="Times New Roman"/>
          <w:bCs/>
          <w:sz w:val="28"/>
          <w:szCs w:val="28"/>
          <w:lang w:val="en-US"/>
        </w:rPr>
        <w:t>y</w:t>
      </w:r>
      <w:r w:rsidRPr="00604021">
        <w:rPr>
          <w:rFonts w:ascii="Times New Roman" w:hAnsi="Times New Roman"/>
          <w:bCs/>
          <w:sz w:val="28"/>
          <w:szCs w:val="28"/>
          <w:lang w:val="en-US"/>
        </w:rPr>
        <w:t xml:space="preserve"> qëndrim është i ligjshëm dhe në përputhje me interesin më të lartë të </w:t>
      </w:r>
      <w:r w:rsidR="00C9318C">
        <w:rPr>
          <w:rFonts w:ascii="Times New Roman" w:hAnsi="Times New Roman"/>
          <w:bCs/>
          <w:sz w:val="28"/>
          <w:szCs w:val="28"/>
          <w:lang w:val="en-US"/>
        </w:rPr>
        <w:t>të miturve</w:t>
      </w:r>
      <w:r w:rsidRPr="00604021">
        <w:rPr>
          <w:rFonts w:ascii="Times New Roman" w:hAnsi="Times New Roman"/>
          <w:bCs/>
          <w:sz w:val="28"/>
          <w:szCs w:val="28"/>
          <w:lang w:val="en-US"/>
        </w:rPr>
        <w:t xml:space="preserve"> që qëndrojnë së bashku me të.</w:t>
      </w:r>
      <w:r w:rsidR="00C9318C">
        <w:rPr>
          <w:rFonts w:ascii="Times New Roman" w:hAnsi="Times New Roman"/>
          <w:bCs/>
          <w:sz w:val="28"/>
          <w:szCs w:val="28"/>
          <w:lang w:val="en-US"/>
        </w:rPr>
        <w:t xml:space="preserve"> </w:t>
      </w:r>
      <w:r w:rsidRPr="00604021">
        <w:rPr>
          <w:rFonts w:ascii="Times New Roman" w:hAnsi="Times New Roman"/>
          <w:bCs/>
          <w:sz w:val="28"/>
          <w:szCs w:val="28"/>
          <w:lang w:val="en-US"/>
        </w:rPr>
        <w:t xml:space="preserve">Ky ndryshim transpozon </w:t>
      </w:r>
      <w:r w:rsidR="00C9318C">
        <w:rPr>
          <w:rFonts w:ascii="Times New Roman" w:hAnsi="Times New Roman"/>
          <w:bCs/>
          <w:sz w:val="28"/>
          <w:szCs w:val="28"/>
          <w:lang w:val="en-US"/>
        </w:rPr>
        <w:t>n</w:t>
      </w:r>
      <w:r w:rsidRPr="00604021">
        <w:rPr>
          <w:rFonts w:ascii="Times New Roman" w:hAnsi="Times New Roman"/>
          <w:bCs/>
          <w:sz w:val="28"/>
          <w:szCs w:val="28"/>
          <w:lang w:val="en-US"/>
        </w:rPr>
        <w:t>enin 12(3) të Direktivës (BE) 2016/800, i cili lejon që personat që kanë mbushur moshën 18 vjeç të vazhdojnë të qëndrojnë së bashku me të miturit në rrethana të caktuara, për sa kohë që kjo është në interesin më të lartë të të miturve.</w:t>
      </w:r>
      <w:r w:rsidRPr="00604021">
        <w:rPr>
          <w:rFonts w:ascii="Times New Roman" w:hAnsi="Times New Roman"/>
          <w:bCs/>
          <w:sz w:val="28"/>
          <w:szCs w:val="28"/>
          <w:lang w:val="en-US"/>
        </w:rPr>
        <w:br/>
        <w:t xml:space="preserve">Ndryshimi adreson mangësitë në lidhje me regjimin e zbatueshëm kur </w:t>
      </w:r>
      <w:r w:rsidR="00C9318C">
        <w:rPr>
          <w:rFonts w:ascii="Times New Roman" w:hAnsi="Times New Roman"/>
          <w:bCs/>
          <w:sz w:val="28"/>
          <w:szCs w:val="28"/>
          <w:lang w:val="en-US"/>
        </w:rPr>
        <w:t>të miturit</w:t>
      </w:r>
      <w:r w:rsidRPr="00604021">
        <w:rPr>
          <w:rFonts w:ascii="Times New Roman" w:hAnsi="Times New Roman"/>
          <w:bCs/>
          <w:sz w:val="28"/>
          <w:szCs w:val="28"/>
          <w:lang w:val="en-US"/>
        </w:rPr>
        <w:t xml:space="preserve"> e privuar nga liria mbushin moshën madhore ndërkohë që vijojnë vuajtjen e dënimit.</w:t>
      </w:r>
    </w:p>
    <w:p w14:paraId="60E2C115" w14:textId="4985A14D" w:rsidR="00C20B60" w:rsidRPr="00604021" w:rsidRDefault="00C20B60"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 xml:space="preserve">Neni 17 </w:t>
      </w:r>
      <w:r w:rsidR="00D72B6C">
        <w:rPr>
          <w:rFonts w:ascii="Times New Roman" w:hAnsi="Times New Roman"/>
          <w:bCs/>
          <w:sz w:val="28"/>
          <w:szCs w:val="28"/>
          <w:lang w:val="en-US"/>
        </w:rPr>
        <w:t>përfshin</w:t>
      </w:r>
      <w:r w:rsidRPr="00604021">
        <w:rPr>
          <w:rFonts w:ascii="Times New Roman" w:hAnsi="Times New Roman"/>
          <w:bCs/>
          <w:sz w:val="28"/>
          <w:szCs w:val="28"/>
          <w:lang w:val="en-US"/>
        </w:rPr>
        <w:t xml:space="preserve"> </w:t>
      </w:r>
      <w:r w:rsidR="00D72B6C">
        <w:rPr>
          <w:rFonts w:ascii="Times New Roman" w:hAnsi="Times New Roman"/>
          <w:bCs/>
          <w:sz w:val="28"/>
          <w:szCs w:val="28"/>
          <w:lang w:val="en-US"/>
        </w:rPr>
        <w:t>n</w:t>
      </w:r>
      <w:r w:rsidRPr="00604021">
        <w:rPr>
          <w:rFonts w:ascii="Times New Roman" w:hAnsi="Times New Roman"/>
          <w:bCs/>
          <w:sz w:val="28"/>
          <w:szCs w:val="28"/>
          <w:lang w:val="en-US"/>
        </w:rPr>
        <w:t xml:space="preserve">enin 135/1 mbi “Mbrojtjen e të dhënave personale dhe konfidencialitetin e akteve që lidhen me </w:t>
      </w:r>
      <w:r w:rsidR="00D72B6C">
        <w:rPr>
          <w:rFonts w:ascii="Times New Roman" w:hAnsi="Times New Roman"/>
          <w:bCs/>
          <w:sz w:val="28"/>
          <w:szCs w:val="28"/>
          <w:lang w:val="en-US"/>
        </w:rPr>
        <w:t>të miturin</w:t>
      </w:r>
      <w:r w:rsidRPr="00604021">
        <w:rPr>
          <w:rFonts w:ascii="Times New Roman" w:hAnsi="Times New Roman"/>
          <w:bCs/>
          <w:sz w:val="28"/>
          <w:szCs w:val="28"/>
          <w:lang w:val="en-US"/>
        </w:rPr>
        <w:t xml:space="preserve">”. Kjo dispozitë synon të përafrojë </w:t>
      </w:r>
      <w:r w:rsidR="00D72B6C">
        <w:rPr>
          <w:rFonts w:ascii="Times New Roman" w:hAnsi="Times New Roman"/>
          <w:bCs/>
          <w:sz w:val="28"/>
          <w:szCs w:val="28"/>
          <w:lang w:val="en-US"/>
        </w:rPr>
        <w:t>Kodin</w:t>
      </w:r>
      <w:r w:rsidRPr="00604021">
        <w:rPr>
          <w:rFonts w:ascii="Times New Roman" w:hAnsi="Times New Roman"/>
          <w:bCs/>
          <w:sz w:val="28"/>
          <w:szCs w:val="28"/>
          <w:lang w:val="en-US"/>
        </w:rPr>
        <w:t xml:space="preserve"> me Direktivën (BE) 2016/680 (Direktiva për</w:t>
      </w:r>
      <w:r w:rsidR="00D72B6C" w:rsidRPr="00D72B6C">
        <w:rPr>
          <w:rFonts w:ascii="Times New Roman" w:hAnsi="Times New Roman"/>
          <w:bCs/>
          <w:sz w:val="28"/>
          <w:szCs w:val="28"/>
        </w:rPr>
        <w:t xml:space="preserve"> mbrojtjen e personave fizikë në lidhje me përpunimin e të dhënave personale nga autoritetet kompetente për qëllime të parandalimit, hetimit, zbulimit ose ndjekjes penale të veprave penale ose ekzekutimit të dënimeve penale, dhe për lëvizjen e lirë të të dhënave të tilla</w:t>
      </w:r>
      <w:r w:rsidRPr="00604021">
        <w:rPr>
          <w:rFonts w:ascii="Times New Roman" w:hAnsi="Times New Roman"/>
          <w:bCs/>
          <w:sz w:val="28"/>
          <w:szCs w:val="28"/>
          <w:lang w:val="en-US"/>
        </w:rPr>
        <w:t xml:space="preserve">) dhe me parimet e mbrojtjes së të dhënave që zbatohen për </w:t>
      </w:r>
      <w:r w:rsidR="00D72B6C">
        <w:rPr>
          <w:rFonts w:ascii="Times New Roman" w:hAnsi="Times New Roman"/>
          <w:bCs/>
          <w:sz w:val="28"/>
          <w:szCs w:val="28"/>
          <w:lang w:val="en-US"/>
        </w:rPr>
        <w:t>të miturit</w:t>
      </w:r>
      <w:r w:rsidRPr="00604021">
        <w:rPr>
          <w:rFonts w:ascii="Times New Roman" w:hAnsi="Times New Roman"/>
          <w:bCs/>
          <w:sz w:val="28"/>
          <w:szCs w:val="28"/>
          <w:lang w:val="en-US"/>
        </w:rPr>
        <w:t xml:space="preserve">. Ajo rregullon përpunimin e ligjshëm dhe të drejtë të të dhënave personale që lidhen me </w:t>
      </w:r>
      <w:r w:rsidR="00D72B6C">
        <w:rPr>
          <w:rFonts w:ascii="Times New Roman" w:hAnsi="Times New Roman"/>
          <w:bCs/>
          <w:sz w:val="28"/>
          <w:szCs w:val="28"/>
          <w:lang w:val="en-US"/>
        </w:rPr>
        <w:t>të miturit</w:t>
      </w:r>
      <w:r w:rsidRPr="00604021">
        <w:rPr>
          <w:rFonts w:ascii="Times New Roman" w:hAnsi="Times New Roman"/>
          <w:bCs/>
          <w:sz w:val="28"/>
          <w:szCs w:val="28"/>
          <w:lang w:val="en-US"/>
        </w:rPr>
        <w:t xml:space="preserve"> në procedime penale, kufizon aksesin në këto të dhëna vetëm për autoritetet dhe personat që i nevojiten në ushtrimin e funksioneve të tyre, kufizon periudhën e ruajtjes vetëm për kohën që është rreptësisht e nevojshme dhe kërkon fshirjen, anonimizimin ose arkivimin e posaçëm pas përfundimit të kësaj periudhe. Gjithashtu, i njeh </w:t>
      </w:r>
      <w:r w:rsidR="00D72B6C">
        <w:rPr>
          <w:rFonts w:ascii="Times New Roman" w:hAnsi="Times New Roman"/>
          <w:bCs/>
          <w:sz w:val="28"/>
          <w:szCs w:val="28"/>
          <w:lang w:val="en-US"/>
        </w:rPr>
        <w:t>të miturit</w:t>
      </w:r>
      <w:r w:rsidRPr="00604021">
        <w:rPr>
          <w:rFonts w:ascii="Times New Roman" w:hAnsi="Times New Roman"/>
          <w:bCs/>
          <w:sz w:val="28"/>
          <w:szCs w:val="28"/>
          <w:lang w:val="en-US"/>
        </w:rPr>
        <w:t xml:space="preserve"> (dhe personit që ka arritur moshën madhore, por ka qenë më parë subjekt procedimesh si </w:t>
      </w:r>
      <w:r w:rsidR="00D72B6C">
        <w:rPr>
          <w:rFonts w:ascii="Times New Roman" w:hAnsi="Times New Roman"/>
          <w:bCs/>
          <w:sz w:val="28"/>
          <w:szCs w:val="28"/>
          <w:lang w:val="en-US"/>
        </w:rPr>
        <w:t>I mitur</w:t>
      </w:r>
      <w:r w:rsidRPr="00604021">
        <w:rPr>
          <w:rFonts w:ascii="Times New Roman" w:hAnsi="Times New Roman"/>
          <w:bCs/>
          <w:sz w:val="28"/>
          <w:szCs w:val="28"/>
          <w:lang w:val="en-US"/>
        </w:rPr>
        <w:t xml:space="preserve">) të drejtën të kërkojë informacion mbi të dhënat personale të përpunuara, korrigjimin e të dhënave të pasakta dhe, kur është e përshtatshme, fshirjen e të dhënave kur nuk ekziston më një bazë ligjore për ruajtjen e tyre. Së fundi, ndalon dhënien e vendimeve dhe të dhënave të regjistrit penal që lidhen me vepra të kryera si </w:t>
      </w:r>
      <w:r w:rsidR="00D72B6C">
        <w:rPr>
          <w:rFonts w:ascii="Times New Roman" w:hAnsi="Times New Roman"/>
          <w:bCs/>
          <w:sz w:val="28"/>
          <w:szCs w:val="28"/>
          <w:lang w:val="en-US"/>
        </w:rPr>
        <w:t>i mitur</w:t>
      </w:r>
      <w:r w:rsidRPr="00604021">
        <w:rPr>
          <w:rFonts w:ascii="Times New Roman" w:hAnsi="Times New Roman"/>
          <w:bCs/>
          <w:sz w:val="28"/>
          <w:szCs w:val="28"/>
          <w:lang w:val="en-US"/>
        </w:rPr>
        <w:t xml:space="preserve"> ndaj palëve të treta, përveç rasteve të parashikuara shprehimisht me ligj dhe në përputhje me interesin më të lartë të </w:t>
      </w:r>
      <w:r w:rsidR="00D72B6C">
        <w:rPr>
          <w:rFonts w:ascii="Times New Roman" w:hAnsi="Times New Roman"/>
          <w:bCs/>
          <w:sz w:val="28"/>
          <w:szCs w:val="28"/>
          <w:lang w:val="en-US"/>
        </w:rPr>
        <w:t>të miturit</w:t>
      </w:r>
      <w:r w:rsidRPr="00604021">
        <w:rPr>
          <w:rFonts w:ascii="Times New Roman" w:hAnsi="Times New Roman"/>
          <w:bCs/>
          <w:sz w:val="28"/>
          <w:szCs w:val="28"/>
          <w:lang w:val="en-US"/>
        </w:rPr>
        <w:t xml:space="preserve">. Kjo dispozitë adreson mungesën e një regjimi specifik në KKJD lidhur me </w:t>
      </w:r>
      <w:r w:rsidRPr="00604021">
        <w:rPr>
          <w:rFonts w:ascii="Times New Roman" w:hAnsi="Times New Roman"/>
          <w:bCs/>
          <w:sz w:val="28"/>
          <w:szCs w:val="28"/>
          <w:lang w:val="en-US"/>
        </w:rPr>
        <w:lastRenderedPageBreak/>
        <w:t xml:space="preserve">konfidencialitetin, ruajtjen dhe aksesin në akte dhe të dhëna për </w:t>
      </w:r>
      <w:r w:rsidR="00D72B6C">
        <w:rPr>
          <w:rFonts w:ascii="Times New Roman" w:hAnsi="Times New Roman"/>
          <w:bCs/>
          <w:sz w:val="28"/>
          <w:szCs w:val="28"/>
          <w:lang w:val="en-US"/>
        </w:rPr>
        <w:t>të miturit</w:t>
      </w:r>
      <w:r w:rsidRPr="00604021">
        <w:rPr>
          <w:rFonts w:ascii="Times New Roman" w:hAnsi="Times New Roman"/>
          <w:bCs/>
          <w:sz w:val="28"/>
          <w:szCs w:val="28"/>
          <w:lang w:val="en-US"/>
        </w:rPr>
        <w:t xml:space="preserve"> në konflikt me ligjin.</w:t>
      </w:r>
    </w:p>
    <w:p w14:paraId="7107D94B" w14:textId="35F8D6C1" w:rsidR="00BB782B" w:rsidRPr="00604021" w:rsidRDefault="00C20B60" w:rsidP="00373997">
      <w:pPr>
        <w:spacing w:before="100" w:beforeAutospacing="1" w:after="100" w:afterAutospacing="1"/>
        <w:jc w:val="both"/>
        <w:rPr>
          <w:rFonts w:ascii="Times New Roman" w:hAnsi="Times New Roman"/>
          <w:bCs/>
          <w:sz w:val="28"/>
          <w:szCs w:val="28"/>
          <w:lang w:val="en-US"/>
        </w:rPr>
      </w:pPr>
      <w:r w:rsidRPr="00604021">
        <w:rPr>
          <w:rFonts w:ascii="Times New Roman" w:hAnsi="Times New Roman"/>
          <w:bCs/>
          <w:sz w:val="28"/>
          <w:szCs w:val="28"/>
          <w:lang w:val="en-US"/>
        </w:rPr>
        <w:t>Neni 18 parashikon se ligji hyn në fuqi 15 ditë pas botimit në “Fletoren Zyrtare”, në përputhje me rregullat e përgjithshme për hyrjen në fuqi të ligjeve.</w:t>
      </w:r>
    </w:p>
    <w:p w14:paraId="4FD28482" w14:textId="6E7740DE" w:rsidR="00AF4C2A" w:rsidRPr="00293285" w:rsidRDefault="00AF4C2A" w:rsidP="00AF4C2A">
      <w:pPr>
        <w:spacing w:after="240"/>
        <w:jc w:val="both"/>
        <w:rPr>
          <w:rFonts w:ascii="Times New Roman" w:eastAsia="Calibri" w:hAnsi="Times New Roman"/>
          <w:b/>
          <w:sz w:val="28"/>
          <w:szCs w:val="28"/>
        </w:rPr>
      </w:pPr>
      <w:r w:rsidRPr="00293285">
        <w:rPr>
          <w:rFonts w:ascii="Times New Roman" w:eastAsia="Calibri" w:hAnsi="Times New Roman"/>
          <w:b/>
          <w:sz w:val="28"/>
          <w:szCs w:val="28"/>
        </w:rPr>
        <w:t>VII.</w:t>
      </w:r>
      <w:r w:rsidRPr="00293285">
        <w:rPr>
          <w:rFonts w:ascii="Times New Roman" w:eastAsia="Calibri" w:hAnsi="Times New Roman"/>
          <w:b/>
          <w:sz w:val="28"/>
          <w:szCs w:val="28"/>
        </w:rPr>
        <w:tab/>
        <w:t>MINISTRITË, INSTITUCIONET DHE SUBJEKTET E TJERA QË KANË KONTRIBUAR NË HARTIMIN E PROJEKTAKTIT</w:t>
      </w:r>
    </w:p>
    <w:p w14:paraId="66CACFDE" w14:textId="40DF4450" w:rsidR="00AD0248" w:rsidRPr="007748BF" w:rsidRDefault="007748BF" w:rsidP="00F77567">
      <w:pPr>
        <w:spacing w:after="0"/>
        <w:jc w:val="both"/>
        <w:rPr>
          <w:rFonts w:ascii="Times New Roman" w:hAnsi="Times New Roman"/>
          <w:sz w:val="28"/>
          <w:szCs w:val="28"/>
        </w:rPr>
      </w:pPr>
      <w:bookmarkStart w:id="5" w:name="_Hlk213849399"/>
      <w:r w:rsidRPr="007748BF">
        <w:rPr>
          <w:rFonts w:ascii="Times New Roman" w:hAnsi="Times New Roman"/>
          <w:sz w:val="28"/>
          <w:szCs w:val="28"/>
        </w:rPr>
        <w:t>Ministria e Drejtësisë</w:t>
      </w:r>
      <w:r w:rsidR="00373997">
        <w:rPr>
          <w:rFonts w:ascii="Times New Roman" w:hAnsi="Times New Roman"/>
          <w:sz w:val="28"/>
          <w:szCs w:val="28"/>
        </w:rPr>
        <w:t xml:space="preserve"> dhe</w:t>
      </w:r>
      <w:r w:rsidRPr="007748BF">
        <w:rPr>
          <w:rFonts w:ascii="Times New Roman" w:hAnsi="Times New Roman"/>
          <w:sz w:val="28"/>
          <w:szCs w:val="28"/>
        </w:rPr>
        <w:t xml:space="preserve"> Agjencia Shtetërore për Mbrojtjen e Fëmijëve</w:t>
      </w:r>
      <w:r w:rsidR="00800F50">
        <w:rPr>
          <w:rFonts w:ascii="Times New Roman" w:hAnsi="Times New Roman"/>
          <w:sz w:val="28"/>
          <w:szCs w:val="28"/>
        </w:rPr>
        <w:t>.</w:t>
      </w:r>
    </w:p>
    <w:p w14:paraId="2F6A1E16" w14:textId="77777777" w:rsidR="007748BF" w:rsidRPr="00411025" w:rsidRDefault="007748BF" w:rsidP="00F77567">
      <w:pPr>
        <w:spacing w:after="0"/>
        <w:jc w:val="both"/>
        <w:rPr>
          <w:rFonts w:ascii="Times New Roman" w:hAnsi="Times New Roman"/>
          <w:color w:val="000000"/>
          <w:sz w:val="28"/>
          <w:szCs w:val="28"/>
        </w:rPr>
      </w:pPr>
    </w:p>
    <w:bookmarkEnd w:id="5"/>
    <w:p w14:paraId="3EB3F835" w14:textId="77777777" w:rsidR="00AF4C2A" w:rsidRPr="00293285" w:rsidRDefault="00AF4C2A" w:rsidP="00AF4C2A">
      <w:pPr>
        <w:tabs>
          <w:tab w:val="left" w:pos="7155"/>
        </w:tabs>
        <w:jc w:val="both"/>
        <w:rPr>
          <w:rFonts w:ascii="Times New Roman" w:eastAsia="Calibri" w:hAnsi="Times New Roman"/>
          <w:b/>
          <w:sz w:val="28"/>
          <w:szCs w:val="28"/>
        </w:rPr>
      </w:pPr>
      <w:r w:rsidRPr="00293285">
        <w:rPr>
          <w:rFonts w:ascii="Times New Roman" w:eastAsia="Calibri" w:hAnsi="Times New Roman"/>
          <w:b/>
          <w:sz w:val="28"/>
          <w:szCs w:val="28"/>
        </w:rPr>
        <w:t>VIII. INSTITUCIONET DHE ORGANET QË NGARKOHEN PËR ZBATIMIN E AKTIT</w:t>
      </w:r>
    </w:p>
    <w:p w14:paraId="1945E964" w14:textId="5464E0EF" w:rsidR="00AF4C2A" w:rsidRPr="00293285" w:rsidRDefault="00F23313" w:rsidP="00AF4C2A">
      <w:pPr>
        <w:spacing w:after="240"/>
        <w:jc w:val="both"/>
        <w:rPr>
          <w:rFonts w:ascii="Times New Roman" w:eastAsia="Calibri" w:hAnsi="Times New Roman"/>
          <w:sz w:val="28"/>
          <w:szCs w:val="28"/>
        </w:rPr>
      </w:pPr>
      <w:r w:rsidRPr="00293285">
        <w:rPr>
          <w:rFonts w:ascii="Times New Roman" w:eastAsia="Calibri" w:hAnsi="Times New Roman"/>
          <w:sz w:val="28"/>
          <w:szCs w:val="28"/>
        </w:rPr>
        <w:t>Ngarkohen me zbatimin e këtij projektligji të gjitha institucionet ligjzbatuese.</w:t>
      </w:r>
    </w:p>
    <w:p w14:paraId="66C106CB" w14:textId="01A8A5AB" w:rsidR="00121406" w:rsidRPr="007748BF" w:rsidRDefault="00AF4C2A" w:rsidP="00AF4C2A">
      <w:pPr>
        <w:jc w:val="both"/>
        <w:rPr>
          <w:rFonts w:ascii="Times New Roman" w:eastAsia="Calibri" w:hAnsi="Times New Roman"/>
          <w:b/>
          <w:sz w:val="28"/>
          <w:szCs w:val="28"/>
        </w:rPr>
      </w:pPr>
      <w:r w:rsidRPr="00293285">
        <w:rPr>
          <w:rFonts w:ascii="Times New Roman" w:eastAsia="Calibri" w:hAnsi="Times New Roman"/>
          <w:b/>
          <w:sz w:val="28"/>
          <w:szCs w:val="28"/>
        </w:rPr>
        <w:t>IX.</w:t>
      </w:r>
      <w:r w:rsidRPr="00293285">
        <w:rPr>
          <w:rFonts w:ascii="Times New Roman" w:eastAsia="Calibri" w:hAnsi="Times New Roman"/>
          <w:b/>
          <w:sz w:val="28"/>
          <w:szCs w:val="28"/>
        </w:rPr>
        <w:tab/>
        <w:t>RAPORTI I VLERËSIMIT TË TË ARDHURAVE DHE SHPENZIMEVE BUXHETORE</w:t>
      </w:r>
    </w:p>
    <w:p w14:paraId="2C567664" w14:textId="09C0040F" w:rsidR="007748BF" w:rsidRPr="007748BF" w:rsidRDefault="007748BF" w:rsidP="00AF4C2A">
      <w:pPr>
        <w:jc w:val="both"/>
        <w:rPr>
          <w:rFonts w:ascii="Times New Roman" w:eastAsia="Calibri" w:hAnsi="Times New Roman"/>
          <w:sz w:val="28"/>
          <w:szCs w:val="28"/>
        </w:rPr>
      </w:pPr>
      <w:r w:rsidRPr="007748BF">
        <w:rPr>
          <w:rFonts w:ascii="Times New Roman" w:hAnsi="Times New Roman"/>
          <w:sz w:val="28"/>
          <w:szCs w:val="28"/>
        </w:rPr>
        <w:t>Zbatimi i projektligjit nuk pritet të ketë një ndikim të konsiderueshëm fiskal përtej alokimeve ekzistuese buxhetore të garantuara nga shteti për secil</w:t>
      </w:r>
      <w:r w:rsidR="00FB25E2">
        <w:rPr>
          <w:rFonts w:ascii="Times New Roman" w:hAnsi="Times New Roman"/>
          <w:sz w:val="28"/>
          <w:szCs w:val="28"/>
        </w:rPr>
        <w:t>i</w:t>
      </w:r>
      <w:r w:rsidRPr="007748BF">
        <w:rPr>
          <w:rFonts w:ascii="Times New Roman" w:hAnsi="Times New Roman"/>
          <w:sz w:val="28"/>
          <w:szCs w:val="28"/>
        </w:rPr>
        <w:t>n institucion. Çdo kosto shtesë e lidhur me zgjerimin e kategorive të përfituesve dhe menaxhimin e rasteve ndërkufitare do të mbulohet brenda kornizës së buxhetit vjetor të Ministrisë së Drejtësisë.</w:t>
      </w:r>
    </w:p>
    <w:p w14:paraId="146A75BD" w14:textId="77777777" w:rsidR="00121406" w:rsidRPr="00293285" w:rsidRDefault="00121406" w:rsidP="00AF4C2A">
      <w:pPr>
        <w:jc w:val="both"/>
        <w:rPr>
          <w:rFonts w:ascii="Times New Roman" w:eastAsia="Calibri" w:hAnsi="Times New Roman"/>
          <w:sz w:val="28"/>
          <w:szCs w:val="28"/>
        </w:rPr>
      </w:pPr>
    </w:p>
    <w:p w14:paraId="3C88084A" w14:textId="77777777" w:rsidR="00AF4C2A" w:rsidRPr="00293285" w:rsidRDefault="00AF4C2A" w:rsidP="00AF4C2A">
      <w:pPr>
        <w:widowControl w:val="0"/>
        <w:tabs>
          <w:tab w:val="left" w:pos="284"/>
          <w:tab w:val="left" w:pos="974"/>
        </w:tabs>
        <w:autoSpaceDE w:val="0"/>
        <w:autoSpaceDN w:val="0"/>
        <w:adjustRightInd w:val="0"/>
        <w:spacing w:after="0"/>
        <w:ind w:right="10"/>
        <w:contextualSpacing/>
        <w:jc w:val="center"/>
        <w:rPr>
          <w:rFonts w:ascii="Times New Roman" w:hAnsi="Times New Roman"/>
          <w:b/>
          <w:bCs/>
          <w:sz w:val="28"/>
          <w:szCs w:val="28"/>
        </w:rPr>
      </w:pPr>
      <w:r w:rsidRPr="00293285">
        <w:rPr>
          <w:rFonts w:ascii="Times New Roman" w:hAnsi="Times New Roman"/>
          <w:b/>
          <w:bCs/>
          <w:sz w:val="28"/>
          <w:szCs w:val="28"/>
        </w:rPr>
        <w:t>MINISTRI</w:t>
      </w:r>
    </w:p>
    <w:p w14:paraId="49B2C65D" w14:textId="77777777" w:rsidR="00AF4C2A" w:rsidRPr="00293285" w:rsidRDefault="00AF4C2A" w:rsidP="00AF4C2A">
      <w:pPr>
        <w:widowControl w:val="0"/>
        <w:tabs>
          <w:tab w:val="left" w:pos="284"/>
          <w:tab w:val="left" w:pos="974"/>
        </w:tabs>
        <w:autoSpaceDE w:val="0"/>
        <w:autoSpaceDN w:val="0"/>
        <w:adjustRightInd w:val="0"/>
        <w:spacing w:after="0"/>
        <w:ind w:right="10"/>
        <w:contextualSpacing/>
        <w:jc w:val="center"/>
        <w:rPr>
          <w:rFonts w:ascii="Times New Roman" w:hAnsi="Times New Roman"/>
          <w:b/>
          <w:bCs/>
          <w:sz w:val="28"/>
          <w:szCs w:val="28"/>
        </w:rPr>
      </w:pPr>
    </w:p>
    <w:p w14:paraId="3607D160" w14:textId="3E3A7182" w:rsidR="00800C6C" w:rsidRPr="00293285" w:rsidRDefault="00AF4C2A" w:rsidP="00A64073">
      <w:pPr>
        <w:spacing w:after="0"/>
        <w:jc w:val="center"/>
      </w:pPr>
      <w:r w:rsidRPr="00293285">
        <w:rPr>
          <w:rFonts w:ascii="Times New Roman" w:hAnsi="Times New Roman"/>
          <w:b/>
          <w:bCs/>
          <w:sz w:val="28"/>
          <w:szCs w:val="28"/>
        </w:rPr>
        <w:t xml:space="preserve">  </w:t>
      </w:r>
      <w:r w:rsidR="008072AE">
        <w:rPr>
          <w:rFonts w:ascii="Times New Roman" w:hAnsi="Times New Roman"/>
          <w:b/>
          <w:bCs/>
          <w:sz w:val="28"/>
          <w:szCs w:val="28"/>
        </w:rPr>
        <w:t xml:space="preserve">BESFORT </w:t>
      </w:r>
      <w:bookmarkEnd w:id="0"/>
      <w:r w:rsidR="008072AE">
        <w:rPr>
          <w:rFonts w:ascii="Times New Roman" w:hAnsi="Times New Roman"/>
          <w:b/>
          <w:bCs/>
          <w:sz w:val="28"/>
          <w:szCs w:val="28"/>
        </w:rPr>
        <w:t>LAMALLARI</w:t>
      </w:r>
    </w:p>
    <w:sectPr w:rsidR="00800C6C" w:rsidRPr="00293285" w:rsidSect="00CF3E56">
      <w:footerReference w:type="default" r:id="rId11"/>
      <w:pgSz w:w="12240" w:h="15840"/>
      <w:pgMar w:top="630" w:right="1440" w:bottom="990" w:left="144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408BB" w14:textId="77777777" w:rsidR="00484FA4" w:rsidRPr="00886C41" w:rsidRDefault="00484FA4">
      <w:pPr>
        <w:spacing w:after="0" w:line="240" w:lineRule="auto"/>
      </w:pPr>
      <w:r w:rsidRPr="00886C41">
        <w:separator/>
      </w:r>
    </w:p>
  </w:endnote>
  <w:endnote w:type="continuationSeparator" w:id="0">
    <w:p w14:paraId="5F9B92CD" w14:textId="77777777" w:rsidR="00484FA4" w:rsidRPr="00886C41" w:rsidRDefault="00484FA4">
      <w:pPr>
        <w:spacing w:after="0" w:line="240" w:lineRule="auto"/>
      </w:pPr>
      <w:r w:rsidRPr="00886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BD6E" w14:textId="5EEA0FE0" w:rsidR="00661595" w:rsidRPr="00F83707" w:rsidRDefault="00661595" w:rsidP="00F83707">
    <w:pPr>
      <w:pBdr>
        <w:top w:val="thinThickSmallGap" w:sz="24" w:space="1" w:color="622423"/>
      </w:pBdr>
      <w:tabs>
        <w:tab w:val="right" w:pos="9360"/>
      </w:tabs>
      <w:spacing w:after="0" w:line="240" w:lineRule="auto"/>
      <w:jc w:val="both"/>
      <w:rPr>
        <w:rFonts w:ascii="Times New Roman" w:eastAsia="Calibri" w:hAnsi="Times New Roman"/>
        <w:bCs/>
        <w:sz w:val="20"/>
        <w:szCs w:val="20"/>
      </w:rPr>
    </w:pPr>
    <w:r w:rsidRPr="00F83707">
      <w:rPr>
        <w:rFonts w:ascii="Times New Roman" w:hAnsi="Times New Roman"/>
        <w:sz w:val="20"/>
        <w:szCs w:val="20"/>
      </w:rPr>
      <w:t xml:space="preserve">Relacion shpjegues për </w:t>
    </w:r>
    <w:bookmarkStart w:id="6" w:name="_Hlk148084875"/>
    <w:r w:rsidRPr="00F83707">
      <w:rPr>
        <w:rFonts w:ascii="Times New Roman" w:hAnsi="Times New Roman"/>
        <w:sz w:val="20"/>
        <w:szCs w:val="20"/>
      </w:rPr>
      <w:t xml:space="preserve">projektligjin “Për </w:t>
    </w:r>
    <w:r w:rsidRPr="00F83707">
      <w:rPr>
        <w:rFonts w:ascii="Times New Roman" w:eastAsia="Calibri" w:hAnsi="Times New Roman"/>
        <w:sz w:val="20"/>
        <w:szCs w:val="20"/>
      </w:rPr>
      <w:t xml:space="preserve">disa shtesa dhe ndryshime në ligjin </w:t>
    </w:r>
    <w:bookmarkEnd w:id="6"/>
    <w:r w:rsidR="003E3879" w:rsidRPr="003E3879">
      <w:rPr>
        <w:rFonts w:ascii="Times New Roman" w:eastAsia="Calibri" w:hAnsi="Times New Roman"/>
        <w:bCs/>
        <w:sz w:val="20"/>
        <w:szCs w:val="20"/>
      </w:rPr>
      <w:t>nr. 37, datë 30.03.2017 “Kodi i Drejtësisë Penale për të Mitur””</w:t>
    </w:r>
    <w:r w:rsidR="003E3879">
      <w:rPr>
        <w:rFonts w:ascii="Times New Roman" w:eastAsia="Calibri" w:hAnsi="Times New Roman"/>
        <w:bCs/>
        <w:sz w:val="20"/>
        <w:szCs w:val="20"/>
      </w:rPr>
      <w:t>.</w:t>
    </w:r>
  </w:p>
  <w:p w14:paraId="1BFE2A57" w14:textId="0F4B21CC" w:rsidR="00661595" w:rsidRPr="00886C41" w:rsidRDefault="00661595">
    <w:pPr>
      <w:pStyle w:val="Footer"/>
      <w:jc w:val="center"/>
      <w:rPr>
        <w:rFonts w:ascii="Times New Roman" w:hAnsi="Times New Roman"/>
        <w:sz w:val="24"/>
        <w:szCs w:val="24"/>
      </w:rPr>
    </w:pPr>
    <w:r w:rsidRPr="00886C41">
      <w:rPr>
        <w:rFonts w:ascii="Times New Roman" w:hAnsi="Times New Roman"/>
        <w:sz w:val="24"/>
        <w:szCs w:val="24"/>
      </w:rPr>
      <w:fldChar w:fldCharType="begin"/>
    </w:r>
    <w:r w:rsidRPr="00886C41">
      <w:rPr>
        <w:rFonts w:ascii="Times New Roman" w:hAnsi="Times New Roman"/>
        <w:sz w:val="24"/>
        <w:szCs w:val="24"/>
      </w:rPr>
      <w:instrText xml:space="preserve"> PAGE   \* MERGEFORMAT </w:instrText>
    </w:r>
    <w:r w:rsidRPr="00886C41">
      <w:rPr>
        <w:rFonts w:ascii="Times New Roman" w:hAnsi="Times New Roman"/>
        <w:sz w:val="24"/>
        <w:szCs w:val="24"/>
      </w:rPr>
      <w:fldChar w:fldCharType="separate"/>
    </w:r>
    <w:r>
      <w:rPr>
        <w:rFonts w:ascii="Times New Roman" w:hAnsi="Times New Roman"/>
        <w:noProof/>
        <w:sz w:val="24"/>
        <w:szCs w:val="24"/>
      </w:rPr>
      <w:t>8</w:t>
    </w:r>
    <w:r w:rsidRPr="00886C41">
      <w:rPr>
        <w:rFonts w:ascii="Times New Roman" w:hAnsi="Times New Roman"/>
        <w:sz w:val="24"/>
        <w:szCs w:val="24"/>
      </w:rPr>
      <w:fldChar w:fldCharType="end"/>
    </w:r>
  </w:p>
  <w:p w14:paraId="00AB13B1" w14:textId="77777777" w:rsidR="00661595" w:rsidRPr="00886C41" w:rsidRDefault="00661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78857" w14:textId="77777777" w:rsidR="00484FA4" w:rsidRPr="00886C41" w:rsidRDefault="00484FA4">
      <w:pPr>
        <w:spacing w:after="0" w:line="240" w:lineRule="auto"/>
      </w:pPr>
      <w:r w:rsidRPr="00886C41">
        <w:separator/>
      </w:r>
    </w:p>
  </w:footnote>
  <w:footnote w:type="continuationSeparator" w:id="0">
    <w:p w14:paraId="3DA9F53C" w14:textId="77777777" w:rsidR="00484FA4" w:rsidRPr="00886C41" w:rsidRDefault="00484FA4">
      <w:pPr>
        <w:spacing w:after="0" w:line="240" w:lineRule="auto"/>
      </w:pPr>
      <w:r w:rsidRPr="00886C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7218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41A6B11"/>
    <w:multiLevelType w:val="multilevel"/>
    <w:tmpl w:val="933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09"/>
    <w:rsid w:val="000015D5"/>
    <w:rsid w:val="00007295"/>
    <w:rsid w:val="00007ECB"/>
    <w:rsid w:val="000101F8"/>
    <w:rsid w:val="00011995"/>
    <w:rsid w:val="000122E1"/>
    <w:rsid w:val="00012F55"/>
    <w:rsid w:val="000132B6"/>
    <w:rsid w:val="00013506"/>
    <w:rsid w:val="00015C27"/>
    <w:rsid w:val="00015C51"/>
    <w:rsid w:val="0001600C"/>
    <w:rsid w:val="00021ABD"/>
    <w:rsid w:val="000266DD"/>
    <w:rsid w:val="0002716B"/>
    <w:rsid w:val="000273EF"/>
    <w:rsid w:val="00030B80"/>
    <w:rsid w:val="000333ED"/>
    <w:rsid w:val="00033F49"/>
    <w:rsid w:val="0003503D"/>
    <w:rsid w:val="00035380"/>
    <w:rsid w:val="00035C90"/>
    <w:rsid w:val="00037704"/>
    <w:rsid w:val="0004446F"/>
    <w:rsid w:val="00044B9E"/>
    <w:rsid w:val="00044E72"/>
    <w:rsid w:val="000464DA"/>
    <w:rsid w:val="00047BD4"/>
    <w:rsid w:val="000510A3"/>
    <w:rsid w:val="000513EF"/>
    <w:rsid w:val="00055289"/>
    <w:rsid w:val="000552F7"/>
    <w:rsid w:val="00055A4E"/>
    <w:rsid w:val="00056995"/>
    <w:rsid w:val="00056A6D"/>
    <w:rsid w:val="00056BAF"/>
    <w:rsid w:val="000579B1"/>
    <w:rsid w:val="00057A41"/>
    <w:rsid w:val="00060942"/>
    <w:rsid w:val="00061374"/>
    <w:rsid w:val="0006218E"/>
    <w:rsid w:val="000624FC"/>
    <w:rsid w:val="000646D5"/>
    <w:rsid w:val="000648F1"/>
    <w:rsid w:val="00066583"/>
    <w:rsid w:val="00070815"/>
    <w:rsid w:val="00071CF6"/>
    <w:rsid w:val="000746A9"/>
    <w:rsid w:val="00075303"/>
    <w:rsid w:val="000812DF"/>
    <w:rsid w:val="00081974"/>
    <w:rsid w:val="00084812"/>
    <w:rsid w:val="00084DAC"/>
    <w:rsid w:val="00085997"/>
    <w:rsid w:val="000869D6"/>
    <w:rsid w:val="0008728A"/>
    <w:rsid w:val="00093014"/>
    <w:rsid w:val="00093540"/>
    <w:rsid w:val="00094713"/>
    <w:rsid w:val="000959A3"/>
    <w:rsid w:val="00096534"/>
    <w:rsid w:val="0009783C"/>
    <w:rsid w:val="000A2029"/>
    <w:rsid w:val="000A2155"/>
    <w:rsid w:val="000A31B3"/>
    <w:rsid w:val="000A3A6D"/>
    <w:rsid w:val="000A442B"/>
    <w:rsid w:val="000A44DE"/>
    <w:rsid w:val="000A6B12"/>
    <w:rsid w:val="000B1880"/>
    <w:rsid w:val="000B28DD"/>
    <w:rsid w:val="000B30D9"/>
    <w:rsid w:val="000B3E5F"/>
    <w:rsid w:val="000B6B23"/>
    <w:rsid w:val="000C039E"/>
    <w:rsid w:val="000C0928"/>
    <w:rsid w:val="000C19D3"/>
    <w:rsid w:val="000C2855"/>
    <w:rsid w:val="000C2EF3"/>
    <w:rsid w:val="000C4F13"/>
    <w:rsid w:val="000C7538"/>
    <w:rsid w:val="000D03B2"/>
    <w:rsid w:val="000D11E5"/>
    <w:rsid w:val="000D1E0F"/>
    <w:rsid w:val="000D37BA"/>
    <w:rsid w:val="000D4AAB"/>
    <w:rsid w:val="000D4FA4"/>
    <w:rsid w:val="000D6E8A"/>
    <w:rsid w:val="000D6F3C"/>
    <w:rsid w:val="000D7FFC"/>
    <w:rsid w:val="000E44E3"/>
    <w:rsid w:val="000E46D9"/>
    <w:rsid w:val="000F0C63"/>
    <w:rsid w:val="000F0CDA"/>
    <w:rsid w:val="000F0DA2"/>
    <w:rsid w:val="000F2E08"/>
    <w:rsid w:val="000F4954"/>
    <w:rsid w:val="000F7647"/>
    <w:rsid w:val="000F7A40"/>
    <w:rsid w:val="00100F15"/>
    <w:rsid w:val="00100F88"/>
    <w:rsid w:val="0010138E"/>
    <w:rsid w:val="001020C1"/>
    <w:rsid w:val="001029CD"/>
    <w:rsid w:val="00104547"/>
    <w:rsid w:val="001078BD"/>
    <w:rsid w:val="00107F6E"/>
    <w:rsid w:val="00113C33"/>
    <w:rsid w:val="00121406"/>
    <w:rsid w:val="00122541"/>
    <w:rsid w:val="00122826"/>
    <w:rsid w:val="001236CA"/>
    <w:rsid w:val="0012378E"/>
    <w:rsid w:val="001237BC"/>
    <w:rsid w:val="00123CDA"/>
    <w:rsid w:val="00124173"/>
    <w:rsid w:val="00126633"/>
    <w:rsid w:val="00126654"/>
    <w:rsid w:val="00131B72"/>
    <w:rsid w:val="00131EC1"/>
    <w:rsid w:val="00132326"/>
    <w:rsid w:val="00132D8F"/>
    <w:rsid w:val="00137BD5"/>
    <w:rsid w:val="0014020E"/>
    <w:rsid w:val="00141DFB"/>
    <w:rsid w:val="00141F53"/>
    <w:rsid w:val="0014203E"/>
    <w:rsid w:val="00143F2F"/>
    <w:rsid w:val="00145115"/>
    <w:rsid w:val="00146814"/>
    <w:rsid w:val="0014756C"/>
    <w:rsid w:val="00147DBE"/>
    <w:rsid w:val="0015027E"/>
    <w:rsid w:val="001512D8"/>
    <w:rsid w:val="00154566"/>
    <w:rsid w:val="001548B6"/>
    <w:rsid w:val="00157AC9"/>
    <w:rsid w:val="00162166"/>
    <w:rsid w:val="00165B22"/>
    <w:rsid w:val="00166098"/>
    <w:rsid w:val="0016612B"/>
    <w:rsid w:val="001704BE"/>
    <w:rsid w:val="001734E1"/>
    <w:rsid w:val="001761CF"/>
    <w:rsid w:val="001779B5"/>
    <w:rsid w:val="00180821"/>
    <w:rsid w:val="001810DC"/>
    <w:rsid w:val="00181E53"/>
    <w:rsid w:val="00181EE5"/>
    <w:rsid w:val="0018247B"/>
    <w:rsid w:val="001824C9"/>
    <w:rsid w:val="00182FE4"/>
    <w:rsid w:val="00183730"/>
    <w:rsid w:val="00185496"/>
    <w:rsid w:val="00185B55"/>
    <w:rsid w:val="00186827"/>
    <w:rsid w:val="001878B5"/>
    <w:rsid w:val="00187D81"/>
    <w:rsid w:val="00194636"/>
    <w:rsid w:val="00196E71"/>
    <w:rsid w:val="00197D7D"/>
    <w:rsid w:val="001A0227"/>
    <w:rsid w:val="001A043D"/>
    <w:rsid w:val="001A0E7C"/>
    <w:rsid w:val="001A285B"/>
    <w:rsid w:val="001A2D19"/>
    <w:rsid w:val="001A2EAD"/>
    <w:rsid w:val="001A396E"/>
    <w:rsid w:val="001A3989"/>
    <w:rsid w:val="001A5B8F"/>
    <w:rsid w:val="001A6666"/>
    <w:rsid w:val="001B0AB0"/>
    <w:rsid w:val="001B0EF0"/>
    <w:rsid w:val="001B1496"/>
    <w:rsid w:val="001B3A57"/>
    <w:rsid w:val="001B6A8C"/>
    <w:rsid w:val="001B6D54"/>
    <w:rsid w:val="001B7DBB"/>
    <w:rsid w:val="001C2D17"/>
    <w:rsid w:val="001C5DDE"/>
    <w:rsid w:val="001C66A5"/>
    <w:rsid w:val="001C7AA5"/>
    <w:rsid w:val="001D0A0D"/>
    <w:rsid w:val="001D0D4F"/>
    <w:rsid w:val="001D1894"/>
    <w:rsid w:val="001D2767"/>
    <w:rsid w:val="001D2E8E"/>
    <w:rsid w:val="001D3A88"/>
    <w:rsid w:val="001D413D"/>
    <w:rsid w:val="001D4BC8"/>
    <w:rsid w:val="001D75E6"/>
    <w:rsid w:val="001E34CE"/>
    <w:rsid w:val="001E59A7"/>
    <w:rsid w:val="001E70BB"/>
    <w:rsid w:val="001F0C73"/>
    <w:rsid w:val="001F15CA"/>
    <w:rsid w:val="001F3D92"/>
    <w:rsid w:val="001F3E80"/>
    <w:rsid w:val="001F451F"/>
    <w:rsid w:val="001F7B5E"/>
    <w:rsid w:val="00200E21"/>
    <w:rsid w:val="00200FD7"/>
    <w:rsid w:val="0020309E"/>
    <w:rsid w:val="002034E2"/>
    <w:rsid w:val="00203E5D"/>
    <w:rsid w:val="0020442E"/>
    <w:rsid w:val="00205160"/>
    <w:rsid w:val="00205F99"/>
    <w:rsid w:val="002066B4"/>
    <w:rsid w:val="0020672C"/>
    <w:rsid w:val="00207428"/>
    <w:rsid w:val="002074C6"/>
    <w:rsid w:val="00207507"/>
    <w:rsid w:val="00207DFA"/>
    <w:rsid w:val="002107E1"/>
    <w:rsid w:val="00212594"/>
    <w:rsid w:val="0021620C"/>
    <w:rsid w:val="0021623C"/>
    <w:rsid w:val="002215C1"/>
    <w:rsid w:val="00223893"/>
    <w:rsid w:val="00223F14"/>
    <w:rsid w:val="00225430"/>
    <w:rsid w:val="00226723"/>
    <w:rsid w:val="00231E2D"/>
    <w:rsid w:val="002352AB"/>
    <w:rsid w:val="00235C03"/>
    <w:rsid w:val="0023618D"/>
    <w:rsid w:val="002363B1"/>
    <w:rsid w:val="00236EB1"/>
    <w:rsid w:val="00237761"/>
    <w:rsid w:val="00237D5A"/>
    <w:rsid w:val="00237D85"/>
    <w:rsid w:val="0024043E"/>
    <w:rsid w:val="00241066"/>
    <w:rsid w:val="002422D8"/>
    <w:rsid w:val="00242813"/>
    <w:rsid w:val="0024335C"/>
    <w:rsid w:val="0024436B"/>
    <w:rsid w:val="002449FE"/>
    <w:rsid w:val="002451A0"/>
    <w:rsid w:val="00246B6C"/>
    <w:rsid w:val="00247934"/>
    <w:rsid w:val="00247A3A"/>
    <w:rsid w:val="0025055A"/>
    <w:rsid w:val="00250B27"/>
    <w:rsid w:val="00251715"/>
    <w:rsid w:val="0025209C"/>
    <w:rsid w:val="00252F08"/>
    <w:rsid w:val="0025403B"/>
    <w:rsid w:val="002540C6"/>
    <w:rsid w:val="00254E42"/>
    <w:rsid w:val="0025575E"/>
    <w:rsid w:val="002561CC"/>
    <w:rsid w:val="002563B8"/>
    <w:rsid w:val="00256A60"/>
    <w:rsid w:val="00257EEC"/>
    <w:rsid w:val="002605AD"/>
    <w:rsid w:val="0026122A"/>
    <w:rsid w:val="00261FB8"/>
    <w:rsid w:val="002630FD"/>
    <w:rsid w:val="002633C6"/>
    <w:rsid w:val="00263A64"/>
    <w:rsid w:val="00263A83"/>
    <w:rsid w:val="00263C8E"/>
    <w:rsid w:val="00263EE3"/>
    <w:rsid w:val="00264012"/>
    <w:rsid w:val="002641DC"/>
    <w:rsid w:val="00265DF3"/>
    <w:rsid w:val="00270944"/>
    <w:rsid w:val="00274397"/>
    <w:rsid w:val="00275E19"/>
    <w:rsid w:val="0027601C"/>
    <w:rsid w:val="00280356"/>
    <w:rsid w:val="0028318D"/>
    <w:rsid w:val="00283741"/>
    <w:rsid w:val="00285ECD"/>
    <w:rsid w:val="00290A10"/>
    <w:rsid w:val="00290CCC"/>
    <w:rsid w:val="00293285"/>
    <w:rsid w:val="0029579B"/>
    <w:rsid w:val="00296FCA"/>
    <w:rsid w:val="002A1C1A"/>
    <w:rsid w:val="002A2458"/>
    <w:rsid w:val="002A2AA0"/>
    <w:rsid w:val="002A7559"/>
    <w:rsid w:val="002A7B6F"/>
    <w:rsid w:val="002B0B13"/>
    <w:rsid w:val="002B1E55"/>
    <w:rsid w:val="002B2405"/>
    <w:rsid w:val="002B472D"/>
    <w:rsid w:val="002B6A6B"/>
    <w:rsid w:val="002B735F"/>
    <w:rsid w:val="002C08C7"/>
    <w:rsid w:val="002C1CCB"/>
    <w:rsid w:val="002C212B"/>
    <w:rsid w:val="002C29AE"/>
    <w:rsid w:val="002C29FB"/>
    <w:rsid w:val="002C32E0"/>
    <w:rsid w:val="002C4713"/>
    <w:rsid w:val="002C6C33"/>
    <w:rsid w:val="002C7D87"/>
    <w:rsid w:val="002D0870"/>
    <w:rsid w:val="002D14AF"/>
    <w:rsid w:val="002D43B6"/>
    <w:rsid w:val="002D7AFE"/>
    <w:rsid w:val="002E0295"/>
    <w:rsid w:val="002E02BF"/>
    <w:rsid w:val="002E12AF"/>
    <w:rsid w:val="002E190C"/>
    <w:rsid w:val="002E671D"/>
    <w:rsid w:val="002F188A"/>
    <w:rsid w:val="002F2B48"/>
    <w:rsid w:val="002F4B0B"/>
    <w:rsid w:val="002F64CD"/>
    <w:rsid w:val="002F66ED"/>
    <w:rsid w:val="002F6A4D"/>
    <w:rsid w:val="00300C6E"/>
    <w:rsid w:val="00301557"/>
    <w:rsid w:val="00301BE6"/>
    <w:rsid w:val="00302BE4"/>
    <w:rsid w:val="00302E82"/>
    <w:rsid w:val="00305115"/>
    <w:rsid w:val="0030620B"/>
    <w:rsid w:val="00306801"/>
    <w:rsid w:val="00310684"/>
    <w:rsid w:val="003107F3"/>
    <w:rsid w:val="00311CC0"/>
    <w:rsid w:val="00313147"/>
    <w:rsid w:val="0031407B"/>
    <w:rsid w:val="00316370"/>
    <w:rsid w:val="003211DE"/>
    <w:rsid w:val="00321287"/>
    <w:rsid w:val="00323547"/>
    <w:rsid w:val="0032583F"/>
    <w:rsid w:val="003262C7"/>
    <w:rsid w:val="0033171C"/>
    <w:rsid w:val="00331738"/>
    <w:rsid w:val="003320E7"/>
    <w:rsid w:val="003322BD"/>
    <w:rsid w:val="0033246E"/>
    <w:rsid w:val="003335E1"/>
    <w:rsid w:val="00333782"/>
    <w:rsid w:val="00334EAA"/>
    <w:rsid w:val="00336AC7"/>
    <w:rsid w:val="0033799E"/>
    <w:rsid w:val="003400D6"/>
    <w:rsid w:val="0034065A"/>
    <w:rsid w:val="00341EAB"/>
    <w:rsid w:val="0034250B"/>
    <w:rsid w:val="00342627"/>
    <w:rsid w:val="00343090"/>
    <w:rsid w:val="0034681E"/>
    <w:rsid w:val="00347331"/>
    <w:rsid w:val="00353DFA"/>
    <w:rsid w:val="00355598"/>
    <w:rsid w:val="003555B2"/>
    <w:rsid w:val="003569F8"/>
    <w:rsid w:val="003574DE"/>
    <w:rsid w:val="0036079E"/>
    <w:rsid w:val="00361BAF"/>
    <w:rsid w:val="00364456"/>
    <w:rsid w:val="00365CFE"/>
    <w:rsid w:val="00367804"/>
    <w:rsid w:val="00367D32"/>
    <w:rsid w:val="00367F31"/>
    <w:rsid w:val="003709D6"/>
    <w:rsid w:val="00370C50"/>
    <w:rsid w:val="00371DB1"/>
    <w:rsid w:val="00371F83"/>
    <w:rsid w:val="0037201D"/>
    <w:rsid w:val="003731F5"/>
    <w:rsid w:val="00373997"/>
    <w:rsid w:val="003747A3"/>
    <w:rsid w:val="0037529D"/>
    <w:rsid w:val="00375DD7"/>
    <w:rsid w:val="00377AEA"/>
    <w:rsid w:val="00380A74"/>
    <w:rsid w:val="0038192B"/>
    <w:rsid w:val="00382D91"/>
    <w:rsid w:val="003832EA"/>
    <w:rsid w:val="003841CC"/>
    <w:rsid w:val="00385C1C"/>
    <w:rsid w:val="00385FA7"/>
    <w:rsid w:val="003865FC"/>
    <w:rsid w:val="0039033F"/>
    <w:rsid w:val="00391521"/>
    <w:rsid w:val="0039553C"/>
    <w:rsid w:val="0039557E"/>
    <w:rsid w:val="0039660E"/>
    <w:rsid w:val="003A1D98"/>
    <w:rsid w:val="003A2C68"/>
    <w:rsid w:val="003A3539"/>
    <w:rsid w:val="003A6C57"/>
    <w:rsid w:val="003A7373"/>
    <w:rsid w:val="003A7DF7"/>
    <w:rsid w:val="003B054C"/>
    <w:rsid w:val="003B2417"/>
    <w:rsid w:val="003B4B6F"/>
    <w:rsid w:val="003B50DD"/>
    <w:rsid w:val="003B5450"/>
    <w:rsid w:val="003B612A"/>
    <w:rsid w:val="003B7D3B"/>
    <w:rsid w:val="003C06EC"/>
    <w:rsid w:val="003C06FC"/>
    <w:rsid w:val="003C155B"/>
    <w:rsid w:val="003C29E0"/>
    <w:rsid w:val="003C324A"/>
    <w:rsid w:val="003C34B2"/>
    <w:rsid w:val="003C4EA5"/>
    <w:rsid w:val="003C50E0"/>
    <w:rsid w:val="003D1AF3"/>
    <w:rsid w:val="003D2427"/>
    <w:rsid w:val="003D4284"/>
    <w:rsid w:val="003D4D4D"/>
    <w:rsid w:val="003D5089"/>
    <w:rsid w:val="003D5CF2"/>
    <w:rsid w:val="003D607D"/>
    <w:rsid w:val="003E07A6"/>
    <w:rsid w:val="003E17DD"/>
    <w:rsid w:val="003E3879"/>
    <w:rsid w:val="003E41CC"/>
    <w:rsid w:val="003E5804"/>
    <w:rsid w:val="003E5BE4"/>
    <w:rsid w:val="003F0258"/>
    <w:rsid w:val="003F0793"/>
    <w:rsid w:val="003F17D1"/>
    <w:rsid w:val="003F302F"/>
    <w:rsid w:val="003F340B"/>
    <w:rsid w:val="003F3A2B"/>
    <w:rsid w:val="003F49F3"/>
    <w:rsid w:val="003F4CBE"/>
    <w:rsid w:val="003F5656"/>
    <w:rsid w:val="003F5983"/>
    <w:rsid w:val="003F60FE"/>
    <w:rsid w:val="003F6880"/>
    <w:rsid w:val="003F6A6F"/>
    <w:rsid w:val="00401204"/>
    <w:rsid w:val="00401453"/>
    <w:rsid w:val="00402D8C"/>
    <w:rsid w:val="0040332F"/>
    <w:rsid w:val="00406466"/>
    <w:rsid w:val="00411025"/>
    <w:rsid w:val="004115F0"/>
    <w:rsid w:val="00412A98"/>
    <w:rsid w:val="0041453F"/>
    <w:rsid w:val="00414C68"/>
    <w:rsid w:val="004158B0"/>
    <w:rsid w:val="00416DA7"/>
    <w:rsid w:val="00417634"/>
    <w:rsid w:val="00417BE4"/>
    <w:rsid w:val="00420636"/>
    <w:rsid w:val="00421FFA"/>
    <w:rsid w:val="004228D5"/>
    <w:rsid w:val="00422BD9"/>
    <w:rsid w:val="00423D4D"/>
    <w:rsid w:val="0042447E"/>
    <w:rsid w:val="00424864"/>
    <w:rsid w:val="00424F8F"/>
    <w:rsid w:val="00430570"/>
    <w:rsid w:val="00433AE0"/>
    <w:rsid w:val="0043517A"/>
    <w:rsid w:val="004360B6"/>
    <w:rsid w:val="00437D74"/>
    <w:rsid w:val="0044229D"/>
    <w:rsid w:val="004457B0"/>
    <w:rsid w:val="00445C88"/>
    <w:rsid w:val="004478CB"/>
    <w:rsid w:val="0045035E"/>
    <w:rsid w:val="00450663"/>
    <w:rsid w:val="004520BC"/>
    <w:rsid w:val="004523D6"/>
    <w:rsid w:val="004525BC"/>
    <w:rsid w:val="004601EE"/>
    <w:rsid w:val="00461976"/>
    <w:rsid w:val="00461EB8"/>
    <w:rsid w:val="00464EA4"/>
    <w:rsid w:val="00467949"/>
    <w:rsid w:val="004706D8"/>
    <w:rsid w:val="00471E76"/>
    <w:rsid w:val="00472FA3"/>
    <w:rsid w:val="004743C3"/>
    <w:rsid w:val="004746DC"/>
    <w:rsid w:val="004747A8"/>
    <w:rsid w:val="004748C4"/>
    <w:rsid w:val="0047559A"/>
    <w:rsid w:val="004759DA"/>
    <w:rsid w:val="00476E60"/>
    <w:rsid w:val="00477CF3"/>
    <w:rsid w:val="00480315"/>
    <w:rsid w:val="004816C5"/>
    <w:rsid w:val="00481AA6"/>
    <w:rsid w:val="00482843"/>
    <w:rsid w:val="00482C24"/>
    <w:rsid w:val="00482DD2"/>
    <w:rsid w:val="00483F60"/>
    <w:rsid w:val="004848A3"/>
    <w:rsid w:val="00484C31"/>
    <w:rsid w:val="00484FA4"/>
    <w:rsid w:val="004873E8"/>
    <w:rsid w:val="00490FAB"/>
    <w:rsid w:val="00492F78"/>
    <w:rsid w:val="00494F32"/>
    <w:rsid w:val="00497C4D"/>
    <w:rsid w:val="004A2F78"/>
    <w:rsid w:val="004A47A5"/>
    <w:rsid w:val="004A4E04"/>
    <w:rsid w:val="004B09ED"/>
    <w:rsid w:val="004B1B14"/>
    <w:rsid w:val="004B2484"/>
    <w:rsid w:val="004B2AA5"/>
    <w:rsid w:val="004B3FEC"/>
    <w:rsid w:val="004B47CB"/>
    <w:rsid w:val="004B71D9"/>
    <w:rsid w:val="004B77B1"/>
    <w:rsid w:val="004B7ABF"/>
    <w:rsid w:val="004B7EF1"/>
    <w:rsid w:val="004C0610"/>
    <w:rsid w:val="004C0DF8"/>
    <w:rsid w:val="004C2C9B"/>
    <w:rsid w:val="004C73D9"/>
    <w:rsid w:val="004D0CDF"/>
    <w:rsid w:val="004D4564"/>
    <w:rsid w:val="004D5D37"/>
    <w:rsid w:val="004D7555"/>
    <w:rsid w:val="004D79E9"/>
    <w:rsid w:val="004E0202"/>
    <w:rsid w:val="004E1126"/>
    <w:rsid w:val="004E18B4"/>
    <w:rsid w:val="004E49C6"/>
    <w:rsid w:val="004E4C3B"/>
    <w:rsid w:val="004E64A1"/>
    <w:rsid w:val="004E7A10"/>
    <w:rsid w:val="004F09A8"/>
    <w:rsid w:val="004F0AFA"/>
    <w:rsid w:val="004F2C80"/>
    <w:rsid w:val="004F39E8"/>
    <w:rsid w:val="004F53D2"/>
    <w:rsid w:val="004F7BB9"/>
    <w:rsid w:val="00500FF4"/>
    <w:rsid w:val="005032E4"/>
    <w:rsid w:val="0050472B"/>
    <w:rsid w:val="00505B0A"/>
    <w:rsid w:val="00505C51"/>
    <w:rsid w:val="00505DBF"/>
    <w:rsid w:val="00507BC4"/>
    <w:rsid w:val="00507D44"/>
    <w:rsid w:val="005134F4"/>
    <w:rsid w:val="00513B67"/>
    <w:rsid w:val="005148CF"/>
    <w:rsid w:val="0051496A"/>
    <w:rsid w:val="005150C2"/>
    <w:rsid w:val="005179FA"/>
    <w:rsid w:val="0052249B"/>
    <w:rsid w:val="005234BD"/>
    <w:rsid w:val="005235A2"/>
    <w:rsid w:val="00523705"/>
    <w:rsid w:val="005237FB"/>
    <w:rsid w:val="005250AE"/>
    <w:rsid w:val="0052516F"/>
    <w:rsid w:val="00525509"/>
    <w:rsid w:val="00527BD0"/>
    <w:rsid w:val="00527FCC"/>
    <w:rsid w:val="00531281"/>
    <w:rsid w:val="00531325"/>
    <w:rsid w:val="005316D9"/>
    <w:rsid w:val="005346DE"/>
    <w:rsid w:val="00534707"/>
    <w:rsid w:val="0053758A"/>
    <w:rsid w:val="00537779"/>
    <w:rsid w:val="00540F7A"/>
    <w:rsid w:val="0054186C"/>
    <w:rsid w:val="00541A60"/>
    <w:rsid w:val="0054308D"/>
    <w:rsid w:val="00544960"/>
    <w:rsid w:val="00546F33"/>
    <w:rsid w:val="0054727E"/>
    <w:rsid w:val="00550757"/>
    <w:rsid w:val="005551D2"/>
    <w:rsid w:val="005554C4"/>
    <w:rsid w:val="005567FB"/>
    <w:rsid w:val="00557F50"/>
    <w:rsid w:val="00562456"/>
    <w:rsid w:val="005640B1"/>
    <w:rsid w:val="00564184"/>
    <w:rsid w:val="00564530"/>
    <w:rsid w:val="00564697"/>
    <w:rsid w:val="0056479F"/>
    <w:rsid w:val="00565A0F"/>
    <w:rsid w:val="0056671C"/>
    <w:rsid w:val="00567E77"/>
    <w:rsid w:val="00570552"/>
    <w:rsid w:val="00571562"/>
    <w:rsid w:val="0057178A"/>
    <w:rsid w:val="0057246B"/>
    <w:rsid w:val="005725C9"/>
    <w:rsid w:val="005735DB"/>
    <w:rsid w:val="00573D7D"/>
    <w:rsid w:val="00574344"/>
    <w:rsid w:val="00574FF3"/>
    <w:rsid w:val="0057515A"/>
    <w:rsid w:val="00575A53"/>
    <w:rsid w:val="00575A6C"/>
    <w:rsid w:val="005802B1"/>
    <w:rsid w:val="00580CD0"/>
    <w:rsid w:val="00581E88"/>
    <w:rsid w:val="00582959"/>
    <w:rsid w:val="00582AB5"/>
    <w:rsid w:val="00584499"/>
    <w:rsid w:val="0058450B"/>
    <w:rsid w:val="00586452"/>
    <w:rsid w:val="00586644"/>
    <w:rsid w:val="00587EF5"/>
    <w:rsid w:val="0059083D"/>
    <w:rsid w:val="00591133"/>
    <w:rsid w:val="0059134D"/>
    <w:rsid w:val="005915F2"/>
    <w:rsid w:val="005918D5"/>
    <w:rsid w:val="00597A2E"/>
    <w:rsid w:val="00597C71"/>
    <w:rsid w:val="005A0413"/>
    <w:rsid w:val="005A11EC"/>
    <w:rsid w:val="005A2622"/>
    <w:rsid w:val="005A2CD6"/>
    <w:rsid w:val="005A541E"/>
    <w:rsid w:val="005A72DE"/>
    <w:rsid w:val="005A77F8"/>
    <w:rsid w:val="005B1852"/>
    <w:rsid w:val="005B1BC3"/>
    <w:rsid w:val="005B1D6B"/>
    <w:rsid w:val="005B2344"/>
    <w:rsid w:val="005B2C5D"/>
    <w:rsid w:val="005B48D9"/>
    <w:rsid w:val="005C11A7"/>
    <w:rsid w:val="005C1A44"/>
    <w:rsid w:val="005C1BBD"/>
    <w:rsid w:val="005C5313"/>
    <w:rsid w:val="005C7188"/>
    <w:rsid w:val="005D1E44"/>
    <w:rsid w:val="005D222C"/>
    <w:rsid w:val="005D319F"/>
    <w:rsid w:val="005D3C11"/>
    <w:rsid w:val="005D467A"/>
    <w:rsid w:val="005D46FE"/>
    <w:rsid w:val="005D4D41"/>
    <w:rsid w:val="005D4D63"/>
    <w:rsid w:val="005D69B6"/>
    <w:rsid w:val="005E0C0B"/>
    <w:rsid w:val="005E33AA"/>
    <w:rsid w:val="005E405E"/>
    <w:rsid w:val="005E4FC7"/>
    <w:rsid w:val="005E60AB"/>
    <w:rsid w:val="005F076D"/>
    <w:rsid w:val="005F13D9"/>
    <w:rsid w:val="005F32A9"/>
    <w:rsid w:val="005F3B35"/>
    <w:rsid w:val="005F5668"/>
    <w:rsid w:val="005F6EB3"/>
    <w:rsid w:val="006002FB"/>
    <w:rsid w:val="00602D8F"/>
    <w:rsid w:val="00603B16"/>
    <w:rsid w:val="00603F2A"/>
    <w:rsid w:val="00604021"/>
    <w:rsid w:val="006044DB"/>
    <w:rsid w:val="00606883"/>
    <w:rsid w:val="00611077"/>
    <w:rsid w:val="006126F1"/>
    <w:rsid w:val="00614910"/>
    <w:rsid w:val="006174DE"/>
    <w:rsid w:val="00620E90"/>
    <w:rsid w:val="00620F25"/>
    <w:rsid w:val="006242D4"/>
    <w:rsid w:val="00626591"/>
    <w:rsid w:val="00633A59"/>
    <w:rsid w:val="00636FD4"/>
    <w:rsid w:val="006370C6"/>
    <w:rsid w:val="00637354"/>
    <w:rsid w:val="00637E2B"/>
    <w:rsid w:val="00641E0E"/>
    <w:rsid w:val="00642351"/>
    <w:rsid w:val="00644495"/>
    <w:rsid w:val="00644BB4"/>
    <w:rsid w:val="006459C8"/>
    <w:rsid w:val="00650769"/>
    <w:rsid w:val="0065170E"/>
    <w:rsid w:val="00651977"/>
    <w:rsid w:val="00651B3F"/>
    <w:rsid w:val="00651D87"/>
    <w:rsid w:val="0065336D"/>
    <w:rsid w:val="00654523"/>
    <w:rsid w:val="0065684C"/>
    <w:rsid w:val="006613AB"/>
    <w:rsid w:val="00661595"/>
    <w:rsid w:val="00661DDE"/>
    <w:rsid w:val="00662738"/>
    <w:rsid w:val="00662D04"/>
    <w:rsid w:val="00663E4D"/>
    <w:rsid w:val="0066419E"/>
    <w:rsid w:val="00665386"/>
    <w:rsid w:val="00667C48"/>
    <w:rsid w:val="0067156B"/>
    <w:rsid w:val="006736B7"/>
    <w:rsid w:val="006739C9"/>
    <w:rsid w:val="0067717F"/>
    <w:rsid w:val="00680F67"/>
    <w:rsid w:val="00680F71"/>
    <w:rsid w:val="00681294"/>
    <w:rsid w:val="0068133D"/>
    <w:rsid w:val="0068197F"/>
    <w:rsid w:val="006820E6"/>
    <w:rsid w:val="00684E2F"/>
    <w:rsid w:val="00692BCE"/>
    <w:rsid w:val="006941C8"/>
    <w:rsid w:val="00694A45"/>
    <w:rsid w:val="00697C67"/>
    <w:rsid w:val="006A0BBB"/>
    <w:rsid w:val="006A0C3D"/>
    <w:rsid w:val="006A386C"/>
    <w:rsid w:val="006A39D3"/>
    <w:rsid w:val="006A57BC"/>
    <w:rsid w:val="006B0A02"/>
    <w:rsid w:val="006B1BB7"/>
    <w:rsid w:val="006B2C35"/>
    <w:rsid w:val="006B2E47"/>
    <w:rsid w:val="006B2FE9"/>
    <w:rsid w:val="006B3342"/>
    <w:rsid w:val="006B6D52"/>
    <w:rsid w:val="006B7FBA"/>
    <w:rsid w:val="006C2352"/>
    <w:rsid w:val="006C2BA3"/>
    <w:rsid w:val="006C3709"/>
    <w:rsid w:val="006C3A29"/>
    <w:rsid w:val="006C3FE2"/>
    <w:rsid w:val="006C41F1"/>
    <w:rsid w:val="006C5749"/>
    <w:rsid w:val="006C6C79"/>
    <w:rsid w:val="006C7A27"/>
    <w:rsid w:val="006D2747"/>
    <w:rsid w:val="006D28E3"/>
    <w:rsid w:val="006D5348"/>
    <w:rsid w:val="006D5D50"/>
    <w:rsid w:val="006D5FEF"/>
    <w:rsid w:val="006D6112"/>
    <w:rsid w:val="006D67D5"/>
    <w:rsid w:val="006D7AE4"/>
    <w:rsid w:val="006E27A1"/>
    <w:rsid w:val="006E2807"/>
    <w:rsid w:val="006E3E52"/>
    <w:rsid w:val="006E3EF8"/>
    <w:rsid w:val="006E616C"/>
    <w:rsid w:val="006E62B7"/>
    <w:rsid w:val="006F013C"/>
    <w:rsid w:val="006F1148"/>
    <w:rsid w:val="006F3084"/>
    <w:rsid w:val="006F3D27"/>
    <w:rsid w:val="006F5BDA"/>
    <w:rsid w:val="006F76BF"/>
    <w:rsid w:val="0070145A"/>
    <w:rsid w:val="00704BC1"/>
    <w:rsid w:val="00704D81"/>
    <w:rsid w:val="00707FAD"/>
    <w:rsid w:val="00710182"/>
    <w:rsid w:val="00710527"/>
    <w:rsid w:val="00712EC7"/>
    <w:rsid w:val="00713A15"/>
    <w:rsid w:val="0071711A"/>
    <w:rsid w:val="00717C19"/>
    <w:rsid w:val="00720681"/>
    <w:rsid w:val="007219C1"/>
    <w:rsid w:val="00722CB8"/>
    <w:rsid w:val="007265E8"/>
    <w:rsid w:val="00726C8C"/>
    <w:rsid w:val="00727360"/>
    <w:rsid w:val="0072776D"/>
    <w:rsid w:val="00727B59"/>
    <w:rsid w:val="00727D5A"/>
    <w:rsid w:val="00730037"/>
    <w:rsid w:val="00730E15"/>
    <w:rsid w:val="0073660F"/>
    <w:rsid w:val="00737A96"/>
    <w:rsid w:val="007406EC"/>
    <w:rsid w:val="00741FAA"/>
    <w:rsid w:val="00743A89"/>
    <w:rsid w:val="00744367"/>
    <w:rsid w:val="007448BE"/>
    <w:rsid w:val="00745772"/>
    <w:rsid w:val="0074599B"/>
    <w:rsid w:val="00746CC5"/>
    <w:rsid w:val="00747176"/>
    <w:rsid w:val="00747EF2"/>
    <w:rsid w:val="00750DF0"/>
    <w:rsid w:val="00751256"/>
    <w:rsid w:val="00754559"/>
    <w:rsid w:val="0075492A"/>
    <w:rsid w:val="00755EA2"/>
    <w:rsid w:val="007604EE"/>
    <w:rsid w:val="007607DB"/>
    <w:rsid w:val="00760A36"/>
    <w:rsid w:val="00761AC4"/>
    <w:rsid w:val="0076263B"/>
    <w:rsid w:val="0076317E"/>
    <w:rsid w:val="00764CF8"/>
    <w:rsid w:val="007652E3"/>
    <w:rsid w:val="007657D0"/>
    <w:rsid w:val="007658DC"/>
    <w:rsid w:val="00765E19"/>
    <w:rsid w:val="00767286"/>
    <w:rsid w:val="00767336"/>
    <w:rsid w:val="007675D6"/>
    <w:rsid w:val="007721B9"/>
    <w:rsid w:val="00772593"/>
    <w:rsid w:val="00772991"/>
    <w:rsid w:val="007747EE"/>
    <w:rsid w:val="007748BF"/>
    <w:rsid w:val="00775330"/>
    <w:rsid w:val="007808A5"/>
    <w:rsid w:val="00781877"/>
    <w:rsid w:val="00781879"/>
    <w:rsid w:val="00782E2A"/>
    <w:rsid w:val="007838BD"/>
    <w:rsid w:val="00783E71"/>
    <w:rsid w:val="00785914"/>
    <w:rsid w:val="00786CB7"/>
    <w:rsid w:val="00787780"/>
    <w:rsid w:val="0079182B"/>
    <w:rsid w:val="0079236C"/>
    <w:rsid w:val="007949ED"/>
    <w:rsid w:val="00794BA2"/>
    <w:rsid w:val="00795014"/>
    <w:rsid w:val="0079506C"/>
    <w:rsid w:val="007958EB"/>
    <w:rsid w:val="00796C85"/>
    <w:rsid w:val="00796E22"/>
    <w:rsid w:val="007A188E"/>
    <w:rsid w:val="007A2FA5"/>
    <w:rsid w:val="007A3982"/>
    <w:rsid w:val="007A454C"/>
    <w:rsid w:val="007A509D"/>
    <w:rsid w:val="007A5160"/>
    <w:rsid w:val="007A6DE5"/>
    <w:rsid w:val="007A6F37"/>
    <w:rsid w:val="007A77C4"/>
    <w:rsid w:val="007B0432"/>
    <w:rsid w:val="007B04EC"/>
    <w:rsid w:val="007B17FA"/>
    <w:rsid w:val="007B54E3"/>
    <w:rsid w:val="007B58A6"/>
    <w:rsid w:val="007B5977"/>
    <w:rsid w:val="007B7C2C"/>
    <w:rsid w:val="007C007E"/>
    <w:rsid w:val="007C377A"/>
    <w:rsid w:val="007C4227"/>
    <w:rsid w:val="007D1295"/>
    <w:rsid w:val="007D3090"/>
    <w:rsid w:val="007D5195"/>
    <w:rsid w:val="007D5D34"/>
    <w:rsid w:val="007E0148"/>
    <w:rsid w:val="007E1BB8"/>
    <w:rsid w:val="007E2823"/>
    <w:rsid w:val="007E4436"/>
    <w:rsid w:val="007E63E6"/>
    <w:rsid w:val="007E671F"/>
    <w:rsid w:val="007E6F2E"/>
    <w:rsid w:val="007F0EE9"/>
    <w:rsid w:val="007F141F"/>
    <w:rsid w:val="007F14B4"/>
    <w:rsid w:val="007F2C01"/>
    <w:rsid w:val="007F4FAF"/>
    <w:rsid w:val="007F50EF"/>
    <w:rsid w:val="007F6666"/>
    <w:rsid w:val="00800C6C"/>
    <w:rsid w:val="00800F50"/>
    <w:rsid w:val="00802440"/>
    <w:rsid w:val="00803751"/>
    <w:rsid w:val="00804277"/>
    <w:rsid w:val="00804E54"/>
    <w:rsid w:val="00806162"/>
    <w:rsid w:val="008066F8"/>
    <w:rsid w:val="008072AE"/>
    <w:rsid w:val="00807CB3"/>
    <w:rsid w:val="00810E24"/>
    <w:rsid w:val="0081187F"/>
    <w:rsid w:val="00812306"/>
    <w:rsid w:val="00813870"/>
    <w:rsid w:val="00815E72"/>
    <w:rsid w:val="00820791"/>
    <w:rsid w:val="008232DC"/>
    <w:rsid w:val="00825DAB"/>
    <w:rsid w:val="00826806"/>
    <w:rsid w:val="008279FF"/>
    <w:rsid w:val="0083241E"/>
    <w:rsid w:val="008334AC"/>
    <w:rsid w:val="0083364C"/>
    <w:rsid w:val="008336F7"/>
    <w:rsid w:val="0083444A"/>
    <w:rsid w:val="00834FCD"/>
    <w:rsid w:val="00835B81"/>
    <w:rsid w:val="008403F2"/>
    <w:rsid w:val="00840634"/>
    <w:rsid w:val="00840DA3"/>
    <w:rsid w:val="00844012"/>
    <w:rsid w:val="008443A2"/>
    <w:rsid w:val="00846E86"/>
    <w:rsid w:val="00846F52"/>
    <w:rsid w:val="00847604"/>
    <w:rsid w:val="008500AD"/>
    <w:rsid w:val="0085049A"/>
    <w:rsid w:val="00854C92"/>
    <w:rsid w:val="00856B11"/>
    <w:rsid w:val="0085725B"/>
    <w:rsid w:val="00857EEA"/>
    <w:rsid w:val="0086387E"/>
    <w:rsid w:val="00863FC0"/>
    <w:rsid w:val="00864F0F"/>
    <w:rsid w:val="0086541A"/>
    <w:rsid w:val="0086779C"/>
    <w:rsid w:val="008714BA"/>
    <w:rsid w:val="00873D81"/>
    <w:rsid w:val="00874796"/>
    <w:rsid w:val="00874B87"/>
    <w:rsid w:val="00875A52"/>
    <w:rsid w:val="00876342"/>
    <w:rsid w:val="00877169"/>
    <w:rsid w:val="00877540"/>
    <w:rsid w:val="008819B7"/>
    <w:rsid w:val="00883255"/>
    <w:rsid w:val="008834C4"/>
    <w:rsid w:val="00883FD3"/>
    <w:rsid w:val="008845B9"/>
    <w:rsid w:val="0088648A"/>
    <w:rsid w:val="00886C41"/>
    <w:rsid w:val="00887A11"/>
    <w:rsid w:val="00890119"/>
    <w:rsid w:val="00891094"/>
    <w:rsid w:val="00891F34"/>
    <w:rsid w:val="00893487"/>
    <w:rsid w:val="008949E5"/>
    <w:rsid w:val="00895139"/>
    <w:rsid w:val="0089727A"/>
    <w:rsid w:val="0089731C"/>
    <w:rsid w:val="008A3708"/>
    <w:rsid w:val="008A5E0E"/>
    <w:rsid w:val="008A699C"/>
    <w:rsid w:val="008A7620"/>
    <w:rsid w:val="008B0C6A"/>
    <w:rsid w:val="008B50E6"/>
    <w:rsid w:val="008B67CB"/>
    <w:rsid w:val="008C01AA"/>
    <w:rsid w:val="008C0E8C"/>
    <w:rsid w:val="008C141B"/>
    <w:rsid w:val="008C1A22"/>
    <w:rsid w:val="008C25DA"/>
    <w:rsid w:val="008C295E"/>
    <w:rsid w:val="008C6D0B"/>
    <w:rsid w:val="008D28B4"/>
    <w:rsid w:val="008D5187"/>
    <w:rsid w:val="008D5985"/>
    <w:rsid w:val="008D5A92"/>
    <w:rsid w:val="008D5D59"/>
    <w:rsid w:val="008D60E5"/>
    <w:rsid w:val="008E2105"/>
    <w:rsid w:val="008E34EB"/>
    <w:rsid w:val="008E483E"/>
    <w:rsid w:val="008E52DF"/>
    <w:rsid w:val="008E542D"/>
    <w:rsid w:val="008E5770"/>
    <w:rsid w:val="008E706E"/>
    <w:rsid w:val="008F1947"/>
    <w:rsid w:val="008F1DE0"/>
    <w:rsid w:val="008F45CB"/>
    <w:rsid w:val="008F47EE"/>
    <w:rsid w:val="008F4C24"/>
    <w:rsid w:val="008F4C7D"/>
    <w:rsid w:val="008F5B82"/>
    <w:rsid w:val="008F62CB"/>
    <w:rsid w:val="0090188A"/>
    <w:rsid w:val="009028AA"/>
    <w:rsid w:val="0090360E"/>
    <w:rsid w:val="00903E58"/>
    <w:rsid w:val="00904D12"/>
    <w:rsid w:val="009070CB"/>
    <w:rsid w:val="009102A6"/>
    <w:rsid w:val="00911962"/>
    <w:rsid w:val="0091451E"/>
    <w:rsid w:val="0091535D"/>
    <w:rsid w:val="00916B9F"/>
    <w:rsid w:val="00920471"/>
    <w:rsid w:val="009237C8"/>
    <w:rsid w:val="00924F79"/>
    <w:rsid w:val="00925D9B"/>
    <w:rsid w:val="00927348"/>
    <w:rsid w:val="00927708"/>
    <w:rsid w:val="009302AB"/>
    <w:rsid w:val="00930917"/>
    <w:rsid w:val="00930E97"/>
    <w:rsid w:val="00931EA6"/>
    <w:rsid w:val="009331AB"/>
    <w:rsid w:val="00936ABF"/>
    <w:rsid w:val="00941871"/>
    <w:rsid w:val="00943028"/>
    <w:rsid w:val="00943B34"/>
    <w:rsid w:val="0094474F"/>
    <w:rsid w:val="00946FA1"/>
    <w:rsid w:val="00947A8C"/>
    <w:rsid w:val="009504B5"/>
    <w:rsid w:val="00950D8A"/>
    <w:rsid w:val="0095107A"/>
    <w:rsid w:val="00952271"/>
    <w:rsid w:val="009531DA"/>
    <w:rsid w:val="009534BD"/>
    <w:rsid w:val="009539A2"/>
    <w:rsid w:val="00953CE0"/>
    <w:rsid w:val="00954341"/>
    <w:rsid w:val="00955863"/>
    <w:rsid w:val="00956048"/>
    <w:rsid w:val="00956590"/>
    <w:rsid w:val="009573EC"/>
    <w:rsid w:val="00957BD8"/>
    <w:rsid w:val="0096066A"/>
    <w:rsid w:val="00962F17"/>
    <w:rsid w:val="00963199"/>
    <w:rsid w:val="00963BF9"/>
    <w:rsid w:val="00964977"/>
    <w:rsid w:val="009652F9"/>
    <w:rsid w:val="00965516"/>
    <w:rsid w:val="0096600E"/>
    <w:rsid w:val="00967561"/>
    <w:rsid w:val="009677B5"/>
    <w:rsid w:val="00967A5F"/>
    <w:rsid w:val="00970220"/>
    <w:rsid w:val="00970FFF"/>
    <w:rsid w:val="009719AD"/>
    <w:rsid w:val="009719E9"/>
    <w:rsid w:val="00972FB8"/>
    <w:rsid w:val="00973AA8"/>
    <w:rsid w:val="009753EA"/>
    <w:rsid w:val="00975BCF"/>
    <w:rsid w:val="009809A2"/>
    <w:rsid w:val="00980A57"/>
    <w:rsid w:val="00980F17"/>
    <w:rsid w:val="00982C5A"/>
    <w:rsid w:val="0098334A"/>
    <w:rsid w:val="00983D3D"/>
    <w:rsid w:val="00985568"/>
    <w:rsid w:val="00986C66"/>
    <w:rsid w:val="00990A0E"/>
    <w:rsid w:val="00991835"/>
    <w:rsid w:val="009932B2"/>
    <w:rsid w:val="00995710"/>
    <w:rsid w:val="00996B37"/>
    <w:rsid w:val="009975BF"/>
    <w:rsid w:val="009A1500"/>
    <w:rsid w:val="009A15D6"/>
    <w:rsid w:val="009A385C"/>
    <w:rsid w:val="009A5538"/>
    <w:rsid w:val="009A5F2F"/>
    <w:rsid w:val="009A79D4"/>
    <w:rsid w:val="009B0770"/>
    <w:rsid w:val="009B0D0D"/>
    <w:rsid w:val="009B15D2"/>
    <w:rsid w:val="009B297F"/>
    <w:rsid w:val="009B371A"/>
    <w:rsid w:val="009B3DE4"/>
    <w:rsid w:val="009B5685"/>
    <w:rsid w:val="009B7AC3"/>
    <w:rsid w:val="009C0DD6"/>
    <w:rsid w:val="009C0E6A"/>
    <w:rsid w:val="009C0F45"/>
    <w:rsid w:val="009C1711"/>
    <w:rsid w:val="009C5805"/>
    <w:rsid w:val="009C5D7E"/>
    <w:rsid w:val="009C6B38"/>
    <w:rsid w:val="009C7C63"/>
    <w:rsid w:val="009D0211"/>
    <w:rsid w:val="009D7329"/>
    <w:rsid w:val="009E110A"/>
    <w:rsid w:val="009E147B"/>
    <w:rsid w:val="009E15C3"/>
    <w:rsid w:val="009E3AB6"/>
    <w:rsid w:val="009E5924"/>
    <w:rsid w:val="009E5B44"/>
    <w:rsid w:val="009E6602"/>
    <w:rsid w:val="009E777D"/>
    <w:rsid w:val="009F05D1"/>
    <w:rsid w:val="009F0CED"/>
    <w:rsid w:val="009F1183"/>
    <w:rsid w:val="009F36A6"/>
    <w:rsid w:val="009F4F69"/>
    <w:rsid w:val="009F7006"/>
    <w:rsid w:val="009F7117"/>
    <w:rsid w:val="00A00C0B"/>
    <w:rsid w:val="00A0192F"/>
    <w:rsid w:val="00A01EDD"/>
    <w:rsid w:val="00A0240D"/>
    <w:rsid w:val="00A02898"/>
    <w:rsid w:val="00A04D1B"/>
    <w:rsid w:val="00A04E75"/>
    <w:rsid w:val="00A056EE"/>
    <w:rsid w:val="00A06E2B"/>
    <w:rsid w:val="00A1211F"/>
    <w:rsid w:val="00A14E00"/>
    <w:rsid w:val="00A15A98"/>
    <w:rsid w:val="00A1663C"/>
    <w:rsid w:val="00A1773D"/>
    <w:rsid w:val="00A17F72"/>
    <w:rsid w:val="00A20611"/>
    <w:rsid w:val="00A20B28"/>
    <w:rsid w:val="00A2106C"/>
    <w:rsid w:val="00A21FCB"/>
    <w:rsid w:val="00A22D49"/>
    <w:rsid w:val="00A250FB"/>
    <w:rsid w:val="00A25506"/>
    <w:rsid w:val="00A30AA1"/>
    <w:rsid w:val="00A33AFB"/>
    <w:rsid w:val="00A34293"/>
    <w:rsid w:val="00A364FB"/>
    <w:rsid w:val="00A40BAB"/>
    <w:rsid w:val="00A41399"/>
    <w:rsid w:val="00A42488"/>
    <w:rsid w:val="00A45B24"/>
    <w:rsid w:val="00A46319"/>
    <w:rsid w:val="00A51B40"/>
    <w:rsid w:val="00A53B3F"/>
    <w:rsid w:val="00A56CF5"/>
    <w:rsid w:val="00A57CE5"/>
    <w:rsid w:val="00A60BD2"/>
    <w:rsid w:val="00A60D2C"/>
    <w:rsid w:val="00A624E1"/>
    <w:rsid w:val="00A64073"/>
    <w:rsid w:val="00A64FBB"/>
    <w:rsid w:val="00A65AC7"/>
    <w:rsid w:val="00A672FF"/>
    <w:rsid w:val="00A7088E"/>
    <w:rsid w:val="00A70A15"/>
    <w:rsid w:val="00A70A94"/>
    <w:rsid w:val="00A71A72"/>
    <w:rsid w:val="00A741B1"/>
    <w:rsid w:val="00A75CF2"/>
    <w:rsid w:val="00A7729E"/>
    <w:rsid w:val="00A77823"/>
    <w:rsid w:val="00A80229"/>
    <w:rsid w:val="00A82BD5"/>
    <w:rsid w:val="00A8527A"/>
    <w:rsid w:val="00A86928"/>
    <w:rsid w:val="00A87247"/>
    <w:rsid w:val="00A8782D"/>
    <w:rsid w:val="00A90958"/>
    <w:rsid w:val="00A909F0"/>
    <w:rsid w:val="00A92E4F"/>
    <w:rsid w:val="00A94820"/>
    <w:rsid w:val="00A949E7"/>
    <w:rsid w:val="00AA0161"/>
    <w:rsid w:val="00AA165E"/>
    <w:rsid w:val="00AA43A7"/>
    <w:rsid w:val="00AA524A"/>
    <w:rsid w:val="00AA5730"/>
    <w:rsid w:val="00AA6590"/>
    <w:rsid w:val="00AA7929"/>
    <w:rsid w:val="00AB2629"/>
    <w:rsid w:val="00AB2DF4"/>
    <w:rsid w:val="00AB2ECE"/>
    <w:rsid w:val="00AB3B2E"/>
    <w:rsid w:val="00AB40DB"/>
    <w:rsid w:val="00AB564D"/>
    <w:rsid w:val="00AB6ADD"/>
    <w:rsid w:val="00AB77D0"/>
    <w:rsid w:val="00AC05CB"/>
    <w:rsid w:val="00AC3135"/>
    <w:rsid w:val="00AC33EB"/>
    <w:rsid w:val="00AC7D79"/>
    <w:rsid w:val="00AC7DBE"/>
    <w:rsid w:val="00AD0248"/>
    <w:rsid w:val="00AD28C0"/>
    <w:rsid w:val="00AD305D"/>
    <w:rsid w:val="00AD3E37"/>
    <w:rsid w:val="00AD5F89"/>
    <w:rsid w:val="00AD611A"/>
    <w:rsid w:val="00AD6E18"/>
    <w:rsid w:val="00AD7406"/>
    <w:rsid w:val="00AD7A34"/>
    <w:rsid w:val="00AE0275"/>
    <w:rsid w:val="00AE10AE"/>
    <w:rsid w:val="00AE4293"/>
    <w:rsid w:val="00AE43D0"/>
    <w:rsid w:val="00AF07F1"/>
    <w:rsid w:val="00AF3F03"/>
    <w:rsid w:val="00AF4C2A"/>
    <w:rsid w:val="00AF5799"/>
    <w:rsid w:val="00AF69C4"/>
    <w:rsid w:val="00AF79AF"/>
    <w:rsid w:val="00B007D9"/>
    <w:rsid w:val="00B00C22"/>
    <w:rsid w:val="00B0270F"/>
    <w:rsid w:val="00B03443"/>
    <w:rsid w:val="00B04923"/>
    <w:rsid w:val="00B04C03"/>
    <w:rsid w:val="00B04EC2"/>
    <w:rsid w:val="00B0747C"/>
    <w:rsid w:val="00B105CE"/>
    <w:rsid w:val="00B152E3"/>
    <w:rsid w:val="00B2140F"/>
    <w:rsid w:val="00B2783E"/>
    <w:rsid w:val="00B31119"/>
    <w:rsid w:val="00B3223D"/>
    <w:rsid w:val="00B341AE"/>
    <w:rsid w:val="00B351B4"/>
    <w:rsid w:val="00B35DBA"/>
    <w:rsid w:val="00B410D7"/>
    <w:rsid w:val="00B44D95"/>
    <w:rsid w:val="00B44DD2"/>
    <w:rsid w:val="00B4627D"/>
    <w:rsid w:val="00B4689E"/>
    <w:rsid w:val="00B46A48"/>
    <w:rsid w:val="00B50A9C"/>
    <w:rsid w:val="00B53585"/>
    <w:rsid w:val="00B55AD6"/>
    <w:rsid w:val="00B60339"/>
    <w:rsid w:val="00B64366"/>
    <w:rsid w:val="00B64B3C"/>
    <w:rsid w:val="00B66228"/>
    <w:rsid w:val="00B668A9"/>
    <w:rsid w:val="00B66E63"/>
    <w:rsid w:val="00B678C6"/>
    <w:rsid w:val="00B716DC"/>
    <w:rsid w:val="00B725FA"/>
    <w:rsid w:val="00B8195C"/>
    <w:rsid w:val="00B834A0"/>
    <w:rsid w:val="00B83B5F"/>
    <w:rsid w:val="00B84325"/>
    <w:rsid w:val="00B84C1B"/>
    <w:rsid w:val="00B850E2"/>
    <w:rsid w:val="00B85E1D"/>
    <w:rsid w:val="00B8602B"/>
    <w:rsid w:val="00B86F56"/>
    <w:rsid w:val="00B90A14"/>
    <w:rsid w:val="00B90D25"/>
    <w:rsid w:val="00B9133A"/>
    <w:rsid w:val="00B9289A"/>
    <w:rsid w:val="00B92FF6"/>
    <w:rsid w:val="00B930D5"/>
    <w:rsid w:val="00B947EE"/>
    <w:rsid w:val="00B94CBD"/>
    <w:rsid w:val="00B9600C"/>
    <w:rsid w:val="00BA02BE"/>
    <w:rsid w:val="00BA045A"/>
    <w:rsid w:val="00BA1BC3"/>
    <w:rsid w:val="00BA28E0"/>
    <w:rsid w:val="00BA44D4"/>
    <w:rsid w:val="00BA5CCD"/>
    <w:rsid w:val="00BA6299"/>
    <w:rsid w:val="00BA6589"/>
    <w:rsid w:val="00BB3B0A"/>
    <w:rsid w:val="00BB3C27"/>
    <w:rsid w:val="00BB3DCB"/>
    <w:rsid w:val="00BB619C"/>
    <w:rsid w:val="00BB742C"/>
    <w:rsid w:val="00BB782B"/>
    <w:rsid w:val="00BC233F"/>
    <w:rsid w:val="00BC356F"/>
    <w:rsid w:val="00BC3DEF"/>
    <w:rsid w:val="00BC469E"/>
    <w:rsid w:val="00BC4711"/>
    <w:rsid w:val="00BC4F22"/>
    <w:rsid w:val="00BD15E4"/>
    <w:rsid w:val="00BD1ED6"/>
    <w:rsid w:val="00BD1FB7"/>
    <w:rsid w:val="00BD3AC2"/>
    <w:rsid w:val="00BD3BDE"/>
    <w:rsid w:val="00BD55EF"/>
    <w:rsid w:val="00BD69F0"/>
    <w:rsid w:val="00BE18A7"/>
    <w:rsid w:val="00BE4618"/>
    <w:rsid w:val="00BE6437"/>
    <w:rsid w:val="00BE64DE"/>
    <w:rsid w:val="00BE7D0E"/>
    <w:rsid w:val="00BF0C32"/>
    <w:rsid w:val="00BF1A34"/>
    <w:rsid w:val="00BF2635"/>
    <w:rsid w:val="00BF4642"/>
    <w:rsid w:val="00BF50FB"/>
    <w:rsid w:val="00BF6F52"/>
    <w:rsid w:val="00C00136"/>
    <w:rsid w:val="00C002DC"/>
    <w:rsid w:val="00C011B8"/>
    <w:rsid w:val="00C02B14"/>
    <w:rsid w:val="00C0392A"/>
    <w:rsid w:val="00C0562E"/>
    <w:rsid w:val="00C072DA"/>
    <w:rsid w:val="00C106F8"/>
    <w:rsid w:val="00C115B5"/>
    <w:rsid w:val="00C11934"/>
    <w:rsid w:val="00C121DE"/>
    <w:rsid w:val="00C15B98"/>
    <w:rsid w:val="00C1766A"/>
    <w:rsid w:val="00C20B60"/>
    <w:rsid w:val="00C22857"/>
    <w:rsid w:val="00C22F03"/>
    <w:rsid w:val="00C242AA"/>
    <w:rsid w:val="00C25356"/>
    <w:rsid w:val="00C269BD"/>
    <w:rsid w:val="00C30C2F"/>
    <w:rsid w:val="00C31111"/>
    <w:rsid w:val="00C332F3"/>
    <w:rsid w:val="00C34028"/>
    <w:rsid w:val="00C34A99"/>
    <w:rsid w:val="00C34DF1"/>
    <w:rsid w:val="00C42AAE"/>
    <w:rsid w:val="00C43015"/>
    <w:rsid w:val="00C52C26"/>
    <w:rsid w:val="00C53733"/>
    <w:rsid w:val="00C53DC8"/>
    <w:rsid w:val="00C557E9"/>
    <w:rsid w:val="00C55D9F"/>
    <w:rsid w:val="00C56A83"/>
    <w:rsid w:val="00C56D91"/>
    <w:rsid w:val="00C6005C"/>
    <w:rsid w:val="00C608D6"/>
    <w:rsid w:val="00C61025"/>
    <w:rsid w:val="00C614A8"/>
    <w:rsid w:val="00C61D0C"/>
    <w:rsid w:val="00C6217B"/>
    <w:rsid w:val="00C63465"/>
    <w:rsid w:val="00C65E97"/>
    <w:rsid w:val="00C66C8C"/>
    <w:rsid w:val="00C67836"/>
    <w:rsid w:val="00C74047"/>
    <w:rsid w:val="00C7655C"/>
    <w:rsid w:val="00C774F3"/>
    <w:rsid w:val="00C77910"/>
    <w:rsid w:val="00C82AE6"/>
    <w:rsid w:val="00C878F7"/>
    <w:rsid w:val="00C90982"/>
    <w:rsid w:val="00C909D6"/>
    <w:rsid w:val="00C90D31"/>
    <w:rsid w:val="00C91107"/>
    <w:rsid w:val="00C92A4C"/>
    <w:rsid w:val="00C9318C"/>
    <w:rsid w:val="00C947DE"/>
    <w:rsid w:val="00C97050"/>
    <w:rsid w:val="00C9739C"/>
    <w:rsid w:val="00C97E29"/>
    <w:rsid w:val="00CA0254"/>
    <w:rsid w:val="00CA1E16"/>
    <w:rsid w:val="00CA252C"/>
    <w:rsid w:val="00CA73B3"/>
    <w:rsid w:val="00CA75F2"/>
    <w:rsid w:val="00CB3CFB"/>
    <w:rsid w:val="00CB47F4"/>
    <w:rsid w:val="00CB54F8"/>
    <w:rsid w:val="00CB58CF"/>
    <w:rsid w:val="00CB5FA7"/>
    <w:rsid w:val="00CC002D"/>
    <w:rsid w:val="00CC0F65"/>
    <w:rsid w:val="00CC3ABE"/>
    <w:rsid w:val="00CC4D85"/>
    <w:rsid w:val="00CC567A"/>
    <w:rsid w:val="00CC659D"/>
    <w:rsid w:val="00CD4575"/>
    <w:rsid w:val="00CE0186"/>
    <w:rsid w:val="00CE0BFC"/>
    <w:rsid w:val="00CE0FBF"/>
    <w:rsid w:val="00CE21D2"/>
    <w:rsid w:val="00CE341F"/>
    <w:rsid w:val="00CE36DF"/>
    <w:rsid w:val="00CE40E3"/>
    <w:rsid w:val="00CE4FA4"/>
    <w:rsid w:val="00CE5E68"/>
    <w:rsid w:val="00CE777C"/>
    <w:rsid w:val="00CE7D64"/>
    <w:rsid w:val="00CF30AD"/>
    <w:rsid w:val="00CF3696"/>
    <w:rsid w:val="00CF38FE"/>
    <w:rsid w:val="00CF3E56"/>
    <w:rsid w:val="00CF3FDD"/>
    <w:rsid w:val="00CF4E73"/>
    <w:rsid w:val="00CF5C80"/>
    <w:rsid w:val="00D0262C"/>
    <w:rsid w:val="00D03A27"/>
    <w:rsid w:val="00D0480E"/>
    <w:rsid w:val="00D050BB"/>
    <w:rsid w:val="00D05588"/>
    <w:rsid w:val="00D05690"/>
    <w:rsid w:val="00D0603E"/>
    <w:rsid w:val="00D067BB"/>
    <w:rsid w:val="00D076BA"/>
    <w:rsid w:val="00D078F7"/>
    <w:rsid w:val="00D07A33"/>
    <w:rsid w:val="00D07F67"/>
    <w:rsid w:val="00D10A47"/>
    <w:rsid w:val="00D10BAF"/>
    <w:rsid w:val="00D1109F"/>
    <w:rsid w:val="00D1141B"/>
    <w:rsid w:val="00D138B7"/>
    <w:rsid w:val="00D14ED0"/>
    <w:rsid w:val="00D163A2"/>
    <w:rsid w:val="00D168F7"/>
    <w:rsid w:val="00D204FC"/>
    <w:rsid w:val="00D206AE"/>
    <w:rsid w:val="00D21392"/>
    <w:rsid w:val="00D21BCA"/>
    <w:rsid w:val="00D23BD2"/>
    <w:rsid w:val="00D25E5F"/>
    <w:rsid w:val="00D26C91"/>
    <w:rsid w:val="00D30F84"/>
    <w:rsid w:val="00D314BB"/>
    <w:rsid w:val="00D315AD"/>
    <w:rsid w:val="00D31C11"/>
    <w:rsid w:val="00D33419"/>
    <w:rsid w:val="00D34BF1"/>
    <w:rsid w:val="00D42AC4"/>
    <w:rsid w:val="00D47402"/>
    <w:rsid w:val="00D50683"/>
    <w:rsid w:val="00D51963"/>
    <w:rsid w:val="00D5424F"/>
    <w:rsid w:val="00D54A48"/>
    <w:rsid w:val="00D54F99"/>
    <w:rsid w:val="00D5668E"/>
    <w:rsid w:val="00D60A98"/>
    <w:rsid w:val="00D60B49"/>
    <w:rsid w:val="00D64978"/>
    <w:rsid w:val="00D65035"/>
    <w:rsid w:val="00D670B3"/>
    <w:rsid w:val="00D701E3"/>
    <w:rsid w:val="00D713B8"/>
    <w:rsid w:val="00D72B6C"/>
    <w:rsid w:val="00D744D4"/>
    <w:rsid w:val="00D74A45"/>
    <w:rsid w:val="00D76570"/>
    <w:rsid w:val="00D849B7"/>
    <w:rsid w:val="00D85966"/>
    <w:rsid w:val="00D873A8"/>
    <w:rsid w:val="00D91E39"/>
    <w:rsid w:val="00D92839"/>
    <w:rsid w:val="00D93C31"/>
    <w:rsid w:val="00D94E4A"/>
    <w:rsid w:val="00D95959"/>
    <w:rsid w:val="00DA04BD"/>
    <w:rsid w:val="00DA0810"/>
    <w:rsid w:val="00DA1F39"/>
    <w:rsid w:val="00DA290C"/>
    <w:rsid w:val="00DA310C"/>
    <w:rsid w:val="00DA3C11"/>
    <w:rsid w:val="00DA3EFF"/>
    <w:rsid w:val="00DA4212"/>
    <w:rsid w:val="00DA7FEC"/>
    <w:rsid w:val="00DB10D4"/>
    <w:rsid w:val="00DB2059"/>
    <w:rsid w:val="00DB2099"/>
    <w:rsid w:val="00DB34DC"/>
    <w:rsid w:val="00DC40D0"/>
    <w:rsid w:val="00DC4289"/>
    <w:rsid w:val="00DC578C"/>
    <w:rsid w:val="00DC62AE"/>
    <w:rsid w:val="00DC671F"/>
    <w:rsid w:val="00DC6A7D"/>
    <w:rsid w:val="00DD06D3"/>
    <w:rsid w:val="00DD0F66"/>
    <w:rsid w:val="00DD1B30"/>
    <w:rsid w:val="00DD33D9"/>
    <w:rsid w:val="00DD4013"/>
    <w:rsid w:val="00DD5369"/>
    <w:rsid w:val="00DE0BF7"/>
    <w:rsid w:val="00DE3E8B"/>
    <w:rsid w:val="00DE55B2"/>
    <w:rsid w:val="00DF46AD"/>
    <w:rsid w:val="00DF64F0"/>
    <w:rsid w:val="00DF7EC8"/>
    <w:rsid w:val="00E00C52"/>
    <w:rsid w:val="00E01330"/>
    <w:rsid w:val="00E01387"/>
    <w:rsid w:val="00E01770"/>
    <w:rsid w:val="00E036EC"/>
    <w:rsid w:val="00E05B9A"/>
    <w:rsid w:val="00E06005"/>
    <w:rsid w:val="00E07B2C"/>
    <w:rsid w:val="00E1091A"/>
    <w:rsid w:val="00E10C33"/>
    <w:rsid w:val="00E1146D"/>
    <w:rsid w:val="00E1751C"/>
    <w:rsid w:val="00E1763F"/>
    <w:rsid w:val="00E17DB8"/>
    <w:rsid w:val="00E21250"/>
    <w:rsid w:val="00E22C9A"/>
    <w:rsid w:val="00E2339A"/>
    <w:rsid w:val="00E245B7"/>
    <w:rsid w:val="00E2480D"/>
    <w:rsid w:val="00E24E9B"/>
    <w:rsid w:val="00E25E2A"/>
    <w:rsid w:val="00E26730"/>
    <w:rsid w:val="00E26E6B"/>
    <w:rsid w:val="00E27FA2"/>
    <w:rsid w:val="00E3509C"/>
    <w:rsid w:val="00E35CD2"/>
    <w:rsid w:val="00E35D97"/>
    <w:rsid w:val="00E36E01"/>
    <w:rsid w:val="00E37C58"/>
    <w:rsid w:val="00E40BC5"/>
    <w:rsid w:val="00E411C8"/>
    <w:rsid w:val="00E44A94"/>
    <w:rsid w:val="00E44F9B"/>
    <w:rsid w:val="00E4522D"/>
    <w:rsid w:val="00E45F31"/>
    <w:rsid w:val="00E46186"/>
    <w:rsid w:val="00E4694A"/>
    <w:rsid w:val="00E50FB8"/>
    <w:rsid w:val="00E51799"/>
    <w:rsid w:val="00E526BF"/>
    <w:rsid w:val="00E529BB"/>
    <w:rsid w:val="00E53D29"/>
    <w:rsid w:val="00E53EC2"/>
    <w:rsid w:val="00E54174"/>
    <w:rsid w:val="00E54725"/>
    <w:rsid w:val="00E54C31"/>
    <w:rsid w:val="00E56E3E"/>
    <w:rsid w:val="00E60171"/>
    <w:rsid w:val="00E60572"/>
    <w:rsid w:val="00E6087F"/>
    <w:rsid w:val="00E61832"/>
    <w:rsid w:val="00E61E02"/>
    <w:rsid w:val="00E61E44"/>
    <w:rsid w:val="00E63E84"/>
    <w:rsid w:val="00E6613A"/>
    <w:rsid w:val="00E6649E"/>
    <w:rsid w:val="00E66745"/>
    <w:rsid w:val="00E7281C"/>
    <w:rsid w:val="00E73A41"/>
    <w:rsid w:val="00E7525A"/>
    <w:rsid w:val="00E76809"/>
    <w:rsid w:val="00E81554"/>
    <w:rsid w:val="00E863D6"/>
    <w:rsid w:val="00E95BAE"/>
    <w:rsid w:val="00E96231"/>
    <w:rsid w:val="00E96343"/>
    <w:rsid w:val="00EA2C4A"/>
    <w:rsid w:val="00EA3613"/>
    <w:rsid w:val="00EA3B9F"/>
    <w:rsid w:val="00EA5AC4"/>
    <w:rsid w:val="00EB039B"/>
    <w:rsid w:val="00EB0F97"/>
    <w:rsid w:val="00EB56C5"/>
    <w:rsid w:val="00EB5906"/>
    <w:rsid w:val="00EB5B76"/>
    <w:rsid w:val="00EB684D"/>
    <w:rsid w:val="00EB7BAD"/>
    <w:rsid w:val="00EC0275"/>
    <w:rsid w:val="00EC04AB"/>
    <w:rsid w:val="00EC128E"/>
    <w:rsid w:val="00EC1734"/>
    <w:rsid w:val="00EC2FF8"/>
    <w:rsid w:val="00EC4AEB"/>
    <w:rsid w:val="00EC4EB5"/>
    <w:rsid w:val="00EC54CC"/>
    <w:rsid w:val="00EC56AA"/>
    <w:rsid w:val="00EC5B6E"/>
    <w:rsid w:val="00EC5F15"/>
    <w:rsid w:val="00ED2DFA"/>
    <w:rsid w:val="00ED32BC"/>
    <w:rsid w:val="00ED5994"/>
    <w:rsid w:val="00ED7E6C"/>
    <w:rsid w:val="00EE1EA5"/>
    <w:rsid w:val="00EE2F86"/>
    <w:rsid w:val="00EE35D9"/>
    <w:rsid w:val="00EE44B7"/>
    <w:rsid w:val="00EE6622"/>
    <w:rsid w:val="00EE6E2B"/>
    <w:rsid w:val="00EF243D"/>
    <w:rsid w:val="00EF331F"/>
    <w:rsid w:val="00EF3B04"/>
    <w:rsid w:val="00EF43EA"/>
    <w:rsid w:val="00EF45FF"/>
    <w:rsid w:val="00EF53B8"/>
    <w:rsid w:val="00EF6A91"/>
    <w:rsid w:val="00EF6E8A"/>
    <w:rsid w:val="00F00BD1"/>
    <w:rsid w:val="00F00C72"/>
    <w:rsid w:val="00F01C5B"/>
    <w:rsid w:val="00F0235B"/>
    <w:rsid w:val="00F0333C"/>
    <w:rsid w:val="00F0387E"/>
    <w:rsid w:val="00F06002"/>
    <w:rsid w:val="00F07B5C"/>
    <w:rsid w:val="00F07DDA"/>
    <w:rsid w:val="00F10105"/>
    <w:rsid w:val="00F1071D"/>
    <w:rsid w:val="00F122BA"/>
    <w:rsid w:val="00F126E8"/>
    <w:rsid w:val="00F12B51"/>
    <w:rsid w:val="00F1510F"/>
    <w:rsid w:val="00F2073F"/>
    <w:rsid w:val="00F2172E"/>
    <w:rsid w:val="00F21AE3"/>
    <w:rsid w:val="00F223B9"/>
    <w:rsid w:val="00F22A2D"/>
    <w:rsid w:val="00F23313"/>
    <w:rsid w:val="00F23AB3"/>
    <w:rsid w:val="00F27C26"/>
    <w:rsid w:val="00F30C30"/>
    <w:rsid w:val="00F3172C"/>
    <w:rsid w:val="00F32D32"/>
    <w:rsid w:val="00F346D4"/>
    <w:rsid w:val="00F3503C"/>
    <w:rsid w:val="00F3583F"/>
    <w:rsid w:val="00F35B63"/>
    <w:rsid w:val="00F35E03"/>
    <w:rsid w:val="00F36084"/>
    <w:rsid w:val="00F3709F"/>
    <w:rsid w:val="00F37186"/>
    <w:rsid w:val="00F37601"/>
    <w:rsid w:val="00F37DAF"/>
    <w:rsid w:val="00F415B8"/>
    <w:rsid w:val="00F42813"/>
    <w:rsid w:val="00F432AD"/>
    <w:rsid w:val="00F43B0B"/>
    <w:rsid w:val="00F4476F"/>
    <w:rsid w:val="00F44DDC"/>
    <w:rsid w:val="00F51CEE"/>
    <w:rsid w:val="00F51FB9"/>
    <w:rsid w:val="00F52D1B"/>
    <w:rsid w:val="00F538BA"/>
    <w:rsid w:val="00F574EB"/>
    <w:rsid w:val="00F64805"/>
    <w:rsid w:val="00F668CD"/>
    <w:rsid w:val="00F67ECC"/>
    <w:rsid w:val="00F720D6"/>
    <w:rsid w:val="00F73332"/>
    <w:rsid w:val="00F74882"/>
    <w:rsid w:val="00F74C3F"/>
    <w:rsid w:val="00F75B9E"/>
    <w:rsid w:val="00F76C19"/>
    <w:rsid w:val="00F771D4"/>
    <w:rsid w:val="00F77567"/>
    <w:rsid w:val="00F81149"/>
    <w:rsid w:val="00F835BC"/>
    <w:rsid w:val="00F83707"/>
    <w:rsid w:val="00F84110"/>
    <w:rsid w:val="00F850B3"/>
    <w:rsid w:val="00F85590"/>
    <w:rsid w:val="00F90A67"/>
    <w:rsid w:val="00FA1FB0"/>
    <w:rsid w:val="00FA298E"/>
    <w:rsid w:val="00FA41A7"/>
    <w:rsid w:val="00FA4CF2"/>
    <w:rsid w:val="00FA7BA9"/>
    <w:rsid w:val="00FB1372"/>
    <w:rsid w:val="00FB25E2"/>
    <w:rsid w:val="00FB2E75"/>
    <w:rsid w:val="00FB2FB8"/>
    <w:rsid w:val="00FB6E17"/>
    <w:rsid w:val="00FB6F41"/>
    <w:rsid w:val="00FB793B"/>
    <w:rsid w:val="00FC0F03"/>
    <w:rsid w:val="00FC1B25"/>
    <w:rsid w:val="00FC1E48"/>
    <w:rsid w:val="00FC2245"/>
    <w:rsid w:val="00FC4CB7"/>
    <w:rsid w:val="00FD0168"/>
    <w:rsid w:val="00FD03E6"/>
    <w:rsid w:val="00FD0772"/>
    <w:rsid w:val="00FD43CE"/>
    <w:rsid w:val="00FD44A6"/>
    <w:rsid w:val="00FD44E1"/>
    <w:rsid w:val="00FD4A17"/>
    <w:rsid w:val="00FD4EDC"/>
    <w:rsid w:val="00FD656D"/>
    <w:rsid w:val="00FD6611"/>
    <w:rsid w:val="00FD6833"/>
    <w:rsid w:val="00FE225E"/>
    <w:rsid w:val="00FE4B02"/>
    <w:rsid w:val="00FE4D12"/>
    <w:rsid w:val="00FE6020"/>
    <w:rsid w:val="00FE699A"/>
    <w:rsid w:val="00FE7553"/>
    <w:rsid w:val="00FF0166"/>
    <w:rsid w:val="00FF340F"/>
    <w:rsid w:val="00FF3A30"/>
    <w:rsid w:val="00FF3FC6"/>
    <w:rsid w:val="00FF5D43"/>
    <w:rsid w:val="00FF6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E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D8F"/>
    <w:pPr>
      <w:spacing w:after="200" w:line="276" w:lineRule="auto"/>
    </w:pPr>
    <w:rPr>
      <w:rFonts w:eastAsia="Times New Roman"/>
      <w:sz w:val="22"/>
      <w:szCs w:val="22"/>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3709"/>
    <w:rPr>
      <w:sz w:val="22"/>
      <w:szCs w:val="22"/>
      <w:lang w:val="sq-AL" w:eastAsia="sq-AL"/>
    </w:rPr>
  </w:style>
  <w:style w:type="paragraph" w:styleId="Footer">
    <w:name w:val="footer"/>
    <w:basedOn w:val="Normal"/>
    <w:link w:val="FooterChar"/>
    <w:uiPriority w:val="99"/>
    <w:unhideWhenUsed/>
    <w:rsid w:val="006C3709"/>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6C3709"/>
    <w:rPr>
      <w:rFonts w:ascii="Calibri" w:eastAsia="Times New Roman" w:hAnsi="Calibri" w:cs="Times New Roman"/>
      <w:lang w:val="en-US"/>
    </w:rPr>
  </w:style>
  <w:style w:type="paragraph" w:customStyle="1" w:styleId="Default">
    <w:name w:val="Default"/>
    <w:rsid w:val="006C3709"/>
    <w:pPr>
      <w:autoSpaceDE w:val="0"/>
      <w:autoSpaceDN w:val="0"/>
      <w:adjustRightInd w:val="0"/>
    </w:pPr>
    <w:rPr>
      <w:rFonts w:ascii="CG Times" w:hAnsi="CG Times" w:cs="CG Times"/>
      <w:color w:val="000000"/>
      <w:sz w:val="24"/>
      <w:szCs w:val="24"/>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E76809"/>
    <w:pPr>
      <w:ind w:left="720"/>
      <w:contextualSpacing/>
    </w:pPr>
  </w:style>
  <w:style w:type="table" w:styleId="TableGrid">
    <w:name w:val="Table Grid"/>
    <w:basedOn w:val="TableNormal"/>
    <w:uiPriority w:val="39"/>
    <w:rsid w:val="006E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746DC"/>
    <w:rPr>
      <w:sz w:val="16"/>
      <w:szCs w:val="16"/>
    </w:rPr>
  </w:style>
  <w:style w:type="paragraph" w:styleId="CommentText">
    <w:name w:val="annotation text"/>
    <w:basedOn w:val="Normal"/>
    <w:link w:val="CommentTextChar"/>
    <w:uiPriority w:val="99"/>
    <w:unhideWhenUsed/>
    <w:rsid w:val="004746DC"/>
    <w:pPr>
      <w:spacing w:line="240" w:lineRule="auto"/>
    </w:pPr>
    <w:rPr>
      <w:sz w:val="20"/>
      <w:szCs w:val="20"/>
      <w:lang w:eastAsia="x-none"/>
    </w:rPr>
  </w:style>
  <w:style w:type="character" w:customStyle="1" w:styleId="CommentTextChar">
    <w:name w:val="Comment Text Char"/>
    <w:link w:val="CommentText"/>
    <w:uiPriority w:val="99"/>
    <w:rsid w:val="004746DC"/>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4746D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4746DC"/>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662D04"/>
    <w:rPr>
      <w:b/>
      <w:bCs/>
    </w:rPr>
  </w:style>
  <w:style w:type="character" w:customStyle="1" w:styleId="CommentSubjectChar">
    <w:name w:val="Comment Subject Char"/>
    <w:link w:val="CommentSubject"/>
    <w:uiPriority w:val="99"/>
    <w:semiHidden/>
    <w:rsid w:val="00662D04"/>
    <w:rPr>
      <w:rFonts w:ascii="Calibri" w:eastAsia="Times New Roman" w:hAnsi="Calibri" w:cs="Times New Roman"/>
      <w:b/>
      <w:bCs/>
      <w:sz w:val="20"/>
      <w:szCs w:val="20"/>
      <w:lang w:val="en-US"/>
    </w:rPr>
  </w:style>
  <w:style w:type="paragraph" w:styleId="FootnoteText">
    <w:name w:val="footnote text"/>
    <w:basedOn w:val="Normal"/>
    <w:link w:val="FootnoteTextChar"/>
    <w:uiPriority w:val="99"/>
    <w:unhideWhenUsed/>
    <w:rsid w:val="00057A41"/>
    <w:pPr>
      <w:spacing w:after="0" w:line="240" w:lineRule="auto"/>
    </w:pPr>
    <w:rPr>
      <w:sz w:val="20"/>
      <w:szCs w:val="20"/>
      <w:lang w:eastAsia="x-none"/>
    </w:rPr>
  </w:style>
  <w:style w:type="character" w:customStyle="1" w:styleId="FootnoteTextChar">
    <w:name w:val="Footnote Text Char"/>
    <w:link w:val="FootnoteText"/>
    <w:uiPriority w:val="99"/>
    <w:rsid w:val="00057A41"/>
    <w:rPr>
      <w:rFonts w:ascii="Calibri" w:eastAsia="Times New Roman" w:hAnsi="Calibri" w:cs="Times New Roman"/>
      <w:sz w:val="20"/>
      <w:szCs w:val="20"/>
      <w:lang w:val="en-US"/>
    </w:rPr>
  </w:style>
  <w:style w:type="character" w:styleId="FootnoteReference">
    <w:name w:val="footnote reference"/>
    <w:uiPriority w:val="99"/>
    <w:semiHidden/>
    <w:unhideWhenUsed/>
    <w:rsid w:val="00057A41"/>
    <w:rPr>
      <w:vertAlign w:val="superscript"/>
    </w:rPr>
  </w:style>
  <w:style w:type="paragraph" w:styleId="NormalWeb">
    <w:name w:val="Normal (Web)"/>
    <w:basedOn w:val="Normal"/>
    <w:uiPriority w:val="99"/>
    <w:unhideWhenUsed/>
    <w:rsid w:val="00641E0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41E0E"/>
    <w:rPr>
      <w:b/>
      <w:bCs/>
    </w:rPr>
  </w:style>
  <w:style w:type="paragraph" w:styleId="Revision">
    <w:name w:val="Revision"/>
    <w:hidden/>
    <w:uiPriority w:val="99"/>
    <w:semiHidden/>
    <w:rsid w:val="00E6087F"/>
    <w:rPr>
      <w:rFonts w:eastAsia="Times New Roman"/>
      <w:sz w:val="22"/>
      <w:szCs w:val="22"/>
    </w:rPr>
  </w:style>
  <w:style w:type="character" w:styleId="Hyperlink">
    <w:name w:val="Hyperlink"/>
    <w:uiPriority w:val="99"/>
    <w:unhideWhenUsed/>
    <w:rsid w:val="00A34293"/>
    <w:rPr>
      <w:color w:val="0563C1"/>
      <w:u w:val="single"/>
    </w:rPr>
  </w:style>
  <w:style w:type="character" w:customStyle="1" w:styleId="NichtaufgelsteErwhnung1">
    <w:name w:val="Nicht aufgelöste Erwähnung1"/>
    <w:uiPriority w:val="99"/>
    <w:semiHidden/>
    <w:unhideWhenUsed/>
    <w:rsid w:val="00A34293"/>
    <w:rPr>
      <w:color w:val="605E5C"/>
      <w:shd w:val="clear" w:color="auto" w:fill="E1DFDD"/>
    </w:rPr>
  </w:style>
  <w:style w:type="paragraph" w:styleId="Header">
    <w:name w:val="header"/>
    <w:basedOn w:val="Normal"/>
    <w:link w:val="HeaderChar"/>
    <w:uiPriority w:val="99"/>
    <w:unhideWhenUsed/>
    <w:rsid w:val="0079236C"/>
    <w:pPr>
      <w:tabs>
        <w:tab w:val="center" w:pos="4680"/>
        <w:tab w:val="right" w:pos="9360"/>
      </w:tabs>
    </w:pPr>
  </w:style>
  <w:style w:type="character" w:customStyle="1" w:styleId="HeaderChar">
    <w:name w:val="Header Char"/>
    <w:link w:val="Header"/>
    <w:uiPriority w:val="99"/>
    <w:rsid w:val="0079236C"/>
    <w:rPr>
      <w:rFonts w:eastAsia="Times New Roman"/>
      <w:sz w:val="22"/>
      <w:szCs w:val="22"/>
    </w:rPr>
  </w:style>
  <w:style w:type="character" w:styleId="PlaceholderText">
    <w:name w:val="Placeholder Text"/>
    <w:basedOn w:val="DefaultParagraphFont"/>
    <w:uiPriority w:val="99"/>
    <w:semiHidden/>
    <w:rsid w:val="00E22C9A"/>
    <w:rPr>
      <w:color w:val="666666"/>
    </w:rPr>
  </w:style>
  <w:style w:type="character" w:styleId="UnresolvedMention">
    <w:name w:val="Unresolved Mention"/>
    <w:basedOn w:val="DefaultParagraphFont"/>
    <w:uiPriority w:val="99"/>
    <w:semiHidden/>
    <w:unhideWhenUsed/>
    <w:rsid w:val="00505DBF"/>
    <w:rPr>
      <w:color w:val="605E5C"/>
      <w:shd w:val="clear" w:color="auto" w:fill="E1DFDD"/>
    </w:rPr>
  </w:style>
  <w:style w:type="paragraph" w:styleId="ListBullet">
    <w:name w:val="List Bullet"/>
    <w:basedOn w:val="Normal"/>
    <w:uiPriority w:val="99"/>
    <w:unhideWhenUsed/>
    <w:rsid w:val="00761AC4"/>
    <w:pPr>
      <w:numPr>
        <w:numId w:val="1"/>
      </w:numPr>
      <w:tabs>
        <w:tab w:val="clear" w:pos="360"/>
      </w:tabs>
      <w:ind w:left="0" w:firstLine="0"/>
      <w:contextualSpacing/>
    </w:pPr>
    <w:rPr>
      <w:rFonts w:asciiTheme="minorHAnsi" w:eastAsiaTheme="minorEastAsia" w:hAnsiTheme="minorHAnsi" w:cstheme="minorBidi"/>
      <w:lang w:val="en-US"/>
    </w:rPr>
  </w:style>
  <w:style w:type="character" w:customStyle="1" w:styleId="apple-converted-space">
    <w:name w:val="apple-converted-space"/>
    <w:basedOn w:val="DefaultParagraphFont"/>
    <w:rsid w:val="000B1880"/>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uiPriority w:val="34"/>
    <w:qFormat/>
    <w:locked/>
    <w:rsid w:val="000B1880"/>
    <w:rPr>
      <w:rFonts w:eastAsia="Times New Roman"/>
      <w:sz w:val="22"/>
      <w:szCs w:val="22"/>
      <w:lang w:val="sq-AL"/>
    </w:rPr>
  </w:style>
  <w:style w:type="character" w:styleId="Emphasis">
    <w:name w:val="Emphasis"/>
    <w:basedOn w:val="DefaultParagraphFont"/>
    <w:uiPriority w:val="20"/>
    <w:qFormat/>
    <w:rsid w:val="00C77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585">
      <w:bodyDiv w:val="1"/>
      <w:marLeft w:val="0"/>
      <w:marRight w:val="0"/>
      <w:marTop w:val="0"/>
      <w:marBottom w:val="0"/>
      <w:divBdr>
        <w:top w:val="none" w:sz="0" w:space="0" w:color="auto"/>
        <w:left w:val="none" w:sz="0" w:space="0" w:color="auto"/>
        <w:bottom w:val="none" w:sz="0" w:space="0" w:color="auto"/>
        <w:right w:val="none" w:sz="0" w:space="0" w:color="auto"/>
      </w:divBdr>
    </w:div>
    <w:div w:id="29302793">
      <w:bodyDiv w:val="1"/>
      <w:marLeft w:val="0"/>
      <w:marRight w:val="0"/>
      <w:marTop w:val="0"/>
      <w:marBottom w:val="0"/>
      <w:divBdr>
        <w:top w:val="none" w:sz="0" w:space="0" w:color="auto"/>
        <w:left w:val="none" w:sz="0" w:space="0" w:color="auto"/>
        <w:bottom w:val="none" w:sz="0" w:space="0" w:color="auto"/>
        <w:right w:val="none" w:sz="0" w:space="0" w:color="auto"/>
      </w:divBdr>
    </w:div>
    <w:div w:id="98376616">
      <w:bodyDiv w:val="1"/>
      <w:marLeft w:val="0"/>
      <w:marRight w:val="0"/>
      <w:marTop w:val="0"/>
      <w:marBottom w:val="0"/>
      <w:divBdr>
        <w:top w:val="none" w:sz="0" w:space="0" w:color="auto"/>
        <w:left w:val="none" w:sz="0" w:space="0" w:color="auto"/>
        <w:bottom w:val="none" w:sz="0" w:space="0" w:color="auto"/>
        <w:right w:val="none" w:sz="0" w:space="0" w:color="auto"/>
      </w:divBdr>
    </w:div>
    <w:div w:id="126820484">
      <w:bodyDiv w:val="1"/>
      <w:marLeft w:val="0"/>
      <w:marRight w:val="0"/>
      <w:marTop w:val="0"/>
      <w:marBottom w:val="0"/>
      <w:divBdr>
        <w:top w:val="none" w:sz="0" w:space="0" w:color="auto"/>
        <w:left w:val="none" w:sz="0" w:space="0" w:color="auto"/>
        <w:bottom w:val="none" w:sz="0" w:space="0" w:color="auto"/>
        <w:right w:val="none" w:sz="0" w:space="0" w:color="auto"/>
      </w:divBdr>
    </w:div>
    <w:div w:id="132140546">
      <w:bodyDiv w:val="1"/>
      <w:marLeft w:val="0"/>
      <w:marRight w:val="0"/>
      <w:marTop w:val="0"/>
      <w:marBottom w:val="0"/>
      <w:divBdr>
        <w:top w:val="none" w:sz="0" w:space="0" w:color="auto"/>
        <w:left w:val="none" w:sz="0" w:space="0" w:color="auto"/>
        <w:bottom w:val="none" w:sz="0" w:space="0" w:color="auto"/>
        <w:right w:val="none" w:sz="0" w:space="0" w:color="auto"/>
      </w:divBdr>
    </w:div>
    <w:div w:id="221672661">
      <w:bodyDiv w:val="1"/>
      <w:marLeft w:val="0"/>
      <w:marRight w:val="0"/>
      <w:marTop w:val="0"/>
      <w:marBottom w:val="0"/>
      <w:divBdr>
        <w:top w:val="none" w:sz="0" w:space="0" w:color="auto"/>
        <w:left w:val="none" w:sz="0" w:space="0" w:color="auto"/>
        <w:bottom w:val="none" w:sz="0" w:space="0" w:color="auto"/>
        <w:right w:val="none" w:sz="0" w:space="0" w:color="auto"/>
      </w:divBdr>
    </w:div>
    <w:div w:id="224728634">
      <w:bodyDiv w:val="1"/>
      <w:marLeft w:val="0"/>
      <w:marRight w:val="0"/>
      <w:marTop w:val="0"/>
      <w:marBottom w:val="0"/>
      <w:divBdr>
        <w:top w:val="none" w:sz="0" w:space="0" w:color="auto"/>
        <w:left w:val="none" w:sz="0" w:space="0" w:color="auto"/>
        <w:bottom w:val="none" w:sz="0" w:space="0" w:color="auto"/>
        <w:right w:val="none" w:sz="0" w:space="0" w:color="auto"/>
      </w:divBdr>
    </w:div>
    <w:div w:id="311952592">
      <w:bodyDiv w:val="1"/>
      <w:marLeft w:val="0"/>
      <w:marRight w:val="0"/>
      <w:marTop w:val="0"/>
      <w:marBottom w:val="0"/>
      <w:divBdr>
        <w:top w:val="none" w:sz="0" w:space="0" w:color="auto"/>
        <w:left w:val="none" w:sz="0" w:space="0" w:color="auto"/>
        <w:bottom w:val="none" w:sz="0" w:space="0" w:color="auto"/>
        <w:right w:val="none" w:sz="0" w:space="0" w:color="auto"/>
      </w:divBdr>
    </w:div>
    <w:div w:id="329870871">
      <w:bodyDiv w:val="1"/>
      <w:marLeft w:val="0"/>
      <w:marRight w:val="0"/>
      <w:marTop w:val="0"/>
      <w:marBottom w:val="0"/>
      <w:divBdr>
        <w:top w:val="none" w:sz="0" w:space="0" w:color="auto"/>
        <w:left w:val="none" w:sz="0" w:space="0" w:color="auto"/>
        <w:bottom w:val="none" w:sz="0" w:space="0" w:color="auto"/>
        <w:right w:val="none" w:sz="0" w:space="0" w:color="auto"/>
      </w:divBdr>
    </w:div>
    <w:div w:id="336084016">
      <w:bodyDiv w:val="1"/>
      <w:marLeft w:val="0"/>
      <w:marRight w:val="0"/>
      <w:marTop w:val="0"/>
      <w:marBottom w:val="0"/>
      <w:divBdr>
        <w:top w:val="none" w:sz="0" w:space="0" w:color="auto"/>
        <w:left w:val="none" w:sz="0" w:space="0" w:color="auto"/>
        <w:bottom w:val="none" w:sz="0" w:space="0" w:color="auto"/>
        <w:right w:val="none" w:sz="0" w:space="0" w:color="auto"/>
      </w:divBdr>
    </w:div>
    <w:div w:id="388501104">
      <w:bodyDiv w:val="1"/>
      <w:marLeft w:val="0"/>
      <w:marRight w:val="0"/>
      <w:marTop w:val="0"/>
      <w:marBottom w:val="0"/>
      <w:divBdr>
        <w:top w:val="none" w:sz="0" w:space="0" w:color="auto"/>
        <w:left w:val="none" w:sz="0" w:space="0" w:color="auto"/>
        <w:bottom w:val="none" w:sz="0" w:space="0" w:color="auto"/>
        <w:right w:val="none" w:sz="0" w:space="0" w:color="auto"/>
      </w:divBdr>
    </w:div>
    <w:div w:id="403262485">
      <w:bodyDiv w:val="1"/>
      <w:marLeft w:val="0"/>
      <w:marRight w:val="0"/>
      <w:marTop w:val="0"/>
      <w:marBottom w:val="0"/>
      <w:divBdr>
        <w:top w:val="none" w:sz="0" w:space="0" w:color="auto"/>
        <w:left w:val="none" w:sz="0" w:space="0" w:color="auto"/>
        <w:bottom w:val="none" w:sz="0" w:space="0" w:color="auto"/>
        <w:right w:val="none" w:sz="0" w:space="0" w:color="auto"/>
      </w:divBdr>
    </w:div>
    <w:div w:id="423381170">
      <w:bodyDiv w:val="1"/>
      <w:marLeft w:val="0"/>
      <w:marRight w:val="0"/>
      <w:marTop w:val="0"/>
      <w:marBottom w:val="0"/>
      <w:divBdr>
        <w:top w:val="none" w:sz="0" w:space="0" w:color="auto"/>
        <w:left w:val="none" w:sz="0" w:space="0" w:color="auto"/>
        <w:bottom w:val="none" w:sz="0" w:space="0" w:color="auto"/>
        <w:right w:val="none" w:sz="0" w:space="0" w:color="auto"/>
      </w:divBdr>
    </w:div>
    <w:div w:id="440420947">
      <w:bodyDiv w:val="1"/>
      <w:marLeft w:val="0"/>
      <w:marRight w:val="0"/>
      <w:marTop w:val="0"/>
      <w:marBottom w:val="0"/>
      <w:divBdr>
        <w:top w:val="none" w:sz="0" w:space="0" w:color="auto"/>
        <w:left w:val="none" w:sz="0" w:space="0" w:color="auto"/>
        <w:bottom w:val="none" w:sz="0" w:space="0" w:color="auto"/>
        <w:right w:val="none" w:sz="0" w:space="0" w:color="auto"/>
      </w:divBdr>
    </w:div>
    <w:div w:id="467673104">
      <w:bodyDiv w:val="1"/>
      <w:marLeft w:val="0"/>
      <w:marRight w:val="0"/>
      <w:marTop w:val="0"/>
      <w:marBottom w:val="0"/>
      <w:divBdr>
        <w:top w:val="none" w:sz="0" w:space="0" w:color="auto"/>
        <w:left w:val="none" w:sz="0" w:space="0" w:color="auto"/>
        <w:bottom w:val="none" w:sz="0" w:space="0" w:color="auto"/>
        <w:right w:val="none" w:sz="0" w:space="0" w:color="auto"/>
      </w:divBdr>
    </w:div>
    <w:div w:id="468517498">
      <w:bodyDiv w:val="1"/>
      <w:marLeft w:val="0"/>
      <w:marRight w:val="0"/>
      <w:marTop w:val="0"/>
      <w:marBottom w:val="0"/>
      <w:divBdr>
        <w:top w:val="none" w:sz="0" w:space="0" w:color="auto"/>
        <w:left w:val="none" w:sz="0" w:space="0" w:color="auto"/>
        <w:bottom w:val="none" w:sz="0" w:space="0" w:color="auto"/>
        <w:right w:val="none" w:sz="0" w:space="0" w:color="auto"/>
      </w:divBdr>
    </w:div>
    <w:div w:id="481235938">
      <w:bodyDiv w:val="1"/>
      <w:marLeft w:val="0"/>
      <w:marRight w:val="0"/>
      <w:marTop w:val="0"/>
      <w:marBottom w:val="0"/>
      <w:divBdr>
        <w:top w:val="none" w:sz="0" w:space="0" w:color="auto"/>
        <w:left w:val="none" w:sz="0" w:space="0" w:color="auto"/>
        <w:bottom w:val="none" w:sz="0" w:space="0" w:color="auto"/>
        <w:right w:val="none" w:sz="0" w:space="0" w:color="auto"/>
      </w:divBdr>
    </w:div>
    <w:div w:id="679354495">
      <w:bodyDiv w:val="1"/>
      <w:marLeft w:val="0"/>
      <w:marRight w:val="0"/>
      <w:marTop w:val="0"/>
      <w:marBottom w:val="0"/>
      <w:divBdr>
        <w:top w:val="none" w:sz="0" w:space="0" w:color="auto"/>
        <w:left w:val="none" w:sz="0" w:space="0" w:color="auto"/>
        <w:bottom w:val="none" w:sz="0" w:space="0" w:color="auto"/>
        <w:right w:val="none" w:sz="0" w:space="0" w:color="auto"/>
      </w:divBdr>
    </w:div>
    <w:div w:id="788626454">
      <w:bodyDiv w:val="1"/>
      <w:marLeft w:val="0"/>
      <w:marRight w:val="0"/>
      <w:marTop w:val="0"/>
      <w:marBottom w:val="0"/>
      <w:divBdr>
        <w:top w:val="none" w:sz="0" w:space="0" w:color="auto"/>
        <w:left w:val="none" w:sz="0" w:space="0" w:color="auto"/>
        <w:bottom w:val="none" w:sz="0" w:space="0" w:color="auto"/>
        <w:right w:val="none" w:sz="0" w:space="0" w:color="auto"/>
      </w:divBdr>
    </w:div>
    <w:div w:id="853804979">
      <w:bodyDiv w:val="1"/>
      <w:marLeft w:val="0"/>
      <w:marRight w:val="0"/>
      <w:marTop w:val="0"/>
      <w:marBottom w:val="0"/>
      <w:divBdr>
        <w:top w:val="none" w:sz="0" w:space="0" w:color="auto"/>
        <w:left w:val="none" w:sz="0" w:space="0" w:color="auto"/>
        <w:bottom w:val="none" w:sz="0" w:space="0" w:color="auto"/>
        <w:right w:val="none" w:sz="0" w:space="0" w:color="auto"/>
      </w:divBdr>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881012981">
      <w:bodyDiv w:val="1"/>
      <w:marLeft w:val="0"/>
      <w:marRight w:val="0"/>
      <w:marTop w:val="0"/>
      <w:marBottom w:val="0"/>
      <w:divBdr>
        <w:top w:val="none" w:sz="0" w:space="0" w:color="auto"/>
        <w:left w:val="none" w:sz="0" w:space="0" w:color="auto"/>
        <w:bottom w:val="none" w:sz="0" w:space="0" w:color="auto"/>
        <w:right w:val="none" w:sz="0" w:space="0" w:color="auto"/>
      </w:divBdr>
    </w:div>
    <w:div w:id="882326777">
      <w:bodyDiv w:val="1"/>
      <w:marLeft w:val="0"/>
      <w:marRight w:val="0"/>
      <w:marTop w:val="0"/>
      <w:marBottom w:val="0"/>
      <w:divBdr>
        <w:top w:val="none" w:sz="0" w:space="0" w:color="auto"/>
        <w:left w:val="none" w:sz="0" w:space="0" w:color="auto"/>
        <w:bottom w:val="none" w:sz="0" w:space="0" w:color="auto"/>
        <w:right w:val="none" w:sz="0" w:space="0" w:color="auto"/>
      </w:divBdr>
    </w:div>
    <w:div w:id="925504865">
      <w:bodyDiv w:val="1"/>
      <w:marLeft w:val="0"/>
      <w:marRight w:val="0"/>
      <w:marTop w:val="0"/>
      <w:marBottom w:val="0"/>
      <w:divBdr>
        <w:top w:val="none" w:sz="0" w:space="0" w:color="auto"/>
        <w:left w:val="none" w:sz="0" w:space="0" w:color="auto"/>
        <w:bottom w:val="none" w:sz="0" w:space="0" w:color="auto"/>
        <w:right w:val="none" w:sz="0" w:space="0" w:color="auto"/>
      </w:divBdr>
    </w:div>
    <w:div w:id="996297970">
      <w:bodyDiv w:val="1"/>
      <w:marLeft w:val="0"/>
      <w:marRight w:val="0"/>
      <w:marTop w:val="0"/>
      <w:marBottom w:val="0"/>
      <w:divBdr>
        <w:top w:val="none" w:sz="0" w:space="0" w:color="auto"/>
        <w:left w:val="none" w:sz="0" w:space="0" w:color="auto"/>
        <w:bottom w:val="none" w:sz="0" w:space="0" w:color="auto"/>
        <w:right w:val="none" w:sz="0" w:space="0" w:color="auto"/>
      </w:divBdr>
    </w:div>
    <w:div w:id="1063791889">
      <w:bodyDiv w:val="1"/>
      <w:marLeft w:val="0"/>
      <w:marRight w:val="0"/>
      <w:marTop w:val="0"/>
      <w:marBottom w:val="0"/>
      <w:divBdr>
        <w:top w:val="none" w:sz="0" w:space="0" w:color="auto"/>
        <w:left w:val="none" w:sz="0" w:space="0" w:color="auto"/>
        <w:bottom w:val="none" w:sz="0" w:space="0" w:color="auto"/>
        <w:right w:val="none" w:sz="0" w:space="0" w:color="auto"/>
      </w:divBdr>
    </w:div>
    <w:div w:id="1109082402">
      <w:bodyDiv w:val="1"/>
      <w:marLeft w:val="0"/>
      <w:marRight w:val="0"/>
      <w:marTop w:val="0"/>
      <w:marBottom w:val="0"/>
      <w:divBdr>
        <w:top w:val="none" w:sz="0" w:space="0" w:color="auto"/>
        <w:left w:val="none" w:sz="0" w:space="0" w:color="auto"/>
        <w:bottom w:val="none" w:sz="0" w:space="0" w:color="auto"/>
        <w:right w:val="none" w:sz="0" w:space="0" w:color="auto"/>
      </w:divBdr>
    </w:div>
    <w:div w:id="1189484392">
      <w:bodyDiv w:val="1"/>
      <w:marLeft w:val="0"/>
      <w:marRight w:val="0"/>
      <w:marTop w:val="0"/>
      <w:marBottom w:val="0"/>
      <w:divBdr>
        <w:top w:val="none" w:sz="0" w:space="0" w:color="auto"/>
        <w:left w:val="none" w:sz="0" w:space="0" w:color="auto"/>
        <w:bottom w:val="none" w:sz="0" w:space="0" w:color="auto"/>
        <w:right w:val="none" w:sz="0" w:space="0" w:color="auto"/>
      </w:divBdr>
    </w:div>
    <w:div w:id="1201624960">
      <w:bodyDiv w:val="1"/>
      <w:marLeft w:val="0"/>
      <w:marRight w:val="0"/>
      <w:marTop w:val="0"/>
      <w:marBottom w:val="0"/>
      <w:divBdr>
        <w:top w:val="none" w:sz="0" w:space="0" w:color="auto"/>
        <w:left w:val="none" w:sz="0" w:space="0" w:color="auto"/>
        <w:bottom w:val="none" w:sz="0" w:space="0" w:color="auto"/>
        <w:right w:val="none" w:sz="0" w:space="0" w:color="auto"/>
      </w:divBdr>
    </w:div>
    <w:div w:id="1322660142">
      <w:bodyDiv w:val="1"/>
      <w:marLeft w:val="0"/>
      <w:marRight w:val="0"/>
      <w:marTop w:val="0"/>
      <w:marBottom w:val="0"/>
      <w:divBdr>
        <w:top w:val="none" w:sz="0" w:space="0" w:color="auto"/>
        <w:left w:val="none" w:sz="0" w:space="0" w:color="auto"/>
        <w:bottom w:val="none" w:sz="0" w:space="0" w:color="auto"/>
        <w:right w:val="none" w:sz="0" w:space="0" w:color="auto"/>
      </w:divBdr>
    </w:div>
    <w:div w:id="1384910319">
      <w:bodyDiv w:val="1"/>
      <w:marLeft w:val="0"/>
      <w:marRight w:val="0"/>
      <w:marTop w:val="0"/>
      <w:marBottom w:val="0"/>
      <w:divBdr>
        <w:top w:val="none" w:sz="0" w:space="0" w:color="auto"/>
        <w:left w:val="none" w:sz="0" w:space="0" w:color="auto"/>
        <w:bottom w:val="none" w:sz="0" w:space="0" w:color="auto"/>
        <w:right w:val="none" w:sz="0" w:space="0" w:color="auto"/>
      </w:divBdr>
    </w:div>
    <w:div w:id="1462453050">
      <w:bodyDiv w:val="1"/>
      <w:marLeft w:val="0"/>
      <w:marRight w:val="0"/>
      <w:marTop w:val="0"/>
      <w:marBottom w:val="0"/>
      <w:divBdr>
        <w:top w:val="none" w:sz="0" w:space="0" w:color="auto"/>
        <w:left w:val="none" w:sz="0" w:space="0" w:color="auto"/>
        <w:bottom w:val="none" w:sz="0" w:space="0" w:color="auto"/>
        <w:right w:val="none" w:sz="0" w:space="0" w:color="auto"/>
      </w:divBdr>
    </w:div>
    <w:div w:id="1468624302">
      <w:bodyDiv w:val="1"/>
      <w:marLeft w:val="0"/>
      <w:marRight w:val="0"/>
      <w:marTop w:val="0"/>
      <w:marBottom w:val="0"/>
      <w:divBdr>
        <w:top w:val="none" w:sz="0" w:space="0" w:color="auto"/>
        <w:left w:val="none" w:sz="0" w:space="0" w:color="auto"/>
        <w:bottom w:val="none" w:sz="0" w:space="0" w:color="auto"/>
        <w:right w:val="none" w:sz="0" w:space="0" w:color="auto"/>
      </w:divBdr>
    </w:div>
    <w:div w:id="1484741048">
      <w:bodyDiv w:val="1"/>
      <w:marLeft w:val="0"/>
      <w:marRight w:val="0"/>
      <w:marTop w:val="0"/>
      <w:marBottom w:val="0"/>
      <w:divBdr>
        <w:top w:val="none" w:sz="0" w:space="0" w:color="auto"/>
        <w:left w:val="none" w:sz="0" w:space="0" w:color="auto"/>
        <w:bottom w:val="none" w:sz="0" w:space="0" w:color="auto"/>
        <w:right w:val="none" w:sz="0" w:space="0" w:color="auto"/>
      </w:divBdr>
    </w:div>
    <w:div w:id="1497846853">
      <w:bodyDiv w:val="1"/>
      <w:marLeft w:val="0"/>
      <w:marRight w:val="0"/>
      <w:marTop w:val="0"/>
      <w:marBottom w:val="0"/>
      <w:divBdr>
        <w:top w:val="none" w:sz="0" w:space="0" w:color="auto"/>
        <w:left w:val="none" w:sz="0" w:space="0" w:color="auto"/>
        <w:bottom w:val="none" w:sz="0" w:space="0" w:color="auto"/>
        <w:right w:val="none" w:sz="0" w:space="0" w:color="auto"/>
      </w:divBdr>
    </w:div>
    <w:div w:id="1539270988">
      <w:bodyDiv w:val="1"/>
      <w:marLeft w:val="0"/>
      <w:marRight w:val="0"/>
      <w:marTop w:val="0"/>
      <w:marBottom w:val="0"/>
      <w:divBdr>
        <w:top w:val="none" w:sz="0" w:space="0" w:color="auto"/>
        <w:left w:val="none" w:sz="0" w:space="0" w:color="auto"/>
        <w:bottom w:val="none" w:sz="0" w:space="0" w:color="auto"/>
        <w:right w:val="none" w:sz="0" w:space="0" w:color="auto"/>
      </w:divBdr>
    </w:div>
    <w:div w:id="1548639656">
      <w:bodyDiv w:val="1"/>
      <w:marLeft w:val="0"/>
      <w:marRight w:val="0"/>
      <w:marTop w:val="0"/>
      <w:marBottom w:val="0"/>
      <w:divBdr>
        <w:top w:val="none" w:sz="0" w:space="0" w:color="auto"/>
        <w:left w:val="none" w:sz="0" w:space="0" w:color="auto"/>
        <w:bottom w:val="none" w:sz="0" w:space="0" w:color="auto"/>
        <w:right w:val="none" w:sz="0" w:space="0" w:color="auto"/>
      </w:divBdr>
    </w:div>
    <w:div w:id="1563321962">
      <w:bodyDiv w:val="1"/>
      <w:marLeft w:val="0"/>
      <w:marRight w:val="0"/>
      <w:marTop w:val="0"/>
      <w:marBottom w:val="0"/>
      <w:divBdr>
        <w:top w:val="none" w:sz="0" w:space="0" w:color="auto"/>
        <w:left w:val="none" w:sz="0" w:space="0" w:color="auto"/>
        <w:bottom w:val="none" w:sz="0" w:space="0" w:color="auto"/>
        <w:right w:val="none" w:sz="0" w:space="0" w:color="auto"/>
      </w:divBdr>
    </w:div>
    <w:div w:id="1575163007">
      <w:bodyDiv w:val="1"/>
      <w:marLeft w:val="0"/>
      <w:marRight w:val="0"/>
      <w:marTop w:val="0"/>
      <w:marBottom w:val="0"/>
      <w:divBdr>
        <w:top w:val="none" w:sz="0" w:space="0" w:color="auto"/>
        <w:left w:val="none" w:sz="0" w:space="0" w:color="auto"/>
        <w:bottom w:val="none" w:sz="0" w:space="0" w:color="auto"/>
        <w:right w:val="none" w:sz="0" w:space="0" w:color="auto"/>
      </w:divBdr>
    </w:div>
    <w:div w:id="1584947141">
      <w:bodyDiv w:val="1"/>
      <w:marLeft w:val="0"/>
      <w:marRight w:val="0"/>
      <w:marTop w:val="0"/>
      <w:marBottom w:val="0"/>
      <w:divBdr>
        <w:top w:val="none" w:sz="0" w:space="0" w:color="auto"/>
        <w:left w:val="none" w:sz="0" w:space="0" w:color="auto"/>
        <w:bottom w:val="none" w:sz="0" w:space="0" w:color="auto"/>
        <w:right w:val="none" w:sz="0" w:space="0" w:color="auto"/>
      </w:divBdr>
    </w:div>
    <w:div w:id="1590236717">
      <w:bodyDiv w:val="1"/>
      <w:marLeft w:val="0"/>
      <w:marRight w:val="0"/>
      <w:marTop w:val="0"/>
      <w:marBottom w:val="0"/>
      <w:divBdr>
        <w:top w:val="none" w:sz="0" w:space="0" w:color="auto"/>
        <w:left w:val="none" w:sz="0" w:space="0" w:color="auto"/>
        <w:bottom w:val="none" w:sz="0" w:space="0" w:color="auto"/>
        <w:right w:val="none" w:sz="0" w:space="0" w:color="auto"/>
      </w:divBdr>
    </w:div>
    <w:div w:id="1677683202">
      <w:bodyDiv w:val="1"/>
      <w:marLeft w:val="0"/>
      <w:marRight w:val="0"/>
      <w:marTop w:val="0"/>
      <w:marBottom w:val="0"/>
      <w:divBdr>
        <w:top w:val="none" w:sz="0" w:space="0" w:color="auto"/>
        <w:left w:val="none" w:sz="0" w:space="0" w:color="auto"/>
        <w:bottom w:val="none" w:sz="0" w:space="0" w:color="auto"/>
        <w:right w:val="none" w:sz="0" w:space="0" w:color="auto"/>
      </w:divBdr>
    </w:div>
    <w:div w:id="1681423155">
      <w:bodyDiv w:val="1"/>
      <w:marLeft w:val="0"/>
      <w:marRight w:val="0"/>
      <w:marTop w:val="0"/>
      <w:marBottom w:val="0"/>
      <w:divBdr>
        <w:top w:val="none" w:sz="0" w:space="0" w:color="auto"/>
        <w:left w:val="none" w:sz="0" w:space="0" w:color="auto"/>
        <w:bottom w:val="none" w:sz="0" w:space="0" w:color="auto"/>
        <w:right w:val="none" w:sz="0" w:space="0" w:color="auto"/>
      </w:divBdr>
    </w:div>
    <w:div w:id="1709910506">
      <w:bodyDiv w:val="1"/>
      <w:marLeft w:val="0"/>
      <w:marRight w:val="0"/>
      <w:marTop w:val="0"/>
      <w:marBottom w:val="0"/>
      <w:divBdr>
        <w:top w:val="none" w:sz="0" w:space="0" w:color="auto"/>
        <w:left w:val="none" w:sz="0" w:space="0" w:color="auto"/>
        <w:bottom w:val="none" w:sz="0" w:space="0" w:color="auto"/>
        <w:right w:val="none" w:sz="0" w:space="0" w:color="auto"/>
      </w:divBdr>
    </w:div>
    <w:div w:id="1728457357">
      <w:bodyDiv w:val="1"/>
      <w:marLeft w:val="0"/>
      <w:marRight w:val="0"/>
      <w:marTop w:val="0"/>
      <w:marBottom w:val="0"/>
      <w:divBdr>
        <w:top w:val="none" w:sz="0" w:space="0" w:color="auto"/>
        <w:left w:val="none" w:sz="0" w:space="0" w:color="auto"/>
        <w:bottom w:val="none" w:sz="0" w:space="0" w:color="auto"/>
        <w:right w:val="none" w:sz="0" w:space="0" w:color="auto"/>
      </w:divBdr>
    </w:div>
    <w:div w:id="1776752809">
      <w:bodyDiv w:val="1"/>
      <w:marLeft w:val="0"/>
      <w:marRight w:val="0"/>
      <w:marTop w:val="0"/>
      <w:marBottom w:val="0"/>
      <w:divBdr>
        <w:top w:val="none" w:sz="0" w:space="0" w:color="auto"/>
        <w:left w:val="none" w:sz="0" w:space="0" w:color="auto"/>
        <w:bottom w:val="none" w:sz="0" w:space="0" w:color="auto"/>
        <w:right w:val="none" w:sz="0" w:space="0" w:color="auto"/>
      </w:divBdr>
    </w:div>
    <w:div w:id="1809711395">
      <w:bodyDiv w:val="1"/>
      <w:marLeft w:val="0"/>
      <w:marRight w:val="0"/>
      <w:marTop w:val="0"/>
      <w:marBottom w:val="0"/>
      <w:divBdr>
        <w:top w:val="none" w:sz="0" w:space="0" w:color="auto"/>
        <w:left w:val="none" w:sz="0" w:space="0" w:color="auto"/>
        <w:bottom w:val="none" w:sz="0" w:space="0" w:color="auto"/>
        <w:right w:val="none" w:sz="0" w:space="0" w:color="auto"/>
      </w:divBdr>
    </w:div>
    <w:div w:id="1844661711">
      <w:bodyDiv w:val="1"/>
      <w:marLeft w:val="0"/>
      <w:marRight w:val="0"/>
      <w:marTop w:val="0"/>
      <w:marBottom w:val="0"/>
      <w:divBdr>
        <w:top w:val="none" w:sz="0" w:space="0" w:color="auto"/>
        <w:left w:val="none" w:sz="0" w:space="0" w:color="auto"/>
        <w:bottom w:val="none" w:sz="0" w:space="0" w:color="auto"/>
        <w:right w:val="none" w:sz="0" w:space="0" w:color="auto"/>
      </w:divBdr>
    </w:div>
    <w:div w:id="1933705236">
      <w:bodyDiv w:val="1"/>
      <w:marLeft w:val="0"/>
      <w:marRight w:val="0"/>
      <w:marTop w:val="0"/>
      <w:marBottom w:val="0"/>
      <w:divBdr>
        <w:top w:val="none" w:sz="0" w:space="0" w:color="auto"/>
        <w:left w:val="none" w:sz="0" w:space="0" w:color="auto"/>
        <w:bottom w:val="none" w:sz="0" w:space="0" w:color="auto"/>
        <w:right w:val="none" w:sz="0" w:space="0" w:color="auto"/>
      </w:divBdr>
    </w:div>
    <w:div w:id="2064451035">
      <w:bodyDiv w:val="1"/>
      <w:marLeft w:val="0"/>
      <w:marRight w:val="0"/>
      <w:marTop w:val="0"/>
      <w:marBottom w:val="0"/>
      <w:divBdr>
        <w:top w:val="none" w:sz="0" w:space="0" w:color="auto"/>
        <w:left w:val="none" w:sz="0" w:space="0" w:color="auto"/>
        <w:bottom w:val="none" w:sz="0" w:space="0" w:color="auto"/>
        <w:right w:val="none" w:sz="0" w:space="0" w:color="auto"/>
      </w:divBdr>
    </w:div>
    <w:div w:id="2087993539">
      <w:bodyDiv w:val="1"/>
      <w:marLeft w:val="0"/>
      <w:marRight w:val="0"/>
      <w:marTop w:val="0"/>
      <w:marBottom w:val="0"/>
      <w:divBdr>
        <w:top w:val="none" w:sz="0" w:space="0" w:color="auto"/>
        <w:left w:val="none" w:sz="0" w:space="0" w:color="auto"/>
        <w:bottom w:val="none" w:sz="0" w:space="0" w:color="auto"/>
        <w:right w:val="none" w:sz="0" w:space="0" w:color="auto"/>
      </w:divBdr>
    </w:div>
    <w:div w:id="2121021688">
      <w:bodyDiv w:val="1"/>
      <w:marLeft w:val="0"/>
      <w:marRight w:val="0"/>
      <w:marTop w:val="0"/>
      <w:marBottom w:val="0"/>
      <w:divBdr>
        <w:top w:val="none" w:sz="0" w:space="0" w:color="auto"/>
        <w:left w:val="none" w:sz="0" w:space="0" w:color="auto"/>
        <w:bottom w:val="none" w:sz="0" w:space="0" w:color="auto"/>
        <w:right w:val="none" w:sz="0" w:space="0" w:color="auto"/>
      </w:divBdr>
    </w:div>
    <w:div w:id="2145073767">
      <w:bodyDiv w:val="1"/>
      <w:marLeft w:val="0"/>
      <w:marRight w:val="0"/>
      <w:marTop w:val="0"/>
      <w:marBottom w:val="0"/>
      <w:divBdr>
        <w:top w:val="none" w:sz="0" w:space="0" w:color="auto"/>
        <w:left w:val="none" w:sz="0" w:space="0" w:color="auto"/>
        <w:bottom w:val="none" w:sz="0" w:space="0" w:color="auto"/>
        <w:right w:val="none" w:sz="0" w:space="0" w:color="auto"/>
      </w:divBdr>
    </w:div>
    <w:div w:id="21468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5C63-69AD-4617-9122-F4EB8E7A6F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328E6-FB8C-43A8-B5E5-AE35A0CB1AF7}">
  <ds:schemaRefs>
    <ds:schemaRef ds:uri="http://schemas.microsoft.com/sharepoint/v3/contenttype/forms"/>
  </ds:schemaRefs>
</ds:datastoreItem>
</file>

<file path=customXml/itemProps3.xml><?xml version="1.0" encoding="utf-8"?>
<ds:datastoreItem xmlns:ds="http://schemas.openxmlformats.org/officeDocument/2006/customXml" ds:itemID="{5D250982-CC81-4244-A0DF-4193E75E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0590A-0205-4CFB-A2B2-24AEAD2C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2025-12-04T09:36:00Z</dcterms:created>
  <dcterms:modified xsi:type="dcterms:W3CDTF">2025-12-18T08:14:00Z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