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51B78B5" w:rsidR="00146388" w:rsidRDefault="009D191A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F27DA0" wp14:editId="6A324777">
            <wp:simplePos x="0" y="0"/>
            <wp:positionH relativeFrom="column">
              <wp:posOffset>95250</wp:posOffset>
            </wp:positionH>
            <wp:positionV relativeFrom="paragraph">
              <wp:posOffset>-619125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5A649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5A64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5A6492" w:rsidRDefault="00D10C6D" w:rsidP="00D10C6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AE85EE" w14:textId="77777777" w:rsidR="00E33308" w:rsidRPr="00C973B6" w:rsidRDefault="00E33308" w:rsidP="00E33308">
      <w:pPr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3075037"/>
      <w:r>
        <w:rPr>
          <w:rFonts w:ascii="Times New Roman" w:hAnsi="Times New Roman"/>
          <w:b/>
          <w:bCs/>
          <w:sz w:val="28"/>
          <w:szCs w:val="28"/>
        </w:rPr>
        <w:t>“</w:t>
      </w:r>
      <w:bookmarkStart w:id="1" w:name="_Hlk213062724"/>
      <w:r w:rsidRPr="00420C13">
        <w:rPr>
          <w:rFonts w:ascii="Times New Roman" w:hAnsi="Times New Roman"/>
          <w:b/>
          <w:bCs/>
          <w:sz w:val="28"/>
          <w:szCs w:val="28"/>
        </w:rPr>
        <w:t>PËR PËRCAKTIMIN E RREGULLAVE TË DETAJUARA PËR ORGANIZIMIN DHE FUNKSIONIMIN E REGJISTRIT PËR GAZET SERRË TË FLUORUARA, PRODUKTET DHE PAJISJET PËRKATËSE QË REGJISTROHEN, DETYRIMET E SIPËRMARRËSVE PËR TË RAPORTUAR, SI DHE NIVELI I AKSESUESHMËRISË SË REGJISTRIT</w:t>
      </w:r>
      <w:bookmarkEnd w:id="1"/>
      <w:r w:rsidRPr="00C973B6">
        <w:rPr>
          <w:rFonts w:ascii="Times New Roman" w:hAnsi="Times New Roman"/>
          <w:b/>
          <w:bCs/>
          <w:sz w:val="28"/>
          <w:szCs w:val="28"/>
        </w:rPr>
        <w:t>"</w:t>
      </w:r>
    </w:p>
    <w:p w14:paraId="6754DE37" w14:textId="77777777" w:rsidR="00E33308" w:rsidRDefault="00E33308" w:rsidP="00E33308">
      <w:pPr>
        <w:pStyle w:val="BodyTextIndent"/>
        <w:tabs>
          <w:tab w:val="left" w:pos="270"/>
        </w:tabs>
        <w:spacing w:after="0"/>
        <w:ind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14:paraId="3DDDCD41" w14:textId="77777777" w:rsidR="00E33308" w:rsidRDefault="00E33308" w:rsidP="00E33308">
      <w:pPr>
        <w:pStyle w:val="BodyTextIndent"/>
        <w:tabs>
          <w:tab w:val="left" w:pos="270"/>
        </w:tabs>
        <w:spacing w:after="0"/>
        <w:ind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14:paraId="01181853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ind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Projektvendimi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synon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krijojë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bazën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nevojshme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rregullatore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teknike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organizimin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funksionimin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Regjistrit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gazet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serrë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fluoruara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zbatim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pikës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4,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nenit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16,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ligjit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nr. 2/2023, “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gazet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serrë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fluoruara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”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përputhje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me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parimet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administrimit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bazave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dhënave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shtetërore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sipas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ligjit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nr. 10325,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datë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23.9.2010, “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bazat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dhënave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shtetërore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”.</w:t>
      </w:r>
    </w:p>
    <w:p w14:paraId="1469D63C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14:paraId="3B4C8A79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ind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Ky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projektvendim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përcakton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rregullat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detajuara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regjistrimin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përditësimin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raportimin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aksesimin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dhënave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që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lidhen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me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prodhimin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importin,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eksportin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përdorimin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tregtimin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gazeve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serrë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fluoruara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pajisjeve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që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përmbajnë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ato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rolet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përgjegjësitë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institucionale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garantimin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monitorimit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kontrollit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tyre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treg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.</w:t>
      </w:r>
    </w:p>
    <w:p w14:paraId="02691EA9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14:paraId="15C9FB56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ind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Qëllimi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kryesor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projektaktit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është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krijimi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funksionimi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një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sistemi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unifikuar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elektronik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që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mundëson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:</w:t>
      </w:r>
    </w:p>
    <w:p w14:paraId="00BBBFBB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14:paraId="3DB716DD" w14:textId="77777777" w:rsidR="00E33308" w:rsidRPr="005F0123" w:rsidRDefault="00E33308" w:rsidP="00E33308">
      <w:pPr>
        <w:pStyle w:val="BodyTextIndent"/>
        <w:numPr>
          <w:ilvl w:val="0"/>
          <w:numId w:val="11"/>
        </w:numPr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mbledhjen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dhënave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sakta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mbi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qarkullimin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përdorimin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gazeve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serrë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fluoruara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;</w:t>
      </w:r>
      <w:proofErr w:type="gramEnd"/>
    </w:p>
    <w:p w14:paraId="33F50364" w14:textId="77777777" w:rsidR="00E33308" w:rsidRPr="005F0123" w:rsidRDefault="00E33308" w:rsidP="00E33308">
      <w:pPr>
        <w:pStyle w:val="BodyTextIndent"/>
        <w:numPr>
          <w:ilvl w:val="0"/>
          <w:numId w:val="11"/>
        </w:numPr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forcimin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kapaciteteve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administratës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publike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monitorimin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kontrollin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zbatimit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legjislacionit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;</w:t>
      </w:r>
      <w:proofErr w:type="gramEnd"/>
    </w:p>
    <w:p w14:paraId="598FCFDE" w14:textId="77777777" w:rsidR="00E33308" w:rsidRPr="005F0123" w:rsidRDefault="00E33308" w:rsidP="00E33308">
      <w:pPr>
        <w:pStyle w:val="BodyTextIndent"/>
        <w:numPr>
          <w:ilvl w:val="0"/>
          <w:numId w:val="11"/>
        </w:numPr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identifikimin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saktë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sipërmarrësve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pajisjeve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përfshira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ciklin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prodhimit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tregtimit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vendosjes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treg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gazeve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fluoruara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;</w:t>
      </w:r>
      <w:proofErr w:type="gramEnd"/>
    </w:p>
    <w:p w14:paraId="7D266EDB" w14:textId="77777777" w:rsidR="00E33308" w:rsidRPr="005F0123" w:rsidRDefault="00E33308" w:rsidP="00E33308">
      <w:pPr>
        <w:pStyle w:val="BodyTextIndent"/>
        <w:numPr>
          <w:ilvl w:val="0"/>
          <w:numId w:val="11"/>
        </w:numPr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sigurimin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transparencës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shkëmbimit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ndërinstitucional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dhënave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qëllime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kontrollit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analizës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raportimit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kombëtar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ndërkombëtar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.</w:t>
      </w:r>
    </w:p>
    <w:p w14:paraId="4677C763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ind w:left="72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14:paraId="7C28F64E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ind w:left="0"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Nëpërmjet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këtij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projektakti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synohet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arrihen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objektivat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kryesorë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:</w:t>
      </w:r>
    </w:p>
    <w:p w14:paraId="4A7E0A44" w14:textId="77777777" w:rsidR="00E33308" w:rsidRPr="005F0123" w:rsidRDefault="00E33308" w:rsidP="00E33308">
      <w:pPr>
        <w:pStyle w:val="BodyTextIndent"/>
        <w:tabs>
          <w:tab w:val="left" w:pos="270"/>
        </w:tabs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14:paraId="605CBD53" w14:textId="77777777" w:rsidR="00E33308" w:rsidRPr="005F0123" w:rsidRDefault="00E33308" w:rsidP="00E33308">
      <w:pPr>
        <w:pStyle w:val="BodyTextIndent"/>
        <w:numPr>
          <w:ilvl w:val="0"/>
          <w:numId w:val="12"/>
        </w:numPr>
        <w:tabs>
          <w:tab w:val="left" w:pos="270"/>
        </w:tabs>
        <w:spacing w:after="0"/>
        <w:ind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Krijimi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një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regjistri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standardizuar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digjitalizuar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gazet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serrë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fluoruara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pajisjet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funksionimi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cilave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mbështetet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këto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gaze,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administruar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nga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Agjencia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Kombëtare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e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Mjedisit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.</w:t>
      </w:r>
    </w:p>
    <w:p w14:paraId="60D80532" w14:textId="77777777" w:rsidR="00E33308" w:rsidRPr="005F0123" w:rsidRDefault="00E33308" w:rsidP="00E33308">
      <w:pPr>
        <w:pStyle w:val="BodyTextIndent"/>
        <w:numPr>
          <w:ilvl w:val="0"/>
          <w:numId w:val="12"/>
        </w:numPr>
        <w:tabs>
          <w:tab w:val="left" w:pos="270"/>
        </w:tabs>
        <w:spacing w:after="0"/>
        <w:ind w:firstLine="0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Përcaktimi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detyrimeve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subjekteve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prodhuese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importuese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tregtuese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regjistrimin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raportimin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periodik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të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dhënave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në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regjistër</w:t>
      </w:r>
      <w:proofErr w:type="spellEnd"/>
      <w:r w:rsidRPr="005F012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.</w:t>
      </w:r>
    </w:p>
    <w:p w14:paraId="5A4C4C85" w14:textId="77777777" w:rsidR="00E33308" w:rsidRPr="005F0123" w:rsidRDefault="00E33308" w:rsidP="00E33308">
      <w:pPr>
        <w:pStyle w:val="BodyTextIndent"/>
        <w:tabs>
          <w:tab w:val="left" w:pos="270"/>
        </w:tabs>
        <w:spacing w:after="0" w:line="240" w:lineRule="auto"/>
        <w:ind w:left="0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3C205FBC" w14:textId="77777777" w:rsidR="00E33308" w:rsidRPr="005F0123" w:rsidRDefault="00E33308" w:rsidP="00E33308">
      <w:pPr>
        <w:tabs>
          <w:tab w:val="left" w:pos="255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</w:pPr>
      <w:r w:rsidRPr="005F0123"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Qëllimi i këtij projektakti është </w:t>
      </w:r>
      <w:bookmarkEnd w:id="0"/>
      <w:r w:rsidRPr="005F0123">
        <w:rPr>
          <w:rFonts w:ascii="Times New Roman" w:eastAsia="Times New Roman" w:hAnsi="Times New Roman"/>
          <w:spacing w:val="1"/>
          <w:sz w:val="24"/>
          <w:szCs w:val="24"/>
        </w:rPr>
        <w:t>reduktimi i shkarkimeve të gazeve serrë të fluoruara, në mënyrë që të arrihet mbrojtja e mjedisit, si një detyrim që rrjedh nga Ligji Nr. 2/2023 “Për gazet serrë të fluruara”</w:t>
      </w:r>
      <w:r w:rsidRPr="005F012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>.</w:t>
      </w:r>
    </w:p>
    <w:p w14:paraId="41058BD5" w14:textId="77777777" w:rsidR="00E33308" w:rsidRPr="005F0123" w:rsidRDefault="00E33308" w:rsidP="00E33308">
      <w:pPr>
        <w:tabs>
          <w:tab w:val="left" w:pos="2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</w:pPr>
    </w:p>
    <w:p w14:paraId="0CD250BC" w14:textId="77777777" w:rsidR="00E33308" w:rsidRDefault="00E33308" w:rsidP="00E33308">
      <w:pPr>
        <w:tabs>
          <w:tab w:val="left" w:pos="2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0123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email-it:</w:t>
      </w:r>
    </w:p>
    <w:p w14:paraId="7B6FF46A" w14:textId="77777777" w:rsidR="00E33308" w:rsidRPr="005F0123" w:rsidRDefault="00E33308" w:rsidP="00E33308">
      <w:pPr>
        <w:tabs>
          <w:tab w:val="left" w:pos="2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1008896" w14:textId="77777777" w:rsidR="00E33308" w:rsidRDefault="00E33308" w:rsidP="00E333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F0123">
          <w:rPr>
            <w:rStyle w:val="Hyperlink"/>
            <w:rFonts w:ascii="Times New Roman" w:hAnsi="Times New Roman" w:cs="Times New Roman"/>
            <w:sz w:val="24"/>
            <w:szCs w:val="24"/>
          </w:rPr>
          <w:t>Elisa.Trezhnjeva@mjedisi.gov.al</w:t>
        </w:r>
      </w:hyperlink>
      <w:r w:rsidRPr="005F0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4A28E" w14:textId="77777777" w:rsidR="00E33308" w:rsidRDefault="00E33308" w:rsidP="00E333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5D0709" w14:textId="77777777" w:rsidR="00E33308" w:rsidRPr="005F0123" w:rsidRDefault="00E33308" w:rsidP="00E333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E3E239" w14:textId="77777777" w:rsidR="00E33308" w:rsidRPr="009D191A" w:rsidRDefault="00E33308" w:rsidP="00E3330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D19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Më poshtë gjendet linku i publikimit për :</w:t>
      </w:r>
    </w:p>
    <w:p w14:paraId="1F6A8B83" w14:textId="77777777" w:rsidR="00E33308" w:rsidRPr="009D191A" w:rsidRDefault="00E33308" w:rsidP="00E3330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5576DC28" w14:textId="77777777" w:rsidR="00E33308" w:rsidRPr="005F0123" w:rsidRDefault="00E33308" w:rsidP="00E33308">
      <w:pPr>
        <w:pStyle w:val="Heading5"/>
        <w:numPr>
          <w:ilvl w:val="0"/>
          <w:numId w:val="10"/>
        </w:numPr>
        <w:shd w:val="clear" w:color="auto" w:fill="FFFFFF"/>
        <w:spacing w:before="0"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</w:rPr>
        <w:t>“</w:t>
      </w:r>
      <w:r w:rsidRPr="005F0123">
        <w:rPr>
          <w:rFonts w:ascii="Times New Roman" w:hAnsi="Times New Roman" w:cs="Times New Roman"/>
          <w:color w:val="333333"/>
          <w:sz w:val="24"/>
          <w:szCs w:val="24"/>
        </w:rPr>
        <w:t>Për përcaktimin e rregullave të detajuara për organizimin dhe funksionimin e regjistrit për gazet serrë të fluoruara, produktet dhe pajisjet përkatëse që regjistrohen, detyrimet e sipërmarrësve për të raportuar, si dhe niveli i aksesueshmërisë së regjistrit"</w:t>
      </w:r>
    </w:p>
    <w:p w14:paraId="4BE8D3E1" w14:textId="77777777" w:rsidR="00E33308" w:rsidRPr="009D191A" w:rsidRDefault="00E33308" w:rsidP="00E33308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9D191A">
        <w:rPr>
          <w:rFonts w:ascii="Times New Roman" w:hAnsi="Times New Roman" w:cs="Times New Roman"/>
          <w:sz w:val="24"/>
          <w:szCs w:val="24"/>
        </w:rPr>
        <w:t>Relacioni</w:t>
      </w:r>
      <w:proofErr w:type="spellEnd"/>
      <w:r w:rsidRPr="009D1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91A">
        <w:rPr>
          <w:rFonts w:ascii="Times New Roman" w:hAnsi="Times New Roman" w:cs="Times New Roman"/>
          <w:sz w:val="24"/>
          <w:szCs w:val="24"/>
        </w:rPr>
        <w:t>shoqërues</w:t>
      </w:r>
      <w:proofErr w:type="spellEnd"/>
      <w:r w:rsidRPr="009D191A">
        <w:rPr>
          <w:rFonts w:ascii="Times New Roman" w:hAnsi="Times New Roman" w:cs="Times New Roman"/>
          <w:sz w:val="24"/>
          <w:szCs w:val="24"/>
        </w:rPr>
        <w:t>.</w:t>
      </w:r>
    </w:p>
    <w:p w14:paraId="3E15476A" w14:textId="77777777" w:rsidR="00E33308" w:rsidRPr="005A6492" w:rsidRDefault="00E33308" w:rsidP="00E333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51617DD5" w:rsidR="00E67BCE" w:rsidRPr="00004B94" w:rsidRDefault="00E33308" w:rsidP="00E33308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6492">
        <w:rPr>
          <w:rFonts w:ascii="Times New Roman" w:hAnsi="Times New Roman" w:cs="Times New Roman"/>
          <w:iCs/>
          <w:sz w:val="28"/>
          <w:szCs w:val="28"/>
        </w:rPr>
        <w:t>Linku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9" w:history="1">
        <w:r w:rsidRPr="00FE680C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http://10.253.31.44/PublicReports/Details/904</w:t>
        </w:r>
      </w:hyperlink>
      <w:r w:rsidR="00004B94" w:rsidRPr="00004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004B94" w:rsidSect="0047227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93B7" w14:textId="77777777" w:rsidR="008B5103" w:rsidRDefault="008B5103" w:rsidP="00146388">
      <w:pPr>
        <w:spacing w:after="0" w:line="240" w:lineRule="auto"/>
      </w:pPr>
      <w:r>
        <w:separator/>
      </w:r>
    </w:p>
  </w:endnote>
  <w:endnote w:type="continuationSeparator" w:id="0">
    <w:p w14:paraId="30E2AAC7" w14:textId="77777777" w:rsidR="008B5103" w:rsidRDefault="008B5103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D7401" w14:textId="77777777" w:rsidR="008B5103" w:rsidRDefault="008B5103" w:rsidP="00146388">
      <w:pPr>
        <w:spacing w:after="0" w:line="240" w:lineRule="auto"/>
      </w:pPr>
      <w:r>
        <w:separator/>
      </w:r>
    </w:p>
  </w:footnote>
  <w:footnote w:type="continuationSeparator" w:id="0">
    <w:p w14:paraId="2A97003B" w14:textId="77777777" w:rsidR="008B5103" w:rsidRDefault="008B5103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04CD"/>
    <w:multiLevelType w:val="hybridMultilevel"/>
    <w:tmpl w:val="5D32C48A"/>
    <w:lvl w:ilvl="0" w:tplc="82823F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7EE8"/>
    <w:multiLevelType w:val="multilevel"/>
    <w:tmpl w:val="96FA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47ED3"/>
    <w:multiLevelType w:val="multilevel"/>
    <w:tmpl w:val="DEA03C70"/>
    <w:lvl w:ilvl="0">
      <w:start w:val="1"/>
      <w:numFmt w:val="decimal"/>
      <w:lvlText w:val="%1."/>
      <w:lvlJc w:val="left"/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8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6"/>
  </w:num>
  <w:num w:numId="5" w16cid:durableId="1886528113">
    <w:abstractNumId w:val="2"/>
  </w:num>
  <w:num w:numId="6" w16cid:durableId="1577475447">
    <w:abstractNumId w:val="11"/>
  </w:num>
  <w:num w:numId="7" w16cid:durableId="918826846">
    <w:abstractNumId w:val="4"/>
  </w:num>
  <w:num w:numId="8" w16cid:durableId="435948419">
    <w:abstractNumId w:val="7"/>
  </w:num>
  <w:num w:numId="9" w16cid:durableId="173571681">
    <w:abstractNumId w:val="0"/>
  </w:num>
  <w:num w:numId="10" w16cid:durableId="1118185766">
    <w:abstractNumId w:val="5"/>
  </w:num>
  <w:num w:numId="11" w16cid:durableId="291403689">
    <w:abstractNumId w:val="9"/>
  </w:num>
  <w:num w:numId="12" w16cid:durableId="1386949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04B94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2C31"/>
    <w:rsid w:val="006A387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B5103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926DE"/>
    <w:rsid w:val="009A6170"/>
    <w:rsid w:val="009A7F80"/>
    <w:rsid w:val="009C429E"/>
    <w:rsid w:val="009D191A"/>
    <w:rsid w:val="009D39BA"/>
    <w:rsid w:val="009D3F9F"/>
    <w:rsid w:val="009E43E1"/>
    <w:rsid w:val="009F0517"/>
    <w:rsid w:val="009F4CCD"/>
    <w:rsid w:val="00A22D4A"/>
    <w:rsid w:val="00A256AD"/>
    <w:rsid w:val="00A30933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E14D3"/>
    <w:rsid w:val="00CF4404"/>
    <w:rsid w:val="00CF47C9"/>
    <w:rsid w:val="00D00CBF"/>
    <w:rsid w:val="00D050A3"/>
    <w:rsid w:val="00D10C6D"/>
    <w:rsid w:val="00D16B29"/>
    <w:rsid w:val="00D40AAD"/>
    <w:rsid w:val="00D5299E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33308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3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308"/>
    <w:rPr>
      <w:rFonts w:asciiTheme="majorHAnsi" w:eastAsiaTheme="majorEastAsia" w:hAnsiTheme="majorHAnsi" w:cstheme="majorBidi"/>
      <w:color w:val="2E74B5" w:themeColor="accent1" w:themeShade="BF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6</cp:revision>
  <cp:lastPrinted>2023-09-22T10:09:00Z</cp:lastPrinted>
  <dcterms:created xsi:type="dcterms:W3CDTF">2025-07-17T09:16:00Z</dcterms:created>
  <dcterms:modified xsi:type="dcterms:W3CDTF">2025-12-17T10:43:00Z</dcterms:modified>
</cp:coreProperties>
</file>