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2A9B64" w14:textId="77777777" w:rsidR="00E45E9A" w:rsidRPr="006E1106" w:rsidRDefault="00E45E9A" w:rsidP="00E45E9A">
      <w:pPr>
        <w:snapToGrid w:val="0"/>
        <w:spacing w:line="276" w:lineRule="auto"/>
        <w:jc w:val="center"/>
        <w:rPr>
          <w:rFonts w:ascii="Times New Roman" w:hAnsi="Times New Roman"/>
          <w:color w:val="0D0D0D" w:themeColor="text1" w:themeTint="F2"/>
          <w:lang w:val="sq-AL" w:eastAsia="sq-AL"/>
        </w:rPr>
      </w:pPr>
      <w:r w:rsidRPr="006E1106">
        <w:rPr>
          <w:rFonts w:ascii="Times New Roman" w:hAnsi="Times New Roman"/>
          <w:noProof/>
          <w:color w:val="0D0D0D" w:themeColor="text1" w:themeTint="F2"/>
          <w:lang w:eastAsia="en-GB"/>
        </w:rPr>
        <w:drawing>
          <wp:inline distT="0" distB="0" distL="0" distR="0" wp14:anchorId="162AAA3E" wp14:editId="162AAA3F">
            <wp:extent cx="675005" cy="800100"/>
            <wp:effectExtent l="0" t="0" r="0" b="0"/>
            <wp:docPr id="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5005" cy="800100"/>
                    </a:xfrm>
                    <a:prstGeom prst="rect">
                      <a:avLst/>
                    </a:prstGeom>
                    <a:noFill/>
                  </pic:spPr>
                </pic:pic>
              </a:graphicData>
            </a:graphic>
          </wp:inline>
        </w:drawing>
      </w:r>
    </w:p>
    <w:p w14:paraId="162A9B65" w14:textId="77777777" w:rsidR="00E45E9A" w:rsidRPr="006E1106" w:rsidRDefault="00E45E9A" w:rsidP="00E45E9A">
      <w:pPr>
        <w:snapToGrid w:val="0"/>
        <w:spacing w:line="276" w:lineRule="auto"/>
        <w:jc w:val="center"/>
        <w:rPr>
          <w:rFonts w:ascii="Times New Roman" w:hAnsi="Times New Roman"/>
          <w:b/>
          <w:color w:val="0D0D0D" w:themeColor="text1" w:themeTint="F2"/>
          <w:lang w:val="sq-AL"/>
        </w:rPr>
      </w:pPr>
      <w:r w:rsidRPr="006E1106">
        <w:rPr>
          <w:rFonts w:ascii="Times New Roman" w:hAnsi="Times New Roman"/>
          <w:b/>
          <w:color w:val="0D0D0D" w:themeColor="text1" w:themeTint="F2"/>
          <w:lang w:val="sq-AL"/>
        </w:rPr>
        <w:t>REPUBLIKA E SHQIPËRISË</w:t>
      </w:r>
    </w:p>
    <w:p w14:paraId="162A9B66" w14:textId="77777777" w:rsidR="00E45E9A" w:rsidRPr="006E1106" w:rsidRDefault="00E45E9A" w:rsidP="00E45E9A">
      <w:pPr>
        <w:snapToGrid w:val="0"/>
        <w:spacing w:line="276" w:lineRule="auto"/>
        <w:jc w:val="center"/>
        <w:rPr>
          <w:rFonts w:ascii="Times New Roman" w:hAnsi="Times New Roman"/>
          <w:b/>
          <w:bCs/>
          <w:color w:val="0D0D0D" w:themeColor="text1" w:themeTint="F2"/>
          <w:lang w:val="sq-AL"/>
        </w:rPr>
      </w:pPr>
      <w:r w:rsidRPr="006E1106">
        <w:rPr>
          <w:rFonts w:ascii="Times New Roman" w:hAnsi="Times New Roman"/>
          <w:b/>
          <w:color w:val="0D0D0D" w:themeColor="text1" w:themeTint="F2"/>
          <w:lang w:val="sq-AL"/>
        </w:rPr>
        <w:t>KËSHILLI I MINISTRAVE</w:t>
      </w:r>
    </w:p>
    <w:p w14:paraId="162A9B67" w14:textId="77777777" w:rsidR="00E45E9A" w:rsidRPr="006E1106" w:rsidRDefault="00E45E9A" w:rsidP="00E45E9A">
      <w:pPr>
        <w:snapToGrid w:val="0"/>
        <w:spacing w:line="276" w:lineRule="auto"/>
        <w:jc w:val="both"/>
        <w:rPr>
          <w:rFonts w:ascii="Times New Roman" w:hAnsi="Times New Roman"/>
          <w:color w:val="0D0D0D" w:themeColor="text1" w:themeTint="F2"/>
          <w:lang w:val="sq-AL"/>
        </w:rPr>
      </w:pPr>
    </w:p>
    <w:p w14:paraId="162A9B68" w14:textId="77777777" w:rsidR="00E45E9A" w:rsidRPr="006E1106" w:rsidRDefault="00E45E9A" w:rsidP="00E45E9A">
      <w:pPr>
        <w:snapToGrid w:val="0"/>
        <w:spacing w:line="276" w:lineRule="auto"/>
        <w:jc w:val="both"/>
        <w:rPr>
          <w:rFonts w:ascii="Times New Roman" w:hAnsi="Times New Roman"/>
          <w:color w:val="0D0D0D" w:themeColor="text1" w:themeTint="F2"/>
          <w:lang w:val="sq-AL"/>
        </w:rPr>
      </w:pPr>
    </w:p>
    <w:p w14:paraId="162A9B69" w14:textId="77777777" w:rsidR="00E45E9A" w:rsidRPr="006E1106" w:rsidRDefault="00E45E9A" w:rsidP="00E45E9A">
      <w:pPr>
        <w:snapToGrid w:val="0"/>
        <w:spacing w:line="276" w:lineRule="auto"/>
        <w:jc w:val="both"/>
        <w:rPr>
          <w:rFonts w:ascii="Times New Roman" w:hAnsi="Times New Roman"/>
          <w:color w:val="0D0D0D" w:themeColor="text1" w:themeTint="F2"/>
          <w:lang w:val="sq-AL"/>
        </w:rPr>
      </w:pPr>
    </w:p>
    <w:p w14:paraId="162A9B6A" w14:textId="77777777" w:rsidR="00E45E9A" w:rsidRPr="006E1106" w:rsidRDefault="00E45E9A" w:rsidP="00E45E9A">
      <w:pPr>
        <w:snapToGrid w:val="0"/>
        <w:spacing w:line="276" w:lineRule="auto"/>
        <w:jc w:val="both"/>
        <w:rPr>
          <w:rFonts w:ascii="Times New Roman" w:hAnsi="Times New Roman"/>
          <w:color w:val="0D0D0D" w:themeColor="text1" w:themeTint="F2"/>
          <w:lang w:val="sq-AL"/>
        </w:rPr>
      </w:pPr>
    </w:p>
    <w:p w14:paraId="162A9B6B" w14:textId="77777777" w:rsidR="00E45E9A" w:rsidRPr="006E1106" w:rsidRDefault="00E45E9A" w:rsidP="00E45E9A">
      <w:pPr>
        <w:snapToGrid w:val="0"/>
        <w:spacing w:line="276" w:lineRule="auto"/>
        <w:jc w:val="both"/>
        <w:rPr>
          <w:rFonts w:ascii="Times New Roman" w:hAnsi="Times New Roman"/>
          <w:color w:val="0D0D0D" w:themeColor="text1" w:themeTint="F2"/>
          <w:lang w:val="sq-AL"/>
        </w:rPr>
      </w:pPr>
    </w:p>
    <w:p w14:paraId="162A9B6C" w14:textId="77777777" w:rsidR="00E45E9A" w:rsidRPr="006E1106" w:rsidRDefault="00E45E9A" w:rsidP="00E45E9A">
      <w:pPr>
        <w:snapToGrid w:val="0"/>
        <w:spacing w:line="276" w:lineRule="auto"/>
        <w:jc w:val="both"/>
        <w:rPr>
          <w:rFonts w:ascii="Times New Roman" w:hAnsi="Times New Roman"/>
          <w:color w:val="0D0D0D" w:themeColor="text1" w:themeTint="F2"/>
          <w:lang w:val="sq-AL"/>
        </w:rPr>
      </w:pPr>
    </w:p>
    <w:p w14:paraId="162A9B6D" w14:textId="77777777" w:rsidR="00E45E9A" w:rsidRPr="006E1106" w:rsidRDefault="00E45E9A" w:rsidP="00E45E9A">
      <w:pPr>
        <w:snapToGrid w:val="0"/>
        <w:spacing w:line="276" w:lineRule="auto"/>
        <w:jc w:val="both"/>
        <w:rPr>
          <w:rFonts w:ascii="Times New Roman" w:hAnsi="Times New Roman"/>
          <w:color w:val="0D0D0D" w:themeColor="text1" w:themeTint="F2"/>
          <w:lang w:val="sq-AL"/>
        </w:rPr>
      </w:pPr>
    </w:p>
    <w:p w14:paraId="162A9B6E" w14:textId="77777777" w:rsidR="00E45E9A" w:rsidRPr="006E1106" w:rsidRDefault="00E45E9A" w:rsidP="00E45E9A">
      <w:pPr>
        <w:snapToGrid w:val="0"/>
        <w:spacing w:line="276" w:lineRule="auto"/>
        <w:jc w:val="both"/>
        <w:rPr>
          <w:rFonts w:ascii="Times New Roman" w:hAnsi="Times New Roman"/>
          <w:color w:val="0D0D0D" w:themeColor="text1" w:themeTint="F2"/>
          <w:lang w:val="sq-AL"/>
        </w:rPr>
      </w:pPr>
    </w:p>
    <w:p w14:paraId="162A9B6F" w14:textId="77777777" w:rsidR="00E45E9A" w:rsidRPr="006E1106" w:rsidRDefault="00E45E9A" w:rsidP="00E45E9A">
      <w:pPr>
        <w:snapToGrid w:val="0"/>
        <w:spacing w:line="276" w:lineRule="auto"/>
        <w:jc w:val="both"/>
        <w:rPr>
          <w:rFonts w:ascii="Times New Roman" w:hAnsi="Times New Roman"/>
          <w:color w:val="0D0D0D" w:themeColor="text1" w:themeTint="F2"/>
          <w:lang w:val="sq-AL"/>
        </w:rPr>
      </w:pPr>
    </w:p>
    <w:p w14:paraId="162A9B70" w14:textId="77777777" w:rsidR="00E45E9A" w:rsidRPr="006E1106" w:rsidRDefault="00E45E9A" w:rsidP="00E45E9A">
      <w:pPr>
        <w:snapToGrid w:val="0"/>
        <w:spacing w:line="276" w:lineRule="auto"/>
        <w:jc w:val="both"/>
        <w:rPr>
          <w:rFonts w:ascii="Times New Roman" w:hAnsi="Times New Roman"/>
          <w:color w:val="0D0D0D" w:themeColor="text1" w:themeTint="F2"/>
          <w:lang w:val="sq-AL"/>
        </w:rPr>
      </w:pPr>
    </w:p>
    <w:p w14:paraId="162A9B71" w14:textId="77777777" w:rsidR="00E45E9A" w:rsidRPr="006E1106" w:rsidRDefault="00E45E9A" w:rsidP="00E45E9A">
      <w:pPr>
        <w:snapToGrid w:val="0"/>
        <w:spacing w:line="276" w:lineRule="auto"/>
        <w:jc w:val="both"/>
        <w:rPr>
          <w:rFonts w:ascii="Times New Roman" w:hAnsi="Times New Roman"/>
          <w:color w:val="0D0D0D" w:themeColor="text1" w:themeTint="F2"/>
          <w:lang w:val="sq-AL"/>
        </w:rPr>
      </w:pPr>
    </w:p>
    <w:p w14:paraId="162A9B72" w14:textId="77777777" w:rsidR="00E45E9A" w:rsidRPr="006E1106" w:rsidRDefault="00E45E9A" w:rsidP="00E45E9A">
      <w:pPr>
        <w:snapToGrid w:val="0"/>
        <w:spacing w:line="276" w:lineRule="auto"/>
        <w:jc w:val="both"/>
        <w:rPr>
          <w:rFonts w:ascii="Times New Roman" w:hAnsi="Times New Roman"/>
          <w:color w:val="0D0D0D" w:themeColor="text1" w:themeTint="F2"/>
          <w:lang w:val="sq-AL"/>
        </w:rPr>
      </w:pPr>
    </w:p>
    <w:p w14:paraId="162A9B73" w14:textId="77777777" w:rsidR="00E45E9A" w:rsidRPr="006E1106" w:rsidRDefault="00E45E9A" w:rsidP="00E45E9A">
      <w:pPr>
        <w:snapToGrid w:val="0"/>
        <w:spacing w:line="276" w:lineRule="auto"/>
        <w:jc w:val="both"/>
        <w:rPr>
          <w:rFonts w:ascii="Times New Roman" w:hAnsi="Times New Roman"/>
          <w:color w:val="0D0D0D" w:themeColor="text1" w:themeTint="F2"/>
          <w:lang w:val="sq-AL"/>
        </w:rPr>
      </w:pPr>
    </w:p>
    <w:p w14:paraId="162A9B74" w14:textId="77777777" w:rsidR="00E45E9A" w:rsidRPr="006E1106" w:rsidRDefault="00E45E9A" w:rsidP="00E45E9A">
      <w:pPr>
        <w:snapToGrid w:val="0"/>
        <w:spacing w:line="276" w:lineRule="auto"/>
        <w:jc w:val="both"/>
        <w:rPr>
          <w:rFonts w:ascii="Times New Roman" w:hAnsi="Times New Roman"/>
          <w:color w:val="0D0D0D" w:themeColor="text1" w:themeTint="F2"/>
          <w:lang w:val="sq-AL"/>
        </w:rPr>
      </w:pPr>
    </w:p>
    <w:p w14:paraId="162A9B75" w14:textId="77777777" w:rsidR="00E45E9A" w:rsidRPr="006E1106" w:rsidRDefault="00E45E9A" w:rsidP="00E45E9A">
      <w:pPr>
        <w:snapToGrid w:val="0"/>
        <w:spacing w:line="276" w:lineRule="auto"/>
        <w:jc w:val="both"/>
        <w:rPr>
          <w:rFonts w:ascii="Times New Roman" w:hAnsi="Times New Roman"/>
          <w:color w:val="0D0D0D" w:themeColor="text1" w:themeTint="F2"/>
          <w:lang w:val="sq-AL"/>
        </w:rPr>
      </w:pPr>
    </w:p>
    <w:p w14:paraId="162A9B76" w14:textId="77777777" w:rsidR="00E45E9A" w:rsidRPr="006E1106" w:rsidRDefault="00E45E9A" w:rsidP="00E45E9A">
      <w:pPr>
        <w:snapToGrid w:val="0"/>
        <w:spacing w:line="276" w:lineRule="auto"/>
        <w:jc w:val="both"/>
        <w:rPr>
          <w:rFonts w:ascii="Times New Roman" w:hAnsi="Times New Roman"/>
          <w:color w:val="0D0D0D" w:themeColor="text1" w:themeTint="F2"/>
          <w:lang w:val="sq-AL"/>
        </w:rPr>
      </w:pPr>
    </w:p>
    <w:p w14:paraId="162A9B77" w14:textId="77777777" w:rsidR="00E45E9A" w:rsidRPr="006E1106" w:rsidRDefault="00E45E9A" w:rsidP="00E45E9A">
      <w:pPr>
        <w:snapToGrid w:val="0"/>
        <w:spacing w:line="276" w:lineRule="auto"/>
        <w:jc w:val="both"/>
        <w:rPr>
          <w:rFonts w:ascii="Times New Roman" w:hAnsi="Times New Roman"/>
          <w:color w:val="0D0D0D" w:themeColor="text1" w:themeTint="F2"/>
          <w:lang w:val="sq-AL"/>
        </w:rPr>
      </w:pPr>
    </w:p>
    <w:p w14:paraId="162A9B78" w14:textId="77777777" w:rsidR="00E45E9A" w:rsidRPr="006E1106" w:rsidRDefault="00E45E9A" w:rsidP="00E45E9A">
      <w:pPr>
        <w:snapToGrid w:val="0"/>
        <w:spacing w:line="276" w:lineRule="auto"/>
        <w:jc w:val="both"/>
        <w:rPr>
          <w:rFonts w:ascii="Times New Roman" w:hAnsi="Times New Roman"/>
          <w:color w:val="0D0D0D" w:themeColor="text1" w:themeTint="F2"/>
          <w:lang w:val="sq-AL"/>
        </w:rPr>
      </w:pPr>
    </w:p>
    <w:p w14:paraId="162A9B79" w14:textId="77777777" w:rsidR="00E45E9A" w:rsidRPr="006E1106" w:rsidRDefault="00E45E9A" w:rsidP="00E45E9A">
      <w:pPr>
        <w:snapToGrid w:val="0"/>
        <w:spacing w:line="276" w:lineRule="auto"/>
        <w:jc w:val="both"/>
        <w:rPr>
          <w:rFonts w:ascii="Times New Roman" w:hAnsi="Times New Roman"/>
          <w:color w:val="0D0D0D" w:themeColor="text1" w:themeTint="F2"/>
          <w:lang w:val="sq-AL"/>
        </w:rPr>
      </w:pPr>
    </w:p>
    <w:p w14:paraId="162A9B7A" w14:textId="6C484D81" w:rsidR="00E45E9A" w:rsidRPr="006E1106" w:rsidRDefault="00805CA2" w:rsidP="00805CA2">
      <w:pPr>
        <w:snapToGrid w:val="0"/>
        <w:spacing w:line="276" w:lineRule="auto"/>
        <w:jc w:val="center"/>
        <w:rPr>
          <w:rFonts w:ascii="Times New Roman" w:eastAsia="Arial Narrow" w:hAnsi="Times New Roman"/>
          <w:bCs/>
          <w:i/>
          <w:iCs/>
          <w:color w:val="0D0D0D" w:themeColor="text1" w:themeTint="F2"/>
          <w:lang w:val="sq-AL"/>
        </w:rPr>
      </w:pPr>
      <w:r w:rsidRPr="006E1106">
        <w:rPr>
          <w:rFonts w:ascii="Times New Roman" w:eastAsia="Arial Narrow" w:hAnsi="Times New Roman"/>
          <w:bCs/>
          <w:i/>
          <w:iCs/>
          <w:color w:val="0D0D0D" w:themeColor="text1" w:themeTint="F2"/>
          <w:lang w:val="sq-AL"/>
        </w:rPr>
        <w:t>DRAFT</w:t>
      </w:r>
    </w:p>
    <w:p w14:paraId="162A9B7B" w14:textId="77777777" w:rsidR="00E45E9A" w:rsidRPr="006E1106" w:rsidRDefault="00E45E9A" w:rsidP="00E45E9A">
      <w:pPr>
        <w:snapToGrid w:val="0"/>
        <w:spacing w:line="276" w:lineRule="auto"/>
        <w:jc w:val="both"/>
        <w:rPr>
          <w:rFonts w:ascii="Times New Roman" w:eastAsia="Arial Narrow" w:hAnsi="Times New Roman"/>
          <w:bCs/>
          <w:color w:val="0D0D0D" w:themeColor="text1" w:themeTint="F2"/>
          <w:lang w:val="sq-AL"/>
        </w:rPr>
      </w:pPr>
    </w:p>
    <w:p w14:paraId="162A9B7C" w14:textId="77777777" w:rsidR="00E45E9A" w:rsidRPr="006E1106" w:rsidRDefault="00E45E9A" w:rsidP="00E45E9A">
      <w:pPr>
        <w:snapToGrid w:val="0"/>
        <w:spacing w:line="276" w:lineRule="auto"/>
        <w:jc w:val="both"/>
        <w:rPr>
          <w:rFonts w:ascii="Times New Roman" w:eastAsia="Arial Narrow" w:hAnsi="Times New Roman"/>
          <w:bCs/>
          <w:color w:val="0D0D0D" w:themeColor="text1" w:themeTint="F2"/>
          <w:lang w:val="sq-AL"/>
        </w:rPr>
      </w:pPr>
    </w:p>
    <w:p w14:paraId="162A9B7D" w14:textId="77777777" w:rsidR="00E45E9A" w:rsidRPr="006E1106" w:rsidRDefault="00E45E9A" w:rsidP="00E45E9A">
      <w:pPr>
        <w:snapToGrid w:val="0"/>
        <w:spacing w:line="276" w:lineRule="auto"/>
        <w:jc w:val="center"/>
        <w:rPr>
          <w:rFonts w:ascii="Times New Roman" w:eastAsia="Arial Narrow" w:hAnsi="Times New Roman"/>
          <w:b/>
          <w:bCs/>
          <w:color w:val="0D0D0D" w:themeColor="text1" w:themeTint="F2"/>
          <w:lang w:val="sq-AL"/>
        </w:rPr>
      </w:pPr>
      <w:r w:rsidRPr="006E1106">
        <w:rPr>
          <w:rFonts w:ascii="Times New Roman" w:eastAsia="Arial Narrow" w:hAnsi="Times New Roman"/>
          <w:b/>
          <w:bCs/>
          <w:color w:val="0D0D0D" w:themeColor="text1" w:themeTint="F2"/>
          <w:lang w:val="sq-AL"/>
        </w:rPr>
        <w:t>PROGRAMI I REFORMAVE EKONOMIKE</w:t>
      </w:r>
    </w:p>
    <w:p w14:paraId="162A9B7E" w14:textId="35853EA8" w:rsidR="00E45E9A" w:rsidRPr="006E1106" w:rsidRDefault="00E45E9A" w:rsidP="00E45E9A">
      <w:pPr>
        <w:snapToGrid w:val="0"/>
        <w:spacing w:line="276" w:lineRule="auto"/>
        <w:jc w:val="center"/>
        <w:rPr>
          <w:rFonts w:ascii="Times New Roman" w:eastAsia="Arial Narrow" w:hAnsi="Times New Roman"/>
          <w:color w:val="0D0D0D" w:themeColor="text1" w:themeTint="F2"/>
          <w:lang w:val="sq-AL"/>
        </w:rPr>
      </w:pPr>
      <w:r w:rsidRPr="006E1106">
        <w:rPr>
          <w:rFonts w:ascii="Times New Roman" w:eastAsia="Arial Narrow" w:hAnsi="Times New Roman"/>
          <w:b/>
          <w:bCs/>
          <w:color w:val="0D0D0D" w:themeColor="text1" w:themeTint="F2"/>
          <w:lang w:val="sq-AL"/>
        </w:rPr>
        <w:t>202</w:t>
      </w:r>
      <w:r w:rsidR="00805CA2" w:rsidRPr="006E1106">
        <w:rPr>
          <w:rFonts w:ascii="Times New Roman" w:eastAsia="Arial Narrow" w:hAnsi="Times New Roman"/>
          <w:b/>
          <w:bCs/>
          <w:color w:val="0D0D0D" w:themeColor="text1" w:themeTint="F2"/>
          <w:lang w:val="sq-AL"/>
        </w:rPr>
        <w:t>6</w:t>
      </w:r>
      <w:r w:rsidRPr="006E1106">
        <w:rPr>
          <w:rFonts w:ascii="Times New Roman" w:eastAsia="Arial Narrow" w:hAnsi="Times New Roman"/>
          <w:b/>
          <w:bCs/>
          <w:color w:val="0D0D0D" w:themeColor="text1" w:themeTint="F2"/>
          <w:lang w:val="sq-AL"/>
        </w:rPr>
        <w:t>-202</w:t>
      </w:r>
      <w:r w:rsidR="00805CA2" w:rsidRPr="006E1106">
        <w:rPr>
          <w:rFonts w:ascii="Times New Roman" w:eastAsia="Arial Narrow" w:hAnsi="Times New Roman"/>
          <w:b/>
          <w:bCs/>
          <w:color w:val="0D0D0D" w:themeColor="text1" w:themeTint="F2"/>
          <w:lang w:val="sq-AL"/>
        </w:rPr>
        <w:t>8</w:t>
      </w:r>
    </w:p>
    <w:p w14:paraId="162A9B7F" w14:textId="77777777" w:rsidR="00E45E9A" w:rsidRPr="006E1106" w:rsidRDefault="00E45E9A" w:rsidP="00E45E9A">
      <w:pPr>
        <w:snapToGrid w:val="0"/>
        <w:spacing w:line="276" w:lineRule="auto"/>
        <w:jc w:val="both"/>
        <w:rPr>
          <w:rFonts w:ascii="Times New Roman" w:hAnsi="Times New Roman"/>
          <w:color w:val="0D0D0D" w:themeColor="text1" w:themeTint="F2"/>
          <w:lang w:val="sq-AL"/>
        </w:rPr>
      </w:pPr>
    </w:p>
    <w:p w14:paraId="162A9B80" w14:textId="77777777" w:rsidR="00E45E9A" w:rsidRPr="006E1106" w:rsidRDefault="00E45E9A" w:rsidP="00E45E9A">
      <w:pPr>
        <w:snapToGrid w:val="0"/>
        <w:spacing w:line="276" w:lineRule="auto"/>
        <w:jc w:val="both"/>
        <w:rPr>
          <w:rFonts w:ascii="Times New Roman" w:hAnsi="Times New Roman"/>
          <w:color w:val="0D0D0D" w:themeColor="text1" w:themeTint="F2"/>
          <w:lang w:val="sq-AL"/>
        </w:rPr>
      </w:pPr>
    </w:p>
    <w:p w14:paraId="162A9B81" w14:textId="77777777" w:rsidR="00E45E9A" w:rsidRPr="006E1106" w:rsidRDefault="00E45E9A" w:rsidP="00E45E9A">
      <w:pPr>
        <w:snapToGrid w:val="0"/>
        <w:spacing w:line="276" w:lineRule="auto"/>
        <w:jc w:val="both"/>
        <w:rPr>
          <w:rFonts w:ascii="Times New Roman" w:hAnsi="Times New Roman"/>
          <w:color w:val="0D0D0D" w:themeColor="text1" w:themeTint="F2"/>
          <w:lang w:val="sq-AL"/>
        </w:rPr>
      </w:pPr>
    </w:p>
    <w:p w14:paraId="162A9B82" w14:textId="77777777" w:rsidR="00E45E9A" w:rsidRPr="006E1106" w:rsidRDefault="00E45E9A" w:rsidP="00E45E9A">
      <w:pPr>
        <w:snapToGrid w:val="0"/>
        <w:spacing w:line="276" w:lineRule="auto"/>
        <w:jc w:val="both"/>
        <w:rPr>
          <w:rFonts w:ascii="Times New Roman" w:hAnsi="Times New Roman"/>
          <w:color w:val="0D0D0D" w:themeColor="text1" w:themeTint="F2"/>
          <w:lang w:val="sq-AL"/>
        </w:rPr>
      </w:pPr>
    </w:p>
    <w:p w14:paraId="162A9B83" w14:textId="77777777" w:rsidR="00E45E9A" w:rsidRPr="006E1106" w:rsidRDefault="00E45E9A" w:rsidP="00E45E9A">
      <w:pPr>
        <w:snapToGrid w:val="0"/>
        <w:spacing w:line="276" w:lineRule="auto"/>
        <w:jc w:val="both"/>
        <w:rPr>
          <w:rFonts w:ascii="Times New Roman" w:hAnsi="Times New Roman"/>
          <w:color w:val="0D0D0D" w:themeColor="text1" w:themeTint="F2"/>
          <w:lang w:val="sq-AL"/>
        </w:rPr>
      </w:pPr>
    </w:p>
    <w:p w14:paraId="162A9B84" w14:textId="77777777" w:rsidR="00E45E9A" w:rsidRPr="006E1106" w:rsidRDefault="00E45E9A" w:rsidP="00E45E9A">
      <w:pPr>
        <w:snapToGrid w:val="0"/>
        <w:spacing w:line="276" w:lineRule="auto"/>
        <w:jc w:val="both"/>
        <w:rPr>
          <w:rFonts w:ascii="Times New Roman" w:hAnsi="Times New Roman"/>
          <w:color w:val="0D0D0D" w:themeColor="text1" w:themeTint="F2"/>
          <w:lang w:val="sq-AL"/>
        </w:rPr>
      </w:pPr>
    </w:p>
    <w:p w14:paraId="162A9B85" w14:textId="77777777" w:rsidR="00E45E9A" w:rsidRPr="006E1106" w:rsidRDefault="00E45E9A" w:rsidP="00E45E9A">
      <w:pPr>
        <w:snapToGrid w:val="0"/>
        <w:spacing w:line="276" w:lineRule="auto"/>
        <w:jc w:val="both"/>
        <w:rPr>
          <w:rFonts w:ascii="Times New Roman" w:hAnsi="Times New Roman"/>
          <w:color w:val="0D0D0D" w:themeColor="text1" w:themeTint="F2"/>
          <w:lang w:val="sq-AL"/>
        </w:rPr>
      </w:pPr>
    </w:p>
    <w:p w14:paraId="162A9B86" w14:textId="77777777" w:rsidR="00E45E9A" w:rsidRPr="006E1106" w:rsidRDefault="00E45E9A" w:rsidP="00E45E9A">
      <w:pPr>
        <w:snapToGrid w:val="0"/>
        <w:spacing w:line="276" w:lineRule="auto"/>
        <w:jc w:val="both"/>
        <w:rPr>
          <w:rFonts w:ascii="Times New Roman" w:hAnsi="Times New Roman"/>
          <w:color w:val="0D0D0D" w:themeColor="text1" w:themeTint="F2"/>
          <w:lang w:val="sq-AL"/>
        </w:rPr>
      </w:pPr>
    </w:p>
    <w:p w14:paraId="162A9B87" w14:textId="77777777" w:rsidR="00E45E9A" w:rsidRPr="006E1106" w:rsidRDefault="00E45E9A" w:rsidP="00E45E9A">
      <w:pPr>
        <w:snapToGrid w:val="0"/>
        <w:spacing w:line="276" w:lineRule="auto"/>
        <w:jc w:val="both"/>
        <w:rPr>
          <w:rFonts w:ascii="Times New Roman" w:hAnsi="Times New Roman"/>
          <w:color w:val="0D0D0D" w:themeColor="text1" w:themeTint="F2"/>
          <w:lang w:val="sq-AL"/>
        </w:rPr>
      </w:pPr>
    </w:p>
    <w:p w14:paraId="162A9B88" w14:textId="77777777" w:rsidR="00E45E9A" w:rsidRPr="006E1106" w:rsidRDefault="00E45E9A" w:rsidP="00E45E9A">
      <w:pPr>
        <w:snapToGrid w:val="0"/>
        <w:spacing w:line="276" w:lineRule="auto"/>
        <w:jc w:val="both"/>
        <w:rPr>
          <w:rFonts w:ascii="Times New Roman" w:hAnsi="Times New Roman"/>
          <w:color w:val="0D0D0D" w:themeColor="text1" w:themeTint="F2"/>
          <w:lang w:val="sq-AL"/>
        </w:rPr>
      </w:pPr>
    </w:p>
    <w:p w14:paraId="162A9B89" w14:textId="77777777" w:rsidR="00E45E9A" w:rsidRPr="006E1106" w:rsidRDefault="00E45E9A" w:rsidP="00E45E9A">
      <w:pPr>
        <w:snapToGrid w:val="0"/>
        <w:spacing w:line="276" w:lineRule="auto"/>
        <w:jc w:val="both"/>
        <w:rPr>
          <w:rFonts w:ascii="Times New Roman" w:hAnsi="Times New Roman"/>
          <w:color w:val="0D0D0D" w:themeColor="text1" w:themeTint="F2"/>
          <w:lang w:val="sq-AL"/>
        </w:rPr>
      </w:pPr>
    </w:p>
    <w:p w14:paraId="162A9B8A" w14:textId="77777777" w:rsidR="00E45E9A" w:rsidRPr="006E1106" w:rsidRDefault="00E45E9A" w:rsidP="00E45E9A">
      <w:pPr>
        <w:snapToGrid w:val="0"/>
        <w:spacing w:line="276" w:lineRule="auto"/>
        <w:jc w:val="both"/>
        <w:rPr>
          <w:rFonts w:ascii="Times New Roman" w:hAnsi="Times New Roman"/>
          <w:color w:val="0D0D0D" w:themeColor="text1" w:themeTint="F2"/>
          <w:lang w:val="sq-AL"/>
        </w:rPr>
      </w:pPr>
    </w:p>
    <w:p w14:paraId="162A9B8B" w14:textId="77777777" w:rsidR="00E45E9A" w:rsidRPr="006E1106" w:rsidRDefault="00E45E9A" w:rsidP="00E45E9A">
      <w:pPr>
        <w:snapToGrid w:val="0"/>
        <w:spacing w:line="276" w:lineRule="auto"/>
        <w:jc w:val="both"/>
        <w:rPr>
          <w:rFonts w:ascii="Times New Roman" w:hAnsi="Times New Roman"/>
          <w:color w:val="0D0D0D" w:themeColor="text1" w:themeTint="F2"/>
          <w:lang w:val="sq-AL"/>
        </w:rPr>
      </w:pPr>
    </w:p>
    <w:p w14:paraId="162A9B8C" w14:textId="77777777" w:rsidR="00E45E9A" w:rsidRPr="006E1106" w:rsidRDefault="00E45E9A" w:rsidP="00E45E9A">
      <w:pPr>
        <w:snapToGrid w:val="0"/>
        <w:spacing w:line="276" w:lineRule="auto"/>
        <w:jc w:val="both"/>
        <w:rPr>
          <w:rFonts w:ascii="Times New Roman" w:hAnsi="Times New Roman"/>
          <w:color w:val="0D0D0D" w:themeColor="text1" w:themeTint="F2"/>
          <w:lang w:val="sq-AL"/>
        </w:rPr>
      </w:pPr>
    </w:p>
    <w:p w14:paraId="162A9B8D" w14:textId="77777777" w:rsidR="00E45E9A" w:rsidRPr="006E1106" w:rsidRDefault="00E45E9A" w:rsidP="00E45E9A">
      <w:pPr>
        <w:snapToGrid w:val="0"/>
        <w:spacing w:line="276" w:lineRule="auto"/>
        <w:jc w:val="both"/>
        <w:rPr>
          <w:rFonts w:ascii="Times New Roman" w:hAnsi="Times New Roman"/>
          <w:color w:val="0D0D0D" w:themeColor="text1" w:themeTint="F2"/>
          <w:lang w:val="sq-AL"/>
        </w:rPr>
      </w:pPr>
    </w:p>
    <w:p w14:paraId="162A9B8E" w14:textId="41F5C7D1" w:rsidR="00E45E9A" w:rsidRPr="006E1106" w:rsidRDefault="00E45E9A" w:rsidP="00E45E9A">
      <w:pPr>
        <w:snapToGrid w:val="0"/>
        <w:spacing w:line="276" w:lineRule="auto"/>
        <w:jc w:val="center"/>
        <w:rPr>
          <w:rFonts w:ascii="Times New Roman" w:hAnsi="Times New Roman"/>
          <w:i/>
          <w:color w:val="0D0D0D" w:themeColor="text1" w:themeTint="F2"/>
          <w:lang w:val="sq-AL"/>
        </w:rPr>
      </w:pPr>
      <w:r w:rsidRPr="006E1106">
        <w:rPr>
          <w:rFonts w:ascii="Times New Roman" w:hAnsi="Times New Roman"/>
          <w:i/>
          <w:color w:val="0D0D0D" w:themeColor="text1" w:themeTint="F2"/>
          <w:lang w:val="sq-AL"/>
        </w:rPr>
        <w:t>Janar 202</w:t>
      </w:r>
      <w:r w:rsidR="00805CA2" w:rsidRPr="006E1106">
        <w:rPr>
          <w:rFonts w:ascii="Times New Roman" w:hAnsi="Times New Roman"/>
          <w:i/>
          <w:color w:val="0D0D0D" w:themeColor="text1" w:themeTint="F2"/>
          <w:lang w:val="sq-AL"/>
        </w:rPr>
        <w:t>6</w:t>
      </w:r>
    </w:p>
    <w:p w14:paraId="162A9B8F" w14:textId="77777777" w:rsidR="00E45E9A" w:rsidRPr="006E1106" w:rsidRDefault="00E45E9A" w:rsidP="00E45E9A">
      <w:pPr>
        <w:snapToGrid w:val="0"/>
        <w:spacing w:line="276" w:lineRule="auto"/>
        <w:jc w:val="both"/>
        <w:rPr>
          <w:rFonts w:ascii="Times New Roman" w:hAnsi="Times New Roman"/>
          <w:iCs/>
          <w:color w:val="0D0D0D" w:themeColor="text1" w:themeTint="F2"/>
          <w:lang w:val="sq-AL"/>
        </w:rPr>
        <w:sectPr w:rsidR="00E45E9A" w:rsidRPr="006E1106" w:rsidSect="00104CE1">
          <w:headerReference w:type="default" r:id="rId8"/>
          <w:footerReference w:type="even" r:id="rId9"/>
          <w:footerReference w:type="default" r:id="rId10"/>
          <w:footerReference w:type="first" r:id="rId11"/>
          <w:pgSz w:w="11900" w:h="16834"/>
          <w:pgMar w:top="862" w:right="1021" w:bottom="862" w:left="1021" w:header="561" w:footer="561" w:gutter="0"/>
          <w:cols w:space="708"/>
          <w:docGrid w:linePitch="360"/>
        </w:sectPr>
      </w:pPr>
    </w:p>
    <w:sdt>
      <w:sdtPr>
        <w:rPr>
          <w:rFonts w:ascii="Times New Roman" w:eastAsia="Calibri" w:hAnsi="Times New Roman" w:cs="Times New Roman"/>
          <w:b w:val="0"/>
          <w:bCs w:val="0"/>
          <w:color w:val="0D0D0D" w:themeColor="text1" w:themeTint="F2"/>
          <w:sz w:val="24"/>
          <w:szCs w:val="24"/>
          <w:lang w:val="sq-AL" w:eastAsia="en-US"/>
        </w:rPr>
        <w:id w:val="-470829314"/>
        <w:docPartObj>
          <w:docPartGallery w:val="Table of Contents"/>
          <w:docPartUnique/>
        </w:docPartObj>
      </w:sdtPr>
      <w:sdtEndPr>
        <w:rPr>
          <w:b/>
        </w:rPr>
      </w:sdtEndPr>
      <w:sdtContent>
        <w:p w14:paraId="162A9B90" w14:textId="77777777" w:rsidR="00E45E9A" w:rsidRPr="006E1106" w:rsidRDefault="00E45E9A" w:rsidP="00E45E9A">
          <w:pPr>
            <w:pStyle w:val="TOCHeading"/>
            <w:spacing w:before="0"/>
            <w:jc w:val="both"/>
            <w:rPr>
              <w:rFonts w:ascii="Times New Roman" w:eastAsia="Calibri" w:hAnsi="Times New Roman" w:cs="Times New Roman"/>
              <w:color w:val="0D0D0D" w:themeColor="text1" w:themeTint="F2"/>
              <w:sz w:val="24"/>
              <w:szCs w:val="24"/>
              <w:lang w:val="sq-AL" w:eastAsia="en-US"/>
            </w:rPr>
          </w:pPr>
          <w:r w:rsidRPr="006E1106">
            <w:rPr>
              <w:rFonts w:ascii="Times New Roman" w:eastAsia="Calibri" w:hAnsi="Times New Roman" w:cs="Times New Roman"/>
              <w:color w:val="0D0D0D" w:themeColor="text1" w:themeTint="F2"/>
              <w:sz w:val="24"/>
              <w:szCs w:val="24"/>
              <w:lang w:val="sq-AL" w:eastAsia="en-US"/>
            </w:rPr>
            <w:t>Pasqyra e përmbajtjes</w:t>
          </w:r>
        </w:p>
        <w:p w14:paraId="162A9B91" w14:textId="77777777" w:rsidR="00E45E9A" w:rsidRPr="006E1106" w:rsidRDefault="00E45E9A" w:rsidP="00E45E9A">
          <w:pPr>
            <w:spacing w:line="276" w:lineRule="auto"/>
            <w:jc w:val="both"/>
            <w:rPr>
              <w:rFonts w:ascii="Times New Roman" w:hAnsi="Times New Roman"/>
              <w:lang w:val="sq-AL"/>
            </w:rPr>
          </w:pPr>
        </w:p>
        <w:p w14:paraId="162A9B92" w14:textId="59AEB75E" w:rsidR="00184C18" w:rsidRPr="006E1106" w:rsidRDefault="00E45E9A">
          <w:pPr>
            <w:pStyle w:val="TOC1"/>
            <w:tabs>
              <w:tab w:val="left" w:pos="567"/>
              <w:tab w:val="right" w:leader="dot" w:pos="9848"/>
            </w:tabs>
            <w:rPr>
              <w:rFonts w:ascii="Times New Roman" w:eastAsiaTheme="minorEastAsia" w:hAnsi="Times New Roman"/>
              <w:noProof/>
              <w:sz w:val="24"/>
              <w:szCs w:val="24"/>
              <w:lang w:eastAsia="en-GB"/>
            </w:rPr>
          </w:pPr>
          <w:r w:rsidRPr="006E1106">
            <w:rPr>
              <w:rFonts w:ascii="Times New Roman" w:hAnsi="Times New Roman"/>
              <w:color w:val="0D0D0D" w:themeColor="text1" w:themeTint="F2"/>
              <w:sz w:val="24"/>
              <w:szCs w:val="24"/>
              <w:lang w:val="sq-AL"/>
            </w:rPr>
            <w:fldChar w:fldCharType="begin"/>
          </w:r>
          <w:r w:rsidRPr="006E1106">
            <w:rPr>
              <w:rFonts w:ascii="Times New Roman" w:hAnsi="Times New Roman"/>
              <w:color w:val="0D0D0D" w:themeColor="text1" w:themeTint="F2"/>
              <w:sz w:val="24"/>
              <w:szCs w:val="24"/>
              <w:lang w:val="sq-AL"/>
            </w:rPr>
            <w:instrText xml:space="preserve"> TOC \o "1-3" \h \z \u </w:instrText>
          </w:r>
          <w:r w:rsidRPr="006E1106">
            <w:rPr>
              <w:rFonts w:ascii="Times New Roman" w:hAnsi="Times New Roman"/>
              <w:color w:val="0D0D0D" w:themeColor="text1" w:themeTint="F2"/>
              <w:sz w:val="24"/>
              <w:szCs w:val="24"/>
              <w:lang w:val="sq-AL"/>
            </w:rPr>
            <w:fldChar w:fldCharType="separate"/>
          </w:r>
          <w:hyperlink w:anchor="_Toc187328198" w:history="1">
            <w:r w:rsidR="00184C18" w:rsidRPr="006E1106">
              <w:rPr>
                <w:rStyle w:val="Hyperlink"/>
                <w:rFonts w:ascii="Times New Roman" w:hAnsi="Times New Roman"/>
                <w:noProof/>
                <w:sz w:val="24"/>
                <w:szCs w:val="24"/>
                <w:lang w:val="sq-AL"/>
              </w:rPr>
              <w:t>1.</w:t>
            </w:r>
            <w:r w:rsidR="00184C18" w:rsidRPr="006E1106">
              <w:rPr>
                <w:rFonts w:ascii="Times New Roman" w:eastAsiaTheme="minorEastAsia" w:hAnsi="Times New Roman"/>
                <w:noProof/>
                <w:sz w:val="24"/>
                <w:szCs w:val="24"/>
                <w:lang w:eastAsia="en-GB"/>
              </w:rPr>
              <w:tab/>
            </w:r>
            <w:r w:rsidR="00184C18" w:rsidRPr="006E1106">
              <w:rPr>
                <w:rStyle w:val="Hyperlink"/>
                <w:rFonts w:ascii="Times New Roman" w:hAnsi="Times New Roman"/>
                <w:noProof/>
                <w:sz w:val="24"/>
                <w:szCs w:val="24"/>
                <w:lang w:val="sq-AL"/>
              </w:rPr>
              <w:t>KUADRI I PËRGJITHSHËM POLITIK DHE OBJEKTIVAT</w:t>
            </w:r>
            <w:r w:rsidR="00184C18" w:rsidRPr="006E1106">
              <w:rPr>
                <w:rFonts w:ascii="Times New Roman" w:hAnsi="Times New Roman"/>
                <w:noProof/>
                <w:webHidden/>
                <w:sz w:val="24"/>
                <w:szCs w:val="24"/>
              </w:rPr>
              <w:tab/>
            </w:r>
            <w:r w:rsidR="00184C18" w:rsidRPr="006E1106">
              <w:rPr>
                <w:rFonts w:ascii="Times New Roman" w:hAnsi="Times New Roman"/>
                <w:noProof/>
                <w:webHidden/>
                <w:sz w:val="24"/>
                <w:szCs w:val="24"/>
              </w:rPr>
              <w:fldChar w:fldCharType="begin"/>
            </w:r>
            <w:r w:rsidR="00184C18" w:rsidRPr="006E1106">
              <w:rPr>
                <w:rFonts w:ascii="Times New Roman" w:hAnsi="Times New Roman"/>
                <w:noProof/>
                <w:webHidden/>
                <w:sz w:val="24"/>
                <w:szCs w:val="24"/>
              </w:rPr>
              <w:instrText xml:space="preserve"> PAGEREF _Toc187328198 \h </w:instrText>
            </w:r>
            <w:r w:rsidR="00184C18" w:rsidRPr="006E1106">
              <w:rPr>
                <w:rFonts w:ascii="Times New Roman" w:hAnsi="Times New Roman"/>
                <w:noProof/>
                <w:webHidden/>
                <w:sz w:val="24"/>
                <w:szCs w:val="24"/>
              </w:rPr>
            </w:r>
            <w:r w:rsidR="00184C18" w:rsidRPr="006E1106">
              <w:rPr>
                <w:rFonts w:ascii="Times New Roman" w:hAnsi="Times New Roman"/>
                <w:noProof/>
                <w:webHidden/>
                <w:sz w:val="24"/>
                <w:szCs w:val="24"/>
              </w:rPr>
              <w:fldChar w:fldCharType="separate"/>
            </w:r>
            <w:r w:rsidR="00D34F81" w:rsidRPr="006E1106">
              <w:rPr>
                <w:rFonts w:ascii="Times New Roman" w:hAnsi="Times New Roman"/>
                <w:noProof/>
                <w:webHidden/>
                <w:sz w:val="24"/>
                <w:szCs w:val="24"/>
              </w:rPr>
              <w:t>3</w:t>
            </w:r>
            <w:r w:rsidR="00184C18" w:rsidRPr="006E1106">
              <w:rPr>
                <w:rFonts w:ascii="Times New Roman" w:hAnsi="Times New Roman"/>
                <w:noProof/>
                <w:webHidden/>
                <w:sz w:val="24"/>
                <w:szCs w:val="24"/>
              </w:rPr>
              <w:fldChar w:fldCharType="end"/>
            </w:r>
          </w:hyperlink>
        </w:p>
        <w:p w14:paraId="162A9B93" w14:textId="08D03287" w:rsidR="00184C18" w:rsidRPr="006E1106" w:rsidRDefault="00184C18">
          <w:pPr>
            <w:pStyle w:val="TOC1"/>
            <w:tabs>
              <w:tab w:val="left" w:pos="567"/>
              <w:tab w:val="right" w:leader="dot" w:pos="9848"/>
            </w:tabs>
            <w:rPr>
              <w:rFonts w:ascii="Times New Roman" w:eastAsiaTheme="minorEastAsia" w:hAnsi="Times New Roman"/>
              <w:noProof/>
              <w:sz w:val="24"/>
              <w:szCs w:val="24"/>
              <w:lang w:eastAsia="en-GB"/>
            </w:rPr>
          </w:pPr>
          <w:hyperlink w:anchor="_Toc187328199" w:history="1">
            <w:r w:rsidRPr="006E1106">
              <w:rPr>
                <w:rStyle w:val="Hyperlink"/>
                <w:rFonts w:ascii="Times New Roman" w:hAnsi="Times New Roman"/>
                <w:noProof/>
                <w:sz w:val="24"/>
                <w:szCs w:val="24"/>
                <w:lang w:val="sq-AL"/>
              </w:rPr>
              <w:t>2.</w:t>
            </w:r>
            <w:r w:rsidRPr="006E1106">
              <w:rPr>
                <w:rFonts w:ascii="Times New Roman" w:eastAsiaTheme="minorEastAsia" w:hAnsi="Times New Roman"/>
                <w:noProof/>
                <w:sz w:val="24"/>
                <w:szCs w:val="24"/>
                <w:lang w:eastAsia="en-GB"/>
              </w:rPr>
              <w:tab/>
            </w:r>
            <w:r w:rsidRPr="006E1106">
              <w:rPr>
                <w:rStyle w:val="Hyperlink"/>
                <w:rFonts w:ascii="Times New Roman" w:hAnsi="Times New Roman"/>
                <w:noProof/>
                <w:sz w:val="24"/>
                <w:szCs w:val="24"/>
                <w:lang w:val="sq-AL"/>
              </w:rPr>
              <w:t>ZBATIMI I UDHËZIMEVE TË POLITIKAVE</w:t>
            </w:r>
            <w:r w:rsidRPr="006E1106">
              <w:rPr>
                <w:rFonts w:ascii="Times New Roman" w:hAnsi="Times New Roman"/>
                <w:noProof/>
                <w:webHidden/>
                <w:sz w:val="24"/>
                <w:szCs w:val="24"/>
              </w:rPr>
              <w:tab/>
            </w:r>
            <w:r w:rsidRPr="006E1106">
              <w:rPr>
                <w:rFonts w:ascii="Times New Roman" w:hAnsi="Times New Roman"/>
                <w:noProof/>
                <w:webHidden/>
                <w:sz w:val="24"/>
                <w:szCs w:val="24"/>
              </w:rPr>
              <w:fldChar w:fldCharType="begin"/>
            </w:r>
            <w:r w:rsidRPr="006E1106">
              <w:rPr>
                <w:rFonts w:ascii="Times New Roman" w:hAnsi="Times New Roman"/>
                <w:noProof/>
                <w:webHidden/>
                <w:sz w:val="24"/>
                <w:szCs w:val="24"/>
              </w:rPr>
              <w:instrText xml:space="preserve"> PAGEREF _Toc187328199 \h </w:instrText>
            </w:r>
            <w:r w:rsidRPr="006E1106">
              <w:rPr>
                <w:rFonts w:ascii="Times New Roman" w:hAnsi="Times New Roman"/>
                <w:noProof/>
                <w:webHidden/>
                <w:sz w:val="24"/>
                <w:szCs w:val="24"/>
              </w:rPr>
            </w:r>
            <w:r w:rsidRPr="006E1106">
              <w:rPr>
                <w:rFonts w:ascii="Times New Roman" w:hAnsi="Times New Roman"/>
                <w:noProof/>
                <w:webHidden/>
                <w:sz w:val="24"/>
                <w:szCs w:val="24"/>
              </w:rPr>
              <w:fldChar w:fldCharType="separate"/>
            </w:r>
            <w:r w:rsidR="00D34F81" w:rsidRPr="006E1106">
              <w:rPr>
                <w:rFonts w:ascii="Times New Roman" w:hAnsi="Times New Roman"/>
                <w:noProof/>
                <w:webHidden/>
                <w:sz w:val="24"/>
                <w:szCs w:val="24"/>
              </w:rPr>
              <w:t>4</w:t>
            </w:r>
            <w:r w:rsidRPr="006E1106">
              <w:rPr>
                <w:rFonts w:ascii="Times New Roman" w:hAnsi="Times New Roman"/>
                <w:noProof/>
                <w:webHidden/>
                <w:sz w:val="24"/>
                <w:szCs w:val="24"/>
              </w:rPr>
              <w:fldChar w:fldCharType="end"/>
            </w:r>
          </w:hyperlink>
        </w:p>
        <w:p w14:paraId="162A9B94" w14:textId="3631DBB9" w:rsidR="00184C18" w:rsidRPr="006E1106" w:rsidRDefault="00184C18">
          <w:pPr>
            <w:pStyle w:val="TOC1"/>
            <w:tabs>
              <w:tab w:val="left" w:pos="567"/>
              <w:tab w:val="right" w:leader="dot" w:pos="9848"/>
            </w:tabs>
            <w:rPr>
              <w:rFonts w:ascii="Times New Roman" w:eastAsiaTheme="minorEastAsia" w:hAnsi="Times New Roman"/>
              <w:noProof/>
              <w:sz w:val="24"/>
              <w:szCs w:val="24"/>
              <w:lang w:eastAsia="en-GB"/>
            </w:rPr>
          </w:pPr>
          <w:hyperlink w:anchor="_Toc187328200" w:history="1">
            <w:r w:rsidRPr="006E1106">
              <w:rPr>
                <w:rStyle w:val="Hyperlink"/>
                <w:rFonts w:ascii="Times New Roman" w:hAnsi="Times New Roman"/>
                <w:noProof/>
                <w:sz w:val="24"/>
                <w:szCs w:val="24"/>
                <w:lang w:val="sq-AL"/>
              </w:rPr>
              <w:t>3.</w:t>
            </w:r>
            <w:r w:rsidRPr="006E1106">
              <w:rPr>
                <w:rFonts w:ascii="Times New Roman" w:eastAsiaTheme="minorEastAsia" w:hAnsi="Times New Roman"/>
                <w:noProof/>
                <w:sz w:val="24"/>
                <w:szCs w:val="24"/>
                <w:lang w:eastAsia="en-GB"/>
              </w:rPr>
              <w:tab/>
            </w:r>
            <w:r w:rsidRPr="006E1106">
              <w:rPr>
                <w:rStyle w:val="Hyperlink"/>
                <w:rFonts w:ascii="Times New Roman" w:hAnsi="Times New Roman"/>
                <w:noProof/>
                <w:sz w:val="24"/>
                <w:szCs w:val="24"/>
                <w:lang w:val="sq-AL"/>
              </w:rPr>
              <w:t>KUADRI MAKROEKONOMIK</w:t>
            </w:r>
            <w:r w:rsidRPr="006E1106">
              <w:rPr>
                <w:rFonts w:ascii="Times New Roman" w:hAnsi="Times New Roman"/>
                <w:noProof/>
                <w:webHidden/>
                <w:sz w:val="24"/>
                <w:szCs w:val="24"/>
              </w:rPr>
              <w:tab/>
            </w:r>
            <w:r w:rsidRPr="006E1106">
              <w:rPr>
                <w:rFonts w:ascii="Times New Roman" w:hAnsi="Times New Roman"/>
                <w:noProof/>
                <w:webHidden/>
                <w:sz w:val="24"/>
                <w:szCs w:val="24"/>
              </w:rPr>
              <w:fldChar w:fldCharType="begin"/>
            </w:r>
            <w:r w:rsidRPr="006E1106">
              <w:rPr>
                <w:rFonts w:ascii="Times New Roman" w:hAnsi="Times New Roman"/>
                <w:noProof/>
                <w:webHidden/>
                <w:sz w:val="24"/>
                <w:szCs w:val="24"/>
              </w:rPr>
              <w:instrText xml:space="preserve"> PAGEREF _Toc187328200 \h </w:instrText>
            </w:r>
            <w:r w:rsidRPr="006E1106">
              <w:rPr>
                <w:rFonts w:ascii="Times New Roman" w:hAnsi="Times New Roman"/>
                <w:noProof/>
                <w:webHidden/>
                <w:sz w:val="24"/>
                <w:szCs w:val="24"/>
              </w:rPr>
            </w:r>
            <w:r w:rsidRPr="006E1106">
              <w:rPr>
                <w:rFonts w:ascii="Times New Roman" w:hAnsi="Times New Roman"/>
                <w:noProof/>
                <w:webHidden/>
                <w:sz w:val="24"/>
                <w:szCs w:val="24"/>
              </w:rPr>
              <w:fldChar w:fldCharType="separate"/>
            </w:r>
            <w:r w:rsidR="00D34F81" w:rsidRPr="006E1106">
              <w:rPr>
                <w:rFonts w:ascii="Times New Roman" w:hAnsi="Times New Roman"/>
                <w:noProof/>
                <w:webHidden/>
                <w:sz w:val="24"/>
                <w:szCs w:val="24"/>
              </w:rPr>
              <w:t>12</w:t>
            </w:r>
            <w:r w:rsidRPr="006E1106">
              <w:rPr>
                <w:rFonts w:ascii="Times New Roman" w:hAnsi="Times New Roman"/>
                <w:noProof/>
                <w:webHidden/>
                <w:sz w:val="24"/>
                <w:szCs w:val="24"/>
              </w:rPr>
              <w:fldChar w:fldCharType="end"/>
            </w:r>
          </w:hyperlink>
        </w:p>
        <w:p w14:paraId="162A9B95" w14:textId="31C70979" w:rsidR="00184C18" w:rsidRPr="006E1106" w:rsidRDefault="00184C18">
          <w:pPr>
            <w:pStyle w:val="TOC2"/>
            <w:tabs>
              <w:tab w:val="left" w:pos="880"/>
              <w:tab w:val="right" w:leader="dot" w:pos="9848"/>
            </w:tabs>
            <w:rPr>
              <w:rFonts w:ascii="Times New Roman" w:eastAsiaTheme="minorEastAsia" w:hAnsi="Times New Roman"/>
              <w:noProof/>
              <w:sz w:val="24"/>
              <w:szCs w:val="24"/>
              <w:lang w:eastAsia="en-GB"/>
            </w:rPr>
          </w:pPr>
          <w:hyperlink w:anchor="_Toc187328201" w:history="1">
            <w:r w:rsidRPr="006E1106">
              <w:rPr>
                <w:rStyle w:val="Hyperlink"/>
                <w:rFonts w:ascii="Times New Roman" w:hAnsi="Times New Roman"/>
                <w:noProof/>
                <w:sz w:val="24"/>
                <w:szCs w:val="24"/>
                <w:lang w:val="sq-AL"/>
              </w:rPr>
              <w:t>3.1.</w:t>
            </w:r>
            <w:r w:rsidRPr="006E1106">
              <w:rPr>
                <w:rFonts w:ascii="Times New Roman" w:eastAsiaTheme="minorEastAsia" w:hAnsi="Times New Roman"/>
                <w:noProof/>
                <w:sz w:val="24"/>
                <w:szCs w:val="24"/>
                <w:lang w:eastAsia="en-GB"/>
              </w:rPr>
              <w:tab/>
            </w:r>
            <w:r w:rsidRPr="006E1106">
              <w:rPr>
                <w:rStyle w:val="Hyperlink"/>
                <w:rFonts w:ascii="Times New Roman" w:hAnsi="Times New Roman"/>
                <w:noProof/>
                <w:sz w:val="24"/>
                <w:szCs w:val="24"/>
                <w:lang w:val="sq-AL"/>
              </w:rPr>
              <w:t>Zhvillimet e fundit ekonomike</w:t>
            </w:r>
            <w:r w:rsidRPr="006E1106">
              <w:rPr>
                <w:rFonts w:ascii="Times New Roman" w:hAnsi="Times New Roman"/>
                <w:noProof/>
                <w:webHidden/>
                <w:sz w:val="24"/>
                <w:szCs w:val="24"/>
              </w:rPr>
              <w:tab/>
            </w:r>
            <w:r w:rsidRPr="006E1106">
              <w:rPr>
                <w:rFonts w:ascii="Times New Roman" w:hAnsi="Times New Roman"/>
                <w:noProof/>
                <w:webHidden/>
                <w:sz w:val="24"/>
                <w:szCs w:val="24"/>
              </w:rPr>
              <w:fldChar w:fldCharType="begin"/>
            </w:r>
            <w:r w:rsidRPr="006E1106">
              <w:rPr>
                <w:rFonts w:ascii="Times New Roman" w:hAnsi="Times New Roman"/>
                <w:noProof/>
                <w:webHidden/>
                <w:sz w:val="24"/>
                <w:szCs w:val="24"/>
              </w:rPr>
              <w:instrText xml:space="preserve"> PAGEREF _Toc187328201 \h </w:instrText>
            </w:r>
            <w:r w:rsidRPr="006E1106">
              <w:rPr>
                <w:rFonts w:ascii="Times New Roman" w:hAnsi="Times New Roman"/>
                <w:noProof/>
                <w:webHidden/>
                <w:sz w:val="24"/>
                <w:szCs w:val="24"/>
              </w:rPr>
            </w:r>
            <w:r w:rsidRPr="006E1106">
              <w:rPr>
                <w:rFonts w:ascii="Times New Roman" w:hAnsi="Times New Roman"/>
                <w:noProof/>
                <w:webHidden/>
                <w:sz w:val="24"/>
                <w:szCs w:val="24"/>
              </w:rPr>
              <w:fldChar w:fldCharType="separate"/>
            </w:r>
            <w:r w:rsidR="00D34F81" w:rsidRPr="006E1106">
              <w:rPr>
                <w:rFonts w:ascii="Times New Roman" w:hAnsi="Times New Roman"/>
                <w:noProof/>
                <w:webHidden/>
                <w:sz w:val="24"/>
                <w:szCs w:val="24"/>
              </w:rPr>
              <w:t>12</w:t>
            </w:r>
            <w:r w:rsidRPr="006E1106">
              <w:rPr>
                <w:rFonts w:ascii="Times New Roman" w:hAnsi="Times New Roman"/>
                <w:noProof/>
                <w:webHidden/>
                <w:sz w:val="24"/>
                <w:szCs w:val="24"/>
              </w:rPr>
              <w:fldChar w:fldCharType="end"/>
            </w:r>
          </w:hyperlink>
        </w:p>
        <w:p w14:paraId="162A9B96" w14:textId="3BC32273" w:rsidR="00184C18" w:rsidRPr="006E1106" w:rsidRDefault="00184C18">
          <w:pPr>
            <w:pStyle w:val="TOC2"/>
            <w:tabs>
              <w:tab w:val="left" w:pos="880"/>
              <w:tab w:val="right" w:leader="dot" w:pos="9848"/>
            </w:tabs>
            <w:rPr>
              <w:rFonts w:ascii="Times New Roman" w:eastAsiaTheme="minorEastAsia" w:hAnsi="Times New Roman"/>
              <w:noProof/>
              <w:sz w:val="24"/>
              <w:szCs w:val="24"/>
              <w:lang w:eastAsia="en-GB"/>
            </w:rPr>
          </w:pPr>
          <w:hyperlink w:anchor="_Toc187328202" w:history="1">
            <w:r w:rsidRPr="006E1106">
              <w:rPr>
                <w:rStyle w:val="Hyperlink"/>
                <w:rFonts w:ascii="Times New Roman" w:hAnsi="Times New Roman"/>
                <w:noProof/>
                <w:sz w:val="24"/>
                <w:szCs w:val="24"/>
                <w:lang w:val="sq-AL"/>
              </w:rPr>
              <w:t>3.2.</w:t>
            </w:r>
            <w:r w:rsidRPr="006E1106">
              <w:rPr>
                <w:rFonts w:ascii="Times New Roman" w:eastAsiaTheme="minorEastAsia" w:hAnsi="Times New Roman"/>
                <w:noProof/>
                <w:sz w:val="24"/>
                <w:szCs w:val="24"/>
                <w:lang w:eastAsia="en-GB"/>
              </w:rPr>
              <w:tab/>
            </w:r>
            <w:r w:rsidRPr="006E1106">
              <w:rPr>
                <w:rStyle w:val="Hyperlink"/>
                <w:rFonts w:ascii="Times New Roman" w:hAnsi="Times New Roman"/>
                <w:noProof/>
                <w:sz w:val="24"/>
                <w:szCs w:val="24"/>
                <w:lang w:val="sq-AL"/>
              </w:rPr>
              <w:t>Skenari makroekonomik afatmesëm</w:t>
            </w:r>
            <w:r w:rsidRPr="006E1106">
              <w:rPr>
                <w:rFonts w:ascii="Times New Roman" w:hAnsi="Times New Roman"/>
                <w:noProof/>
                <w:webHidden/>
                <w:sz w:val="24"/>
                <w:szCs w:val="24"/>
              </w:rPr>
              <w:tab/>
            </w:r>
            <w:r w:rsidRPr="006E1106">
              <w:rPr>
                <w:rFonts w:ascii="Times New Roman" w:hAnsi="Times New Roman"/>
                <w:noProof/>
                <w:webHidden/>
                <w:sz w:val="24"/>
                <w:szCs w:val="24"/>
              </w:rPr>
              <w:fldChar w:fldCharType="begin"/>
            </w:r>
            <w:r w:rsidRPr="006E1106">
              <w:rPr>
                <w:rFonts w:ascii="Times New Roman" w:hAnsi="Times New Roman"/>
                <w:noProof/>
                <w:webHidden/>
                <w:sz w:val="24"/>
                <w:szCs w:val="24"/>
              </w:rPr>
              <w:instrText xml:space="preserve"> PAGEREF _Toc187328202 \h </w:instrText>
            </w:r>
            <w:r w:rsidRPr="006E1106">
              <w:rPr>
                <w:rFonts w:ascii="Times New Roman" w:hAnsi="Times New Roman"/>
                <w:noProof/>
                <w:webHidden/>
                <w:sz w:val="24"/>
                <w:szCs w:val="24"/>
              </w:rPr>
            </w:r>
            <w:r w:rsidRPr="006E1106">
              <w:rPr>
                <w:rFonts w:ascii="Times New Roman" w:hAnsi="Times New Roman"/>
                <w:noProof/>
                <w:webHidden/>
                <w:sz w:val="24"/>
                <w:szCs w:val="24"/>
              </w:rPr>
              <w:fldChar w:fldCharType="separate"/>
            </w:r>
            <w:r w:rsidR="00D34F81" w:rsidRPr="006E1106">
              <w:rPr>
                <w:rFonts w:ascii="Times New Roman" w:hAnsi="Times New Roman"/>
                <w:noProof/>
                <w:webHidden/>
                <w:sz w:val="24"/>
                <w:szCs w:val="24"/>
              </w:rPr>
              <w:t>16</w:t>
            </w:r>
            <w:r w:rsidRPr="006E1106">
              <w:rPr>
                <w:rFonts w:ascii="Times New Roman" w:hAnsi="Times New Roman"/>
                <w:noProof/>
                <w:webHidden/>
                <w:sz w:val="24"/>
                <w:szCs w:val="24"/>
              </w:rPr>
              <w:fldChar w:fldCharType="end"/>
            </w:r>
          </w:hyperlink>
        </w:p>
        <w:p w14:paraId="162A9B97" w14:textId="480D7828" w:rsidR="00184C18" w:rsidRPr="006E1106" w:rsidRDefault="00184C18">
          <w:pPr>
            <w:pStyle w:val="TOC2"/>
            <w:tabs>
              <w:tab w:val="left" w:pos="880"/>
              <w:tab w:val="right" w:leader="dot" w:pos="9848"/>
            </w:tabs>
            <w:rPr>
              <w:rFonts w:ascii="Times New Roman" w:eastAsiaTheme="minorEastAsia" w:hAnsi="Times New Roman"/>
              <w:noProof/>
              <w:sz w:val="24"/>
              <w:szCs w:val="24"/>
              <w:lang w:eastAsia="en-GB"/>
            </w:rPr>
          </w:pPr>
          <w:hyperlink w:anchor="_Toc187328203" w:history="1">
            <w:r w:rsidRPr="006E1106">
              <w:rPr>
                <w:rStyle w:val="Hyperlink"/>
                <w:rFonts w:ascii="Times New Roman" w:hAnsi="Times New Roman"/>
                <w:noProof/>
                <w:sz w:val="24"/>
                <w:szCs w:val="24"/>
                <w:lang w:val="sq-AL"/>
              </w:rPr>
              <w:t>3.3.</w:t>
            </w:r>
            <w:r w:rsidRPr="006E1106">
              <w:rPr>
                <w:rFonts w:ascii="Times New Roman" w:eastAsiaTheme="minorEastAsia" w:hAnsi="Times New Roman"/>
                <w:noProof/>
                <w:sz w:val="24"/>
                <w:szCs w:val="24"/>
                <w:lang w:eastAsia="en-GB"/>
              </w:rPr>
              <w:tab/>
            </w:r>
            <w:r w:rsidRPr="006E1106">
              <w:rPr>
                <w:rStyle w:val="Hyperlink"/>
                <w:rFonts w:ascii="Times New Roman" w:hAnsi="Times New Roman"/>
                <w:noProof/>
                <w:sz w:val="24"/>
                <w:szCs w:val="24"/>
                <w:lang w:val="sq-AL"/>
              </w:rPr>
              <w:t>Skenarët alternativë dhe risqet</w:t>
            </w:r>
            <w:r w:rsidRPr="006E1106">
              <w:rPr>
                <w:rFonts w:ascii="Times New Roman" w:hAnsi="Times New Roman"/>
                <w:noProof/>
                <w:webHidden/>
                <w:sz w:val="24"/>
                <w:szCs w:val="24"/>
              </w:rPr>
              <w:tab/>
            </w:r>
            <w:r w:rsidRPr="006E1106">
              <w:rPr>
                <w:rFonts w:ascii="Times New Roman" w:hAnsi="Times New Roman"/>
                <w:noProof/>
                <w:webHidden/>
                <w:sz w:val="24"/>
                <w:szCs w:val="24"/>
              </w:rPr>
              <w:fldChar w:fldCharType="begin"/>
            </w:r>
            <w:r w:rsidRPr="006E1106">
              <w:rPr>
                <w:rFonts w:ascii="Times New Roman" w:hAnsi="Times New Roman"/>
                <w:noProof/>
                <w:webHidden/>
                <w:sz w:val="24"/>
                <w:szCs w:val="24"/>
              </w:rPr>
              <w:instrText xml:space="preserve"> PAGEREF _Toc187328203 \h </w:instrText>
            </w:r>
            <w:r w:rsidRPr="006E1106">
              <w:rPr>
                <w:rFonts w:ascii="Times New Roman" w:hAnsi="Times New Roman"/>
                <w:noProof/>
                <w:webHidden/>
                <w:sz w:val="24"/>
                <w:szCs w:val="24"/>
              </w:rPr>
            </w:r>
            <w:r w:rsidRPr="006E1106">
              <w:rPr>
                <w:rFonts w:ascii="Times New Roman" w:hAnsi="Times New Roman"/>
                <w:noProof/>
                <w:webHidden/>
                <w:sz w:val="24"/>
                <w:szCs w:val="24"/>
              </w:rPr>
              <w:fldChar w:fldCharType="separate"/>
            </w:r>
            <w:r w:rsidR="00D34F81" w:rsidRPr="006E1106">
              <w:rPr>
                <w:rFonts w:ascii="Times New Roman" w:hAnsi="Times New Roman"/>
                <w:noProof/>
                <w:webHidden/>
                <w:sz w:val="24"/>
                <w:szCs w:val="24"/>
              </w:rPr>
              <w:t>31</w:t>
            </w:r>
            <w:r w:rsidRPr="006E1106">
              <w:rPr>
                <w:rFonts w:ascii="Times New Roman" w:hAnsi="Times New Roman"/>
                <w:noProof/>
                <w:webHidden/>
                <w:sz w:val="24"/>
                <w:szCs w:val="24"/>
              </w:rPr>
              <w:fldChar w:fldCharType="end"/>
            </w:r>
          </w:hyperlink>
        </w:p>
        <w:p w14:paraId="162A9B98" w14:textId="47C78354" w:rsidR="00184C18" w:rsidRPr="006E1106" w:rsidRDefault="00184C18">
          <w:pPr>
            <w:pStyle w:val="TOC1"/>
            <w:tabs>
              <w:tab w:val="left" w:pos="567"/>
              <w:tab w:val="right" w:leader="dot" w:pos="9848"/>
            </w:tabs>
            <w:rPr>
              <w:rFonts w:ascii="Times New Roman" w:eastAsiaTheme="minorEastAsia" w:hAnsi="Times New Roman"/>
              <w:noProof/>
              <w:sz w:val="24"/>
              <w:szCs w:val="24"/>
              <w:lang w:eastAsia="en-GB"/>
            </w:rPr>
          </w:pPr>
          <w:hyperlink w:anchor="_Toc187328204" w:history="1">
            <w:r w:rsidRPr="006E1106">
              <w:rPr>
                <w:rStyle w:val="Hyperlink"/>
                <w:rFonts w:ascii="Times New Roman" w:hAnsi="Times New Roman"/>
                <w:noProof/>
                <w:sz w:val="24"/>
                <w:szCs w:val="24"/>
                <w:lang w:val="sq-AL"/>
              </w:rPr>
              <w:t>4.</w:t>
            </w:r>
            <w:r w:rsidRPr="006E1106">
              <w:rPr>
                <w:rFonts w:ascii="Times New Roman" w:eastAsiaTheme="minorEastAsia" w:hAnsi="Times New Roman"/>
                <w:noProof/>
                <w:sz w:val="24"/>
                <w:szCs w:val="24"/>
                <w:lang w:eastAsia="en-GB"/>
              </w:rPr>
              <w:tab/>
            </w:r>
            <w:r w:rsidRPr="006E1106">
              <w:rPr>
                <w:rStyle w:val="Hyperlink"/>
                <w:rFonts w:ascii="Times New Roman" w:hAnsi="Times New Roman"/>
                <w:noProof/>
                <w:sz w:val="24"/>
                <w:szCs w:val="24"/>
                <w:lang w:val="sq-AL"/>
              </w:rPr>
              <w:t>KUADRI FISKAL</w:t>
            </w:r>
            <w:r w:rsidRPr="006E1106">
              <w:rPr>
                <w:rFonts w:ascii="Times New Roman" w:hAnsi="Times New Roman"/>
                <w:noProof/>
                <w:webHidden/>
                <w:sz w:val="24"/>
                <w:szCs w:val="24"/>
              </w:rPr>
              <w:tab/>
            </w:r>
            <w:r w:rsidRPr="006E1106">
              <w:rPr>
                <w:rFonts w:ascii="Times New Roman" w:hAnsi="Times New Roman"/>
                <w:noProof/>
                <w:webHidden/>
                <w:sz w:val="24"/>
                <w:szCs w:val="24"/>
              </w:rPr>
              <w:fldChar w:fldCharType="begin"/>
            </w:r>
            <w:r w:rsidRPr="006E1106">
              <w:rPr>
                <w:rFonts w:ascii="Times New Roman" w:hAnsi="Times New Roman"/>
                <w:noProof/>
                <w:webHidden/>
                <w:sz w:val="24"/>
                <w:szCs w:val="24"/>
              </w:rPr>
              <w:instrText xml:space="preserve"> PAGEREF _Toc187328204 \h </w:instrText>
            </w:r>
            <w:r w:rsidRPr="006E1106">
              <w:rPr>
                <w:rFonts w:ascii="Times New Roman" w:hAnsi="Times New Roman"/>
                <w:noProof/>
                <w:webHidden/>
                <w:sz w:val="24"/>
                <w:szCs w:val="24"/>
              </w:rPr>
            </w:r>
            <w:r w:rsidRPr="006E1106">
              <w:rPr>
                <w:rFonts w:ascii="Times New Roman" w:hAnsi="Times New Roman"/>
                <w:noProof/>
                <w:webHidden/>
                <w:sz w:val="24"/>
                <w:szCs w:val="24"/>
              </w:rPr>
              <w:fldChar w:fldCharType="separate"/>
            </w:r>
            <w:r w:rsidR="00D34F81" w:rsidRPr="006E1106">
              <w:rPr>
                <w:rFonts w:ascii="Times New Roman" w:hAnsi="Times New Roman"/>
                <w:noProof/>
                <w:webHidden/>
                <w:sz w:val="24"/>
                <w:szCs w:val="24"/>
              </w:rPr>
              <w:t>32</w:t>
            </w:r>
            <w:r w:rsidRPr="006E1106">
              <w:rPr>
                <w:rFonts w:ascii="Times New Roman" w:hAnsi="Times New Roman"/>
                <w:noProof/>
                <w:webHidden/>
                <w:sz w:val="24"/>
                <w:szCs w:val="24"/>
              </w:rPr>
              <w:fldChar w:fldCharType="end"/>
            </w:r>
          </w:hyperlink>
        </w:p>
        <w:p w14:paraId="162A9B99" w14:textId="4C05FD77" w:rsidR="00184C18" w:rsidRPr="006E1106" w:rsidRDefault="00184C18">
          <w:pPr>
            <w:pStyle w:val="TOC2"/>
            <w:tabs>
              <w:tab w:val="left" w:pos="880"/>
              <w:tab w:val="right" w:leader="dot" w:pos="9848"/>
            </w:tabs>
            <w:rPr>
              <w:rFonts w:ascii="Times New Roman" w:eastAsiaTheme="minorEastAsia" w:hAnsi="Times New Roman"/>
              <w:noProof/>
              <w:sz w:val="24"/>
              <w:szCs w:val="24"/>
              <w:lang w:eastAsia="en-GB"/>
            </w:rPr>
          </w:pPr>
          <w:hyperlink w:anchor="_Toc187328205" w:history="1">
            <w:r w:rsidRPr="006E1106">
              <w:rPr>
                <w:rStyle w:val="Hyperlink"/>
                <w:rFonts w:ascii="Times New Roman" w:hAnsi="Times New Roman"/>
                <w:noProof/>
                <w:sz w:val="24"/>
                <w:szCs w:val="24"/>
                <w:lang w:val="sq-AL"/>
              </w:rPr>
              <w:t>4.1.</w:t>
            </w:r>
            <w:r w:rsidRPr="006E1106">
              <w:rPr>
                <w:rFonts w:ascii="Times New Roman" w:eastAsiaTheme="minorEastAsia" w:hAnsi="Times New Roman"/>
                <w:noProof/>
                <w:sz w:val="24"/>
                <w:szCs w:val="24"/>
                <w:lang w:eastAsia="en-GB"/>
              </w:rPr>
              <w:tab/>
            </w:r>
            <w:r w:rsidRPr="006E1106">
              <w:rPr>
                <w:rStyle w:val="Hyperlink"/>
                <w:rFonts w:ascii="Times New Roman" w:hAnsi="Times New Roman"/>
                <w:noProof/>
                <w:sz w:val="24"/>
                <w:szCs w:val="24"/>
                <w:lang w:val="sq-AL"/>
              </w:rPr>
              <w:t>Politikat strategjike dhe objektivat afatmesme</w:t>
            </w:r>
            <w:r w:rsidRPr="006E1106">
              <w:rPr>
                <w:rFonts w:ascii="Times New Roman" w:hAnsi="Times New Roman"/>
                <w:noProof/>
                <w:webHidden/>
                <w:sz w:val="24"/>
                <w:szCs w:val="24"/>
              </w:rPr>
              <w:tab/>
            </w:r>
            <w:r w:rsidRPr="006E1106">
              <w:rPr>
                <w:rFonts w:ascii="Times New Roman" w:hAnsi="Times New Roman"/>
                <w:noProof/>
                <w:webHidden/>
                <w:sz w:val="24"/>
                <w:szCs w:val="24"/>
              </w:rPr>
              <w:fldChar w:fldCharType="begin"/>
            </w:r>
            <w:r w:rsidRPr="006E1106">
              <w:rPr>
                <w:rFonts w:ascii="Times New Roman" w:hAnsi="Times New Roman"/>
                <w:noProof/>
                <w:webHidden/>
                <w:sz w:val="24"/>
                <w:szCs w:val="24"/>
              </w:rPr>
              <w:instrText xml:space="preserve"> PAGEREF _Toc187328205 \h </w:instrText>
            </w:r>
            <w:r w:rsidRPr="006E1106">
              <w:rPr>
                <w:rFonts w:ascii="Times New Roman" w:hAnsi="Times New Roman"/>
                <w:noProof/>
                <w:webHidden/>
                <w:sz w:val="24"/>
                <w:szCs w:val="24"/>
              </w:rPr>
            </w:r>
            <w:r w:rsidRPr="006E1106">
              <w:rPr>
                <w:rFonts w:ascii="Times New Roman" w:hAnsi="Times New Roman"/>
                <w:noProof/>
                <w:webHidden/>
                <w:sz w:val="24"/>
                <w:szCs w:val="24"/>
              </w:rPr>
              <w:fldChar w:fldCharType="separate"/>
            </w:r>
            <w:r w:rsidR="00D34F81" w:rsidRPr="006E1106">
              <w:rPr>
                <w:rFonts w:ascii="Times New Roman" w:hAnsi="Times New Roman"/>
                <w:noProof/>
                <w:webHidden/>
                <w:sz w:val="24"/>
                <w:szCs w:val="24"/>
              </w:rPr>
              <w:t>32</w:t>
            </w:r>
            <w:r w:rsidRPr="006E1106">
              <w:rPr>
                <w:rFonts w:ascii="Times New Roman" w:hAnsi="Times New Roman"/>
                <w:noProof/>
                <w:webHidden/>
                <w:sz w:val="24"/>
                <w:szCs w:val="24"/>
              </w:rPr>
              <w:fldChar w:fldCharType="end"/>
            </w:r>
          </w:hyperlink>
        </w:p>
        <w:p w14:paraId="162A9B9A" w14:textId="1AFE3471" w:rsidR="00184C18" w:rsidRPr="006E1106" w:rsidRDefault="00184C18">
          <w:pPr>
            <w:pStyle w:val="TOC2"/>
            <w:tabs>
              <w:tab w:val="left" w:pos="880"/>
              <w:tab w:val="right" w:leader="dot" w:pos="9848"/>
            </w:tabs>
            <w:rPr>
              <w:rFonts w:ascii="Times New Roman" w:eastAsiaTheme="minorEastAsia" w:hAnsi="Times New Roman"/>
              <w:noProof/>
              <w:sz w:val="24"/>
              <w:szCs w:val="24"/>
              <w:lang w:eastAsia="en-GB"/>
            </w:rPr>
          </w:pPr>
          <w:hyperlink w:anchor="_Toc187328206" w:history="1">
            <w:r w:rsidRPr="006E1106">
              <w:rPr>
                <w:rStyle w:val="Hyperlink"/>
                <w:rFonts w:ascii="Times New Roman" w:hAnsi="Times New Roman"/>
                <w:noProof/>
                <w:sz w:val="24"/>
                <w:szCs w:val="24"/>
                <w:lang w:val="sq-AL"/>
              </w:rPr>
              <w:t>4.2.</w:t>
            </w:r>
            <w:r w:rsidRPr="006E1106">
              <w:rPr>
                <w:rFonts w:ascii="Times New Roman" w:eastAsiaTheme="minorEastAsia" w:hAnsi="Times New Roman"/>
                <w:noProof/>
                <w:sz w:val="24"/>
                <w:szCs w:val="24"/>
                <w:lang w:eastAsia="en-GB"/>
              </w:rPr>
              <w:tab/>
            </w:r>
            <w:r w:rsidRPr="006E1106">
              <w:rPr>
                <w:rStyle w:val="Hyperlink"/>
                <w:rFonts w:ascii="Times New Roman" w:hAnsi="Times New Roman"/>
                <w:noProof/>
                <w:sz w:val="24"/>
                <w:szCs w:val="24"/>
                <w:lang w:val="sq-AL"/>
              </w:rPr>
              <w:t>Implementimi i buxhetit për vitin 202</w:t>
            </w:r>
            <w:r w:rsidR="00805CA2" w:rsidRPr="006E1106">
              <w:rPr>
                <w:rStyle w:val="Hyperlink"/>
                <w:rFonts w:ascii="Times New Roman" w:hAnsi="Times New Roman"/>
                <w:noProof/>
                <w:sz w:val="24"/>
                <w:szCs w:val="24"/>
                <w:lang w:val="sq-AL"/>
              </w:rPr>
              <w:t>5</w:t>
            </w:r>
            <w:r w:rsidRPr="006E1106">
              <w:rPr>
                <w:rFonts w:ascii="Times New Roman" w:hAnsi="Times New Roman"/>
                <w:noProof/>
                <w:webHidden/>
                <w:sz w:val="24"/>
                <w:szCs w:val="24"/>
              </w:rPr>
              <w:tab/>
            </w:r>
            <w:r w:rsidRPr="006E1106">
              <w:rPr>
                <w:rFonts w:ascii="Times New Roman" w:hAnsi="Times New Roman"/>
                <w:noProof/>
                <w:webHidden/>
                <w:sz w:val="24"/>
                <w:szCs w:val="24"/>
              </w:rPr>
              <w:fldChar w:fldCharType="begin"/>
            </w:r>
            <w:r w:rsidRPr="006E1106">
              <w:rPr>
                <w:rFonts w:ascii="Times New Roman" w:hAnsi="Times New Roman"/>
                <w:noProof/>
                <w:webHidden/>
                <w:sz w:val="24"/>
                <w:szCs w:val="24"/>
              </w:rPr>
              <w:instrText xml:space="preserve"> PAGEREF _Toc187328206 \h </w:instrText>
            </w:r>
            <w:r w:rsidRPr="006E1106">
              <w:rPr>
                <w:rFonts w:ascii="Times New Roman" w:hAnsi="Times New Roman"/>
                <w:noProof/>
                <w:webHidden/>
                <w:sz w:val="24"/>
                <w:szCs w:val="24"/>
              </w:rPr>
            </w:r>
            <w:r w:rsidRPr="006E1106">
              <w:rPr>
                <w:rFonts w:ascii="Times New Roman" w:hAnsi="Times New Roman"/>
                <w:noProof/>
                <w:webHidden/>
                <w:sz w:val="24"/>
                <w:szCs w:val="24"/>
              </w:rPr>
              <w:fldChar w:fldCharType="separate"/>
            </w:r>
            <w:r w:rsidR="00D34F81" w:rsidRPr="006E1106">
              <w:rPr>
                <w:rFonts w:ascii="Times New Roman" w:hAnsi="Times New Roman"/>
                <w:noProof/>
                <w:webHidden/>
                <w:sz w:val="24"/>
                <w:szCs w:val="24"/>
              </w:rPr>
              <w:t>35</w:t>
            </w:r>
            <w:r w:rsidRPr="006E1106">
              <w:rPr>
                <w:rFonts w:ascii="Times New Roman" w:hAnsi="Times New Roman"/>
                <w:noProof/>
                <w:webHidden/>
                <w:sz w:val="24"/>
                <w:szCs w:val="24"/>
              </w:rPr>
              <w:fldChar w:fldCharType="end"/>
            </w:r>
          </w:hyperlink>
        </w:p>
        <w:p w14:paraId="162A9B9B" w14:textId="6194E8C1" w:rsidR="00184C18" w:rsidRPr="006E1106" w:rsidRDefault="00184C18">
          <w:pPr>
            <w:pStyle w:val="TOC2"/>
            <w:tabs>
              <w:tab w:val="left" w:pos="880"/>
              <w:tab w:val="right" w:leader="dot" w:pos="9848"/>
            </w:tabs>
            <w:rPr>
              <w:rFonts w:ascii="Times New Roman" w:eastAsiaTheme="minorEastAsia" w:hAnsi="Times New Roman"/>
              <w:noProof/>
              <w:sz w:val="24"/>
              <w:szCs w:val="24"/>
              <w:lang w:eastAsia="en-GB"/>
            </w:rPr>
          </w:pPr>
          <w:hyperlink w:anchor="_Toc187328207" w:history="1">
            <w:r w:rsidRPr="006E1106">
              <w:rPr>
                <w:rStyle w:val="Hyperlink"/>
                <w:rFonts w:ascii="Times New Roman" w:hAnsi="Times New Roman"/>
                <w:noProof/>
                <w:sz w:val="24"/>
                <w:szCs w:val="24"/>
                <w:lang w:val="sq-AL"/>
              </w:rPr>
              <w:t>4.3.</w:t>
            </w:r>
            <w:r w:rsidRPr="006E1106">
              <w:rPr>
                <w:rFonts w:ascii="Times New Roman" w:eastAsiaTheme="minorEastAsia" w:hAnsi="Times New Roman"/>
                <w:noProof/>
                <w:sz w:val="24"/>
                <w:szCs w:val="24"/>
                <w:lang w:eastAsia="en-GB"/>
              </w:rPr>
              <w:tab/>
            </w:r>
            <w:r w:rsidRPr="006E1106">
              <w:rPr>
                <w:rStyle w:val="Hyperlink"/>
                <w:rFonts w:ascii="Times New Roman" w:hAnsi="Times New Roman"/>
                <w:noProof/>
                <w:sz w:val="24"/>
                <w:szCs w:val="24"/>
                <w:lang w:val="sq-AL"/>
              </w:rPr>
              <w:t>Planet buxhetore për vitin e dorëzimit të ERP</w:t>
            </w:r>
            <w:r w:rsidRPr="006E1106">
              <w:rPr>
                <w:rFonts w:ascii="Times New Roman" w:hAnsi="Times New Roman"/>
                <w:noProof/>
                <w:webHidden/>
                <w:sz w:val="24"/>
                <w:szCs w:val="24"/>
              </w:rPr>
              <w:tab/>
            </w:r>
            <w:r w:rsidRPr="006E1106">
              <w:rPr>
                <w:rFonts w:ascii="Times New Roman" w:hAnsi="Times New Roman"/>
                <w:noProof/>
                <w:webHidden/>
                <w:sz w:val="24"/>
                <w:szCs w:val="24"/>
              </w:rPr>
              <w:fldChar w:fldCharType="begin"/>
            </w:r>
            <w:r w:rsidRPr="006E1106">
              <w:rPr>
                <w:rFonts w:ascii="Times New Roman" w:hAnsi="Times New Roman"/>
                <w:noProof/>
                <w:webHidden/>
                <w:sz w:val="24"/>
                <w:szCs w:val="24"/>
              </w:rPr>
              <w:instrText xml:space="preserve"> PAGEREF _Toc187328207 \h </w:instrText>
            </w:r>
            <w:r w:rsidRPr="006E1106">
              <w:rPr>
                <w:rFonts w:ascii="Times New Roman" w:hAnsi="Times New Roman"/>
                <w:noProof/>
                <w:webHidden/>
                <w:sz w:val="24"/>
                <w:szCs w:val="24"/>
              </w:rPr>
            </w:r>
            <w:r w:rsidRPr="006E1106">
              <w:rPr>
                <w:rFonts w:ascii="Times New Roman" w:hAnsi="Times New Roman"/>
                <w:noProof/>
                <w:webHidden/>
                <w:sz w:val="24"/>
                <w:szCs w:val="24"/>
              </w:rPr>
              <w:fldChar w:fldCharType="separate"/>
            </w:r>
            <w:r w:rsidR="00D34F81" w:rsidRPr="006E1106">
              <w:rPr>
                <w:rFonts w:ascii="Times New Roman" w:hAnsi="Times New Roman"/>
                <w:noProof/>
                <w:webHidden/>
                <w:sz w:val="24"/>
                <w:szCs w:val="24"/>
              </w:rPr>
              <w:t>43</w:t>
            </w:r>
            <w:r w:rsidRPr="006E1106">
              <w:rPr>
                <w:rFonts w:ascii="Times New Roman" w:hAnsi="Times New Roman"/>
                <w:noProof/>
                <w:webHidden/>
                <w:sz w:val="24"/>
                <w:szCs w:val="24"/>
              </w:rPr>
              <w:fldChar w:fldCharType="end"/>
            </w:r>
          </w:hyperlink>
        </w:p>
        <w:p w14:paraId="162A9B9C" w14:textId="28B21D9D" w:rsidR="00184C18" w:rsidRPr="006E1106" w:rsidRDefault="00184C18">
          <w:pPr>
            <w:pStyle w:val="TOC2"/>
            <w:tabs>
              <w:tab w:val="left" w:pos="880"/>
              <w:tab w:val="right" w:leader="dot" w:pos="9848"/>
            </w:tabs>
            <w:rPr>
              <w:rFonts w:ascii="Times New Roman" w:eastAsiaTheme="minorEastAsia" w:hAnsi="Times New Roman"/>
              <w:noProof/>
              <w:sz w:val="24"/>
              <w:szCs w:val="24"/>
              <w:lang w:eastAsia="en-GB"/>
            </w:rPr>
          </w:pPr>
          <w:hyperlink w:anchor="_Toc187328208" w:history="1">
            <w:r w:rsidRPr="006E1106">
              <w:rPr>
                <w:rStyle w:val="Hyperlink"/>
                <w:rFonts w:ascii="Times New Roman" w:hAnsi="Times New Roman"/>
                <w:noProof/>
                <w:sz w:val="24"/>
                <w:szCs w:val="24"/>
                <w:lang w:val="sq-AL"/>
              </w:rPr>
              <w:t>4.4.</w:t>
            </w:r>
            <w:r w:rsidRPr="006E1106">
              <w:rPr>
                <w:rFonts w:ascii="Times New Roman" w:eastAsiaTheme="minorEastAsia" w:hAnsi="Times New Roman"/>
                <w:noProof/>
                <w:sz w:val="24"/>
                <w:szCs w:val="24"/>
                <w:lang w:eastAsia="en-GB"/>
              </w:rPr>
              <w:tab/>
            </w:r>
            <w:r w:rsidRPr="006E1106">
              <w:rPr>
                <w:rStyle w:val="Hyperlink"/>
                <w:rFonts w:ascii="Times New Roman" w:hAnsi="Times New Roman"/>
                <w:noProof/>
                <w:sz w:val="24"/>
                <w:szCs w:val="24"/>
                <w:lang w:val="sq-AL"/>
              </w:rPr>
              <w:t>Perspektiva buxhetore afatmesme</w:t>
            </w:r>
            <w:r w:rsidRPr="006E1106">
              <w:rPr>
                <w:rFonts w:ascii="Times New Roman" w:hAnsi="Times New Roman"/>
                <w:noProof/>
                <w:webHidden/>
                <w:sz w:val="24"/>
                <w:szCs w:val="24"/>
              </w:rPr>
              <w:tab/>
            </w:r>
            <w:r w:rsidRPr="006E1106">
              <w:rPr>
                <w:rFonts w:ascii="Times New Roman" w:hAnsi="Times New Roman"/>
                <w:noProof/>
                <w:webHidden/>
                <w:sz w:val="24"/>
                <w:szCs w:val="24"/>
              </w:rPr>
              <w:fldChar w:fldCharType="begin"/>
            </w:r>
            <w:r w:rsidRPr="006E1106">
              <w:rPr>
                <w:rFonts w:ascii="Times New Roman" w:hAnsi="Times New Roman"/>
                <w:noProof/>
                <w:webHidden/>
                <w:sz w:val="24"/>
                <w:szCs w:val="24"/>
              </w:rPr>
              <w:instrText xml:space="preserve"> PAGEREF _Toc187328208 \h </w:instrText>
            </w:r>
            <w:r w:rsidRPr="006E1106">
              <w:rPr>
                <w:rFonts w:ascii="Times New Roman" w:hAnsi="Times New Roman"/>
                <w:noProof/>
                <w:webHidden/>
                <w:sz w:val="24"/>
                <w:szCs w:val="24"/>
              </w:rPr>
            </w:r>
            <w:r w:rsidRPr="006E1106">
              <w:rPr>
                <w:rFonts w:ascii="Times New Roman" w:hAnsi="Times New Roman"/>
                <w:noProof/>
                <w:webHidden/>
                <w:sz w:val="24"/>
                <w:szCs w:val="24"/>
              </w:rPr>
              <w:fldChar w:fldCharType="separate"/>
            </w:r>
            <w:r w:rsidR="00D34F81" w:rsidRPr="006E1106">
              <w:rPr>
                <w:rFonts w:ascii="Times New Roman" w:hAnsi="Times New Roman"/>
                <w:noProof/>
                <w:webHidden/>
                <w:sz w:val="24"/>
                <w:szCs w:val="24"/>
              </w:rPr>
              <w:t>47</w:t>
            </w:r>
            <w:r w:rsidRPr="006E1106">
              <w:rPr>
                <w:rFonts w:ascii="Times New Roman" w:hAnsi="Times New Roman"/>
                <w:noProof/>
                <w:webHidden/>
                <w:sz w:val="24"/>
                <w:szCs w:val="24"/>
              </w:rPr>
              <w:fldChar w:fldCharType="end"/>
            </w:r>
          </w:hyperlink>
        </w:p>
        <w:p w14:paraId="162A9B9D" w14:textId="5426E048" w:rsidR="00184C18" w:rsidRPr="006E1106" w:rsidRDefault="00184C18">
          <w:pPr>
            <w:pStyle w:val="TOC2"/>
            <w:tabs>
              <w:tab w:val="left" w:pos="880"/>
              <w:tab w:val="right" w:leader="dot" w:pos="9848"/>
            </w:tabs>
            <w:rPr>
              <w:rFonts w:ascii="Times New Roman" w:eastAsiaTheme="minorEastAsia" w:hAnsi="Times New Roman"/>
              <w:noProof/>
              <w:sz w:val="24"/>
              <w:szCs w:val="24"/>
              <w:lang w:eastAsia="en-GB"/>
            </w:rPr>
          </w:pPr>
          <w:hyperlink w:anchor="_Toc187328209" w:history="1">
            <w:r w:rsidRPr="006E1106">
              <w:rPr>
                <w:rStyle w:val="Hyperlink"/>
                <w:rFonts w:ascii="Times New Roman" w:hAnsi="Times New Roman"/>
                <w:i/>
                <w:noProof/>
                <w:sz w:val="24"/>
                <w:szCs w:val="24"/>
                <w:lang w:val="sq-AL"/>
              </w:rPr>
              <w:t>4.5.</w:t>
            </w:r>
            <w:r w:rsidRPr="006E1106">
              <w:rPr>
                <w:rFonts w:ascii="Times New Roman" w:eastAsiaTheme="minorEastAsia" w:hAnsi="Times New Roman"/>
                <w:noProof/>
                <w:sz w:val="24"/>
                <w:szCs w:val="24"/>
                <w:lang w:eastAsia="en-GB"/>
              </w:rPr>
              <w:tab/>
            </w:r>
            <w:r w:rsidRPr="006E1106">
              <w:rPr>
                <w:rStyle w:val="Hyperlink"/>
                <w:rFonts w:ascii="Times New Roman" w:hAnsi="Times New Roman"/>
                <w:noProof/>
                <w:sz w:val="24"/>
                <w:szCs w:val="24"/>
                <w:lang w:val="sq-AL"/>
              </w:rPr>
              <w:t xml:space="preserve">Bilanca strukturore </w:t>
            </w:r>
            <w:r w:rsidRPr="006E1106">
              <w:rPr>
                <w:rStyle w:val="Hyperlink"/>
                <w:rFonts w:ascii="Times New Roman" w:hAnsi="Times New Roman"/>
                <w:i/>
                <w:noProof/>
                <w:sz w:val="24"/>
                <w:szCs w:val="24"/>
                <w:lang w:val="sq-AL"/>
              </w:rPr>
              <w:t>(përbërësi ciklik i deficitit, masat e njëhershme dhe të përkohshme, pozicioni fiskal)</w:t>
            </w:r>
            <w:r w:rsidRPr="006E1106">
              <w:rPr>
                <w:rFonts w:ascii="Times New Roman" w:hAnsi="Times New Roman"/>
                <w:noProof/>
                <w:webHidden/>
                <w:sz w:val="24"/>
                <w:szCs w:val="24"/>
              </w:rPr>
              <w:tab/>
            </w:r>
            <w:r w:rsidRPr="006E1106">
              <w:rPr>
                <w:rFonts w:ascii="Times New Roman" w:hAnsi="Times New Roman"/>
                <w:noProof/>
                <w:webHidden/>
                <w:sz w:val="24"/>
                <w:szCs w:val="24"/>
              </w:rPr>
              <w:fldChar w:fldCharType="begin"/>
            </w:r>
            <w:r w:rsidRPr="006E1106">
              <w:rPr>
                <w:rFonts w:ascii="Times New Roman" w:hAnsi="Times New Roman"/>
                <w:noProof/>
                <w:webHidden/>
                <w:sz w:val="24"/>
                <w:szCs w:val="24"/>
              </w:rPr>
              <w:instrText xml:space="preserve"> PAGEREF _Toc187328209 \h </w:instrText>
            </w:r>
            <w:r w:rsidRPr="006E1106">
              <w:rPr>
                <w:rFonts w:ascii="Times New Roman" w:hAnsi="Times New Roman"/>
                <w:noProof/>
                <w:webHidden/>
                <w:sz w:val="24"/>
                <w:szCs w:val="24"/>
              </w:rPr>
            </w:r>
            <w:r w:rsidRPr="006E1106">
              <w:rPr>
                <w:rFonts w:ascii="Times New Roman" w:hAnsi="Times New Roman"/>
                <w:noProof/>
                <w:webHidden/>
                <w:sz w:val="24"/>
                <w:szCs w:val="24"/>
              </w:rPr>
              <w:fldChar w:fldCharType="separate"/>
            </w:r>
            <w:r w:rsidR="00D34F81" w:rsidRPr="006E1106">
              <w:rPr>
                <w:rFonts w:ascii="Times New Roman" w:hAnsi="Times New Roman"/>
                <w:noProof/>
                <w:webHidden/>
                <w:sz w:val="24"/>
                <w:szCs w:val="24"/>
              </w:rPr>
              <w:t>51</w:t>
            </w:r>
            <w:r w:rsidRPr="006E1106">
              <w:rPr>
                <w:rFonts w:ascii="Times New Roman" w:hAnsi="Times New Roman"/>
                <w:noProof/>
                <w:webHidden/>
                <w:sz w:val="24"/>
                <w:szCs w:val="24"/>
              </w:rPr>
              <w:fldChar w:fldCharType="end"/>
            </w:r>
          </w:hyperlink>
        </w:p>
        <w:p w14:paraId="162A9B9E" w14:textId="72771899" w:rsidR="00184C18" w:rsidRPr="006E1106" w:rsidRDefault="00184C18">
          <w:pPr>
            <w:pStyle w:val="TOC2"/>
            <w:tabs>
              <w:tab w:val="left" w:pos="880"/>
              <w:tab w:val="right" w:leader="dot" w:pos="9848"/>
            </w:tabs>
            <w:rPr>
              <w:rFonts w:ascii="Times New Roman" w:eastAsiaTheme="minorEastAsia" w:hAnsi="Times New Roman"/>
              <w:noProof/>
              <w:sz w:val="24"/>
              <w:szCs w:val="24"/>
              <w:lang w:eastAsia="en-GB"/>
            </w:rPr>
          </w:pPr>
          <w:hyperlink w:anchor="_Toc187328210" w:history="1">
            <w:r w:rsidRPr="006E1106">
              <w:rPr>
                <w:rStyle w:val="Hyperlink"/>
                <w:rFonts w:ascii="Times New Roman" w:hAnsi="Times New Roman"/>
                <w:noProof/>
                <w:sz w:val="24"/>
                <w:szCs w:val="24"/>
                <w:lang w:val="sq-AL"/>
              </w:rPr>
              <w:t>4.6.</w:t>
            </w:r>
            <w:r w:rsidRPr="006E1106">
              <w:rPr>
                <w:rFonts w:ascii="Times New Roman" w:eastAsiaTheme="minorEastAsia" w:hAnsi="Times New Roman"/>
                <w:noProof/>
                <w:sz w:val="24"/>
                <w:szCs w:val="24"/>
                <w:lang w:eastAsia="en-GB"/>
              </w:rPr>
              <w:tab/>
            </w:r>
            <w:r w:rsidRPr="006E1106">
              <w:rPr>
                <w:rStyle w:val="Hyperlink"/>
                <w:rFonts w:ascii="Times New Roman" w:hAnsi="Times New Roman"/>
                <w:noProof/>
                <w:sz w:val="24"/>
                <w:szCs w:val="24"/>
                <w:lang w:val="sq-AL"/>
              </w:rPr>
              <w:t>Ecuria e Borxhit të Qeverisjes Qendrore</w:t>
            </w:r>
            <w:r w:rsidRPr="006E1106">
              <w:rPr>
                <w:rFonts w:ascii="Times New Roman" w:hAnsi="Times New Roman"/>
                <w:noProof/>
                <w:webHidden/>
                <w:sz w:val="24"/>
                <w:szCs w:val="24"/>
              </w:rPr>
              <w:tab/>
            </w:r>
            <w:r w:rsidRPr="006E1106">
              <w:rPr>
                <w:rFonts w:ascii="Times New Roman" w:hAnsi="Times New Roman"/>
                <w:noProof/>
                <w:webHidden/>
                <w:sz w:val="24"/>
                <w:szCs w:val="24"/>
              </w:rPr>
              <w:fldChar w:fldCharType="begin"/>
            </w:r>
            <w:r w:rsidRPr="006E1106">
              <w:rPr>
                <w:rFonts w:ascii="Times New Roman" w:hAnsi="Times New Roman"/>
                <w:noProof/>
                <w:webHidden/>
                <w:sz w:val="24"/>
                <w:szCs w:val="24"/>
              </w:rPr>
              <w:instrText xml:space="preserve"> PAGEREF _Toc187328210 \h </w:instrText>
            </w:r>
            <w:r w:rsidRPr="006E1106">
              <w:rPr>
                <w:rFonts w:ascii="Times New Roman" w:hAnsi="Times New Roman"/>
                <w:noProof/>
                <w:webHidden/>
                <w:sz w:val="24"/>
                <w:szCs w:val="24"/>
              </w:rPr>
            </w:r>
            <w:r w:rsidRPr="006E1106">
              <w:rPr>
                <w:rFonts w:ascii="Times New Roman" w:hAnsi="Times New Roman"/>
                <w:noProof/>
                <w:webHidden/>
                <w:sz w:val="24"/>
                <w:szCs w:val="24"/>
              </w:rPr>
              <w:fldChar w:fldCharType="separate"/>
            </w:r>
            <w:r w:rsidR="00D34F81" w:rsidRPr="006E1106">
              <w:rPr>
                <w:rFonts w:ascii="Times New Roman" w:hAnsi="Times New Roman"/>
                <w:noProof/>
                <w:webHidden/>
                <w:sz w:val="24"/>
                <w:szCs w:val="24"/>
              </w:rPr>
              <w:t>55</w:t>
            </w:r>
            <w:r w:rsidRPr="006E1106">
              <w:rPr>
                <w:rFonts w:ascii="Times New Roman" w:hAnsi="Times New Roman"/>
                <w:noProof/>
                <w:webHidden/>
                <w:sz w:val="24"/>
                <w:szCs w:val="24"/>
              </w:rPr>
              <w:fldChar w:fldCharType="end"/>
            </w:r>
          </w:hyperlink>
        </w:p>
        <w:p w14:paraId="162A9B9F" w14:textId="5DF79BBE" w:rsidR="00184C18" w:rsidRPr="006E1106" w:rsidRDefault="00184C18">
          <w:pPr>
            <w:pStyle w:val="TOC2"/>
            <w:tabs>
              <w:tab w:val="left" w:pos="880"/>
              <w:tab w:val="right" w:leader="dot" w:pos="9848"/>
            </w:tabs>
            <w:rPr>
              <w:rFonts w:ascii="Times New Roman" w:eastAsiaTheme="minorEastAsia" w:hAnsi="Times New Roman"/>
              <w:noProof/>
              <w:sz w:val="24"/>
              <w:szCs w:val="24"/>
              <w:lang w:eastAsia="en-GB"/>
            </w:rPr>
          </w:pPr>
          <w:hyperlink w:anchor="_Toc187328211" w:history="1">
            <w:r w:rsidRPr="006E1106">
              <w:rPr>
                <w:rStyle w:val="Hyperlink"/>
                <w:rFonts w:ascii="Times New Roman" w:hAnsi="Times New Roman"/>
                <w:noProof/>
                <w:sz w:val="24"/>
                <w:szCs w:val="24"/>
                <w:lang w:val="sq-AL"/>
              </w:rPr>
              <w:t>4.7.</w:t>
            </w:r>
            <w:r w:rsidRPr="006E1106">
              <w:rPr>
                <w:rFonts w:ascii="Times New Roman" w:eastAsiaTheme="minorEastAsia" w:hAnsi="Times New Roman"/>
                <w:noProof/>
                <w:sz w:val="24"/>
                <w:szCs w:val="24"/>
                <w:lang w:eastAsia="en-GB"/>
              </w:rPr>
              <w:tab/>
            </w:r>
            <w:r w:rsidRPr="006E1106">
              <w:rPr>
                <w:rStyle w:val="Hyperlink"/>
                <w:rFonts w:ascii="Times New Roman" w:hAnsi="Times New Roman"/>
                <w:noProof/>
                <w:sz w:val="24"/>
                <w:szCs w:val="24"/>
                <w:lang w:val="sq-AL"/>
              </w:rPr>
              <w:t>Analiza e ndjeshmërisë dhe krahasimi me programin e mëparshëm</w:t>
            </w:r>
            <w:r w:rsidRPr="006E1106">
              <w:rPr>
                <w:rFonts w:ascii="Times New Roman" w:hAnsi="Times New Roman"/>
                <w:noProof/>
                <w:webHidden/>
                <w:sz w:val="24"/>
                <w:szCs w:val="24"/>
              </w:rPr>
              <w:tab/>
            </w:r>
            <w:r w:rsidRPr="006E1106">
              <w:rPr>
                <w:rFonts w:ascii="Times New Roman" w:hAnsi="Times New Roman"/>
                <w:noProof/>
                <w:webHidden/>
                <w:sz w:val="24"/>
                <w:szCs w:val="24"/>
              </w:rPr>
              <w:fldChar w:fldCharType="begin"/>
            </w:r>
            <w:r w:rsidRPr="006E1106">
              <w:rPr>
                <w:rFonts w:ascii="Times New Roman" w:hAnsi="Times New Roman"/>
                <w:noProof/>
                <w:webHidden/>
                <w:sz w:val="24"/>
                <w:szCs w:val="24"/>
              </w:rPr>
              <w:instrText xml:space="preserve"> PAGEREF _Toc187328211 \h </w:instrText>
            </w:r>
            <w:r w:rsidRPr="006E1106">
              <w:rPr>
                <w:rFonts w:ascii="Times New Roman" w:hAnsi="Times New Roman"/>
                <w:noProof/>
                <w:webHidden/>
                <w:sz w:val="24"/>
                <w:szCs w:val="24"/>
              </w:rPr>
            </w:r>
            <w:r w:rsidRPr="006E1106">
              <w:rPr>
                <w:rFonts w:ascii="Times New Roman" w:hAnsi="Times New Roman"/>
                <w:noProof/>
                <w:webHidden/>
                <w:sz w:val="24"/>
                <w:szCs w:val="24"/>
              </w:rPr>
              <w:fldChar w:fldCharType="separate"/>
            </w:r>
            <w:r w:rsidR="00D34F81" w:rsidRPr="006E1106">
              <w:rPr>
                <w:rFonts w:ascii="Times New Roman" w:hAnsi="Times New Roman"/>
                <w:noProof/>
                <w:webHidden/>
                <w:sz w:val="24"/>
                <w:szCs w:val="24"/>
              </w:rPr>
              <w:t>61</w:t>
            </w:r>
            <w:r w:rsidRPr="006E1106">
              <w:rPr>
                <w:rFonts w:ascii="Times New Roman" w:hAnsi="Times New Roman"/>
                <w:noProof/>
                <w:webHidden/>
                <w:sz w:val="24"/>
                <w:szCs w:val="24"/>
              </w:rPr>
              <w:fldChar w:fldCharType="end"/>
            </w:r>
          </w:hyperlink>
        </w:p>
        <w:p w14:paraId="162A9BA0" w14:textId="7F1EB318" w:rsidR="00184C18" w:rsidRPr="006E1106" w:rsidRDefault="00184C18">
          <w:pPr>
            <w:pStyle w:val="TOC2"/>
            <w:tabs>
              <w:tab w:val="left" w:pos="880"/>
              <w:tab w:val="right" w:leader="dot" w:pos="9848"/>
            </w:tabs>
            <w:rPr>
              <w:rFonts w:ascii="Times New Roman" w:eastAsiaTheme="minorEastAsia" w:hAnsi="Times New Roman"/>
              <w:noProof/>
              <w:sz w:val="24"/>
              <w:szCs w:val="24"/>
              <w:lang w:eastAsia="en-GB"/>
            </w:rPr>
          </w:pPr>
          <w:hyperlink w:anchor="_Toc187328212" w:history="1">
            <w:r w:rsidRPr="006E1106">
              <w:rPr>
                <w:rStyle w:val="Hyperlink"/>
                <w:rFonts w:ascii="Times New Roman" w:hAnsi="Times New Roman"/>
                <w:noProof/>
                <w:sz w:val="24"/>
                <w:szCs w:val="24"/>
                <w:lang w:val="sq-AL"/>
              </w:rPr>
              <w:t>4.8.</w:t>
            </w:r>
            <w:r w:rsidRPr="006E1106">
              <w:rPr>
                <w:rFonts w:ascii="Times New Roman" w:eastAsiaTheme="minorEastAsia" w:hAnsi="Times New Roman"/>
                <w:noProof/>
                <w:sz w:val="24"/>
                <w:szCs w:val="24"/>
                <w:lang w:eastAsia="en-GB"/>
              </w:rPr>
              <w:tab/>
            </w:r>
            <w:r w:rsidRPr="006E1106">
              <w:rPr>
                <w:rStyle w:val="Hyperlink"/>
                <w:rFonts w:ascii="Times New Roman" w:hAnsi="Times New Roman"/>
                <w:noProof/>
                <w:sz w:val="24"/>
                <w:szCs w:val="24"/>
                <w:lang w:val="sq-AL"/>
              </w:rPr>
              <w:t>Cilësia e financave publike</w:t>
            </w:r>
            <w:r w:rsidRPr="006E1106">
              <w:rPr>
                <w:rFonts w:ascii="Times New Roman" w:hAnsi="Times New Roman"/>
                <w:noProof/>
                <w:webHidden/>
                <w:sz w:val="24"/>
                <w:szCs w:val="24"/>
              </w:rPr>
              <w:tab/>
            </w:r>
            <w:r w:rsidRPr="006E1106">
              <w:rPr>
                <w:rFonts w:ascii="Times New Roman" w:hAnsi="Times New Roman"/>
                <w:noProof/>
                <w:webHidden/>
                <w:sz w:val="24"/>
                <w:szCs w:val="24"/>
              </w:rPr>
              <w:fldChar w:fldCharType="begin"/>
            </w:r>
            <w:r w:rsidRPr="006E1106">
              <w:rPr>
                <w:rFonts w:ascii="Times New Roman" w:hAnsi="Times New Roman"/>
                <w:noProof/>
                <w:webHidden/>
                <w:sz w:val="24"/>
                <w:szCs w:val="24"/>
              </w:rPr>
              <w:instrText xml:space="preserve"> PAGEREF _Toc187328212 \h </w:instrText>
            </w:r>
            <w:r w:rsidRPr="006E1106">
              <w:rPr>
                <w:rFonts w:ascii="Times New Roman" w:hAnsi="Times New Roman"/>
                <w:noProof/>
                <w:webHidden/>
                <w:sz w:val="24"/>
                <w:szCs w:val="24"/>
              </w:rPr>
            </w:r>
            <w:r w:rsidRPr="006E1106">
              <w:rPr>
                <w:rFonts w:ascii="Times New Roman" w:hAnsi="Times New Roman"/>
                <w:noProof/>
                <w:webHidden/>
                <w:sz w:val="24"/>
                <w:szCs w:val="24"/>
              </w:rPr>
              <w:fldChar w:fldCharType="separate"/>
            </w:r>
            <w:r w:rsidR="00D34F81" w:rsidRPr="006E1106">
              <w:rPr>
                <w:rFonts w:ascii="Times New Roman" w:hAnsi="Times New Roman"/>
                <w:noProof/>
                <w:webHidden/>
                <w:sz w:val="24"/>
                <w:szCs w:val="24"/>
              </w:rPr>
              <w:t>67</w:t>
            </w:r>
            <w:r w:rsidRPr="006E1106">
              <w:rPr>
                <w:rFonts w:ascii="Times New Roman" w:hAnsi="Times New Roman"/>
                <w:noProof/>
                <w:webHidden/>
                <w:sz w:val="24"/>
                <w:szCs w:val="24"/>
              </w:rPr>
              <w:fldChar w:fldCharType="end"/>
            </w:r>
          </w:hyperlink>
        </w:p>
        <w:p w14:paraId="162A9BA1" w14:textId="57C98F36" w:rsidR="00184C18" w:rsidRPr="006E1106" w:rsidRDefault="00184C18">
          <w:pPr>
            <w:pStyle w:val="TOC2"/>
            <w:tabs>
              <w:tab w:val="left" w:pos="880"/>
              <w:tab w:val="right" w:leader="dot" w:pos="9848"/>
            </w:tabs>
            <w:rPr>
              <w:rFonts w:ascii="Times New Roman" w:eastAsiaTheme="minorEastAsia" w:hAnsi="Times New Roman"/>
              <w:noProof/>
              <w:sz w:val="24"/>
              <w:szCs w:val="24"/>
              <w:lang w:eastAsia="en-GB"/>
            </w:rPr>
          </w:pPr>
          <w:hyperlink w:anchor="_Toc187328213" w:history="1">
            <w:r w:rsidRPr="006E1106">
              <w:rPr>
                <w:rStyle w:val="Hyperlink"/>
                <w:rFonts w:ascii="Times New Roman" w:hAnsi="Times New Roman"/>
                <w:noProof/>
                <w:sz w:val="24"/>
                <w:szCs w:val="24"/>
                <w:lang w:val="sq-AL"/>
              </w:rPr>
              <w:t>4.9.</w:t>
            </w:r>
            <w:r w:rsidRPr="006E1106">
              <w:rPr>
                <w:rFonts w:ascii="Times New Roman" w:eastAsiaTheme="minorEastAsia" w:hAnsi="Times New Roman"/>
                <w:noProof/>
                <w:sz w:val="24"/>
                <w:szCs w:val="24"/>
                <w:lang w:eastAsia="en-GB"/>
              </w:rPr>
              <w:tab/>
            </w:r>
            <w:r w:rsidRPr="006E1106">
              <w:rPr>
                <w:rStyle w:val="Hyperlink"/>
                <w:rFonts w:ascii="Times New Roman" w:hAnsi="Times New Roman"/>
                <w:noProof/>
                <w:sz w:val="24"/>
                <w:szCs w:val="24"/>
                <w:lang w:val="sq-AL"/>
              </w:rPr>
              <w:t>Qeverisja fiskale dhe kornizat buxhetore</w:t>
            </w:r>
            <w:r w:rsidRPr="006E1106">
              <w:rPr>
                <w:rFonts w:ascii="Times New Roman" w:hAnsi="Times New Roman"/>
                <w:noProof/>
                <w:webHidden/>
                <w:sz w:val="24"/>
                <w:szCs w:val="24"/>
              </w:rPr>
              <w:tab/>
            </w:r>
            <w:r w:rsidRPr="006E1106">
              <w:rPr>
                <w:rFonts w:ascii="Times New Roman" w:hAnsi="Times New Roman"/>
                <w:noProof/>
                <w:webHidden/>
                <w:sz w:val="24"/>
                <w:szCs w:val="24"/>
              </w:rPr>
              <w:fldChar w:fldCharType="begin"/>
            </w:r>
            <w:r w:rsidRPr="006E1106">
              <w:rPr>
                <w:rFonts w:ascii="Times New Roman" w:hAnsi="Times New Roman"/>
                <w:noProof/>
                <w:webHidden/>
                <w:sz w:val="24"/>
                <w:szCs w:val="24"/>
              </w:rPr>
              <w:instrText xml:space="preserve"> PAGEREF _Toc187328213 \h </w:instrText>
            </w:r>
            <w:r w:rsidRPr="006E1106">
              <w:rPr>
                <w:rFonts w:ascii="Times New Roman" w:hAnsi="Times New Roman"/>
                <w:noProof/>
                <w:webHidden/>
                <w:sz w:val="24"/>
                <w:szCs w:val="24"/>
              </w:rPr>
            </w:r>
            <w:r w:rsidRPr="006E1106">
              <w:rPr>
                <w:rFonts w:ascii="Times New Roman" w:hAnsi="Times New Roman"/>
                <w:noProof/>
                <w:webHidden/>
                <w:sz w:val="24"/>
                <w:szCs w:val="24"/>
              </w:rPr>
              <w:fldChar w:fldCharType="separate"/>
            </w:r>
            <w:r w:rsidR="00D34F81" w:rsidRPr="006E1106">
              <w:rPr>
                <w:rFonts w:ascii="Times New Roman" w:hAnsi="Times New Roman"/>
                <w:noProof/>
                <w:webHidden/>
                <w:sz w:val="24"/>
                <w:szCs w:val="24"/>
              </w:rPr>
              <w:t>68</w:t>
            </w:r>
            <w:r w:rsidRPr="006E1106">
              <w:rPr>
                <w:rFonts w:ascii="Times New Roman" w:hAnsi="Times New Roman"/>
                <w:noProof/>
                <w:webHidden/>
                <w:sz w:val="24"/>
                <w:szCs w:val="24"/>
              </w:rPr>
              <w:fldChar w:fldCharType="end"/>
            </w:r>
          </w:hyperlink>
        </w:p>
        <w:p w14:paraId="162A9BA2" w14:textId="0BC10D41" w:rsidR="00184C18" w:rsidRPr="006E1106" w:rsidRDefault="00184C18">
          <w:pPr>
            <w:pStyle w:val="TOC2"/>
            <w:tabs>
              <w:tab w:val="left" w:pos="1100"/>
              <w:tab w:val="right" w:leader="dot" w:pos="9848"/>
            </w:tabs>
            <w:rPr>
              <w:rFonts w:ascii="Times New Roman" w:eastAsiaTheme="minorEastAsia" w:hAnsi="Times New Roman"/>
              <w:noProof/>
              <w:sz w:val="24"/>
              <w:szCs w:val="24"/>
              <w:lang w:eastAsia="en-GB"/>
            </w:rPr>
          </w:pPr>
          <w:hyperlink w:anchor="_Toc187328214" w:history="1">
            <w:r w:rsidRPr="006E1106">
              <w:rPr>
                <w:rStyle w:val="Hyperlink"/>
                <w:rFonts w:ascii="Times New Roman" w:hAnsi="Times New Roman"/>
                <w:noProof/>
                <w:sz w:val="24"/>
                <w:szCs w:val="24"/>
                <w:lang w:val="sq-AL"/>
              </w:rPr>
              <w:t>4.10.</w:t>
            </w:r>
            <w:r w:rsidR="005131C7">
              <w:rPr>
                <w:rFonts w:ascii="Times New Roman" w:eastAsiaTheme="minorEastAsia" w:hAnsi="Times New Roman"/>
                <w:noProof/>
                <w:sz w:val="24"/>
                <w:szCs w:val="24"/>
                <w:lang w:eastAsia="en-GB"/>
              </w:rPr>
              <w:t xml:space="preserve">   </w:t>
            </w:r>
            <w:r w:rsidRPr="006E1106">
              <w:rPr>
                <w:rStyle w:val="Hyperlink"/>
                <w:rFonts w:ascii="Times New Roman" w:hAnsi="Times New Roman"/>
                <w:noProof/>
                <w:sz w:val="24"/>
                <w:szCs w:val="24"/>
                <w:lang w:val="sq-AL"/>
              </w:rPr>
              <w:t>Qëndrueshmëria e financave publike</w:t>
            </w:r>
            <w:r w:rsidRPr="006E1106">
              <w:rPr>
                <w:rFonts w:ascii="Times New Roman" w:hAnsi="Times New Roman"/>
                <w:noProof/>
                <w:webHidden/>
                <w:sz w:val="24"/>
                <w:szCs w:val="24"/>
              </w:rPr>
              <w:tab/>
            </w:r>
            <w:r w:rsidRPr="006E1106">
              <w:rPr>
                <w:rFonts w:ascii="Times New Roman" w:hAnsi="Times New Roman"/>
                <w:noProof/>
                <w:webHidden/>
                <w:sz w:val="24"/>
                <w:szCs w:val="24"/>
              </w:rPr>
              <w:fldChar w:fldCharType="begin"/>
            </w:r>
            <w:r w:rsidRPr="006E1106">
              <w:rPr>
                <w:rFonts w:ascii="Times New Roman" w:hAnsi="Times New Roman"/>
                <w:noProof/>
                <w:webHidden/>
                <w:sz w:val="24"/>
                <w:szCs w:val="24"/>
              </w:rPr>
              <w:instrText xml:space="preserve"> PAGEREF _Toc187328214 \h </w:instrText>
            </w:r>
            <w:r w:rsidRPr="006E1106">
              <w:rPr>
                <w:rFonts w:ascii="Times New Roman" w:hAnsi="Times New Roman"/>
                <w:noProof/>
                <w:webHidden/>
                <w:sz w:val="24"/>
                <w:szCs w:val="24"/>
              </w:rPr>
            </w:r>
            <w:r w:rsidRPr="006E1106">
              <w:rPr>
                <w:rFonts w:ascii="Times New Roman" w:hAnsi="Times New Roman"/>
                <w:noProof/>
                <w:webHidden/>
                <w:sz w:val="24"/>
                <w:szCs w:val="24"/>
              </w:rPr>
              <w:fldChar w:fldCharType="separate"/>
            </w:r>
            <w:r w:rsidR="00D34F81" w:rsidRPr="006E1106">
              <w:rPr>
                <w:rFonts w:ascii="Times New Roman" w:hAnsi="Times New Roman"/>
                <w:noProof/>
                <w:webHidden/>
                <w:sz w:val="24"/>
                <w:szCs w:val="24"/>
              </w:rPr>
              <w:t>69</w:t>
            </w:r>
            <w:r w:rsidRPr="006E1106">
              <w:rPr>
                <w:rFonts w:ascii="Times New Roman" w:hAnsi="Times New Roman"/>
                <w:noProof/>
                <w:webHidden/>
                <w:sz w:val="24"/>
                <w:szCs w:val="24"/>
              </w:rPr>
              <w:fldChar w:fldCharType="end"/>
            </w:r>
          </w:hyperlink>
        </w:p>
        <w:p w14:paraId="162A9BA3" w14:textId="7BF21B8D" w:rsidR="00184C18" w:rsidRPr="006E1106" w:rsidRDefault="00184C18">
          <w:pPr>
            <w:pStyle w:val="TOC1"/>
            <w:tabs>
              <w:tab w:val="left" w:pos="567"/>
              <w:tab w:val="right" w:leader="dot" w:pos="9848"/>
            </w:tabs>
            <w:rPr>
              <w:rFonts w:ascii="Times New Roman" w:eastAsiaTheme="minorEastAsia" w:hAnsi="Times New Roman"/>
              <w:noProof/>
              <w:sz w:val="24"/>
              <w:szCs w:val="24"/>
              <w:lang w:eastAsia="en-GB"/>
            </w:rPr>
          </w:pPr>
          <w:hyperlink w:anchor="_Toc187328215" w:history="1">
            <w:r w:rsidRPr="006E1106">
              <w:rPr>
                <w:rStyle w:val="Hyperlink"/>
                <w:rFonts w:ascii="Times New Roman" w:hAnsi="Times New Roman"/>
                <w:noProof/>
                <w:sz w:val="24"/>
                <w:szCs w:val="24"/>
                <w:lang w:val="sq-AL"/>
              </w:rPr>
              <w:t>5.</w:t>
            </w:r>
            <w:r w:rsidRPr="006E1106">
              <w:rPr>
                <w:rFonts w:ascii="Times New Roman" w:eastAsiaTheme="minorEastAsia" w:hAnsi="Times New Roman"/>
                <w:noProof/>
                <w:sz w:val="24"/>
                <w:szCs w:val="24"/>
                <w:lang w:eastAsia="en-GB"/>
              </w:rPr>
              <w:tab/>
            </w:r>
            <w:r w:rsidRPr="006E1106">
              <w:rPr>
                <w:rStyle w:val="Hyperlink"/>
                <w:rFonts w:ascii="Times New Roman" w:hAnsi="Times New Roman"/>
                <w:noProof/>
                <w:sz w:val="24"/>
                <w:szCs w:val="24"/>
                <w:lang w:val="sq-AL"/>
              </w:rPr>
              <w:t>KONSISTENCA E AGJENDËS SË REFORMAVE ME KUADRIN MAKRO-FISKAL</w:t>
            </w:r>
            <w:r w:rsidRPr="006E1106">
              <w:rPr>
                <w:rFonts w:ascii="Times New Roman" w:hAnsi="Times New Roman"/>
                <w:noProof/>
                <w:webHidden/>
                <w:sz w:val="24"/>
                <w:szCs w:val="24"/>
              </w:rPr>
              <w:tab/>
            </w:r>
            <w:r w:rsidRPr="006E1106">
              <w:rPr>
                <w:rFonts w:ascii="Times New Roman" w:hAnsi="Times New Roman"/>
                <w:noProof/>
                <w:webHidden/>
                <w:sz w:val="24"/>
                <w:szCs w:val="24"/>
              </w:rPr>
              <w:fldChar w:fldCharType="begin"/>
            </w:r>
            <w:r w:rsidRPr="006E1106">
              <w:rPr>
                <w:rFonts w:ascii="Times New Roman" w:hAnsi="Times New Roman"/>
                <w:noProof/>
                <w:webHidden/>
                <w:sz w:val="24"/>
                <w:szCs w:val="24"/>
              </w:rPr>
              <w:instrText xml:space="preserve"> PAGEREF _Toc187328215 \h </w:instrText>
            </w:r>
            <w:r w:rsidRPr="006E1106">
              <w:rPr>
                <w:rFonts w:ascii="Times New Roman" w:hAnsi="Times New Roman"/>
                <w:noProof/>
                <w:webHidden/>
                <w:sz w:val="24"/>
                <w:szCs w:val="24"/>
              </w:rPr>
            </w:r>
            <w:r w:rsidRPr="006E1106">
              <w:rPr>
                <w:rFonts w:ascii="Times New Roman" w:hAnsi="Times New Roman"/>
                <w:noProof/>
                <w:webHidden/>
                <w:sz w:val="24"/>
                <w:szCs w:val="24"/>
              </w:rPr>
              <w:fldChar w:fldCharType="separate"/>
            </w:r>
            <w:r w:rsidR="00D34F81" w:rsidRPr="006E1106">
              <w:rPr>
                <w:rFonts w:ascii="Times New Roman" w:hAnsi="Times New Roman"/>
                <w:noProof/>
                <w:webHidden/>
                <w:sz w:val="24"/>
                <w:szCs w:val="24"/>
              </w:rPr>
              <w:t>70</w:t>
            </w:r>
            <w:r w:rsidRPr="006E1106">
              <w:rPr>
                <w:rFonts w:ascii="Times New Roman" w:hAnsi="Times New Roman"/>
                <w:noProof/>
                <w:webHidden/>
                <w:sz w:val="24"/>
                <w:szCs w:val="24"/>
              </w:rPr>
              <w:fldChar w:fldCharType="end"/>
            </w:r>
          </w:hyperlink>
        </w:p>
        <w:p w14:paraId="162A9BA4" w14:textId="1217DDFF" w:rsidR="00184C18" w:rsidRPr="006E1106" w:rsidRDefault="00184C18">
          <w:pPr>
            <w:pStyle w:val="TOC1"/>
            <w:tabs>
              <w:tab w:val="left" w:pos="567"/>
              <w:tab w:val="right" w:leader="dot" w:pos="9848"/>
            </w:tabs>
            <w:rPr>
              <w:rFonts w:ascii="Times New Roman" w:eastAsiaTheme="minorEastAsia" w:hAnsi="Times New Roman"/>
              <w:noProof/>
              <w:sz w:val="24"/>
              <w:szCs w:val="24"/>
              <w:lang w:eastAsia="en-GB"/>
            </w:rPr>
          </w:pPr>
          <w:hyperlink w:anchor="_Toc187328216" w:history="1">
            <w:r w:rsidRPr="006E1106">
              <w:rPr>
                <w:rStyle w:val="Hyperlink"/>
                <w:rFonts w:ascii="Times New Roman" w:hAnsi="Times New Roman"/>
                <w:noProof/>
                <w:sz w:val="24"/>
                <w:szCs w:val="24"/>
                <w:lang w:val="sq-AL"/>
              </w:rPr>
              <w:t>6.</w:t>
            </w:r>
            <w:r w:rsidRPr="006E1106">
              <w:rPr>
                <w:rFonts w:ascii="Times New Roman" w:eastAsiaTheme="minorEastAsia" w:hAnsi="Times New Roman"/>
                <w:noProof/>
                <w:sz w:val="24"/>
                <w:szCs w:val="24"/>
                <w:lang w:eastAsia="en-GB"/>
              </w:rPr>
              <w:tab/>
            </w:r>
            <w:r w:rsidRPr="006E1106">
              <w:rPr>
                <w:rStyle w:val="Hyperlink"/>
                <w:rFonts w:ascii="Times New Roman" w:hAnsi="Times New Roman"/>
                <w:noProof/>
                <w:sz w:val="24"/>
                <w:szCs w:val="24"/>
                <w:lang w:val="sq-AL"/>
              </w:rPr>
              <w:t>ÇËSHTJE INSTITUCIONALE DHE PËRFSHIRJA E AKTORËVE TË INTERESIT</w:t>
            </w:r>
            <w:r w:rsidRPr="006E1106">
              <w:rPr>
                <w:rFonts w:ascii="Times New Roman" w:hAnsi="Times New Roman"/>
                <w:noProof/>
                <w:webHidden/>
                <w:sz w:val="24"/>
                <w:szCs w:val="24"/>
              </w:rPr>
              <w:tab/>
            </w:r>
            <w:r w:rsidRPr="006E1106">
              <w:rPr>
                <w:rFonts w:ascii="Times New Roman" w:hAnsi="Times New Roman"/>
                <w:noProof/>
                <w:webHidden/>
                <w:sz w:val="24"/>
                <w:szCs w:val="24"/>
              </w:rPr>
              <w:fldChar w:fldCharType="begin"/>
            </w:r>
            <w:r w:rsidRPr="006E1106">
              <w:rPr>
                <w:rFonts w:ascii="Times New Roman" w:hAnsi="Times New Roman"/>
                <w:noProof/>
                <w:webHidden/>
                <w:sz w:val="24"/>
                <w:szCs w:val="24"/>
              </w:rPr>
              <w:instrText xml:space="preserve"> PAGEREF _Toc187328216 \h </w:instrText>
            </w:r>
            <w:r w:rsidRPr="006E1106">
              <w:rPr>
                <w:rFonts w:ascii="Times New Roman" w:hAnsi="Times New Roman"/>
                <w:noProof/>
                <w:webHidden/>
                <w:sz w:val="24"/>
                <w:szCs w:val="24"/>
              </w:rPr>
            </w:r>
            <w:r w:rsidRPr="006E1106">
              <w:rPr>
                <w:rFonts w:ascii="Times New Roman" w:hAnsi="Times New Roman"/>
                <w:noProof/>
                <w:webHidden/>
                <w:sz w:val="24"/>
                <w:szCs w:val="24"/>
              </w:rPr>
              <w:fldChar w:fldCharType="separate"/>
            </w:r>
            <w:r w:rsidR="00D34F81" w:rsidRPr="006E1106">
              <w:rPr>
                <w:rFonts w:ascii="Times New Roman" w:hAnsi="Times New Roman"/>
                <w:noProof/>
                <w:webHidden/>
                <w:sz w:val="24"/>
                <w:szCs w:val="24"/>
              </w:rPr>
              <w:t>81</w:t>
            </w:r>
            <w:r w:rsidRPr="006E1106">
              <w:rPr>
                <w:rFonts w:ascii="Times New Roman" w:hAnsi="Times New Roman"/>
                <w:noProof/>
                <w:webHidden/>
                <w:sz w:val="24"/>
                <w:szCs w:val="24"/>
              </w:rPr>
              <w:fldChar w:fldCharType="end"/>
            </w:r>
          </w:hyperlink>
        </w:p>
        <w:p w14:paraId="162A9BA5" w14:textId="2ACD1E24" w:rsidR="00184C18" w:rsidRPr="006E1106" w:rsidRDefault="00184C18">
          <w:pPr>
            <w:pStyle w:val="TOC1"/>
            <w:tabs>
              <w:tab w:val="left" w:pos="567"/>
              <w:tab w:val="right" w:leader="dot" w:pos="9848"/>
            </w:tabs>
            <w:rPr>
              <w:rFonts w:ascii="Times New Roman" w:eastAsiaTheme="minorEastAsia" w:hAnsi="Times New Roman"/>
              <w:noProof/>
              <w:sz w:val="24"/>
              <w:szCs w:val="24"/>
              <w:lang w:eastAsia="en-GB"/>
            </w:rPr>
          </w:pPr>
          <w:hyperlink w:anchor="_Toc187328217" w:history="1">
            <w:r w:rsidRPr="006E1106">
              <w:rPr>
                <w:rStyle w:val="Hyperlink"/>
                <w:rFonts w:ascii="Times New Roman" w:hAnsi="Times New Roman"/>
                <w:noProof/>
                <w:sz w:val="24"/>
                <w:szCs w:val="24"/>
                <w:lang w:val="sq-AL"/>
              </w:rPr>
              <w:t>7.</w:t>
            </w:r>
            <w:r w:rsidRPr="006E1106">
              <w:rPr>
                <w:rFonts w:ascii="Times New Roman" w:eastAsiaTheme="minorEastAsia" w:hAnsi="Times New Roman"/>
                <w:noProof/>
                <w:sz w:val="24"/>
                <w:szCs w:val="24"/>
                <w:lang w:eastAsia="en-GB"/>
              </w:rPr>
              <w:tab/>
            </w:r>
            <w:r w:rsidRPr="006E1106">
              <w:rPr>
                <w:rStyle w:val="Hyperlink"/>
                <w:rFonts w:ascii="Times New Roman" w:hAnsi="Times New Roman"/>
                <w:noProof/>
                <w:sz w:val="24"/>
                <w:szCs w:val="24"/>
                <w:lang w:val="sq-AL"/>
              </w:rPr>
              <w:t>SHTOJCAT</w:t>
            </w:r>
            <w:r w:rsidRPr="006E1106">
              <w:rPr>
                <w:rFonts w:ascii="Times New Roman" w:hAnsi="Times New Roman"/>
                <w:noProof/>
                <w:webHidden/>
                <w:sz w:val="24"/>
                <w:szCs w:val="24"/>
              </w:rPr>
              <w:tab/>
            </w:r>
            <w:r w:rsidRPr="006E1106">
              <w:rPr>
                <w:rFonts w:ascii="Times New Roman" w:hAnsi="Times New Roman"/>
                <w:noProof/>
                <w:webHidden/>
                <w:sz w:val="24"/>
                <w:szCs w:val="24"/>
              </w:rPr>
              <w:fldChar w:fldCharType="begin"/>
            </w:r>
            <w:r w:rsidRPr="006E1106">
              <w:rPr>
                <w:rFonts w:ascii="Times New Roman" w:hAnsi="Times New Roman"/>
                <w:noProof/>
                <w:webHidden/>
                <w:sz w:val="24"/>
                <w:szCs w:val="24"/>
              </w:rPr>
              <w:instrText xml:space="preserve"> PAGEREF _Toc187328217 \h </w:instrText>
            </w:r>
            <w:r w:rsidRPr="006E1106">
              <w:rPr>
                <w:rFonts w:ascii="Times New Roman" w:hAnsi="Times New Roman"/>
                <w:noProof/>
                <w:webHidden/>
                <w:sz w:val="24"/>
                <w:szCs w:val="24"/>
              </w:rPr>
            </w:r>
            <w:r w:rsidRPr="006E1106">
              <w:rPr>
                <w:rFonts w:ascii="Times New Roman" w:hAnsi="Times New Roman"/>
                <w:noProof/>
                <w:webHidden/>
                <w:sz w:val="24"/>
                <w:szCs w:val="24"/>
              </w:rPr>
              <w:fldChar w:fldCharType="separate"/>
            </w:r>
            <w:r w:rsidR="00D34F81" w:rsidRPr="006E1106">
              <w:rPr>
                <w:rFonts w:ascii="Times New Roman" w:hAnsi="Times New Roman"/>
                <w:noProof/>
                <w:webHidden/>
                <w:sz w:val="24"/>
                <w:szCs w:val="24"/>
              </w:rPr>
              <w:t>82</w:t>
            </w:r>
            <w:r w:rsidRPr="006E1106">
              <w:rPr>
                <w:rFonts w:ascii="Times New Roman" w:hAnsi="Times New Roman"/>
                <w:noProof/>
                <w:webHidden/>
                <w:sz w:val="24"/>
                <w:szCs w:val="24"/>
              </w:rPr>
              <w:fldChar w:fldCharType="end"/>
            </w:r>
          </w:hyperlink>
        </w:p>
        <w:p w14:paraId="162A9BA6" w14:textId="3BCBBD89" w:rsidR="00184C18" w:rsidRPr="006E1106" w:rsidRDefault="00184C18">
          <w:pPr>
            <w:pStyle w:val="TOC1"/>
            <w:tabs>
              <w:tab w:val="right" w:leader="dot" w:pos="9848"/>
            </w:tabs>
            <w:rPr>
              <w:rFonts w:ascii="Times New Roman" w:eastAsiaTheme="minorEastAsia" w:hAnsi="Times New Roman"/>
              <w:noProof/>
              <w:sz w:val="24"/>
              <w:szCs w:val="24"/>
              <w:lang w:eastAsia="en-GB"/>
            </w:rPr>
          </w:pPr>
          <w:hyperlink w:anchor="_Toc187328218" w:history="1">
            <w:r w:rsidRPr="006E1106">
              <w:rPr>
                <w:rStyle w:val="Hyperlink"/>
                <w:rFonts w:ascii="Times New Roman" w:hAnsi="Times New Roman"/>
                <w:noProof/>
                <w:sz w:val="24"/>
                <w:szCs w:val="24"/>
                <w:lang w:val="sq-AL"/>
              </w:rPr>
              <w:t>Shtojca I</w:t>
            </w:r>
            <w:r w:rsidRPr="006E1106">
              <w:rPr>
                <w:rFonts w:ascii="Times New Roman" w:hAnsi="Times New Roman"/>
                <w:noProof/>
                <w:webHidden/>
                <w:sz w:val="24"/>
                <w:szCs w:val="24"/>
              </w:rPr>
              <w:tab/>
            </w:r>
            <w:r w:rsidRPr="006E1106">
              <w:rPr>
                <w:rFonts w:ascii="Times New Roman" w:hAnsi="Times New Roman"/>
                <w:noProof/>
                <w:webHidden/>
                <w:sz w:val="24"/>
                <w:szCs w:val="24"/>
              </w:rPr>
              <w:fldChar w:fldCharType="begin"/>
            </w:r>
            <w:r w:rsidRPr="006E1106">
              <w:rPr>
                <w:rFonts w:ascii="Times New Roman" w:hAnsi="Times New Roman"/>
                <w:noProof/>
                <w:webHidden/>
                <w:sz w:val="24"/>
                <w:szCs w:val="24"/>
              </w:rPr>
              <w:instrText xml:space="preserve"> PAGEREF _Toc187328218 \h </w:instrText>
            </w:r>
            <w:r w:rsidRPr="006E1106">
              <w:rPr>
                <w:rFonts w:ascii="Times New Roman" w:hAnsi="Times New Roman"/>
                <w:noProof/>
                <w:webHidden/>
                <w:sz w:val="24"/>
                <w:szCs w:val="24"/>
              </w:rPr>
            </w:r>
            <w:r w:rsidRPr="006E1106">
              <w:rPr>
                <w:rFonts w:ascii="Times New Roman" w:hAnsi="Times New Roman"/>
                <w:noProof/>
                <w:webHidden/>
                <w:sz w:val="24"/>
                <w:szCs w:val="24"/>
              </w:rPr>
              <w:fldChar w:fldCharType="separate"/>
            </w:r>
            <w:r w:rsidR="00D34F81" w:rsidRPr="006E1106">
              <w:rPr>
                <w:rFonts w:ascii="Times New Roman" w:hAnsi="Times New Roman"/>
                <w:noProof/>
                <w:webHidden/>
                <w:sz w:val="24"/>
                <w:szCs w:val="24"/>
              </w:rPr>
              <w:t>82</w:t>
            </w:r>
            <w:r w:rsidRPr="006E1106">
              <w:rPr>
                <w:rFonts w:ascii="Times New Roman" w:hAnsi="Times New Roman"/>
                <w:noProof/>
                <w:webHidden/>
                <w:sz w:val="24"/>
                <w:szCs w:val="24"/>
              </w:rPr>
              <w:fldChar w:fldCharType="end"/>
            </w:r>
          </w:hyperlink>
        </w:p>
        <w:p w14:paraId="39E79483" w14:textId="77777777" w:rsidR="00E45E9A" w:rsidRDefault="00E45E9A" w:rsidP="00E45E9A">
          <w:pPr>
            <w:spacing w:line="276" w:lineRule="auto"/>
            <w:jc w:val="both"/>
            <w:rPr>
              <w:rFonts w:ascii="Times New Roman" w:hAnsi="Times New Roman"/>
              <w:color w:val="0D0D0D" w:themeColor="text1" w:themeTint="F2"/>
              <w:lang w:val="sq-AL"/>
            </w:rPr>
          </w:pPr>
          <w:r w:rsidRPr="006E1106">
            <w:rPr>
              <w:rFonts w:ascii="Times New Roman" w:hAnsi="Times New Roman"/>
              <w:color w:val="0D0D0D" w:themeColor="text1" w:themeTint="F2"/>
              <w:lang w:val="sq-AL"/>
            </w:rPr>
            <w:fldChar w:fldCharType="end"/>
          </w:r>
        </w:p>
      </w:sdtContent>
    </w:sdt>
    <w:p w14:paraId="235FEF57" w14:textId="77777777" w:rsidR="005131C7" w:rsidRPr="005131C7" w:rsidRDefault="005131C7" w:rsidP="005131C7">
      <w:pPr>
        <w:rPr>
          <w:rFonts w:ascii="Times New Roman" w:hAnsi="Times New Roman"/>
          <w:lang w:val="sq-AL"/>
        </w:rPr>
      </w:pPr>
    </w:p>
    <w:p w14:paraId="357E8AC7" w14:textId="77777777" w:rsidR="005131C7" w:rsidRDefault="005131C7" w:rsidP="005131C7">
      <w:pPr>
        <w:rPr>
          <w:rFonts w:ascii="Times New Roman" w:hAnsi="Times New Roman"/>
          <w:color w:val="0D0D0D" w:themeColor="text1" w:themeTint="F2"/>
          <w:lang w:val="sq-AL"/>
        </w:rPr>
      </w:pPr>
    </w:p>
    <w:p w14:paraId="6C8B9A23" w14:textId="3CC0FB50" w:rsidR="005131C7" w:rsidRDefault="005131C7" w:rsidP="005131C7">
      <w:pPr>
        <w:tabs>
          <w:tab w:val="left" w:pos="2855"/>
        </w:tabs>
        <w:rPr>
          <w:rFonts w:ascii="Times New Roman" w:hAnsi="Times New Roman"/>
          <w:color w:val="0D0D0D" w:themeColor="text1" w:themeTint="F2"/>
          <w:lang w:val="sq-AL"/>
        </w:rPr>
      </w:pPr>
      <w:r>
        <w:rPr>
          <w:rFonts w:ascii="Times New Roman" w:hAnsi="Times New Roman"/>
          <w:color w:val="0D0D0D" w:themeColor="text1" w:themeTint="F2"/>
          <w:lang w:val="sq-AL"/>
        </w:rPr>
        <w:tab/>
      </w:r>
    </w:p>
    <w:p w14:paraId="162A9BA7" w14:textId="57A3AA16" w:rsidR="005131C7" w:rsidRPr="005131C7" w:rsidRDefault="005131C7" w:rsidP="005131C7">
      <w:pPr>
        <w:tabs>
          <w:tab w:val="left" w:pos="2855"/>
        </w:tabs>
        <w:rPr>
          <w:rFonts w:ascii="Times New Roman" w:hAnsi="Times New Roman"/>
          <w:lang w:val="sq-AL"/>
        </w:rPr>
        <w:sectPr w:rsidR="005131C7" w:rsidRPr="005131C7" w:rsidSect="00104CE1">
          <w:pgSz w:w="11900" w:h="16834"/>
          <w:pgMar w:top="862" w:right="1021" w:bottom="862" w:left="1021" w:header="561" w:footer="561" w:gutter="0"/>
          <w:cols w:space="708"/>
          <w:titlePg/>
          <w:docGrid w:linePitch="360"/>
        </w:sectPr>
      </w:pPr>
      <w:r>
        <w:rPr>
          <w:rFonts w:ascii="Times New Roman" w:hAnsi="Times New Roman"/>
          <w:lang w:val="sq-AL"/>
        </w:rPr>
        <w:tab/>
      </w:r>
    </w:p>
    <w:p w14:paraId="162A9BA8" w14:textId="77777777" w:rsidR="00E45E9A" w:rsidRPr="006E1106" w:rsidRDefault="00E45E9A" w:rsidP="00E45E9A">
      <w:pPr>
        <w:pStyle w:val="Heading1"/>
        <w:numPr>
          <w:ilvl w:val="0"/>
          <w:numId w:val="1"/>
        </w:numPr>
        <w:snapToGrid w:val="0"/>
        <w:spacing w:line="276" w:lineRule="auto"/>
        <w:jc w:val="both"/>
        <w:rPr>
          <w:color w:val="0D0D0D" w:themeColor="text1" w:themeTint="F2"/>
          <w:lang w:val="sq-AL"/>
        </w:rPr>
      </w:pPr>
      <w:bookmarkStart w:id="0" w:name="_Toc484076167"/>
      <w:bookmarkStart w:id="1" w:name="_Toc62805569"/>
      <w:bookmarkStart w:id="2" w:name="_Toc187328198"/>
      <w:r w:rsidRPr="006E1106">
        <w:rPr>
          <w:color w:val="0D0D0D" w:themeColor="text1" w:themeTint="F2"/>
          <w:lang w:val="sq-AL"/>
        </w:rPr>
        <w:lastRenderedPageBreak/>
        <w:t>KUADRI I PËRGJITHSHËM POLITIK DHE OBJEKTIVAT</w:t>
      </w:r>
      <w:bookmarkEnd w:id="0"/>
      <w:bookmarkEnd w:id="1"/>
      <w:bookmarkEnd w:id="2"/>
    </w:p>
    <w:p w14:paraId="27FECBE4" w14:textId="77777777" w:rsidR="00A77B01" w:rsidRPr="006E1106" w:rsidRDefault="00A77B01" w:rsidP="00775CDE">
      <w:pPr>
        <w:snapToGrid w:val="0"/>
        <w:jc w:val="both"/>
        <w:rPr>
          <w:rFonts w:ascii="Times New Roman" w:hAnsi="Times New Roman"/>
          <w:color w:val="0D0D0D" w:themeColor="text1" w:themeTint="F2"/>
          <w:lang w:val="sq-AL"/>
        </w:rPr>
      </w:pPr>
      <w:r w:rsidRPr="006E1106">
        <w:rPr>
          <w:rFonts w:ascii="Times New Roman" w:hAnsi="Times New Roman"/>
          <w:color w:val="0D0D0D" w:themeColor="text1" w:themeTint="F2"/>
          <w:lang w:val="sq-AL"/>
        </w:rPr>
        <w:t xml:space="preserve">Programi i Reformave Ekonomike (ERP) për periudhën 2026-2028 paraqet politikat kryesore makroekonomike dhe fiskale të Shqipërisë, me synimin për të vendosur një ekuilibër optimal midis mundësive dhe rreziqeve. Qëllimi kryesor i programit është nxitja e zhvillimit të qëndrueshëm ekonomik, stimulimi i rritjes së punësimit dhe garantimi i qëndrueshmërisë afatmesme dhe afatgjatë të financave publike, duke ruajtur dhe forëcuar stabilitetin makroekonomik të vendit. </w:t>
      </w:r>
    </w:p>
    <w:p w14:paraId="74E09F19" w14:textId="77777777" w:rsidR="00A77B01" w:rsidRPr="006E1106" w:rsidRDefault="00A77B01" w:rsidP="00775CDE">
      <w:pPr>
        <w:snapToGrid w:val="0"/>
        <w:jc w:val="both"/>
        <w:rPr>
          <w:rFonts w:ascii="Times New Roman" w:hAnsi="Times New Roman"/>
          <w:color w:val="0D0D0D" w:themeColor="text1" w:themeTint="F2"/>
          <w:lang w:val="sq-AL"/>
        </w:rPr>
      </w:pPr>
      <w:r w:rsidRPr="006E1106">
        <w:rPr>
          <w:rFonts w:ascii="Times New Roman" w:hAnsi="Times New Roman"/>
          <w:color w:val="0D0D0D" w:themeColor="text1" w:themeTint="F2"/>
          <w:lang w:val="sq-AL"/>
        </w:rPr>
        <w:t>Një seksion i dedikuar i ERP përqendrohet në analizimin e grupit të reformave themelore strukturore që Shqipëria ka nisur në kuadër të “Planit të Ri të Rritjes” të Bashkimit Evropian. Përmes një analize cilësore gjithëpërfshirëse, ky seksion tregon se si këto reforma ambicioze pritet të përmirësojnë ndjeshëm trajektoren e rritjes potenciale të vendit në horizont afatmesëm dhe afatgjat, si dhe rëndësinë strategjike të kësaj iniciative të re të Bashkimit Evropian për Shqipërinë dhe rajonin e Ballkanit Perëndimor, duke synuar përshpejtimin e konvergjencës ekonomike me standardet e BE-së.</w:t>
      </w:r>
    </w:p>
    <w:p w14:paraId="684487E7" w14:textId="77777777" w:rsidR="00A77B01" w:rsidRPr="006E1106" w:rsidRDefault="00A77B01" w:rsidP="00775CDE">
      <w:pPr>
        <w:snapToGrid w:val="0"/>
        <w:jc w:val="both"/>
        <w:rPr>
          <w:rFonts w:ascii="Times New Roman" w:hAnsi="Times New Roman"/>
          <w:color w:val="0D0D0D" w:themeColor="text1" w:themeTint="F2"/>
          <w:lang w:val="sq-AL"/>
        </w:rPr>
      </w:pPr>
      <w:r w:rsidRPr="006E1106">
        <w:rPr>
          <w:rFonts w:ascii="Times New Roman" w:hAnsi="Times New Roman"/>
          <w:color w:val="0D0D0D" w:themeColor="text1" w:themeTint="F2"/>
          <w:lang w:val="sq-AL"/>
        </w:rPr>
        <w:t>Ekonomia shqiptare ka treguar qëndrueshmëri të lartë përballë goditjeve të njëpasnjëshme që kanë prekur vendin gjatë viteve të fundit. Politikat e kujdesshme makroekonomike dhe fiskale kanë mbështetur rimëkëmbjen graduale të aktivitetit ekonomik, duke garantuar që fondamentet kryesore ekonomike dhe financiare të mbeten solide. Ekonomia ka tejkaluar pritshmëritë fillestare, duke shënuar rritje të fuqishme në secilin prej këtyre viteve. Edhe në vitin 2025, vendi ka vijuar të shënojë performancë të qëndrueshme ekonomike, e udhëhequr nga rritja në sektorin e shërbimeve dhe ndërtimit, e mbështetur nga konsumi privat, investimet dhe eksportet e shërbimeve, veçanërisht turizmi, të cilat kanë luajtur një rol kyç në nxitjen e aktivitetit ekonomik. Parashikimet afatmesme tregojnë një trajektore të qëndrueshme dhe pozitive, duke përforcuar aftësinë e vendit për të përballuar dhe rikuperuar nga kushtet e pafavorshme ekonomike. Elasticiteti dhe përshtatshmëria e treguar gjatë kësaj periudhe e pozicionojnë vendi për një rritje të mëtejshme dhe të qëndrueshme në të ardhmen.</w:t>
      </w:r>
    </w:p>
    <w:p w14:paraId="281E92A5" w14:textId="77777777" w:rsidR="00A77B01" w:rsidRPr="006E1106" w:rsidRDefault="00A77B01" w:rsidP="00775CDE">
      <w:pPr>
        <w:snapToGrid w:val="0"/>
        <w:jc w:val="both"/>
        <w:rPr>
          <w:rFonts w:ascii="Times New Roman" w:hAnsi="Times New Roman"/>
          <w:color w:val="0D0D0D" w:themeColor="text1" w:themeTint="F2"/>
          <w:lang w:val="sq-AL"/>
        </w:rPr>
      </w:pPr>
      <w:r w:rsidRPr="006E1106">
        <w:rPr>
          <w:rFonts w:ascii="Times New Roman" w:hAnsi="Times New Roman"/>
          <w:color w:val="0D0D0D" w:themeColor="text1" w:themeTint="F2"/>
          <w:lang w:val="sq-AL"/>
        </w:rPr>
        <w:t>Konsolidimi fiskal vijon të jetë objektivi themelor i politikës fiskale, në funksion të drejtpërdrejtë të mbrojtjes dhe forcimit të mëtejshëm të stabilitetit makroekonomik të vendit, si një premisë thelbësore për sigurimin e një rritje ekonomike të qëndrueshme e gjithëpërfshirëse. Politika fiskale do vijojë të targetojë një trajektore graduale rënëse të borxhit publik, ndërsa balanca primare do të targetohet në nivel pozitiv që prej vitit 2024 dhe do të vijojë e tillë në vijim, në përputhje edhe me rregullat fiskalë në LOB.</w:t>
      </w:r>
    </w:p>
    <w:p w14:paraId="37EC82BB" w14:textId="77777777" w:rsidR="00A77B01" w:rsidRPr="006E1106" w:rsidRDefault="00A77B01" w:rsidP="00775CDE">
      <w:pPr>
        <w:snapToGrid w:val="0"/>
        <w:jc w:val="both"/>
        <w:rPr>
          <w:rFonts w:ascii="Times New Roman" w:hAnsi="Times New Roman"/>
          <w:color w:val="0D0D0D" w:themeColor="text1" w:themeTint="F2"/>
          <w:lang w:val="sq-AL"/>
        </w:rPr>
      </w:pPr>
      <w:r w:rsidRPr="006E1106">
        <w:rPr>
          <w:rFonts w:ascii="Times New Roman" w:hAnsi="Times New Roman"/>
          <w:color w:val="0D0D0D" w:themeColor="text1" w:themeTint="F2"/>
          <w:lang w:val="sq-AL"/>
        </w:rPr>
        <w:t>Balanca primare parashikohet mesatarisht në rreth 0.6 përqind në vit gjatë periudhës afatmesme vijuese 2026-2028. Ndërkohë që, duke filluar prej vitit buxhetor 2024 e në vijim ky target është edhe ligjërisht i detyrueshëm, ku një rregull fiskal në LOB përcakton që duke filluar nga viti buxhetor 2024 e për çdo vit në vijim balanca primare duhet të rezultojë jo më e vogël se sa zero (pra së paku e balancuar ose pozitive). Në vitin 2026, balanca primare është projektuar në nivel neutral dhe të vazhdojë të zgjerohet më tej në normën prej 0.8 përqind në vitin 2027 dhe në 1.0 përqind në vitin 2028.</w:t>
      </w:r>
    </w:p>
    <w:p w14:paraId="07602205" w14:textId="77777777" w:rsidR="00A77B01" w:rsidRPr="006E1106" w:rsidRDefault="00A77B01" w:rsidP="00775CDE">
      <w:pPr>
        <w:snapToGrid w:val="0"/>
        <w:jc w:val="both"/>
        <w:rPr>
          <w:rFonts w:ascii="Times New Roman" w:hAnsi="Times New Roman"/>
          <w:color w:val="0D0D0D" w:themeColor="text1" w:themeTint="F2"/>
          <w:lang w:val="sq-AL"/>
        </w:rPr>
      </w:pPr>
      <w:r w:rsidRPr="006E1106">
        <w:rPr>
          <w:rFonts w:ascii="Times New Roman" w:hAnsi="Times New Roman"/>
          <w:color w:val="0D0D0D" w:themeColor="text1" w:themeTint="F2"/>
          <w:lang w:val="sq-AL"/>
        </w:rPr>
        <w:t>Si rrjedhojë, borxhi publik ndaj PBB-së do të vazhdojë trajektoren rënëse në përputhje me rregullin fiskal përkatës. Në vitin 2025, borxhi publik pritet të bjerë në rreth 54.1 përqind të PBB-së nga rreth 54.2 përqind në vitin 2024 dhe pritet të vazhdojë të bjerë më tej në rreth 53.6 përqind në vitin 2026. Sipas skenarit bazë, borxhi publik pritet të bjerë në rreth 52.2 përqind në vitin 2027 dhe më tej në rreth 46.4 përqind deri në vitin 2031.</w:t>
      </w:r>
    </w:p>
    <w:p w14:paraId="162A9BB3" w14:textId="0E05C461" w:rsidR="00E45E9A" w:rsidRPr="006E1106" w:rsidRDefault="00A77B01" w:rsidP="00775CDE">
      <w:pPr>
        <w:snapToGrid w:val="0"/>
        <w:jc w:val="both"/>
        <w:rPr>
          <w:rFonts w:ascii="Times New Roman" w:hAnsi="Times New Roman"/>
          <w:color w:val="0D0D0D" w:themeColor="text1" w:themeTint="F2"/>
          <w:lang w:val="sq-AL"/>
        </w:rPr>
      </w:pPr>
      <w:r w:rsidRPr="006E1106">
        <w:rPr>
          <w:rFonts w:ascii="Times New Roman" w:hAnsi="Times New Roman"/>
          <w:color w:val="0D0D0D" w:themeColor="text1" w:themeTint="F2"/>
          <w:lang w:val="sq-AL"/>
        </w:rPr>
        <w:t>Në të njëjtën kohë, krahas konsolidimit fiskal, synohet ruajtja e një raport të shëndetshëm të shpenzimeve buxhetore korrente dhe kapitale, ku shpenzimet kapitale (pra, investimet publike) do targetohen të jenë mbi 6.0 përqind e PBB në çdo vit buxhetor për periudhën 2026-2028 (mesatarisht 6.4 përqind në vit), duke përfshirë këtu investimet e reja publike që potencialisht do të mundësohen në kuadër të Planit të Ri të Rritjes. Ndërkohë që deficiti buxhetor për këtë periudhë targetohet në mesatarisht rreth 1.7 përqind në vit. Rrjedhimisht, bilanci korrent fiskal targetohet gjithmonë pozitiv, në përputhje kjo me rregullin respektiv fiskal (“rregullin e artë” të buxhetit), konkretisht në mesatarisht rreth +4.6 përqind në vit gjatë periudhës afatmesme 2026-2028</w:t>
      </w:r>
      <w:r w:rsidR="00E45E9A" w:rsidRPr="006E1106">
        <w:rPr>
          <w:rFonts w:ascii="Times New Roman" w:hAnsi="Times New Roman"/>
          <w:color w:val="0D0D0D" w:themeColor="text1" w:themeTint="F2"/>
          <w:lang w:val="sq-AL"/>
        </w:rPr>
        <w:t xml:space="preserve">. </w:t>
      </w:r>
    </w:p>
    <w:p w14:paraId="162A9BB4" w14:textId="77777777" w:rsidR="00E45E9A" w:rsidRPr="006E1106" w:rsidRDefault="00E45E9A" w:rsidP="00E45E9A">
      <w:pPr>
        <w:snapToGrid w:val="0"/>
        <w:spacing w:line="276" w:lineRule="auto"/>
        <w:jc w:val="both"/>
        <w:rPr>
          <w:rFonts w:ascii="Times New Roman" w:hAnsi="Times New Roman"/>
          <w:color w:val="0D0D0D" w:themeColor="text1" w:themeTint="F2"/>
          <w:lang w:val="sq-AL"/>
        </w:rPr>
      </w:pPr>
    </w:p>
    <w:p w14:paraId="162A9BB5" w14:textId="77777777" w:rsidR="00E45E9A" w:rsidRDefault="00E45E9A" w:rsidP="00E45E9A">
      <w:pPr>
        <w:snapToGrid w:val="0"/>
        <w:spacing w:line="276" w:lineRule="auto"/>
        <w:jc w:val="both"/>
        <w:rPr>
          <w:rFonts w:ascii="Times New Roman" w:hAnsi="Times New Roman"/>
          <w:color w:val="0D0D0D" w:themeColor="text1" w:themeTint="F2"/>
          <w:lang w:val="sq-AL"/>
        </w:rPr>
      </w:pPr>
    </w:p>
    <w:p w14:paraId="55576ED5" w14:textId="77777777" w:rsidR="00775CDE" w:rsidRDefault="00775CDE" w:rsidP="00E45E9A">
      <w:pPr>
        <w:snapToGrid w:val="0"/>
        <w:spacing w:line="276" w:lineRule="auto"/>
        <w:jc w:val="both"/>
        <w:rPr>
          <w:rFonts w:ascii="Times New Roman" w:hAnsi="Times New Roman"/>
          <w:color w:val="0D0D0D" w:themeColor="text1" w:themeTint="F2"/>
          <w:lang w:val="sq-AL"/>
        </w:rPr>
      </w:pPr>
    </w:p>
    <w:p w14:paraId="43B0B421" w14:textId="77777777" w:rsidR="00775CDE" w:rsidRDefault="00775CDE" w:rsidP="00E45E9A">
      <w:pPr>
        <w:snapToGrid w:val="0"/>
        <w:spacing w:line="276" w:lineRule="auto"/>
        <w:jc w:val="both"/>
        <w:rPr>
          <w:rFonts w:ascii="Times New Roman" w:hAnsi="Times New Roman"/>
          <w:color w:val="0D0D0D" w:themeColor="text1" w:themeTint="F2"/>
          <w:lang w:val="sq-AL"/>
        </w:rPr>
      </w:pPr>
    </w:p>
    <w:p w14:paraId="7249303A" w14:textId="77777777" w:rsidR="00775CDE" w:rsidRPr="006E1106" w:rsidRDefault="00775CDE" w:rsidP="00E45E9A">
      <w:pPr>
        <w:snapToGrid w:val="0"/>
        <w:spacing w:line="276" w:lineRule="auto"/>
        <w:jc w:val="both"/>
        <w:rPr>
          <w:rFonts w:ascii="Times New Roman" w:hAnsi="Times New Roman"/>
          <w:color w:val="0D0D0D" w:themeColor="text1" w:themeTint="F2"/>
          <w:lang w:val="sq-AL"/>
        </w:rPr>
      </w:pPr>
    </w:p>
    <w:p w14:paraId="162A9BB6" w14:textId="77777777" w:rsidR="00E45E9A" w:rsidRPr="006E1106" w:rsidRDefault="00E45E9A" w:rsidP="00E45E9A">
      <w:pPr>
        <w:pStyle w:val="Heading1"/>
        <w:numPr>
          <w:ilvl w:val="0"/>
          <w:numId w:val="1"/>
        </w:numPr>
        <w:snapToGrid w:val="0"/>
        <w:spacing w:line="276" w:lineRule="auto"/>
        <w:jc w:val="both"/>
        <w:rPr>
          <w:color w:val="0D0D0D" w:themeColor="text1" w:themeTint="F2"/>
          <w:lang w:val="sq-AL"/>
        </w:rPr>
      </w:pPr>
      <w:bookmarkStart w:id="3" w:name="_Toc62805570"/>
      <w:bookmarkStart w:id="4" w:name="_Toc187328199"/>
      <w:bookmarkStart w:id="5" w:name="_Toc484076168"/>
      <w:bookmarkStart w:id="6" w:name="_Toc62805577"/>
      <w:r w:rsidRPr="006E1106">
        <w:rPr>
          <w:color w:val="0D0D0D" w:themeColor="text1" w:themeTint="F2"/>
          <w:lang w:val="sq-AL"/>
        </w:rPr>
        <w:lastRenderedPageBreak/>
        <w:t>ZBATIMI I UDHËZIMEVE TË POLITIKAVE</w:t>
      </w:r>
      <w:bookmarkEnd w:id="3"/>
      <w:bookmarkEnd w:id="4"/>
    </w:p>
    <w:p w14:paraId="162A9BB7" w14:textId="77777777" w:rsidR="00E45E9A" w:rsidRPr="006E1106" w:rsidRDefault="00E45E9A" w:rsidP="00E45E9A">
      <w:pPr>
        <w:snapToGrid w:val="0"/>
        <w:spacing w:line="276" w:lineRule="auto"/>
        <w:jc w:val="both"/>
        <w:rPr>
          <w:rFonts w:ascii="Times New Roman" w:hAnsi="Times New Roman"/>
          <w:color w:val="0D0D0D" w:themeColor="text1" w:themeTint="F2"/>
          <w:lang w:val="sq-AL"/>
        </w:rPr>
      </w:pPr>
    </w:p>
    <w:p w14:paraId="162A9BFF" w14:textId="7310B352" w:rsidR="00E45E9A" w:rsidRPr="006E1106" w:rsidRDefault="00E45E9A" w:rsidP="000E1433">
      <w:pPr>
        <w:spacing w:line="276" w:lineRule="auto"/>
        <w:jc w:val="both"/>
        <w:rPr>
          <w:rFonts w:ascii="Times New Roman" w:hAnsi="Times New Roman"/>
          <w:b/>
          <w:color w:val="0D0D0D" w:themeColor="text1" w:themeTint="F2"/>
          <w:lang w:val="sq-AL"/>
        </w:rPr>
      </w:pPr>
      <w:bookmarkStart w:id="7" w:name="_Toc62805571"/>
      <w:r w:rsidRPr="006E1106">
        <w:rPr>
          <w:rFonts w:ascii="Times New Roman" w:hAnsi="Times New Roman"/>
          <w:b/>
          <w:color w:val="0D0D0D" w:themeColor="text1" w:themeTint="F2"/>
          <w:lang w:val="sq-AL"/>
        </w:rPr>
        <w:t>Udhëzimi i Politikave 1</w:t>
      </w:r>
      <w:bookmarkStart w:id="8" w:name="_Toc62805572"/>
      <w:bookmarkEnd w:id="7"/>
    </w:p>
    <w:p w14:paraId="18B0F242" w14:textId="3DAA8C16" w:rsidR="00281389" w:rsidRPr="00281389" w:rsidRDefault="00281389" w:rsidP="00775CDE">
      <w:pPr>
        <w:pStyle w:val="ListParagraph"/>
        <w:numPr>
          <w:ilvl w:val="1"/>
          <w:numId w:val="106"/>
        </w:numPr>
        <w:jc w:val="both"/>
        <w:rPr>
          <w:rFonts w:ascii="Times New Roman" w:hAnsi="Times New Roman" w:cs="Times New Roman"/>
          <w:b/>
          <w:bCs/>
          <w:i/>
          <w:iCs/>
          <w:lang w:val="sq-AL"/>
        </w:rPr>
      </w:pPr>
      <w:bookmarkStart w:id="9" w:name="_Hlk216420964"/>
      <w:r w:rsidRPr="00281389">
        <w:rPr>
          <w:rFonts w:ascii="Times New Roman" w:hAnsi="Times New Roman"/>
          <w:i/>
          <w:iCs/>
          <w:sz w:val="24"/>
          <w:szCs w:val="24"/>
          <w:lang w:val="sq-AL"/>
        </w:rPr>
        <w:t>Zbatimi i Planit Buxhetor Afatmes</w:t>
      </w:r>
      <w:r>
        <w:rPr>
          <w:rFonts w:ascii="Times New Roman" w:hAnsi="Times New Roman"/>
          <w:i/>
          <w:iCs/>
          <w:sz w:val="24"/>
          <w:szCs w:val="24"/>
          <w:lang w:val="sq-AL"/>
        </w:rPr>
        <w:t>ë</w:t>
      </w:r>
      <w:r w:rsidRPr="00281389">
        <w:rPr>
          <w:rFonts w:ascii="Times New Roman" w:hAnsi="Times New Roman"/>
          <w:i/>
          <w:iCs/>
          <w:sz w:val="24"/>
          <w:szCs w:val="24"/>
          <w:lang w:val="sq-AL"/>
        </w:rPr>
        <w:t>m (PBA) dhe p</w:t>
      </w:r>
      <w:r>
        <w:rPr>
          <w:rFonts w:ascii="Times New Roman" w:hAnsi="Times New Roman"/>
          <w:i/>
          <w:iCs/>
          <w:sz w:val="24"/>
          <w:szCs w:val="24"/>
          <w:lang w:val="sq-AL"/>
        </w:rPr>
        <w:t>ë</w:t>
      </w:r>
      <w:r w:rsidRPr="00281389">
        <w:rPr>
          <w:rFonts w:ascii="Times New Roman" w:hAnsi="Times New Roman"/>
          <w:i/>
          <w:iCs/>
          <w:sz w:val="24"/>
          <w:szCs w:val="24"/>
          <w:lang w:val="sq-AL"/>
        </w:rPr>
        <w:t>rdorimii çdo kursimi q</w:t>
      </w:r>
      <w:r>
        <w:rPr>
          <w:rFonts w:ascii="Times New Roman" w:hAnsi="Times New Roman"/>
          <w:i/>
          <w:iCs/>
          <w:sz w:val="24"/>
          <w:szCs w:val="24"/>
          <w:lang w:val="sq-AL"/>
        </w:rPr>
        <w:t>ë</w:t>
      </w:r>
      <w:r w:rsidRPr="00281389">
        <w:rPr>
          <w:rFonts w:ascii="Times New Roman" w:hAnsi="Times New Roman"/>
          <w:i/>
          <w:iCs/>
          <w:sz w:val="24"/>
          <w:szCs w:val="24"/>
          <w:lang w:val="sq-AL"/>
        </w:rPr>
        <w:t xml:space="preserve"> rezulton nga n</w:t>
      </w:r>
      <w:r>
        <w:rPr>
          <w:rFonts w:ascii="Times New Roman" w:hAnsi="Times New Roman"/>
          <w:i/>
          <w:iCs/>
          <w:sz w:val="24"/>
          <w:szCs w:val="24"/>
          <w:lang w:val="sq-AL"/>
        </w:rPr>
        <w:t>ë</w:t>
      </w:r>
      <w:r w:rsidRPr="00281389">
        <w:rPr>
          <w:rFonts w:ascii="Times New Roman" w:hAnsi="Times New Roman"/>
          <w:i/>
          <w:iCs/>
          <w:sz w:val="24"/>
          <w:szCs w:val="24"/>
          <w:lang w:val="sq-AL"/>
        </w:rPr>
        <w:t xml:space="preserve">n-realizimi </w:t>
      </w:r>
      <w:r>
        <w:rPr>
          <w:rFonts w:ascii="Times New Roman" w:hAnsi="Times New Roman"/>
          <w:i/>
          <w:iCs/>
          <w:sz w:val="24"/>
          <w:szCs w:val="24"/>
          <w:lang w:val="sq-AL"/>
        </w:rPr>
        <w:t>i</w:t>
      </w:r>
      <w:r w:rsidRPr="00281389">
        <w:rPr>
          <w:rFonts w:ascii="Times New Roman" w:hAnsi="Times New Roman"/>
          <w:i/>
          <w:iCs/>
          <w:sz w:val="24"/>
          <w:szCs w:val="24"/>
          <w:lang w:val="sq-AL"/>
        </w:rPr>
        <w:t xml:space="preserve"> shpenzimeve kapitale p</w:t>
      </w:r>
      <w:r>
        <w:rPr>
          <w:rFonts w:ascii="Times New Roman" w:hAnsi="Times New Roman"/>
          <w:i/>
          <w:iCs/>
          <w:sz w:val="24"/>
          <w:szCs w:val="24"/>
          <w:lang w:val="sq-AL"/>
        </w:rPr>
        <w:t>ë</w:t>
      </w:r>
      <w:r w:rsidRPr="00281389">
        <w:rPr>
          <w:rFonts w:ascii="Times New Roman" w:hAnsi="Times New Roman"/>
          <w:i/>
          <w:iCs/>
          <w:sz w:val="24"/>
          <w:szCs w:val="24"/>
          <w:lang w:val="sq-AL"/>
        </w:rPr>
        <w:t>r reduktimin e deficitit buxhetor.</w:t>
      </w:r>
      <w:bookmarkEnd w:id="9"/>
      <w:r w:rsidR="00775CDE">
        <w:rPr>
          <w:rFonts w:ascii="Times New Roman" w:hAnsi="Times New Roman"/>
          <w:i/>
          <w:iCs/>
          <w:sz w:val="24"/>
          <w:szCs w:val="24"/>
          <w:lang w:val="sq-AL"/>
        </w:rPr>
        <w:t xml:space="preserve"> (Në përpunim/plotësim nga struktura përkatëse)</w:t>
      </w:r>
    </w:p>
    <w:p w14:paraId="4D7E6E1B" w14:textId="77777777" w:rsidR="00281389" w:rsidRPr="00281389" w:rsidRDefault="00281389" w:rsidP="00775CDE">
      <w:pPr>
        <w:pStyle w:val="ListParagraph"/>
        <w:ind w:left="360" w:firstLine="0"/>
        <w:jc w:val="both"/>
        <w:rPr>
          <w:rFonts w:ascii="Times New Roman" w:hAnsi="Times New Roman" w:cs="Times New Roman"/>
          <w:b/>
          <w:bCs/>
          <w:i/>
          <w:iCs/>
          <w:highlight w:val="yellow"/>
          <w:lang w:val="sq-AL"/>
        </w:rPr>
      </w:pPr>
    </w:p>
    <w:p w14:paraId="19503351" w14:textId="01246BD9" w:rsidR="004F0EB6" w:rsidRPr="00281389" w:rsidRDefault="004F0EB6" w:rsidP="00775CDE">
      <w:pPr>
        <w:pStyle w:val="ListParagraph"/>
        <w:numPr>
          <w:ilvl w:val="1"/>
          <w:numId w:val="106"/>
        </w:numPr>
        <w:spacing w:after="120"/>
        <w:jc w:val="both"/>
        <w:rPr>
          <w:rFonts w:ascii="Times New Roman" w:hAnsi="Times New Roman" w:cs="Times New Roman"/>
          <w:b/>
          <w:bCs/>
          <w:i/>
          <w:iCs/>
          <w:sz w:val="24"/>
          <w:szCs w:val="24"/>
          <w:lang w:val="sq-AL"/>
        </w:rPr>
      </w:pPr>
      <w:r w:rsidRPr="00281389">
        <w:rPr>
          <w:rFonts w:ascii="Times New Roman" w:hAnsi="Times New Roman" w:cs="Times New Roman"/>
          <w:i/>
          <w:iCs/>
          <w:sz w:val="24"/>
          <w:szCs w:val="24"/>
          <w:lang w:val="sq-AL"/>
        </w:rPr>
        <w:t>Zbatimi i Strategjisë Afatmesme të të Ardhurave, miratimi i ligjit për taksën e pronës dhe, bazuar në shqyrtimin e shpenzimeve tatimore, përgatitja e propozimeve për të ulur shpenzimet tatimore, duke i dhënë përparësi eliminimit të përjashtimeve që nuk kanë justifikim të shëndoshë politikash</w:t>
      </w:r>
      <w:r w:rsidR="000E1433" w:rsidRPr="00281389">
        <w:rPr>
          <w:rFonts w:ascii="Times New Roman" w:hAnsi="Times New Roman" w:cs="Times New Roman"/>
          <w:i/>
          <w:iCs/>
          <w:sz w:val="24"/>
          <w:szCs w:val="24"/>
          <w:lang w:val="sq-AL"/>
        </w:rPr>
        <w:t>.</w:t>
      </w:r>
    </w:p>
    <w:p w14:paraId="6667BA81" w14:textId="77777777" w:rsidR="004F0EB6" w:rsidRPr="004F0EB6" w:rsidRDefault="004F0EB6" w:rsidP="00775CDE">
      <w:pPr>
        <w:widowControl w:val="0"/>
        <w:numPr>
          <w:ilvl w:val="0"/>
          <w:numId w:val="68"/>
        </w:numPr>
        <w:autoSpaceDE w:val="0"/>
        <w:autoSpaceDN w:val="0"/>
        <w:spacing w:after="160"/>
        <w:contextualSpacing/>
        <w:jc w:val="both"/>
        <w:rPr>
          <w:rFonts w:ascii="Times New Roman" w:eastAsia="Times New Roman" w:hAnsi="Times New Roman"/>
          <w:lang w:val="it-IT"/>
        </w:rPr>
      </w:pPr>
      <w:r w:rsidRPr="005131C7">
        <w:rPr>
          <w:rFonts w:ascii="Times New Roman" w:eastAsia="Times New Roman" w:hAnsi="Times New Roman"/>
          <w:lang w:val="it-IT"/>
        </w:rPr>
        <w:t>Miratimi i SAA-së</w:t>
      </w:r>
      <w:r w:rsidRPr="004F0EB6">
        <w:rPr>
          <w:rFonts w:ascii="Times New Roman" w:eastAsia="Times New Roman" w:hAnsi="Times New Roman"/>
          <w:lang w:val="it-IT"/>
        </w:rPr>
        <w:t xml:space="preserve"> me Vendimin e Këshillit të Ministrave nr. 847, datë 26.12.2024.</w:t>
      </w:r>
    </w:p>
    <w:p w14:paraId="346AE771" w14:textId="77777777" w:rsidR="004F0EB6" w:rsidRPr="004F0EB6" w:rsidRDefault="004F0EB6" w:rsidP="00775CDE">
      <w:pPr>
        <w:widowControl w:val="0"/>
        <w:numPr>
          <w:ilvl w:val="0"/>
          <w:numId w:val="68"/>
        </w:numPr>
        <w:autoSpaceDE w:val="0"/>
        <w:autoSpaceDN w:val="0"/>
        <w:spacing w:after="160"/>
        <w:contextualSpacing/>
        <w:jc w:val="both"/>
        <w:rPr>
          <w:rFonts w:ascii="Times New Roman" w:eastAsia="Times New Roman" w:hAnsi="Times New Roman"/>
          <w:lang w:val="it-IT"/>
        </w:rPr>
      </w:pPr>
      <w:r w:rsidRPr="004F0EB6">
        <w:rPr>
          <w:rFonts w:ascii="Times New Roman" w:eastAsia="Times New Roman" w:hAnsi="Times New Roman"/>
          <w:lang w:val="it-IT"/>
        </w:rPr>
        <w:t>Pas hyrjes në fuqi të vendimit të Këshillit të Ministrave që miratoi strategjinë, Ministri i Financave nxori Urdhërin nr. 14, datë 24.01.2025, “</w:t>
      </w:r>
      <w:r w:rsidRPr="004F0EB6">
        <w:rPr>
          <w:rFonts w:ascii="Times New Roman" w:eastAsia="Times New Roman" w:hAnsi="Times New Roman"/>
          <w:b/>
          <w:bCs/>
          <w:lang w:val="it-IT"/>
        </w:rPr>
        <w:t>Për krijimin e Komitetit Drejtues dhe Sekretariatit Teknik për Procesin e Monitorimit të Strategjisë Afatmesme të të Ardhurave</w:t>
      </w:r>
      <w:r w:rsidRPr="004F0EB6">
        <w:rPr>
          <w:rFonts w:ascii="Times New Roman" w:eastAsia="Times New Roman" w:hAnsi="Times New Roman"/>
          <w:lang w:val="it-IT"/>
        </w:rPr>
        <w:t xml:space="preserve"> dhe Planit të Veprimit 2024–2027”, përmes të cilit u ngritën dy struktura monitorimi në nivel menaxherial dhe teknik. Këto struktura e kanë nisur punën për mbikëqyrjen e zbatimit të strategjisë dhe për raportimin mbi efektet që ajo do të prodhojë.</w:t>
      </w:r>
    </w:p>
    <w:p w14:paraId="043DA834" w14:textId="77777777" w:rsidR="004F0EB6" w:rsidRPr="004F0EB6" w:rsidRDefault="004F0EB6" w:rsidP="00775CDE">
      <w:pPr>
        <w:widowControl w:val="0"/>
        <w:numPr>
          <w:ilvl w:val="0"/>
          <w:numId w:val="68"/>
        </w:numPr>
        <w:autoSpaceDE w:val="0"/>
        <w:autoSpaceDN w:val="0"/>
        <w:spacing w:after="160"/>
        <w:contextualSpacing/>
        <w:jc w:val="both"/>
        <w:rPr>
          <w:rFonts w:ascii="Times New Roman" w:eastAsia="Times New Roman" w:hAnsi="Times New Roman"/>
          <w:lang w:val="it-IT"/>
        </w:rPr>
      </w:pPr>
      <w:r w:rsidRPr="005131C7">
        <w:rPr>
          <w:rFonts w:ascii="Times New Roman" w:eastAsia="Times New Roman" w:hAnsi="Times New Roman"/>
          <w:lang w:val="it-IT"/>
        </w:rPr>
        <w:t>Monitorimi periodik</w:t>
      </w:r>
      <w:r w:rsidRPr="004F0EB6">
        <w:rPr>
          <w:rFonts w:ascii="Times New Roman" w:eastAsia="Times New Roman" w:hAnsi="Times New Roman"/>
          <w:lang w:val="it-IT"/>
        </w:rPr>
        <w:t xml:space="preserve"> i ecurisë së zbatimit të masave të parashikuara në SAA, pas miratimit deri në Gusht 2025 janë hartuar dy raporte periodike monitorimi (Raporti vjetor 2024 dhe raporti 6 mujor Janar-Qershor 2025), të cilët kanë treguar një ecuri të mirë të realizimit të objektivave të vendosura për këtë periudhë. </w:t>
      </w:r>
    </w:p>
    <w:p w14:paraId="1256FF6D" w14:textId="68969EFD" w:rsidR="004F0EB6" w:rsidRPr="004F0EB6" w:rsidRDefault="004F0EB6" w:rsidP="00775CDE">
      <w:pPr>
        <w:widowControl w:val="0"/>
        <w:autoSpaceDE w:val="0"/>
        <w:autoSpaceDN w:val="0"/>
        <w:jc w:val="both"/>
        <w:rPr>
          <w:rFonts w:ascii="Times New Roman" w:eastAsia="Times New Roman" w:hAnsi="Times New Roman"/>
          <w:lang w:val="it-IT"/>
        </w:rPr>
      </w:pPr>
      <w:r w:rsidRPr="004F0EB6">
        <w:rPr>
          <w:rFonts w:ascii="Times New Roman" w:eastAsia="Times New Roman" w:hAnsi="Times New Roman"/>
          <w:lang w:val="it-IT"/>
        </w:rPr>
        <w:t xml:space="preserve">Objektivi kryesor i Strategjisë Afatmesme të të Ardhurave (MTRS) dhe Planit të Veprimit 2024–2027 është rritja e mobilizimit të të ardhurave të brendshme, që është thelbësore për qëndrueshmërinë fiskale dhe financimin e shërbimeve publike dhe programeve të zhvillimit. Strategjia shërben si bazë për një sërë reformash në fushën e tatimeve dhe doganave, me synim përmirësimin e mbledhjes së të ardhurave dhe qëndrueshmërisë fiskale. Objektivi kryesor është </w:t>
      </w:r>
      <w:r w:rsidRPr="004F0EB6">
        <w:rPr>
          <w:rFonts w:ascii="Times New Roman" w:eastAsia="Times New Roman" w:hAnsi="Times New Roman"/>
          <w:b/>
          <w:bCs/>
          <w:lang w:val="it-IT"/>
        </w:rPr>
        <w:t>rritja e të ardhurave tatimore me 1.8% të PBB-së</w:t>
      </w:r>
      <w:r w:rsidRPr="004F0EB6">
        <w:rPr>
          <w:rFonts w:ascii="Times New Roman" w:eastAsia="Times New Roman" w:hAnsi="Times New Roman"/>
          <w:lang w:val="it-IT"/>
        </w:rPr>
        <w:t xml:space="preserve">, nga 25.9% e PBB-së në vitin 2023 </w:t>
      </w:r>
      <w:r w:rsidRPr="004F0EB6">
        <w:rPr>
          <w:rFonts w:ascii="Times New Roman" w:eastAsia="Times New Roman" w:hAnsi="Times New Roman"/>
          <w:b/>
          <w:bCs/>
          <w:lang w:val="it-IT"/>
        </w:rPr>
        <w:t>në 27.7% të PBB-së në vitin 2027</w:t>
      </w:r>
      <w:r w:rsidRPr="004F0EB6">
        <w:rPr>
          <w:rFonts w:ascii="Times New Roman" w:eastAsia="Times New Roman" w:hAnsi="Times New Roman"/>
          <w:lang w:val="it-IT"/>
        </w:rPr>
        <w:t>. Në nivel operacional, strategjia fokusohet në forcimin e administratës tatimore dhe doganore, avancimin e automatizimit dhe uljen e informalitetit. Këto masa synojnë të mbështesin konsolidimin fiskal të qëndrueshëm, duke siguruar një sistem të ardhurash më efikas dhe transparent.</w:t>
      </w:r>
      <w:r w:rsidRPr="006E1106">
        <w:rPr>
          <w:rFonts w:ascii="Times New Roman" w:eastAsia="Times New Roman" w:hAnsi="Times New Roman"/>
          <w:lang w:val="it-IT"/>
        </w:rPr>
        <w:t xml:space="preserve"> </w:t>
      </w:r>
      <w:r w:rsidRPr="004F0EB6">
        <w:rPr>
          <w:rFonts w:ascii="Times New Roman" w:eastAsia="Times New Roman" w:hAnsi="Times New Roman"/>
          <w:lang w:val="it-IT"/>
        </w:rPr>
        <w:t>Strategjia është ndërtuar mbi tre shtylla:</w:t>
      </w:r>
    </w:p>
    <w:p w14:paraId="2E91AA47" w14:textId="77777777" w:rsidR="004F0EB6" w:rsidRPr="004F0EB6" w:rsidRDefault="004F0EB6" w:rsidP="00775CDE">
      <w:pPr>
        <w:widowControl w:val="0"/>
        <w:numPr>
          <w:ilvl w:val="0"/>
          <w:numId w:val="62"/>
        </w:numPr>
        <w:autoSpaceDE w:val="0"/>
        <w:autoSpaceDN w:val="0"/>
        <w:jc w:val="both"/>
        <w:rPr>
          <w:rFonts w:ascii="Times New Roman" w:eastAsia="Times New Roman" w:hAnsi="Times New Roman"/>
          <w:lang w:val="en-US"/>
        </w:rPr>
      </w:pPr>
      <w:proofErr w:type="spellStart"/>
      <w:r w:rsidRPr="004F0EB6">
        <w:rPr>
          <w:rFonts w:ascii="Times New Roman" w:eastAsia="Times New Roman" w:hAnsi="Times New Roman"/>
          <w:lang w:val="en-US"/>
        </w:rPr>
        <w:t>Rishikimi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Politikave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Tatimore</w:t>
      </w:r>
      <w:proofErr w:type="spellEnd"/>
    </w:p>
    <w:p w14:paraId="253E29AE" w14:textId="77777777" w:rsidR="004F0EB6" w:rsidRPr="004F0EB6" w:rsidRDefault="004F0EB6" w:rsidP="00775CDE">
      <w:pPr>
        <w:widowControl w:val="0"/>
        <w:numPr>
          <w:ilvl w:val="0"/>
          <w:numId w:val="62"/>
        </w:numPr>
        <w:autoSpaceDE w:val="0"/>
        <w:autoSpaceDN w:val="0"/>
        <w:jc w:val="both"/>
        <w:rPr>
          <w:rFonts w:ascii="Times New Roman" w:eastAsia="Times New Roman" w:hAnsi="Times New Roman"/>
          <w:lang w:val="en-US"/>
        </w:rPr>
      </w:pPr>
      <w:proofErr w:type="spellStart"/>
      <w:r w:rsidRPr="004F0EB6">
        <w:rPr>
          <w:rFonts w:ascii="Times New Roman" w:eastAsia="Times New Roman" w:hAnsi="Times New Roman"/>
          <w:lang w:val="en-US"/>
        </w:rPr>
        <w:t>Përmirësimi</w:t>
      </w:r>
      <w:proofErr w:type="spellEnd"/>
      <w:r w:rsidRPr="004F0EB6">
        <w:rPr>
          <w:rFonts w:ascii="Times New Roman" w:eastAsia="Times New Roman" w:hAnsi="Times New Roman"/>
          <w:lang w:val="en-US"/>
        </w:rPr>
        <w:t xml:space="preserve"> i </w:t>
      </w:r>
      <w:proofErr w:type="spellStart"/>
      <w:r w:rsidRPr="004F0EB6">
        <w:rPr>
          <w:rFonts w:ascii="Times New Roman" w:eastAsia="Times New Roman" w:hAnsi="Times New Roman"/>
          <w:lang w:val="en-US"/>
        </w:rPr>
        <w:t>Administratës</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Tatimore</w:t>
      </w:r>
      <w:proofErr w:type="spellEnd"/>
    </w:p>
    <w:p w14:paraId="5CD1C16A" w14:textId="77777777" w:rsidR="004F0EB6" w:rsidRPr="004F0EB6" w:rsidRDefault="004F0EB6" w:rsidP="00775CDE">
      <w:pPr>
        <w:widowControl w:val="0"/>
        <w:numPr>
          <w:ilvl w:val="0"/>
          <w:numId w:val="62"/>
        </w:numPr>
        <w:autoSpaceDE w:val="0"/>
        <w:autoSpaceDN w:val="0"/>
        <w:jc w:val="both"/>
        <w:rPr>
          <w:rFonts w:ascii="Times New Roman" w:eastAsia="Times New Roman" w:hAnsi="Times New Roman"/>
          <w:lang w:val="en-US"/>
        </w:rPr>
      </w:pPr>
      <w:proofErr w:type="spellStart"/>
      <w:r w:rsidRPr="004F0EB6">
        <w:rPr>
          <w:rFonts w:ascii="Times New Roman" w:eastAsia="Times New Roman" w:hAnsi="Times New Roman"/>
          <w:lang w:val="en-US"/>
        </w:rPr>
        <w:t>Përmirësimi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Administratës</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Doganore</w:t>
      </w:r>
      <w:proofErr w:type="spellEnd"/>
    </w:p>
    <w:p w14:paraId="75F5EB1A" w14:textId="77777777" w:rsidR="004F0EB6" w:rsidRPr="004F0EB6" w:rsidRDefault="004F0EB6" w:rsidP="00775CDE">
      <w:pPr>
        <w:widowControl w:val="0"/>
        <w:autoSpaceDE w:val="0"/>
        <w:autoSpaceDN w:val="0"/>
        <w:jc w:val="both"/>
        <w:rPr>
          <w:rFonts w:ascii="Times New Roman" w:eastAsia="Times New Roman" w:hAnsi="Times New Roman"/>
          <w:lang w:val="en-US"/>
        </w:rPr>
      </w:pPr>
      <w:proofErr w:type="spellStart"/>
      <w:r w:rsidRPr="004F0EB6">
        <w:rPr>
          <w:rFonts w:ascii="Times New Roman" w:eastAsia="Times New Roman" w:hAnsi="Times New Roman"/>
          <w:lang w:val="en-US"/>
        </w:rPr>
        <w:t>Këto</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shtylla</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mbështesin</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zbatimin</w:t>
      </w:r>
      <w:proofErr w:type="spellEnd"/>
      <w:r w:rsidRPr="004F0EB6">
        <w:rPr>
          <w:rFonts w:ascii="Times New Roman" w:eastAsia="Times New Roman" w:hAnsi="Times New Roman"/>
          <w:lang w:val="en-US"/>
        </w:rPr>
        <w:t xml:space="preserve"> e </w:t>
      </w:r>
      <w:proofErr w:type="spellStart"/>
      <w:r w:rsidRPr="004F0EB6">
        <w:rPr>
          <w:rFonts w:ascii="Times New Roman" w:eastAsia="Times New Roman" w:hAnsi="Times New Roman"/>
          <w:lang w:val="en-US"/>
        </w:rPr>
        <w:t>nismave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kombëtare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kryesore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përfshirë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masat</w:t>
      </w:r>
      <w:proofErr w:type="spellEnd"/>
      <w:r w:rsidRPr="004F0EB6">
        <w:rPr>
          <w:rFonts w:ascii="Times New Roman" w:eastAsia="Times New Roman" w:hAnsi="Times New Roman"/>
          <w:lang w:val="en-US"/>
        </w:rPr>
        <w:t xml:space="preserve"> e </w:t>
      </w:r>
      <w:proofErr w:type="spellStart"/>
      <w:r w:rsidRPr="004F0EB6">
        <w:rPr>
          <w:rFonts w:ascii="Times New Roman" w:eastAsia="Times New Roman" w:hAnsi="Times New Roman"/>
          <w:lang w:val="en-US"/>
        </w:rPr>
        <w:t>Agjendës</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së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Reformave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Kombëtare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Strategjinë</w:t>
      </w:r>
      <w:proofErr w:type="spellEnd"/>
      <w:r w:rsidRPr="004F0EB6">
        <w:rPr>
          <w:rFonts w:ascii="Times New Roman" w:eastAsia="Times New Roman" w:hAnsi="Times New Roman"/>
          <w:lang w:val="en-US"/>
        </w:rPr>
        <w:t xml:space="preserve"> e </w:t>
      </w:r>
      <w:proofErr w:type="spellStart"/>
      <w:r w:rsidRPr="004F0EB6">
        <w:rPr>
          <w:rFonts w:ascii="Times New Roman" w:eastAsia="Times New Roman" w:hAnsi="Times New Roman"/>
          <w:lang w:val="en-US"/>
        </w:rPr>
        <w:t>Menaxhimit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Financave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Publike</w:t>
      </w:r>
      <w:proofErr w:type="spellEnd"/>
      <w:r w:rsidRPr="004F0EB6">
        <w:rPr>
          <w:rFonts w:ascii="Times New Roman" w:eastAsia="Times New Roman" w:hAnsi="Times New Roman"/>
          <w:lang w:val="en-US"/>
        </w:rPr>
        <w:t xml:space="preserve"> 2023–2030, </w:t>
      </w:r>
      <w:proofErr w:type="spellStart"/>
      <w:r w:rsidRPr="004F0EB6">
        <w:rPr>
          <w:rFonts w:ascii="Times New Roman" w:eastAsia="Times New Roman" w:hAnsi="Times New Roman"/>
          <w:lang w:val="en-US"/>
        </w:rPr>
        <w:t>si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dhe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Programin</w:t>
      </w:r>
      <w:proofErr w:type="spellEnd"/>
      <w:r w:rsidRPr="004F0EB6">
        <w:rPr>
          <w:rFonts w:ascii="Times New Roman" w:eastAsia="Times New Roman" w:hAnsi="Times New Roman"/>
          <w:lang w:val="en-US"/>
        </w:rPr>
        <w:t xml:space="preserve"> e </w:t>
      </w:r>
      <w:proofErr w:type="spellStart"/>
      <w:r w:rsidRPr="004F0EB6">
        <w:rPr>
          <w:rFonts w:ascii="Times New Roman" w:eastAsia="Times New Roman" w:hAnsi="Times New Roman"/>
          <w:lang w:val="en-US"/>
        </w:rPr>
        <w:t>Reformës</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Ekonomike</w:t>
      </w:r>
      <w:proofErr w:type="spellEnd"/>
      <w:r w:rsidRPr="004F0EB6">
        <w:rPr>
          <w:rFonts w:ascii="Times New Roman" w:eastAsia="Times New Roman" w:hAnsi="Times New Roman"/>
          <w:lang w:val="en-US"/>
        </w:rPr>
        <w:t xml:space="preserve"> 2024–2026.</w:t>
      </w:r>
    </w:p>
    <w:p w14:paraId="76493E5A" w14:textId="77777777" w:rsidR="004F0EB6" w:rsidRPr="004F0EB6" w:rsidRDefault="004F0EB6" w:rsidP="00775CDE">
      <w:pPr>
        <w:widowControl w:val="0"/>
        <w:autoSpaceDE w:val="0"/>
        <w:autoSpaceDN w:val="0"/>
        <w:jc w:val="both"/>
        <w:rPr>
          <w:rFonts w:ascii="Times New Roman" w:eastAsia="Times New Roman" w:hAnsi="Times New Roman"/>
          <w:lang w:val="en-US"/>
        </w:rPr>
      </w:pPr>
      <w:proofErr w:type="spellStart"/>
      <w:r w:rsidRPr="004F0EB6">
        <w:rPr>
          <w:rFonts w:ascii="Times New Roman" w:eastAsia="Times New Roman" w:hAnsi="Times New Roman"/>
          <w:lang w:val="en-US"/>
        </w:rPr>
        <w:t>Objektivat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kryesore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çdo</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shtylle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janë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si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më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poshtë</w:t>
      </w:r>
      <w:proofErr w:type="spellEnd"/>
      <w:r w:rsidRPr="004F0EB6">
        <w:rPr>
          <w:rFonts w:ascii="Times New Roman" w:eastAsia="Times New Roman" w:hAnsi="Times New Roman"/>
          <w:lang w:val="en-US"/>
        </w:rPr>
        <w:t>:</w:t>
      </w:r>
    </w:p>
    <w:p w14:paraId="4DB2E5F3" w14:textId="77777777" w:rsidR="005131C7" w:rsidRDefault="004F0EB6" w:rsidP="00775CDE">
      <w:pPr>
        <w:widowControl w:val="0"/>
        <w:numPr>
          <w:ilvl w:val="0"/>
          <w:numId w:val="63"/>
        </w:numPr>
        <w:tabs>
          <w:tab w:val="num" w:pos="720"/>
        </w:tabs>
        <w:autoSpaceDE w:val="0"/>
        <w:autoSpaceDN w:val="0"/>
        <w:spacing w:after="120"/>
        <w:jc w:val="both"/>
        <w:rPr>
          <w:rFonts w:ascii="Times New Roman" w:eastAsia="Times New Roman" w:hAnsi="Times New Roman"/>
          <w:lang w:val="en-US"/>
        </w:rPr>
      </w:pPr>
      <w:proofErr w:type="spellStart"/>
      <w:r w:rsidRPr="004F0EB6">
        <w:rPr>
          <w:rFonts w:ascii="Times New Roman" w:eastAsia="Times New Roman" w:hAnsi="Times New Roman"/>
          <w:lang w:val="en-US"/>
        </w:rPr>
        <w:t>Shtylla</w:t>
      </w:r>
      <w:proofErr w:type="spellEnd"/>
      <w:r w:rsidRPr="004F0EB6">
        <w:rPr>
          <w:rFonts w:ascii="Times New Roman" w:eastAsia="Times New Roman" w:hAnsi="Times New Roman"/>
          <w:lang w:val="en-US"/>
        </w:rPr>
        <w:t xml:space="preserve"> 1: </w:t>
      </w:r>
      <w:proofErr w:type="spellStart"/>
      <w:r w:rsidRPr="004F0EB6">
        <w:rPr>
          <w:rFonts w:ascii="Times New Roman" w:eastAsia="Times New Roman" w:hAnsi="Times New Roman"/>
          <w:lang w:val="en-US"/>
        </w:rPr>
        <w:t>Rishikimi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Politikave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Tatimore</w:t>
      </w:r>
      <w:proofErr w:type="spellEnd"/>
    </w:p>
    <w:p w14:paraId="72E9F0E9" w14:textId="632C7E68" w:rsidR="004F0EB6" w:rsidRPr="004F0EB6" w:rsidRDefault="004F0EB6" w:rsidP="00775CDE">
      <w:pPr>
        <w:widowControl w:val="0"/>
        <w:tabs>
          <w:tab w:val="num" w:pos="720"/>
        </w:tabs>
        <w:autoSpaceDE w:val="0"/>
        <w:autoSpaceDN w:val="0"/>
        <w:spacing w:after="160"/>
        <w:jc w:val="both"/>
        <w:rPr>
          <w:rFonts w:ascii="Times New Roman" w:eastAsia="Times New Roman" w:hAnsi="Times New Roman"/>
          <w:lang w:val="en-US"/>
        </w:rPr>
      </w:pPr>
      <w:proofErr w:type="spellStart"/>
      <w:r w:rsidRPr="004F0EB6">
        <w:rPr>
          <w:rFonts w:ascii="Times New Roman" w:eastAsia="Times New Roman" w:hAnsi="Times New Roman"/>
          <w:lang w:val="en-US"/>
        </w:rPr>
        <w:t>Strategjia</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përfshin</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një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rishikim</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gjithëpërfshirës</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politikave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tatimore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dhe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përmirësime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administrimin</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tatimor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për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rritur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mobilizimin</w:t>
      </w:r>
      <w:proofErr w:type="spellEnd"/>
      <w:r w:rsidRPr="004F0EB6">
        <w:rPr>
          <w:rFonts w:ascii="Times New Roman" w:eastAsia="Times New Roman" w:hAnsi="Times New Roman"/>
          <w:lang w:val="en-US"/>
        </w:rPr>
        <w:t xml:space="preserve"> 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ardhurave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dhe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për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siguruar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një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sistem</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tatimor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drejtë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dhe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efikas</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Kjo</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shtyllë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fokusohet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vlerësimin</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dhe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reformimin</w:t>
      </w:r>
      <w:proofErr w:type="spellEnd"/>
      <w:r w:rsidRPr="004F0EB6">
        <w:rPr>
          <w:rFonts w:ascii="Times New Roman" w:eastAsia="Times New Roman" w:hAnsi="Times New Roman"/>
          <w:lang w:val="en-US"/>
        </w:rPr>
        <w:t xml:space="preserve"> e </w:t>
      </w:r>
      <w:proofErr w:type="spellStart"/>
      <w:r w:rsidRPr="004F0EB6">
        <w:rPr>
          <w:rFonts w:ascii="Times New Roman" w:eastAsia="Times New Roman" w:hAnsi="Times New Roman"/>
          <w:lang w:val="en-US"/>
        </w:rPr>
        <w:t>politikave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tatimeve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indirekte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tatimet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mbi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konsum</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tatimeve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direkte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dhe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tatimit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mbi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pasurinë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për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përafruar</w:t>
      </w:r>
      <w:proofErr w:type="spellEnd"/>
      <w:r w:rsidRPr="004F0EB6">
        <w:rPr>
          <w:rFonts w:ascii="Times New Roman" w:eastAsia="Times New Roman" w:hAnsi="Times New Roman"/>
          <w:lang w:val="en-US"/>
        </w:rPr>
        <w:t xml:space="preserve"> me </w:t>
      </w:r>
      <w:proofErr w:type="spellStart"/>
      <w:r w:rsidRPr="004F0EB6">
        <w:rPr>
          <w:rFonts w:ascii="Times New Roman" w:eastAsia="Times New Roman" w:hAnsi="Times New Roman"/>
          <w:lang w:val="en-US"/>
        </w:rPr>
        <w:t>prioritetet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ekonomike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dhe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për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përmirësuar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drejtësinë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dhe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efikasitetin</w:t>
      </w:r>
      <w:proofErr w:type="spellEnd"/>
      <w:r w:rsidRPr="004F0EB6">
        <w:rPr>
          <w:rFonts w:ascii="Times New Roman" w:eastAsia="Times New Roman" w:hAnsi="Times New Roman"/>
          <w:lang w:val="en-US"/>
        </w:rPr>
        <w:t>.</w:t>
      </w:r>
    </w:p>
    <w:p w14:paraId="7EFCF4F4" w14:textId="77777777" w:rsidR="005131C7" w:rsidRDefault="004F0EB6" w:rsidP="00775CDE">
      <w:pPr>
        <w:widowControl w:val="0"/>
        <w:numPr>
          <w:ilvl w:val="0"/>
          <w:numId w:val="63"/>
        </w:numPr>
        <w:tabs>
          <w:tab w:val="num" w:pos="720"/>
        </w:tabs>
        <w:autoSpaceDE w:val="0"/>
        <w:autoSpaceDN w:val="0"/>
        <w:spacing w:after="120"/>
        <w:rPr>
          <w:rFonts w:ascii="Times New Roman" w:eastAsia="Times New Roman" w:hAnsi="Times New Roman"/>
          <w:lang w:val="en-US"/>
        </w:rPr>
      </w:pPr>
      <w:proofErr w:type="spellStart"/>
      <w:r w:rsidRPr="004F0EB6">
        <w:rPr>
          <w:rFonts w:ascii="Times New Roman" w:eastAsia="Times New Roman" w:hAnsi="Times New Roman"/>
          <w:lang w:val="en-US"/>
        </w:rPr>
        <w:t>Shtylla</w:t>
      </w:r>
      <w:proofErr w:type="spellEnd"/>
      <w:r w:rsidRPr="004F0EB6">
        <w:rPr>
          <w:rFonts w:ascii="Times New Roman" w:eastAsia="Times New Roman" w:hAnsi="Times New Roman"/>
          <w:lang w:val="en-US"/>
        </w:rPr>
        <w:t xml:space="preserve"> 2: </w:t>
      </w:r>
      <w:proofErr w:type="spellStart"/>
      <w:r w:rsidRPr="004F0EB6">
        <w:rPr>
          <w:rFonts w:ascii="Times New Roman" w:eastAsia="Times New Roman" w:hAnsi="Times New Roman"/>
          <w:lang w:val="en-US"/>
        </w:rPr>
        <w:t>Përmirësimi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Administratës</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Tatimore</w:t>
      </w:r>
      <w:proofErr w:type="spellEnd"/>
    </w:p>
    <w:p w14:paraId="13CC2258" w14:textId="13856193" w:rsidR="004F0EB6" w:rsidRPr="005131C7" w:rsidRDefault="004F0EB6" w:rsidP="00775CDE">
      <w:pPr>
        <w:widowControl w:val="0"/>
        <w:tabs>
          <w:tab w:val="num" w:pos="720"/>
        </w:tabs>
        <w:autoSpaceDE w:val="0"/>
        <w:autoSpaceDN w:val="0"/>
        <w:spacing w:after="120"/>
        <w:jc w:val="both"/>
        <w:rPr>
          <w:rFonts w:ascii="Times New Roman" w:eastAsia="Times New Roman" w:hAnsi="Times New Roman"/>
          <w:lang w:val="en-US"/>
        </w:rPr>
      </w:pPr>
      <w:proofErr w:type="spellStart"/>
      <w:r w:rsidRPr="005131C7">
        <w:rPr>
          <w:rFonts w:ascii="Times New Roman" w:eastAsia="Times New Roman" w:hAnsi="Times New Roman"/>
          <w:lang w:val="en-US"/>
        </w:rPr>
        <w:t>Kjo</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shtyllë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synon</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forcimin</w:t>
      </w:r>
      <w:proofErr w:type="spellEnd"/>
      <w:r w:rsidRPr="005131C7">
        <w:rPr>
          <w:rFonts w:ascii="Times New Roman" w:eastAsia="Times New Roman" w:hAnsi="Times New Roman"/>
          <w:lang w:val="en-US"/>
        </w:rPr>
        <w:t xml:space="preserve"> e </w:t>
      </w:r>
      <w:proofErr w:type="spellStart"/>
      <w:r w:rsidRPr="005131C7">
        <w:rPr>
          <w:rFonts w:ascii="Times New Roman" w:eastAsia="Times New Roman" w:hAnsi="Times New Roman"/>
          <w:lang w:val="en-US"/>
        </w:rPr>
        <w:t>administratës</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tatimore</w:t>
      </w:r>
      <w:proofErr w:type="spellEnd"/>
      <w:r w:rsidRPr="005131C7">
        <w:rPr>
          <w:rFonts w:ascii="Times New Roman" w:eastAsia="Times New Roman" w:hAnsi="Times New Roman"/>
          <w:lang w:val="en-US"/>
        </w:rPr>
        <w:t xml:space="preserve"> duke </w:t>
      </w:r>
      <w:proofErr w:type="spellStart"/>
      <w:r w:rsidRPr="005131C7">
        <w:rPr>
          <w:rFonts w:ascii="Times New Roman" w:eastAsia="Times New Roman" w:hAnsi="Times New Roman"/>
          <w:lang w:val="en-US"/>
        </w:rPr>
        <w:t>adresuar</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sfidat</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kryesore</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si</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reduktimi</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i</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hendekut</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të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pajtueshmërisë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për</w:t>
      </w:r>
      <w:proofErr w:type="spellEnd"/>
      <w:r w:rsidRPr="005131C7">
        <w:rPr>
          <w:rFonts w:ascii="Times New Roman" w:eastAsia="Times New Roman" w:hAnsi="Times New Roman"/>
          <w:lang w:val="en-US"/>
        </w:rPr>
        <w:t xml:space="preserve"> TVSH, </w:t>
      </w:r>
      <w:proofErr w:type="spellStart"/>
      <w:r w:rsidRPr="005131C7">
        <w:rPr>
          <w:rFonts w:ascii="Times New Roman" w:eastAsia="Times New Roman" w:hAnsi="Times New Roman"/>
          <w:lang w:val="en-US"/>
        </w:rPr>
        <w:t>kufizimi</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i</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transaksioneve</w:t>
      </w:r>
      <w:proofErr w:type="spellEnd"/>
      <w:r w:rsidRPr="005131C7">
        <w:rPr>
          <w:rFonts w:ascii="Times New Roman" w:eastAsia="Times New Roman" w:hAnsi="Times New Roman"/>
          <w:lang w:val="en-US"/>
        </w:rPr>
        <w:t xml:space="preserve"> me para </w:t>
      </w:r>
      <w:proofErr w:type="spellStart"/>
      <w:r w:rsidRPr="005131C7">
        <w:rPr>
          <w:rFonts w:ascii="Times New Roman" w:eastAsia="Times New Roman" w:hAnsi="Times New Roman"/>
          <w:lang w:val="en-US"/>
        </w:rPr>
        <w:t>në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dorë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verifikimi</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i</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burimeve</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të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të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ardhurave</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dhe</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kontrolli</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i</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pasurive</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të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pajustifikuara</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Gjithashtu</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jep</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prioritet</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luftës</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kundër</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evazionit</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fiskal</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minimizimit</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të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punës</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së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padeklaruar</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dhe</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pagave</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të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nënraportuara</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si</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dhe</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rritjes</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së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besimit</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të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tatimpaguesve</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përmes</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uljes</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së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kostove</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të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pajtueshmërisë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dhe</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përmirësimit</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të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sigurisë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tatimore</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Një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tjetër</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prioritet</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është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përmirësimi</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i</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cilësisë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së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shërbimeve</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të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ofruara</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nga</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Administrata</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Tatimore</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përmes</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zhvillimit</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të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kapaciteteve</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institucionale</w:t>
      </w:r>
      <w:proofErr w:type="spellEnd"/>
      <w:r w:rsidRPr="005131C7">
        <w:rPr>
          <w:rFonts w:ascii="Times New Roman" w:eastAsia="Times New Roman" w:hAnsi="Times New Roman"/>
          <w:lang w:val="en-US"/>
        </w:rPr>
        <w:t>.</w:t>
      </w:r>
    </w:p>
    <w:p w14:paraId="557ABCB6" w14:textId="77777777" w:rsidR="005131C7" w:rsidRDefault="004F0EB6" w:rsidP="00775CDE">
      <w:pPr>
        <w:widowControl w:val="0"/>
        <w:numPr>
          <w:ilvl w:val="0"/>
          <w:numId w:val="63"/>
        </w:numPr>
        <w:tabs>
          <w:tab w:val="num" w:pos="720"/>
        </w:tabs>
        <w:autoSpaceDE w:val="0"/>
        <w:autoSpaceDN w:val="0"/>
        <w:spacing w:after="120"/>
        <w:jc w:val="both"/>
        <w:rPr>
          <w:rFonts w:ascii="Times New Roman" w:eastAsia="Times New Roman" w:hAnsi="Times New Roman"/>
          <w:lang w:val="en-US"/>
        </w:rPr>
      </w:pPr>
      <w:proofErr w:type="spellStart"/>
      <w:r w:rsidRPr="004F0EB6">
        <w:rPr>
          <w:rFonts w:ascii="Times New Roman" w:eastAsia="Times New Roman" w:hAnsi="Times New Roman"/>
          <w:lang w:val="en-US"/>
        </w:rPr>
        <w:lastRenderedPageBreak/>
        <w:t>Shtylla</w:t>
      </w:r>
      <w:proofErr w:type="spellEnd"/>
      <w:r w:rsidRPr="004F0EB6">
        <w:rPr>
          <w:rFonts w:ascii="Times New Roman" w:eastAsia="Times New Roman" w:hAnsi="Times New Roman"/>
          <w:lang w:val="en-US"/>
        </w:rPr>
        <w:t xml:space="preserve"> 3: </w:t>
      </w:r>
      <w:proofErr w:type="spellStart"/>
      <w:r w:rsidRPr="004F0EB6">
        <w:rPr>
          <w:rFonts w:ascii="Times New Roman" w:eastAsia="Times New Roman" w:hAnsi="Times New Roman"/>
          <w:lang w:val="en-US"/>
        </w:rPr>
        <w:t>Përmirësimi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Administratës</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Doganore</w:t>
      </w:r>
      <w:proofErr w:type="spellEnd"/>
    </w:p>
    <w:p w14:paraId="194E3BA6" w14:textId="01421158" w:rsidR="004F0EB6" w:rsidRPr="005131C7" w:rsidRDefault="004F0EB6" w:rsidP="00775CDE">
      <w:pPr>
        <w:widowControl w:val="0"/>
        <w:tabs>
          <w:tab w:val="num" w:pos="720"/>
        </w:tabs>
        <w:autoSpaceDE w:val="0"/>
        <w:autoSpaceDN w:val="0"/>
        <w:spacing w:after="160"/>
        <w:ind w:left="360"/>
        <w:jc w:val="both"/>
        <w:rPr>
          <w:rFonts w:ascii="Times New Roman" w:eastAsia="Times New Roman" w:hAnsi="Times New Roman"/>
          <w:lang w:val="en-US"/>
        </w:rPr>
      </w:pPr>
      <w:proofErr w:type="spellStart"/>
      <w:r w:rsidRPr="005131C7">
        <w:rPr>
          <w:rFonts w:ascii="Times New Roman" w:eastAsia="Times New Roman" w:hAnsi="Times New Roman"/>
          <w:lang w:val="en-US"/>
        </w:rPr>
        <w:t>Strategjia</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thekson</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modernizimin</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dhe</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digjitalizimin</w:t>
      </w:r>
      <w:proofErr w:type="spellEnd"/>
      <w:r w:rsidRPr="005131C7">
        <w:rPr>
          <w:rFonts w:ascii="Times New Roman" w:eastAsia="Times New Roman" w:hAnsi="Times New Roman"/>
          <w:lang w:val="en-US"/>
        </w:rPr>
        <w:t xml:space="preserve"> e </w:t>
      </w:r>
      <w:proofErr w:type="spellStart"/>
      <w:r w:rsidRPr="005131C7">
        <w:rPr>
          <w:rFonts w:ascii="Times New Roman" w:eastAsia="Times New Roman" w:hAnsi="Times New Roman"/>
          <w:lang w:val="en-US"/>
        </w:rPr>
        <w:t>administratës</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tatimore</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dhe</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doganore</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për</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të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rritur</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efikasitetin</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transparencën</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dhe</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besueshmërinë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Prioritet</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kryesor</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është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modernizimi</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i</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proceseve</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të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biznesit</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përfshirë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centralizimin</w:t>
      </w:r>
      <w:proofErr w:type="spellEnd"/>
      <w:r w:rsidRPr="005131C7">
        <w:rPr>
          <w:rFonts w:ascii="Times New Roman" w:eastAsia="Times New Roman" w:hAnsi="Times New Roman"/>
          <w:lang w:val="en-US"/>
        </w:rPr>
        <w:t xml:space="preserve"> e </w:t>
      </w:r>
      <w:proofErr w:type="spellStart"/>
      <w:r w:rsidRPr="005131C7">
        <w:rPr>
          <w:rFonts w:ascii="Times New Roman" w:eastAsia="Times New Roman" w:hAnsi="Times New Roman"/>
          <w:lang w:val="en-US"/>
        </w:rPr>
        <w:t>funksioneve</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të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profilizimit</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të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riskut</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dhe</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zhvillimin</w:t>
      </w:r>
      <w:proofErr w:type="spellEnd"/>
      <w:r w:rsidRPr="005131C7">
        <w:rPr>
          <w:rFonts w:ascii="Times New Roman" w:eastAsia="Times New Roman" w:hAnsi="Times New Roman"/>
          <w:lang w:val="en-US"/>
        </w:rPr>
        <w:t xml:space="preserve"> e </w:t>
      </w:r>
      <w:proofErr w:type="spellStart"/>
      <w:r w:rsidRPr="005131C7">
        <w:rPr>
          <w:rFonts w:ascii="Times New Roman" w:eastAsia="Times New Roman" w:hAnsi="Times New Roman"/>
          <w:lang w:val="en-US"/>
        </w:rPr>
        <w:t>kapaciteteve</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të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avancuara</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analitike</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për</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të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përmirësuar</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vendimmarrjen</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Strategjia</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parashikon</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rritje</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të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investimeve</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në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zhvillimin</w:t>
      </w:r>
      <w:proofErr w:type="spellEnd"/>
      <w:r w:rsidRPr="005131C7">
        <w:rPr>
          <w:rFonts w:ascii="Times New Roman" w:eastAsia="Times New Roman" w:hAnsi="Times New Roman"/>
          <w:lang w:val="en-US"/>
        </w:rPr>
        <w:t xml:space="preserve"> e </w:t>
      </w:r>
      <w:proofErr w:type="spellStart"/>
      <w:r w:rsidRPr="005131C7">
        <w:rPr>
          <w:rFonts w:ascii="Times New Roman" w:eastAsia="Times New Roman" w:hAnsi="Times New Roman"/>
          <w:lang w:val="en-US"/>
        </w:rPr>
        <w:t>sistemeve</w:t>
      </w:r>
      <w:proofErr w:type="spellEnd"/>
      <w:r w:rsidRPr="005131C7">
        <w:rPr>
          <w:rFonts w:ascii="Times New Roman" w:eastAsia="Times New Roman" w:hAnsi="Times New Roman"/>
          <w:lang w:val="en-US"/>
        </w:rPr>
        <w:t xml:space="preserve"> IT </w:t>
      </w:r>
      <w:proofErr w:type="spellStart"/>
      <w:r w:rsidRPr="005131C7">
        <w:rPr>
          <w:rFonts w:ascii="Times New Roman" w:eastAsia="Times New Roman" w:hAnsi="Times New Roman"/>
          <w:lang w:val="en-US"/>
        </w:rPr>
        <w:t>dhe</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zbatimin</w:t>
      </w:r>
      <w:proofErr w:type="spellEnd"/>
      <w:r w:rsidRPr="005131C7">
        <w:rPr>
          <w:rFonts w:ascii="Times New Roman" w:eastAsia="Times New Roman" w:hAnsi="Times New Roman"/>
          <w:lang w:val="en-US"/>
        </w:rPr>
        <w:t xml:space="preserve"> e </w:t>
      </w:r>
      <w:proofErr w:type="spellStart"/>
      <w:r w:rsidRPr="005131C7">
        <w:rPr>
          <w:rFonts w:ascii="Times New Roman" w:eastAsia="Times New Roman" w:hAnsi="Times New Roman"/>
          <w:lang w:val="en-US"/>
        </w:rPr>
        <w:t>plotë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të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një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kuadri</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integriteti</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për</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të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forcuar</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besimin</w:t>
      </w:r>
      <w:proofErr w:type="spellEnd"/>
      <w:r w:rsidRPr="005131C7">
        <w:rPr>
          <w:rFonts w:ascii="Times New Roman" w:eastAsia="Times New Roman" w:hAnsi="Times New Roman"/>
          <w:lang w:val="en-US"/>
        </w:rPr>
        <w:t xml:space="preserve"> e </w:t>
      </w:r>
      <w:proofErr w:type="spellStart"/>
      <w:r w:rsidRPr="005131C7">
        <w:rPr>
          <w:rFonts w:ascii="Times New Roman" w:eastAsia="Times New Roman" w:hAnsi="Times New Roman"/>
          <w:lang w:val="en-US"/>
        </w:rPr>
        <w:t>publikut</w:t>
      </w:r>
      <w:proofErr w:type="spellEnd"/>
      <w:r w:rsidRPr="005131C7">
        <w:rPr>
          <w:rFonts w:ascii="Times New Roman" w:eastAsia="Times New Roman" w:hAnsi="Times New Roman"/>
          <w:lang w:val="en-US"/>
        </w:rPr>
        <w:t xml:space="preserve">. Masat </w:t>
      </w:r>
      <w:proofErr w:type="spellStart"/>
      <w:r w:rsidRPr="005131C7">
        <w:rPr>
          <w:rFonts w:ascii="Times New Roman" w:eastAsia="Times New Roman" w:hAnsi="Times New Roman"/>
          <w:lang w:val="en-US"/>
        </w:rPr>
        <w:t>përfshijnë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gjithashtu</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zgjerimin</w:t>
      </w:r>
      <w:proofErr w:type="spellEnd"/>
      <w:r w:rsidRPr="005131C7">
        <w:rPr>
          <w:rFonts w:ascii="Times New Roman" w:eastAsia="Times New Roman" w:hAnsi="Times New Roman"/>
          <w:lang w:val="en-US"/>
        </w:rPr>
        <w:t xml:space="preserve"> e </w:t>
      </w:r>
      <w:proofErr w:type="spellStart"/>
      <w:r w:rsidRPr="005131C7">
        <w:rPr>
          <w:rFonts w:ascii="Times New Roman" w:eastAsia="Times New Roman" w:hAnsi="Times New Roman"/>
          <w:lang w:val="en-US"/>
        </w:rPr>
        <w:t>numrit</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të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Operatorëve</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Ekonomikë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të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Autorizuar</w:t>
      </w:r>
      <w:proofErr w:type="spellEnd"/>
      <w:r w:rsidRPr="005131C7">
        <w:rPr>
          <w:rFonts w:ascii="Times New Roman" w:eastAsia="Times New Roman" w:hAnsi="Times New Roman"/>
          <w:lang w:val="en-US"/>
        </w:rPr>
        <w:t xml:space="preserve"> (AEO), </w:t>
      </w:r>
      <w:proofErr w:type="spellStart"/>
      <w:r w:rsidRPr="005131C7">
        <w:rPr>
          <w:rFonts w:ascii="Times New Roman" w:eastAsia="Times New Roman" w:hAnsi="Times New Roman"/>
          <w:lang w:val="en-US"/>
        </w:rPr>
        <w:t>implementimin</w:t>
      </w:r>
      <w:proofErr w:type="spellEnd"/>
      <w:r w:rsidRPr="005131C7">
        <w:rPr>
          <w:rFonts w:ascii="Times New Roman" w:eastAsia="Times New Roman" w:hAnsi="Times New Roman"/>
          <w:lang w:val="en-US"/>
        </w:rPr>
        <w:t xml:space="preserve"> e </w:t>
      </w:r>
      <w:proofErr w:type="spellStart"/>
      <w:r w:rsidRPr="005131C7">
        <w:rPr>
          <w:rFonts w:ascii="Times New Roman" w:eastAsia="Times New Roman" w:hAnsi="Times New Roman"/>
          <w:lang w:val="en-US"/>
        </w:rPr>
        <w:t>Dritares</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së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Vetme</w:t>
      </w:r>
      <w:proofErr w:type="spellEnd"/>
      <w:r w:rsidRPr="005131C7">
        <w:rPr>
          <w:rFonts w:ascii="Times New Roman" w:eastAsia="Times New Roman" w:hAnsi="Times New Roman"/>
          <w:lang w:val="en-US"/>
        </w:rPr>
        <w:t xml:space="preserve"> Kombëtare </w:t>
      </w:r>
      <w:proofErr w:type="spellStart"/>
      <w:r w:rsidRPr="005131C7">
        <w:rPr>
          <w:rFonts w:ascii="Times New Roman" w:eastAsia="Times New Roman" w:hAnsi="Times New Roman"/>
          <w:lang w:val="en-US"/>
        </w:rPr>
        <w:t>dhe</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adoptimin</w:t>
      </w:r>
      <w:proofErr w:type="spellEnd"/>
      <w:r w:rsidRPr="005131C7">
        <w:rPr>
          <w:rFonts w:ascii="Times New Roman" w:eastAsia="Times New Roman" w:hAnsi="Times New Roman"/>
          <w:lang w:val="en-US"/>
        </w:rPr>
        <w:t xml:space="preserve"> e </w:t>
      </w:r>
      <w:proofErr w:type="spellStart"/>
      <w:r w:rsidRPr="005131C7">
        <w:rPr>
          <w:rFonts w:ascii="Times New Roman" w:eastAsia="Times New Roman" w:hAnsi="Times New Roman"/>
          <w:lang w:val="en-US"/>
        </w:rPr>
        <w:t>Sistemit</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të</w:t>
      </w:r>
      <w:proofErr w:type="spellEnd"/>
      <w:r w:rsidRPr="005131C7">
        <w:rPr>
          <w:rFonts w:ascii="Times New Roman" w:eastAsia="Times New Roman" w:hAnsi="Times New Roman"/>
          <w:lang w:val="en-US"/>
        </w:rPr>
        <w:t xml:space="preserve"> Ri </w:t>
      </w:r>
      <w:proofErr w:type="spellStart"/>
      <w:r w:rsidRPr="005131C7">
        <w:rPr>
          <w:rFonts w:ascii="Times New Roman" w:eastAsia="Times New Roman" w:hAnsi="Times New Roman"/>
          <w:lang w:val="en-US"/>
        </w:rPr>
        <w:t>të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Kompjuterizuar</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të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Transitit</w:t>
      </w:r>
      <w:proofErr w:type="spellEnd"/>
      <w:r w:rsidRPr="005131C7">
        <w:rPr>
          <w:rFonts w:ascii="Times New Roman" w:eastAsia="Times New Roman" w:hAnsi="Times New Roman"/>
          <w:lang w:val="en-US"/>
        </w:rPr>
        <w:t xml:space="preserve"> (NCTS), </w:t>
      </w:r>
      <w:proofErr w:type="spellStart"/>
      <w:r w:rsidRPr="005131C7">
        <w:rPr>
          <w:rFonts w:ascii="Times New Roman" w:eastAsia="Times New Roman" w:hAnsi="Times New Roman"/>
          <w:lang w:val="en-US"/>
        </w:rPr>
        <w:t>për</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të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thjeshtuar</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procedurat</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tregtare</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dhe</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doganore</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Përpjekjet</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për</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të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luftuar</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informalitetin</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kontrabandën</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korrupsionin</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dhe</w:t>
      </w:r>
      <w:proofErr w:type="spellEnd"/>
      <w:r w:rsidRPr="005131C7">
        <w:rPr>
          <w:rFonts w:ascii="Times New Roman" w:eastAsia="Times New Roman" w:hAnsi="Times New Roman"/>
          <w:lang w:val="en-US"/>
        </w:rPr>
        <w:t xml:space="preserve"> importin e </w:t>
      </w:r>
      <w:proofErr w:type="spellStart"/>
      <w:r w:rsidRPr="005131C7">
        <w:rPr>
          <w:rFonts w:ascii="Times New Roman" w:eastAsia="Times New Roman" w:hAnsi="Times New Roman"/>
          <w:lang w:val="en-US"/>
        </w:rPr>
        <w:t>mallrave</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të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falsifikuara</w:t>
      </w:r>
      <w:proofErr w:type="spellEnd"/>
      <w:r w:rsidRPr="005131C7">
        <w:rPr>
          <w:rFonts w:ascii="Times New Roman" w:eastAsia="Times New Roman" w:hAnsi="Times New Roman"/>
          <w:lang w:val="en-US"/>
        </w:rPr>
        <w:t xml:space="preserve"> do </w:t>
      </w:r>
      <w:proofErr w:type="spellStart"/>
      <w:r w:rsidRPr="005131C7">
        <w:rPr>
          <w:rFonts w:ascii="Times New Roman" w:eastAsia="Times New Roman" w:hAnsi="Times New Roman"/>
          <w:lang w:val="en-US"/>
        </w:rPr>
        <w:t>të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përforcohen</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përmes</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bashkëpunimit</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të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shtuar</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vendas</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dhe</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ndërkombëtar</w:t>
      </w:r>
      <w:proofErr w:type="spellEnd"/>
      <w:r w:rsidRPr="005131C7">
        <w:rPr>
          <w:rFonts w:ascii="Times New Roman" w:eastAsia="Times New Roman" w:hAnsi="Times New Roman"/>
          <w:lang w:val="en-US"/>
        </w:rPr>
        <w:t xml:space="preserve">, duke </w:t>
      </w:r>
      <w:proofErr w:type="spellStart"/>
      <w:r w:rsidRPr="005131C7">
        <w:rPr>
          <w:rFonts w:ascii="Times New Roman" w:eastAsia="Times New Roman" w:hAnsi="Times New Roman"/>
          <w:lang w:val="en-US"/>
        </w:rPr>
        <w:t>përfshirë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edhe</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shkëmbimin</w:t>
      </w:r>
      <w:proofErr w:type="spellEnd"/>
      <w:r w:rsidRPr="005131C7">
        <w:rPr>
          <w:rFonts w:ascii="Times New Roman" w:eastAsia="Times New Roman" w:hAnsi="Times New Roman"/>
          <w:lang w:val="en-US"/>
        </w:rPr>
        <w:t xml:space="preserve"> e </w:t>
      </w:r>
      <w:proofErr w:type="spellStart"/>
      <w:r w:rsidRPr="005131C7">
        <w:rPr>
          <w:rFonts w:ascii="Times New Roman" w:eastAsia="Times New Roman" w:hAnsi="Times New Roman"/>
          <w:lang w:val="en-US"/>
        </w:rPr>
        <w:t>zgjeruar</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të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informacionit</w:t>
      </w:r>
      <w:proofErr w:type="spellEnd"/>
      <w:r w:rsidRPr="005131C7">
        <w:rPr>
          <w:rFonts w:ascii="Times New Roman" w:eastAsia="Times New Roman" w:hAnsi="Times New Roman"/>
          <w:lang w:val="en-US"/>
        </w:rPr>
        <w:t xml:space="preserve"> me </w:t>
      </w:r>
      <w:proofErr w:type="spellStart"/>
      <w:r w:rsidRPr="005131C7">
        <w:rPr>
          <w:rFonts w:ascii="Times New Roman" w:eastAsia="Times New Roman" w:hAnsi="Times New Roman"/>
          <w:lang w:val="en-US"/>
        </w:rPr>
        <w:t>partnerët</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për</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të</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përmirësuar</w:t>
      </w:r>
      <w:proofErr w:type="spellEnd"/>
      <w:r w:rsidRPr="005131C7">
        <w:rPr>
          <w:rFonts w:ascii="Times New Roman" w:eastAsia="Times New Roman" w:hAnsi="Times New Roman"/>
          <w:lang w:val="en-US"/>
        </w:rPr>
        <w:t xml:space="preserve"> </w:t>
      </w:r>
      <w:proofErr w:type="spellStart"/>
      <w:r w:rsidRPr="005131C7">
        <w:rPr>
          <w:rFonts w:ascii="Times New Roman" w:eastAsia="Times New Roman" w:hAnsi="Times New Roman"/>
          <w:lang w:val="en-US"/>
        </w:rPr>
        <w:t>profilizimin</w:t>
      </w:r>
      <w:proofErr w:type="spellEnd"/>
      <w:r w:rsidRPr="005131C7">
        <w:rPr>
          <w:rFonts w:ascii="Times New Roman" w:eastAsia="Times New Roman" w:hAnsi="Times New Roman"/>
          <w:lang w:val="en-US"/>
        </w:rPr>
        <w:t xml:space="preserve"> e </w:t>
      </w:r>
      <w:proofErr w:type="spellStart"/>
      <w:r w:rsidRPr="005131C7">
        <w:rPr>
          <w:rFonts w:ascii="Times New Roman" w:eastAsia="Times New Roman" w:hAnsi="Times New Roman"/>
          <w:lang w:val="en-US"/>
        </w:rPr>
        <w:t>riskut</w:t>
      </w:r>
      <w:proofErr w:type="spellEnd"/>
      <w:r w:rsidRPr="005131C7">
        <w:rPr>
          <w:rFonts w:ascii="Times New Roman" w:eastAsia="Times New Roman" w:hAnsi="Times New Roman"/>
          <w:lang w:val="en-US"/>
        </w:rPr>
        <w:t>.</w:t>
      </w:r>
    </w:p>
    <w:p w14:paraId="33140802" w14:textId="282E21F3" w:rsidR="004F0EB6" w:rsidRPr="004F0EB6" w:rsidRDefault="004F0EB6" w:rsidP="00775CDE">
      <w:pPr>
        <w:widowControl w:val="0"/>
        <w:autoSpaceDE w:val="0"/>
        <w:autoSpaceDN w:val="0"/>
        <w:spacing w:before="62"/>
        <w:jc w:val="both"/>
        <w:rPr>
          <w:rFonts w:ascii="Times New Roman" w:eastAsia="Times New Roman" w:hAnsi="Times New Roman"/>
          <w:i/>
          <w:lang w:val="sq-AL"/>
        </w:rPr>
      </w:pPr>
      <w:r w:rsidRPr="006E1106">
        <w:rPr>
          <w:rFonts w:ascii="Times New Roman" w:eastAsia="Times New Roman" w:hAnsi="Times New Roman"/>
          <w:i/>
          <w:w w:val="80"/>
          <w:lang w:val="sq-AL"/>
        </w:rPr>
        <w:t xml:space="preserve">        </w:t>
      </w:r>
      <w:r w:rsidRPr="004F0EB6">
        <w:rPr>
          <w:rFonts w:ascii="Times New Roman" w:eastAsia="Times New Roman" w:hAnsi="Times New Roman"/>
          <w:i/>
          <w:w w:val="80"/>
          <w:lang w:val="sq-AL"/>
        </w:rPr>
        <w:t>Tabela</w:t>
      </w:r>
      <w:r w:rsidRPr="004F0EB6">
        <w:rPr>
          <w:rFonts w:ascii="Times New Roman" w:eastAsia="Times New Roman" w:hAnsi="Times New Roman"/>
          <w:i/>
          <w:spacing w:val="-5"/>
          <w:lang w:val="sq-AL"/>
        </w:rPr>
        <w:t xml:space="preserve"> </w:t>
      </w:r>
      <w:r w:rsidRPr="004F0EB6">
        <w:rPr>
          <w:rFonts w:ascii="Times New Roman" w:eastAsia="Times New Roman" w:hAnsi="Times New Roman"/>
          <w:i/>
          <w:w w:val="80"/>
          <w:lang w:val="sq-AL"/>
        </w:rPr>
        <w:t>:</w:t>
      </w:r>
      <w:r w:rsidRPr="004F0EB6">
        <w:rPr>
          <w:rFonts w:ascii="Times New Roman" w:eastAsia="Times New Roman" w:hAnsi="Times New Roman"/>
          <w:i/>
          <w:spacing w:val="-4"/>
          <w:lang w:val="sq-AL"/>
        </w:rPr>
        <w:t xml:space="preserve"> </w:t>
      </w:r>
      <w:r w:rsidRPr="004F0EB6">
        <w:rPr>
          <w:rFonts w:ascii="Times New Roman" w:eastAsia="Times New Roman" w:hAnsi="Times New Roman"/>
          <w:i/>
          <w:w w:val="80"/>
          <w:lang w:val="sq-AL"/>
        </w:rPr>
        <w:t>Rritja</w:t>
      </w:r>
      <w:r w:rsidRPr="004F0EB6">
        <w:rPr>
          <w:rFonts w:ascii="Times New Roman" w:eastAsia="Times New Roman" w:hAnsi="Times New Roman"/>
          <w:i/>
          <w:spacing w:val="-5"/>
          <w:lang w:val="sq-AL"/>
        </w:rPr>
        <w:t xml:space="preserve"> </w:t>
      </w:r>
      <w:r w:rsidRPr="004F0EB6">
        <w:rPr>
          <w:rFonts w:ascii="Times New Roman" w:eastAsia="Times New Roman" w:hAnsi="Times New Roman"/>
          <w:i/>
          <w:w w:val="80"/>
          <w:lang w:val="sq-AL"/>
        </w:rPr>
        <w:t>e</w:t>
      </w:r>
      <w:r w:rsidRPr="004F0EB6">
        <w:rPr>
          <w:rFonts w:ascii="Times New Roman" w:eastAsia="Times New Roman" w:hAnsi="Times New Roman"/>
          <w:i/>
          <w:spacing w:val="-4"/>
          <w:lang w:val="sq-AL"/>
        </w:rPr>
        <w:t xml:space="preserve"> </w:t>
      </w:r>
      <w:r w:rsidRPr="004F0EB6">
        <w:rPr>
          <w:rFonts w:ascii="Times New Roman" w:eastAsia="Times New Roman" w:hAnsi="Times New Roman"/>
          <w:i/>
          <w:w w:val="80"/>
          <w:lang w:val="sq-AL"/>
        </w:rPr>
        <w:t>të</w:t>
      </w:r>
      <w:r w:rsidRPr="004F0EB6">
        <w:rPr>
          <w:rFonts w:ascii="Times New Roman" w:eastAsia="Times New Roman" w:hAnsi="Times New Roman"/>
          <w:i/>
          <w:spacing w:val="-5"/>
          <w:lang w:val="sq-AL"/>
        </w:rPr>
        <w:t xml:space="preserve"> </w:t>
      </w:r>
      <w:r w:rsidRPr="004F0EB6">
        <w:rPr>
          <w:rFonts w:ascii="Times New Roman" w:eastAsia="Times New Roman" w:hAnsi="Times New Roman"/>
          <w:i/>
          <w:w w:val="80"/>
          <w:lang w:val="sq-AL"/>
        </w:rPr>
        <w:t>ardhurave</w:t>
      </w:r>
      <w:r w:rsidRPr="004F0EB6">
        <w:rPr>
          <w:rFonts w:ascii="Times New Roman" w:eastAsia="Times New Roman" w:hAnsi="Times New Roman"/>
          <w:i/>
          <w:spacing w:val="-4"/>
          <w:lang w:val="sq-AL"/>
        </w:rPr>
        <w:t xml:space="preserve"> </w:t>
      </w:r>
      <w:r w:rsidRPr="004F0EB6">
        <w:rPr>
          <w:rFonts w:ascii="Times New Roman" w:eastAsia="Times New Roman" w:hAnsi="Times New Roman"/>
          <w:i/>
          <w:w w:val="80"/>
          <w:lang w:val="sq-AL"/>
        </w:rPr>
        <w:t>vjetore</w:t>
      </w:r>
      <w:r w:rsidRPr="004F0EB6">
        <w:rPr>
          <w:rFonts w:ascii="Times New Roman" w:eastAsia="Times New Roman" w:hAnsi="Times New Roman"/>
          <w:i/>
          <w:spacing w:val="-5"/>
          <w:lang w:val="sq-AL"/>
        </w:rPr>
        <w:t xml:space="preserve"> </w:t>
      </w:r>
      <w:r w:rsidRPr="004F0EB6">
        <w:rPr>
          <w:rFonts w:ascii="Times New Roman" w:eastAsia="Times New Roman" w:hAnsi="Times New Roman"/>
          <w:i/>
          <w:w w:val="80"/>
          <w:lang w:val="sq-AL"/>
        </w:rPr>
        <w:t>nga</w:t>
      </w:r>
      <w:r w:rsidRPr="004F0EB6">
        <w:rPr>
          <w:rFonts w:ascii="Times New Roman" w:eastAsia="Times New Roman" w:hAnsi="Times New Roman"/>
          <w:i/>
          <w:spacing w:val="-4"/>
          <w:lang w:val="sq-AL"/>
        </w:rPr>
        <w:t xml:space="preserve"> </w:t>
      </w:r>
      <w:r w:rsidRPr="004F0EB6">
        <w:rPr>
          <w:rFonts w:ascii="Times New Roman" w:eastAsia="Times New Roman" w:hAnsi="Times New Roman"/>
          <w:i/>
          <w:w w:val="80"/>
          <w:lang w:val="sq-AL"/>
        </w:rPr>
        <w:t>zbatimi</w:t>
      </w:r>
      <w:r w:rsidRPr="004F0EB6">
        <w:rPr>
          <w:rFonts w:ascii="Times New Roman" w:eastAsia="Times New Roman" w:hAnsi="Times New Roman"/>
          <w:i/>
          <w:spacing w:val="-4"/>
          <w:lang w:val="sq-AL"/>
        </w:rPr>
        <w:t xml:space="preserve"> </w:t>
      </w:r>
      <w:r w:rsidRPr="004F0EB6">
        <w:rPr>
          <w:rFonts w:ascii="Times New Roman" w:eastAsia="Times New Roman" w:hAnsi="Times New Roman"/>
          <w:i/>
          <w:w w:val="80"/>
          <w:lang w:val="sq-AL"/>
        </w:rPr>
        <w:t>i</w:t>
      </w:r>
      <w:r w:rsidRPr="004F0EB6">
        <w:rPr>
          <w:rFonts w:ascii="Times New Roman" w:eastAsia="Times New Roman" w:hAnsi="Times New Roman"/>
          <w:i/>
          <w:spacing w:val="-5"/>
          <w:lang w:val="sq-AL"/>
        </w:rPr>
        <w:t xml:space="preserve"> </w:t>
      </w:r>
      <w:r w:rsidRPr="004F0EB6">
        <w:rPr>
          <w:rFonts w:ascii="Times New Roman" w:eastAsia="Times New Roman" w:hAnsi="Times New Roman"/>
          <w:i/>
          <w:w w:val="80"/>
          <w:lang w:val="sq-AL"/>
        </w:rPr>
        <w:t>Strategjisë,</w:t>
      </w:r>
      <w:r w:rsidRPr="004F0EB6">
        <w:rPr>
          <w:rFonts w:ascii="Times New Roman" w:eastAsia="Times New Roman" w:hAnsi="Times New Roman"/>
          <w:i/>
          <w:spacing w:val="-4"/>
          <w:lang w:val="sq-AL"/>
        </w:rPr>
        <w:t xml:space="preserve"> </w:t>
      </w:r>
      <w:r w:rsidRPr="004F0EB6">
        <w:rPr>
          <w:rFonts w:ascii="Times New Roman" w:eastAsia="Times New Roman" w:hAnsi="Times New Roman"/>
          <w:i/>
          <w:w w:val="80"/>
          <w:lang w:val="sq-AL"/>
        </w:rPr>
        <w:t>sipas</w:t>
      </w:r>
      <w:r w:rsidRPr="004F0EB6">
        <w:rPr>
          <w:rFonts w:ascii="Times New Roman" w:eastAsia="Times New Roman" w:hAnsi="Times New Roman"/>
          <w:i/>
          <w:spacing w:val="-5"/>
          <w:lang w:val="sq-AL"/>
        </w:rPr>
        <w:t xml:space="preserve"> </w:t>
      </w:r>
      <w:r w:rsidRPr="004F0EB6">
        <w:rPr>
          <w:rFonts w:ascii="Times New Roman" w:eastAsia="Times New Roman" w:hAnsi="Times New Roman"/>
          <w:i/>
          <w:spacing w:val="-2"/>
          <w:w w:val="80"/>
          <w:lang w:val="sq-AL"/>
        </w:rPr>
        <w:t>shtyllave</w:t>
      </w:r>
      <w:r w:rsidRPr="006E1106">
        <w:rPr>
          <w:rFonts w:ascii="Times New Roman" w:eastAsia="Times New Roman" w:hAnsi="Times New Roman"/>
          <w:i/>
          <w:lang w:val="sq-AL"/>
        </w:rPr>
        <w:t xml:space="preserve"> </w:t>
      </w:r>
      <w:r w:rsidRPr="004F0EB6">
        <w:rPr>
          <w:rFonts w:ascii="Times New Roman" w:eastAsia="Times New Roman" w:hAnsi="Times New Roman"/>
          <w:i/>
          <w:w w:val="85"/>
          <w:lang w:val="sq-AL"/>
        </w:rPr>
        <w:t>në</w:t>
      </w:r>
      <w:r w:rsidRPr="004F0EB6">
        <w:rPr>
          <w:rFonts w:ascii="Times New Roman" w:eastAsia="Times New Roman" w:hAnsi="Times New Roman"/>
          <w:i/>
          <w:spacing w:val="-1"/>
          <w:w w:val="85"/>
          <w:lang w:val="sq-AL"/>
        </w:rPr>
        <w:t xml:space="preserve"> </w:t>
      </w:r>
      <w:r w:rsidRPr="004F0EB6">
        <w:rPr>
          <w:rFonts w:ascii="Times New Roman" w:eastAsia="Times New Roman" w:hAnsi="Times New Roman"/>
          <w:i/>
          <w:w w:val="85"/>
          <w:lang w:val="sq-AL"/>
        </w:rPr>
        <w:t>%</w:t>
      </w:r>
      <w:r w:rsidRPr="004F0EB6">
        <w:rPr>
          <w:rFonts w:ascii="Times New Roman" w:eastAsia="Times New Roman" w:hAnsi="Times New Roman"/>
          <w:i/>
          <w:spacing w:val="-1"/>
          <w:w w:val="85"/>
          <w:lang w:val="sq-AL"/>
        </w:rPr>
        <w:t xml:space="preserve"> </w:t>
      </w:r>
      <w:r w:rsidRPr="004F0EB6">
        <w:rPr>
          <w:rFonts w:ascii="Times New Roman" w:eastAsia="Times New Roman" w:hAnsi="Times New Roman"/>
          <w:i/>
          <w:w w:val="85"/>
          <w:lang w:val="sq-AL"/>
        </w:rPr>
        <w:t>të</w:t>
      </w:r>
      <w:r w:rsidRPr="004F0EB6">
        <w:rPr>
          <w:rFonts w:ascii="Times New Roman" w:eastAsia="Times New Roman" w:hAnsi="Times New Roman"/>
          <w:i/>
          <w:spacing w:val="-1"/>
          <w:w w:val="85"/>
          <w:lang w:val="sq-AL"/>
        </w:rPr>
        <w:t xml:space="preserve"> </w:t>
      </w:r>
      <w:r w:rsidRPr="004F0EB6">
        <w:rPr>
          <w:rFonts w:ascii="Times New Roman" w:eastAsia="Times New Roman" w:hAnsi="Times New Roman"/>
          <w:i/>
          <w:spacing w:val="-5"/>
          <w:w w:val="85"/>
          <w:lang w:val="sq-AL"/>
        </w:rPr>
        <w:t>PPB</w:t>
      </w:r>
    </w:p>
    <w:tbl>
      <w:tblPr>
        <w:tblW w:w="9569" w:type="dxa"/>
        <w:tblInd w:w="370" w:type="dxa"/>
        <w:tblBorders>
          <w:top w:val="single" w:sz="8" w:space="0" w:color="F7CAAC"/>
          <w:left w:val="single" w:sz="8" w:space="0" w:color="F7CAAC"/>
          <w:bottom w:val="single" w:sz="8" w:space="0" w:color="F7CAAC"/>
          <w:right w:val="single" w:sz="8" w:space="0" w:color="F7CAAC"/>
          <w:insideH w:val="single" w:sz="8" w:space="0" w:color="F7CAAC"/>
          <w:insideV w:val="single" w:sz="8" w:space="0" w:color="F7CAAC"/>
        </w:tblBorders>
        <w:tblLayout w:type="fixed"/>
        <w:tblCellMar>
          <w:left w:w="0" w:type="dxa"/>
          <w:right w:w="0" w:type="dxa"/>
        </w:tblCellMar>
        <w:tblLook w:val="01E0" w:firstRow="1" w:lastRow="1" w:firstColumn="1" w:lastColumn="1" w:noHBand="0" w:noVBand="0"/>
      </w:tblPr>
      <w:tblGrid>
        <w:gridCol w:w="3954"/>
        <w:gridCol w:w="901"/>
        <w:gridCol w:w="901"/>
        <w:gridCol w:w="901"/>
        <w:gridCol w:w="901"/>
        <w:gridCol w:w="2011"/>
      </w:tblGrid>
      <w:tr w:rsidR="004F0EB6" w:rsidRPr="004F0EB6" w14:paraId="3C98D9EE" w14:textId="77777777" w:rsidTr="005131C7">
        <w:trPr>
          <w:trHeight w:val="295"/>
        </w:trPr>
        <w:tc>
          <w:tcPr>
            <w:tcW w:w="3954" w:type="dxa"/>
            <w:tcBorders>
              <w:bottom w:val="single" w:sz="12" w:space="0" w:color="F3B083"/>
            </w:tcBorders>
          </w:tcPr>
          <w:p w14:paraId="2283F9F6" w14:textId="77777777" w:rsidR="004F0EB6" w:rsidRPr="004F0EB6" w:rsidRDefault="004F0EB6" w:rsidP="00775CDE">
            <w:pPr>
              <w:widowControl w:val="0"/>
              <w:autoSpaceDE w:val="0"/>
              <w:autoSpaceDN w:val="0"/>
              <w:jc w:val="center"/>
              <w:rPr>
                <w:rFonts w:ascii="Times New Roman" w:eastAsia="Times New Roman" w:hAnsi="Times New Roman"/>
                <w:b/>
                <w:lang w:val="sq-AL"/>
              </w:rPr>
            </w:pPr>
            <w:r w:rsidRPr="004F0EB6">
              <w:rPr>
                <w:rFonts w:ascii="Times New Roman" w:eastAsia="Times New Roman" w:hAnsi="Times New Roman"/>
                <w:b/>
                <w:spacing w:val="-4"/>
                <w:lang w:val="sq-AL"/>
              </w:rPr>
              <w:t>Shtyllat e</w:t>
            </w:r>
            <w:r w:rsidRPr="004F0EB6">
              <w:rPr>
                <w:rFonts w:ascii="Times New Roman" w:eastAsia="Times New Roman" w:hAnsi="Times New Roman"/>
                <w:b/>
                <w:spacing w:val="-3"/>
                <w:lang w:val="sq-AL"/>
              </w:rPr>
              <w:t xml:space="preserve"> </w:t>
            </w:r>
            <w:r w:rsidRPr="004F0EB6">
              <w:rPr>
                <w:rFonts w:ascii="Times New Roman" w:eastAsia="Times New Roman" w:hAnsi="Times New Roman"/>
                <w:b/>
                <w:spacing w:val="-4"/>
                <w:lang w:val="sq-AL"/>
              </w:rPr>
              <w:t>strategjisë</w:t>
            </w:r>
          </w:p>
        </w:tc>
        <w:tc>
          <w:tcPr>
            <w:tcW w:w="901" w:type="dxa"/>
            <w:tcBorders>
              <w:bottom w:val="single" w:sz="12" w:space="0" w:color="F3B083"/>
            </w:tcBorders>
          </w:tcPr>
          <w:p w14:paraId="3C1925EA" w14:textId="77777777" w:rsidR="004F0EB6" w:rsidRPr="004F0EB6" w:rsidRDefault="004F0EB6" w:rsidP="00775CDE">
            <w:pPr>
              <w:widowControl w:val="0"/>
              <w:autoSpaceDE w:val="0"/>
              <w:autoSpaceDN w:val="0"/>
              <w:jc w:val="center"/>
              <w:rPr>
                <w:rFonts w:ascii="Times New Roman" w:eastAsia="Times New Roman" w:hAnsi="Times New Roman"/>
                <w:b/>
                <w:lang w:val="sq-AL"/>
              </w:rPr>
            </w:pPr>
            <w:r w:rsidRPr="004F0EB6">
              <w:rPr>
                <w:rFonts w:ascii="Times New Roman" w:eastAsia="Times New Roman" w:hAnsi="Times New Roman"/>
                <w:b/>
                <w:spacing w:val="-4"/>
                <w:lang w:val="sq-AL"/>
              </w:rPr>
              <w:t>2024</w:t>
            </w:r>
          </w:p>
        </w:tc>
        <w:tc>
          <w:tcPr>
            <w:tcW w:w="901" w:type="dxa"/>
            <w:tcBorders>
              <w:bottom w:val="single" w:sz="12" w:space="0" w:color="F3B083"/>
            </w:tcBorders>
          </w:tcPr>
          <w:p w14:paraId="2BD049CA" w14:textId="77777777" w:rsidR="004F0EB6" w:rsidRPr="004F0EB6" w:rsidRDefault="004F0EB6" w:rsidP="00775CDE">
            <w:pPr>
              <w:widowControl w:val="0"/>
              <w:autoSpaceDE w:val="0"/>
              <w:autoSpaceDN w:val="0"/>
              <w:jc w:val="center"/>
              <w:rPr>
                <w:rFonts w:ascii="Times New Roman" w:eastAsia="Times New Roman" w:hAnsi="Times New Roman"/>
                <w:b/>
                <w:lang w:val="sq-AL"/>
              </w:rPr>
            </w:pPr>
            <w:r w:rsidRPr="004F0EB6">
              <w:rPr>
                <w:rFonts w:ascii="Times New Roman" w:eastAsia="Times New Roman" w:hAnsi="Times New Roman"/>
                <w:b/>
                <w:spacing w:val="-4"/>
                <w:lang w:val="sq-AL"/>
              </w:rPr>
              <w:t>2025</w:t>
            </w:r>
          </w:p>
        </w:tc>
        <w:tc>
          <w:tcPr>
            <w:tcW w:w="901" w:type="dxa"/>
            <w:tcBorders>
              <w:bottom w:val="single" w:sz="12" w:space="0" w:color="F3B083"/>
            </w:tcBorders>
          </w:tcPr>
          <w:p w14:paraId="70ABA4AB" w14:textId="77777777" w:rsidR="004F0EB6" w:rsidRPr="004F0EB6" w:rsidRDefault="004F0EB6" w:rsidP="00775CDE">
            <w:pPr>
              <w:widowControl w:val="0"/>
              <w:autoSpaceDE w:val="0"/>
              <w:autoSpaceDN w:val="0"/>
              <w:jc w:val="center"/>
              <w:rPr>
                <w:rFonts w:ascii="Times New Roman" w:eastAsia="Times New Roman" w:hAnsi="Times New Roman"/>
                <w:b/>
                <w:lang w:val="sq-AL"/>
              </w:rPr>
            </w:pPr>
            <w:r w:rsidRPr="004F0EB6">
              <w:rPr>
                <w:rFonts w:ascii="Times New Roman" w:eastAsia="Times New Roman" w:hAnsi="Times New Roman"/>
                <w:b/>
                <w:spacing w:val="-4"/>
                <w:lang w:val="sq-AL"/>
              </w:rPr>
              <w:t>2026</w:t>
            </w:r>
          </w:p>
        </w:tc>
        <w:tc>
          <w:tcPr>
            <w:tcW w:w="901" w:type="dxa"/>
            <w:tcBorders>
              <w:bottom w:val="single" w:sz="12" w:space="0" w:color="F3B083"/>
            </w:tcBorders>
          </w:tcPr>
          <w:p w14:paraId="03D92F9B" w14:textId="77777777" w:rsidR="004F0EB6" w:rsidRPr="004F0EB6" w:rsidRDefault="004F0EB6" w:rsidP="00775CDE">
            <w:pPr>
              <w:widowControl w:val="0"/>
              <w:autoSpaceDE w:val="0"/>
              <w:autoSpaceDN w:val="0"/>
              <w:jc w:val="center"/>
              <w:rPr>
                <w:rFonts w:ascii="Times New Roman" w:eastAsia="Times New Roman" w:hAnsi="Times New Roman"/>
                <w:b/>
                <w:lang w:val="sq-AL"/>
              </w:rPr>
            </w:pPr>
            <w:r w:rsidRPr="004F0EB6">
              <w:rPr>
                <w:rFonts w:ascii="Times New Roman" w:eastAsia="Times New Roman" w:hAnsi="Times New Roman"/>
                <w:b/>
                <w:spacing w:val="-4"/>
                <w:lang w:val="sq-AL"/>
              </w:rPr>
              <w:t>2027</w:t>
            </w:r>
          </w:p>
        </w:tc>
        <w:tc>
          <w:tcPr>
            <w:tcW w:w="2011" w:type="dxa"/>
            <w:tcBorders>
              <w:bottom w:val="single" w:sz="12" w:space="0" w:color="F3B083"/>
            </w:tcBorders>
          </w:tcPr>
          <w:p w14:paraId="3E040DF9" w14:textId="77777777" w:rsidR="004F0EB6" w:rsidRPr="004F0EB6" w:rsidRDefault="004F0EB6" w:rsidP="00775CDE">
            <w:pPr>
              <w:widowControl w:val="0"/>
              <w:autoSpaceDE w:val="0"/>
              <w:autoSpaceDN w:val="0"/>
              <w:jc w:val="center"/>
              <w:rPr>
                <w:rFonts w:ascii="Times New Roman" w:eastAsia="Times New Roman" w:hAnsi="Times New Roman"/>
                <w:b/>
                <w:lang w:val="sq-AL"/>
              </w:rPr>
            </w:pPr>
            <w:r w:rsidRPr="004F0EB6">
              <w:rPr>
                <w:rFonts w:ascii="Times New Roman" w:eastAsia="Times New Roman" w:hAnsi="Times New Roman"/>
                <w:b/>
                <w:lang w:val="sq-AL"/>
              </w:rPr>
              <w:t>Totali</w:t>
            </w:r>
            <w:r w:rsidRPr="004F0EB6">
              <w:rPr>
                <w:rFonts w:ascii="Times New Roman" w:eastAsia="Times New Roman" w:hAnsi="Times New Roman"/>
                <w:b/>
                <w:spacing w:val="-11"/>
                <w:lang w:val="sq-AL"/>
              </w:rPr>
              <w:t xml:space="preserve"> </w:t>
            </w:r>
            <w:r w:rsidRPr="004F0EB6">
              <w:rPr>
                <w:rFonts w:ascii="Times New Roman" w:eastAsia="Times New Roman" w:hAnsi="Times New Roman"/>
                <w:b/>
                <w:spacing w:val="-2"/>
                <w:lang w:val="sq-AL"/>
              </w:rPr>
              <w:t>2024</w:t>
            </w:r>
            <w:r w:rsidRPr="004F0EB6">
              <w:rPr>
                <w:rFonts w:ascii="Times New Roman" w:eastAsia="Times New Roman" w:hAnsi="Times New Roman"/>
                <w:spacing w:val="-2"/>
                <w:lang w:val="sq-AL"/>
              </w:rPr>
              <w:t>–</w:t>
            </w:r>
            <w:r w:rsidRPr="004F0EB6">
              <w:rPr>
                <w:rFonts w:ascii="Times New Roman" w:eastAsia="Times New Roman" w:hAnsi="Times New Roman"/>
                <w:b/>
                <w:spacing w:val="-2"/>
                <w:lang w:val="sq-AL"/>
              </w:rPr>
              <w:t>2027</w:t>
            </w:r>
          </w:p>
        </w:tc>
      </w:tr>
      <w:tr w:rsidR="004F0EB6" w:rsidRPr="004F0EB6" w14:paraId="6A68D3AF" w14:textId="77777777" w:rsidTr="005131C7">
        <w:trPr>
          <w:trHeight w:val="310"/>
        </w:trPr>
        <w:tc>
          <w:tcPr>
            <w:tcW w:w="3954" w:type="dxa"/>
            <w:tcBorders>
              <w:top w:val="single" w:sz="12" w:space="0" w:color="F3B083"/>
            </w:tcBorders>
          </w:tcPr>
          <w:p w14:paraId="4EED5C72" w14:textId="77777777" w:rsidR="004F0EB6" w:rsidRPr="004F0EB6" w:rsidRDefault="004F0EB6" w:rsidP="00775CDE">
            <w:pPr>
              <w:widowControl w:val="0"/>
              <w:autoSpaceDE w:val="0"/>
              <w:autoSpaceDN w:val="0"/>
              <w:jc w:val="center"/>
              <w:rPr>
                <w:rFonts w:ascii="Times New Roman" w:eastAsia="Times New Roman" w:hAnsi="Times New Roman"/>
                <w:lang w:val="sq-AL"/>
              </w:rPr>
            </w:pPr>
            <w:r w:rsidRPr="004F0EB6">
              <w:rPr>
                <w:rFonts w:ascii="Times New Roman" w:eastAsia="Times New Roman" w:hAnsi="Times New Roman"/>
                <w:w w:val="90"/>
                <w:lang w:val="sq-AL"/>
              </w:rPr>
              <w:t>Shtylla</w:t>
            </w:r>
            <w:r w:rsidRPr="004F0EB6">
              <w:rPr>
                <w:rFonts w:ascii="Times New Roman" w:eastAsia="Times New Roman" w:hAnsi="Times New Roman"/>
                <w:spacing w:val="4"/>
                <w:lang w:val="sq-AL"/>
              </w:rPr>
              <w:t xml:space="preserve"> </w:t>
            </w:r>
            <w:r w:rsidRPr="004F0EB6">
              <w:rPr>
                <w:rFonts w:ascii="Times New Roman" w:eastAsia="Times New Roman" w:hAnsi="Times New Roman"/>
                <w:w w:val="90"/>
                <w:lang w:val="sq-AL"/>
              </w:rPr>
              <w:t>1:</w:t>
            </w:r>
            <w:r w:rsidRPr="004F0EB6">
              <w:rPr>
                <w:rFonts w:ascii="Times New Roman" w:eastAsia="Times New Roman" w:hAnsi="Times New Roman"/>
                <w:spacing w:val="4"/>
                <w:lang w:val="sq-AL"/>
              </w:rPr>
              <w:t xml:space="preserve"> </w:t>
            </w:r>
            <w:r w:rsidRPr="004F0EB6">
              <w:rPr>
                <w:rFonts w:ascii="Times New Roman" w:eastAsia="Times New Roman" w:hAnsi="Times New Roman"/>
                <w:w w:val="90"/>
                <w:lang w:val="sq-AL"/>
              </w:rPr>
              <w:t>Rishikimi</w:t>
            </w:r>
            <w:r w:rsidRPr="004F0EB6">
              <w:rPr>
                <w:rFonts w:ascii="Times New Roman" w:eastAsia="Times New Roman" w:hAnsi="Times New Roman"/>
                <w:spacing w:val="4"/>
                <w:lang w:val="sq-AL"/>
              </w:rPr>
              <w:t xml:space="preserve"> </w:t>
            </w:r>
            <w:r w:rsidRPr="004F0EB6">
              <w:rPr>
                <w:rFonts w:ascii="Times New Roman" w:eastAsia="Times New Roman" w:hAnsi="Times New Roman"/>
                <w:w w:val="90"/>
                <w:lang w:val="sq-AL"/>
              </w:rPr>
              <w:t>i</w:t>
            </w:r>
            <w:r w:rsidRPr="004F0EB6">
              <w:rPr>
                <w:rFonts w:ascii="Times New Roman" w:eastAsia="Times New Roman" w:hAnsi="Times New Roman"/>
                <w:spacing w:val="4"/>
                <w:lang w:val="sq-AL"/>
              </w:rPr>
              <w:t xml:space="preserve"> </w:t>
            </w:r>
            <w:r w:rsidRPr="004F0EB6">
              <w:rPr>
                <w:rFonts w:ascii="Times New Roman" w:eastAsia="Times New Roman" w:hAnsi="Times New Roman"/>
                <w:w w:val="90"/>
                <w:lang w:val="sq-AL"/>
              </w:rPr>
              <w:t>politikës</w:t>
            </w:r>
            <w:r w:rsidRPr="004F0EB6">
              <w:rPr>
                <w:rFonts w:ascii="Times New Roman" w:eastAsia="Times New Roman" w:hAnsi="Times New Roman"/>
                <w:spacing w:val="4"/>
                <w:lang w:val="sq-AL"/>
              </w:rPr>
              <w:t xml:space="preserve"> </w:t>
            </w:r>
            <w:r w:rsidRPr="004F0EB6">
              <w:rPr>
                <w:rFonts w:ascii="Times New Roman" w:eastAsia="Times New Roman" w:hAnsi="Times New Roman"/>
                <w:spacing w:val="-2"/>
                <w:w w:val="90"/>
                <w:lang w:val="sq-AL"/>
              </w:rPr>
              <w:t>tatimore</w:t>
            </w:r>
          </w:p>
        </w:tc>
        <w:tc>
          <w:tcPr>
            <w:tcW w:w="901" w:type="dxa"/>
            <w:tcBorders>
              <w:top w:val="single" w:sz="12" w:space="0" w:color="F3B083"/>
            </w:tcBorders>
          </w:tcPr>
          <w:p w14:paraId="03006B38" w14:textId="77777777" w:rsidR="004F0EB6" w:rsidRPr="004F0EB6" w:rsidRDefault="004F0EB6" w:rsidP="00775CDE">
            <w:pPr>
              <w:widowControl w:val="0"/>
              <w:autoSpaceDE w:val="0"/>
              <w:autoSpaceDN w:val="0"/>
              <w:jc w:val="center"/>
              <w:rPr>
                <w:rFonts w:ascii="Times New Roman" w:eastAsia="Times New Roman" w:hAnsi="Times New Roman"/>
                <w:lang w:val="sq-AL"/>
              </w:rPr>
            </w:pPr>
            <w:r w:rsidRPr="004F0EB6">
              <w:rPr>
                <w:rFonts w:ascii="Times New Roman" w:eastAsia="Times New Roman" w:hAnsi="Times New Roman"/>
                <w:spacing w:val="-2"/>
                <w:lang w:val="sq-AL"/>
              </w:rPr>
              <w:t>0.04%</w:t>
            </w:r>
          </w:p>
        </w:tc>
        <w:tc>
          <w:tcPr>
            <w:tcW w:w="901" w:type="dxa"/>
            <w:tcBorders>
              <w:top w:val="single" w:sz="12" w:space="0" w:color="F3B083"/>
            </w:tcBorders>
          </w:tcPr>
          <w:p w14:paraId="421DE2BD" w14:textId="77777777" w:rsidR="004F0EB6" w:rsidRPr="004F0EB6" w:rsidRDefault="004F0EB6" w:rsidP="00775CDE">
            <w:pPr>
              <w:widowControl w:val="0"/>
              <w:autoSpaceDE w:val="0"/>
              <w:autoSpaceDN w:val="0"/>
              <w:jc w:val="center"/>
              <w:rPr>
                <w:rFonts w:ascii="Times New Roman" w:eastAsia="Times New Roman" w:hAnsi="Times New Roman"/>
                <w:lang w:val="sq-AL"/>
              </w:rPr>
            </w:pPr>
            <w:r w:rsidRPr="004F0EB6">
              <w:rPr>
                <w:rFonts w:ascii="Times New Roman" w:eastAsia="Times New Roman" w:hAnsi="Times New Roman"/>
                <w:spacing w:val="-2"/>
                <w:lang w:val="sq-AL"/>
              </w:rPr>
              <w:t>0.03%</w:t>
            </w:r>
          </w:p>
        </w:tc>
        <w:tc>
          <w:tcPr>
            <w:tcW w:w="901" w:type="dxa"/>
            <w:tcBorders>
              <w:top w:val="single" w:sz="12" w:space="0" w:color="F3B083"/>
            </w:tcBorders>
          </w:tcPr>
          <w:p w14:paraId="0F904AA0" w14:textId="77777777" w:rsidR="004F0EB6" w:rsidRPr="004F0EB6" w:rsidRDefault="004F0EB6" w:rsidP="00775CDE">
            <w:pPr>
              <w:widowControl w:val="0"/>
              <w:autoSpaceDE w:val="0"/>
              <w:autoSpaceDN w:val="0"/>
              <w:jc w:val="center"/>
              <w:rPr>
                <w:rFonts w:ascii="Times New Roman" w:eastAsia="Times New Roman" w:hAnsi="Times New Roman"/>
                <w:lang w:val="sq-AL"/>
              </w:rPr>
            </w:pPr>
            <w:r w:rsidRPr="004F0EB6">
              <w:rPr>
                <w:rFonts w:ascii="Times New Roman" w:eastAsia="Times New Roman" w:hAnsi="Times New Roman"/>
                <w:spacing w:val="-2"/>
                <w:lang w:val="sq-AL"/>
              </w:rPr>
              <w:t>0.04%</w:t>
            </w:r>
          </w:p>
        </w:tc>
        <w:tc>
          <w:tcPr>
            <w:tcW w:w="901" w:type="dxa"/>
            <w:tcBorders>
              <w:top w:val="single" w:sz="12" w:space="0" w:color="F3B083"/>
            </w:tcBorders>
          </w:tcPr>
          <w:p w14:paraId="2D8B9E10" w14:textId="77777777" w:rsidR="004F0EB6" w:rsidRPr="004F0EB6" w:rsidRDefault="004F0EB6" w:rsidP="00775CDE">
            <w:pPr>
              <w:widowControl w:val="0"/>
              <w:autoSpaceDE w:val="0"/>
              <w:autoSpaceDN w:val="0"/>
              <w:jc w:val="center"/>
              <w:rPr>
                <w:rFonts w:ascii="Times New Roman" w:eastAsia="Times New Roman" w:hAnsi="Times New Roman"/>
                <w:lang w:val="sq-AL"/>
              </w:rPr>
            </w:pPr>
            <w:r w:rsidRPr="004F0EB6">
              <w:rPr>
                <w:rFonts w:ascii="Times New Roman" w:eastAsia="Times New Roman" w:hAnsi="Times New Roman"/>
                <w:spacing w:val="-2"/>
                <w:lang w:val="sq-AL"/>
              </w:rPr>
              <w:t>0.23%</w:t>
            </w:r>
          </w:p>
        </w:tc>
        <w:tc>
          <w:tcPr>
            <w:tcW w:w="2011" w:type="dxa"/>
            <w:tcBorders>
              <w:top w:val="single" w:sz="12" w:space="0" w:color="F3B083"/>
            </w:tcBorders>
          </w:tcPr>
          <w:p w14:paraId="603B9FA8" w14:textId="77777777" w:rsidR="004F0EB6" w:rsidRPr="004F0EB6" w:rsidRDefault="004F0EB6" w:rsidP="00775CDE">
            <w:pPr>
              <w:widowControl w:val="0"/>
              <w:autoSpaceDE w:val="0"/>
              <w:autoSpaceDN w:val="0"/>
              <w:jc w:val="center"/>
              <w:rPr>
                <w:rFonts w:ascii="Times New Roman" w:eastAsia="Times New Roman" w:hAnsi="Times New Roman"/>
                <w:lang w:val="sq-AL"/>
              </w:rPr>
            </w:pPr>
            <w:r w:rsidRPr="004F0EB6">
              <w:rPr>
                <w:rFonts w:ascii="Times New Roman" w:eastAsia="Times New Roman" w:hAnsi="Times New Roman"/>
                <w:spacing w:val="-2"/>
                <w:lang w:val="sq-AL"/>
              </w:rPr>
              <w:t>0.34%</w:t>
            </w:r>
          </w:p>
        </w:tc>
      </w:tr>
      <w:tr w:rsidR="004F0EB6" w:rsidRPr="004F0EB6" w14:paraId="7A5A0A9F" w14:textId="77777777" w:rsidTr="005131C7">
        <w:trPr>
          <w:trHeight w:val="301"/>
        </w:trPr>
        <w:tc>
          <w:tcPr>
            <w:tcW w:w="3954" w:type="dxa"/>
          </w:tcPr>
          <w:p w14:paraId="528DD0BE" w14:textId="77777777" w:rsidR="004F0EB6" w:rsidRPr="004F0EB6" w:rsidRDefault="004F0EB6" w:rsidP="00775CDE">
            <w:pPr>
              <w:widowControl w:val="0"/>
              <w:autoSpaceDE w:val="0"/>
              <w:autoSpaceDN w:val="0"/>
              <w:jc w:val="center"/>
              <w:rPr>
                <w:rFonts w:ascii="Times New Roman" w:eastAsia="Times New Roman" w:hAnsi="Times New Roman"/>
                <w:lang w:val="sq-AL"/>
              </w:rPr>
            </w:pPr>
            <w:r w:rsidRPr="004F0EB6">
              <w:rPr>
                <w:rFonts w:ascii="Times New Roman" w:eastAsia="Times New Roman" w:hAnsi="Times New Roman"/>
                <w:w w:val="90"/>
                <w:lang w:val="sq-AL"/>
              </w:rPr>
              <w:t>Shtylla</w:t>
            </w:r>
            <w:r w:rsidRPr="004F0EB6">
              <w:rPr>
                <w:rFonts w:ascii="Times New Roman" w:eastAsia="Times New Roman" w:hAnsi="Times New Roman"/>
                <w:spacing w:val="15"/>
                <w:lang w:val="sq-AL"/>
              </w:rPr>
              <w:t xml:space="preserve"> </w:t>
            </w:r>
            <w:r w:rsidRPr="004F0EB6">
              <w:rPr>
                <w:rFonts w:ascii="Times New Roman" w:eastAsia="Times New Roman" w:hAnsi="Times New Roman"/>
                <w:w w:val="90"/>
                <w:lang w:val="sq-AL"/>
              </w:rPr>
              <w:t>2:</w:t>
            </w:r>
            <w:r w:rsidRPr="004F0EB6">
              <w:rPr>
                <w:rFonts w:ascii="Times New Roman" w:eastAsia="Times New Roman" w:hAnsi="Times New Roman"/>
                <w:spacing w:val="15"/>
                <w:lang w:val="sq-AL"/>
              </w:rPr>
              <w:t xml:space="preserve"> </w:t>
            </w:r>
            <w:r w:rsidRPr="004F0EB6">
              <w:rPr>
                <w:rFonts w:ascii="Times New Roman" w:eastAsia="Times New Roman" w:hAnsi="Times New Roman"/>
                <w:w w:val="90"/>
                <w:lang w:val="sq-AL"/>
              </w:rPr>
              <w:t>Mirëadministrimi</w:t>
            </w:r>
            <w:r w:rsidRPr="004F0EB6">
              <w:rPr>
                <w:rFonts w:ascii="Times New Roman" w:eastAsia="Times New Roman" w:hAnsi="Times New Roman"/>
                <w:spacing w:val="16"/>
                <w:lang w:val="sq-AL"/>
              </w:rPr>
              <w:t xml:space="preserve"> </w:t>
            </w:r>
            <w:r w:rsidRPr="004F0EB6">
              <w:rPr>
                <w:rFonts w:ascii="Times New Roman" w:eastAsia="Times New Roman" w:hAnsi="Times New Roman"/>
                <w:spacing w:val="-2"/>
                <w:w w:val="90"/>
                <w:lang w:val="sq-AL"/>
              </w:rPr>
              <w:t>tatimor</w:t>
            </w:r>
          </w:p>
        </w:tc>
        <w:tc>
          <w:tcPr>
            <w:tcW w:w="901" w:type="dxa"/>
          </w:tcPr>
          <w:p w14:paraId="258DDFA4" w14:textId="77777777" w:rsidR="004F0EB6" w:rsidRPr="004F0EB6" w:rsidRDefault="004F0EB6" w:rsidP="00775CDE">
            <w:pPr>
              <w:widowControl w:val="0"/>
              <w:autoSpaceDE w:val="0"/>
              <w:autoSpaceDN w:val="0"/>
              <w:jc w:val="center"/>
              <w:rPr>
                <w:rFonts w:ascii="Times New Roman" w:eastAsia="Times New Roman" w:hAnsi="Times New Roman"/>
                <w:lang w:val="sq-AL"/>
              </w:rPr>
            </w:pPr>
            <w:r w:rsidRPr="004F0EB6">
              <w:rPr>
                <w:rFonts w:ascii="Times New Roman" w:eastAsia="Times New Roman" w:hAnsi="Times New Roman"/>
                <w:spacing w:val="-2"/>
                <w:lang w:val="sq-AL"/>
              </w:rPr>
              <w:t>0.68%</w:t>
            </w:r>
          </w:p>
        </w:tc>
        <w:tc>
          <w:tcPr>
            <w:tcW w:w="901" w:type="dxa"/>
          </w:tcPr>
          <w:p w14:paraId="4EC96F84" w14:textId="77777777" w:rsidR="004F0EB6" w:rsidRPr="004F0EB6" w:rsidRDefault="004F0EB6" w:rsidP="00775CDE">
            <w:pPr>
              <w:widowControl w:val="0"/>
              <w:autoSpaceDE w:val="0"/>
              <w:autoSpaceDN w:val="0"/>
              <w:jc w:val="center"/>
              <w:rPr>
                <w:rFonts w:ascii="Times New Roman" w:eastAsia="Times New Roman" w:hAnsi="Times New Roman"/>
                <w:lang w:val="sq-AL"/>
              </w:rPr>
            </w:pPr>
            <w:r w:rsidRPr="004F0EB6">
              <w:rPr>
                <w:rFonts w:ascii="Times New Roman" w:eastAsia="Times New Roman" w:hAnsi="Times New Roman"/>
                <w:spacing w:val="-2"/>
                <w:lang w:val="sq-AL"/>
              </w:rPr>
              <w:t>0.54%</w:t>
            </w:r>
          </w:p>
        </w:tc>
        <w:tc>
          <w:tcPr>
            <w:tcW w:w="901" w:type="dxa"/>
          </w:tcPr>
          <w:p w14:paraId="20C80C19" w14:textId="77777777" w:rsidR="004F0EB6" w:rsidRPr="004F0EB6" w:rsidRDefault="004F0EB6" w:rsidP="00775CDE">
            <w:pPr>
              <w:widowControl w:val="0"/>
              <w:autoSpaceDE w:val="0"/>
              <w:autoSpaceDN w:val="0"/>
              <w:jc w:val="center"/>
              <w:rPr>
                <w:rFonts w:ascii="Times New Roman" w:eastAsia="Times New Roman" w:hAnsi="Times New Roman"/>
                <w:lang w:val="sq-AL"/>
              </w:rPr>
            </w:pPr>
            <w:r w:rsidRPr="004F0EB6">
              <w:rPr>
                <w:rFonts w:ascii="Times New Roman" w:eastAsia="Times New Roman" w:hAnsi="Times New Roman"/>
                <w:spacing w:val="-2"/>
                <w:lang w:val="sq-AL"/>
              </w:rPr>
              <w:t>0.37%</w:t>
            </w:r>
          </w:p>
        </w:tc>
        <w:tc>
          <w:tcPr>
            <w:tcW w:w="901" w:type="dxa"/>
          </w:tcPr>
          <w:p w14:paraId="3584D933" w14:textId="77777777" w:rsidR="004F0EB6" w:rsidRPr="004F0EB6" w:rsidRDefault="004F0EB6" w:rsidP="00775CDE">
            <w:pPr>
              <w:widowControl w:val="0"/>
              <w:autoSpaceDE w:val="0"/>
              <w:autoSpaceDN w:val="0"/>
              <w:jc w:val="center"/>
              <w:rPr>
                <w:rFonts w:ascii="Times New Roman" w:eastAsia="Times New Roman" w:hAnsi="Times New Roman"/>
                <w:lang w:val="sq-AL"/>
              </w:rPr>
            </w:pPr>
            <w:r w:rsidRPr="004F0EB6">
              <w:rPr>
                <w:rFonts w:ascii="Times New Roman" w:eastAsia="Times New Roman" w:hAnsi="Times New Roman"/>
                <w:spacing w:val="-2"/>
                <w:lang w:val="sq-AL"/>
              </w:rPr>
              <w:t>0.38%</w:t>
            </w:r>
          </w:p>
        </w:tc>
        <w:tc>
          <w:tcPr>
            <w:tcW w:w="2011" w:type="dxa"/>
          </w:tcPr>
          <w:p w14:paraId="448D4342" w14:textId="77777777" w:rsidR="004F0EB6" w:rsidRPr="004F0EB6" w:rsidRDefault="004F0EB6" w:rsidP="00775CDE">
            <w:pPr>
              <w:widowControl w:val="0"/>
              <w:autoSpaceDE w:val="0"/>
              <w:autoSpaceDN w:val="0"/>
              <w:jc w:val="center"/>
              <w:rPr>
                <w:rFonts w:ascii="Times New Roman" w:eastAsia="Times New Roman" w:hAnsi="Times New Roman"/>
                <w:lang w:val="sq-AL"/>
              </w:rPr>
            </w:pPr>
            <w:r w:rsidRPr="004F0EB6">
              <w:rPr>
                <w:rFonts w:ascii="Times New Roman" w:eastAsia="Times New Roman" w:hAnsi="Times New Roman"/>
                <w:spacing w:val="-2"/>
                <w:lang w:val="sq-AL"/>
              </w:rPr>
              <w:t>1.97%</w:t>
            </w:r>
          </w:p>
        </w:tc>
      </w:tr>
      <w:tr w:rsidR="004F0EB6" w:rsidRPr="004F0EB6" w14:paraId="4BA63178" w14:textId="77777777" w:rsidTr="005131C7">
        <w:trPr>
          <w:trHeight w:val="301"/>
        </w:trPr>
        <w:tc>
          <w:tcPr>
            <w:tcW w:w="3954" w:type="dxa"/>
          </w:tcPr>
          <w:p w14:paraId="6B56792F" w14:textId="77777777" w:rsidR="004F0EB6" w:rsidRPr="004F0EB6" w:rsidRDefault="004F0EB6" w:rsidP="00775CDE">
            <w:pPr>
              <w:widowControl w:val="0"/>
              <w:autoSpaceDE w:val="0"/>
              <w:autoSpaceDN w:val="0"/>
              <w:jc w:val="center"/>
              <w:rPr>
                <w:rFonts w:ascii="Times New Roman" w:eastAsia="Times New Roman" w:hAnsi="Times New Roman"/>
                <w:lang w:val="sq-AL"/>
              </w:rPr>
            </w:pPr>
            <w:r w:rsidRPr="004F0EB6">
              <w:rPr>
                <w:rFonts w:ascii="Times New Roman" w:eastAsia="Times New Roman" w:hAnsi="Times New Roman"/>
                <w:w w:val="90"/>
                <w:lang w:val="sq-AL"/>
              </w:rPr>
              <w:t>Shtylla</w:t>
            </w:r>
            <w:r w:rsidRPr="004F0EB6">
              <w:rPr>
                <w:rFonts w:ascii="Times New Roman" w:eastAsia="Times New Roman" w:hAnsi="Times New Roman"/>
                <w:spacing w:val="15"/>
                <w:lang w:val="sq-AL"/>
              </w:rPr>
              <w:t xml:space="preserve"> </w:t>
            </w:r>
            <w:r w:rsidRPr="004F0EB6">
              <w:rPr>
                <w:rFonts w:ascii="Times New Roman" w:eastAsia="Times New Roman" w:hAnsi="Times New Roman"/>
                <w:w w:val="90"/>
                <w:lang w:val="sq-AL"/>
              </w:rPr>
              <w:t>3:</w:t>
            </w:r>
            <w:r w:rsidRPr="004F0EB6">
              <w:rPr>
                <w:rFonts w:ascii="Times New Roman" w:eastAsia="Times New Roman" w:hAnsi="Times New Roman"/>
                <w:spacing w:val="15"/>
                <w:lang w:val="sq-AL"/>
              </w:rPr>
              <w:t xml:space="preserve"> </w:t>
            </w:r>
            <w:r w:rsidRPr="004F0EB6">
              <w:rPr>
                <w:rFonts w:ascii="Times New Roman" w:eastAsia="Times New Roman" w:hAnsi="Times New Roman"/>
                <w:w w:val="90"/>
                <w:lang w:val="sq-AL"/>
              </w:rPr>
              <w:t>Mirëadministrimi</w:t>
            </w:r>
            <w:r w:rsidRPr="004F0EB6">
              <w:rPr>
                <w:rFonts w:ascii="Times New Roman" w:eastAsia="Times New Roman" w:hAnsi="Times New Roman"/>
                <w:spacing w:val="16"/>
                <w:lang w:val="sq-AL"/>
              </w:rPr>
              <w:t xml:space="preserve"> </w:t>
            </w:r>
            <w:r w:rsidRPr="004F0EB6">
              <w:rPr>
                <w:rFonts w:ascii="Times New Roman" w:eastAsia="Times New Roman" w:hAnsi="Times New Roman"/>
                <w:spacing w:val="-2"/>
                <w:w w:val="90"/>
                <w:lang w:val="sq-AL"/>
              </w:rPr>
              <w:t>doganor</w:t>
            </w:r>
          </w:p>
        </w:tc>
        <w:tc>
          <w:tcPr>
            <w:tcW w:w="901" w:type="dxa"/>
          </w:tcPr>
          <w:p w14:paraId="6F73F0FD" w14:textId="77777777" w:rsidR="004F0EB6" w:rsidRPr="004F0EB6" w:rsidRDefault="004F0EB6" w:rsidP="00775CDE">
            <w:pPr>
              <w:widowControl w:val="0"/>
              <w:autoSpaceDE w:val="0"/>
              <w:autoSpaceDN w:val="0"/>
              <w:jc w:val="center"/>
              <w:rPr>
                <w:rFonts w:ascii="Times New Roman" w:eastAsia="Times New Roman" w:hAnsi="Times New Roman"/>
                <w:lang w:val="sq-AL"/>
              </w:rPr>
            </w:pPr>
            <w:r w:rsidRPr="004F0EB6">
              <w:rPr>
                <w:rFonts w:ascii="Times New Roman" w:eastAsia="Times New Roman" w:hAnsi="Times New Roman"/>
                <w:spacing w:val="-2"/>
                <w:lang w:val="sq-AL"/>
              </w:rPr>
              <w:t>0.05%</w:t>
            </w:r>
          </w:p>
        </w:tc>
        <w:tc>
          <w:tcPr>
            <w:tcW w:w="901" w:type="dxa"/>
          </w:tcPr>
          <w:p w14:paraId="4DF10FEC" w14:textId="77777777" w:rsidR="004F0EB6" w:rsidRPr="004F0EB6" w:rsidRDefault="004F0EB6" w:rsidP="00775CDE">
            <w:pPr>
              <w:widowControl w:val="0"/>
              <w:autoSpaceDE w:val="0"/>
              <w:autoSpaceDN w:val="0"/>
              <w:jc w:val="center"/>
              <w:rPr>
                <w:rFonts w:ascii="Times New Roman" w:eastAsia="Times New Roman" w:hAnsi="Times New Roman"/>
                <w:lang w:val="sq-AL"/>
              </w:rPr>
            </w:pPr>
            <w:r w:rsidRPr="004F0EB6">
              <w:rPr>
                <w:rFonts w:ascii="Times New Roman" w:eastAsia="Times New Roman" w:hAnsi="Times New Roman"/>
                <w:spacing w:val="-2"/>
                <w:lang w:val="sq-AL"/>
              </w:rPr>
              <w:t>0.06%</w:t>
            </w:r>
          </w:p>
        </w:tc>
        <w:tc>
          <w:tcPr>
            <w:tcW w:w="901" w:type="dxa"/>
          </w:tcPr>
          <w:p w14:paraId="33FCADDF" w14:textId="77777777" w:rsidR="004F0EB6" w:rsidRPr="004F0EB6" w:rsidRDefault="004F0EB6" w:rsidP="00775CDE">
            <w:pPr>
              <w:widowControl w:val="0"/>
              <w:autoSpaceDE w:val="0"/>
              <w:autoSpaceDN w:val="0"/>
              <w:jc w:val="center"/>
              <w:rPr>
                <w:rFonts w:ascii="Times New Roman" w:eastAsia="Times New Roman" w:hAnsi="Times New Roman"/>
                <w:lang w:val="sq-AL"/>
              </w:rPr>
            </w:pPr>
            <w:r w:rsidRPr="004F0EB6">
              <w:rPr>
                <w:rFonts w:ascii="Times New Roman" w:eastAsia="Times New Roman" w:hAnsi="Times New Roman"/>
                <w:spacing w:val="-2"/>
                <w:lang w:val="sq-AL"/>
              </w:rPr>
              <w:t>0.04%</w:t>
            </w:r>
          </w:p>
        </w:tc>
        <w:tc>
          <w:tcPr>
            <w:tcW w:w="901" w:type="dxa"/>
          </w:tcPr>
          <w:p w14:paraId="7FA71561" w14:textId="77777777" w:rsidR="004F0EB6" w:rsidRPr="004F0EB6" w:rsidRDefault="004F0EB6" w:rsidP="00775CDE">
            <w:pPr>
              <w:widowControl w:val="0"/>
              <w:autoSpaceDE w:val="0"/>
              <w:autoSpaceDN w:val="0"/>
              <w:jc w:val="center"/>
              <w:rPr>
                <w:rFonts w:ascii="Times New Roman" w:eastAsia="Times New Roman" w:hAnsi="Times New Roman"/>
                <w:lang w:val="sq-AL"/>
              </w:rPr>
            </w:pPr>
            <w:r w:rsidRPr="004F0EB6">
              <w:rPr>
                <w:rFonts w:ascii="Times New Roman" w:eastAsia="Times New Roman" w:hAnsi="Times New Roman"/>
                <w:spacing w:val="-2"/>
                <w:lang w:val="sq-AL"/>
              </w:rPr>
              <w:t>0.02%</w:t>
            </w:r>
          </w:p>
        </w:tc>
        <w:tc>
          <w:tcPr>
            <w:tcW w:w="2011" w:type="dxa"/>
          </w:tcPr>
          <w:p w14:paraId="47EC347B" w14:textId="77777777" w:rsidR="004F0EB6" w:rsidRPr="004F0EB6" w:rsidRDefault="004F0EB6" w:rsidP="00775CDE">
            <w:pPr>
              <w:widowControl w:val="0"/>
              <w:autoSpaceDE w:val="0"/>
              <w:autoSpaceDN w:val="0"/>
              <w:jc w:val="center"/>
              <w:rPr>
                <w:rFonts w:ascii="Times New Roman" w:eastAsia="Times New Roman" w:hAnsi="Times New Roman"/>
                <w:lang w:val="sq-AL"/>
              </w:rPr>
            </w:pPr>
            <w:r w:rsidRPr="004F0EB6">
              <w:rPr>
                <w:rFonts w:ascii="Times New Roman" w:eastAsia="Times New Roman" w:hAnsi="Times New Roman"/>
                <w:spacing w:val="-2"/>
                <w:lang w:val="sq-AL"/>
              </w:rPr>
              <w:t>0.17%</w:t>
            </w:r>
          </w:p>
        </w:tc>
      </w:tr>
      <w:tr w:rsidR="004F0EB6" w:rsidRPr="004F0EB6" w14:paraId="57A02D36" w14:textId="77777777" w:rsidTr="005131C7">
        <w:trPr>
          <w:trHeight w:val="301"/>
        </w:trPr>
        <w:tc>
          <w:tcPr>
            <w:tcW w:w="3954" w:type="dxa"/>
          </w:tcPr>
          <w:p w14:paraId="41C499D1" w14:textId="77777777" w:rsidR="004F0EB6" w:rsidRPr="004F0EB6" w:rsidRDefault="004F0EB6" w:rsidP="00775CDE">
            <w:pPr>
              <w:widowControl w:val="0"/>
              <w:autoSpaceDE w:val="0"/>
              <w:autoSpaceDN w:val="0"/>
              <w:jc w:val="center"/>
              <w:rPr>
                <w:rFonts w:ascii="Times New Roman" w:eastAsia="Times New Roman" w:hAnsi="Times New Roman"/>
                <w:b/>
                <w:lang w:val="sq-AL"/>
              </w:rPr>
            </w:pPr>
            <w:r w:rsidRPr="004F0EB6">
              <w:rPr>
                <w:rFonts w:ascii="Times New Roman" w:eastAsia="Times New Roman" w:hAnsi="Times New Roman"/>
                <w:b/>
                <w:spacing w:val="-2"/>
                <w:lang w:val="sq-AL"/>
              </w:rPr>
              <w:t>Totali</w:t>
            </w:r>
          </w:p>
        </w:tc>
        <w:tc>
          <w:tcPr>
            <w:tcW w:w="901" w:type="dxa"/>
          </w:tcPr>
          <w:p w14:paraId="2E4DBCDF" w14:textId="77777777" w:rsidR="004F0EB6" w:rsidRPr="004F0EB6" w:rsidRDefault="004F0EB6" w:rsidP="00775CDE">
            <w:pPr>
              <w:widowControl w:val="0"/>
              <w:autoSpaceDE w:val="0"/>
              <w:autoSpaceDN w:val="0"/>
              <w:jc w:val="center"/>
              <w:rPr>
                <w:rFonts w:ascii="Times New Roman" w:eastAsia="Times New Roman" w:hAnsi="Times New Roman"/>
                <w:b/>
                <w:lang w:val="sq-AL"/>
              </w:rPr>
            </w:pPr>
            <w:r w:rsidRPr="004F0EB6">
              <w:rPr>
                <w:rFonts w:ascii="Times New Roman" w:eastAsia="Times New Roman" w:hAnsi="Times New Roman"/>
                <w:b/>
                <w:spacing w:val="-2"/>
                <w:lang w:val="sq-AL"/>
              </w:rPr>
              <w:t>0.77%</w:t>
            </w:r>
          </w:p>
        </w:tc>
        <w:tc>
          <w:tcPr>
            <w:tcW w:w="901" w:type="dxa"/>
          </w:tcPr>
          <w:p w14:paraId="77537799" w14:textId="77777777" w:rsidR="004F0EB6" w:rsidRPr="004F0EB6" w:rsidRDefault="004F0EB6" w:rsidP="00775CDE">
            <w:pPr>
              <w:widowControl w:val="0"/>
              <w:autoSpaceDE w:val="0"/>
              <w:autoSpaceDN w:val="0"/>
              <w:jc w:val="center"/>
              <w:rPr>
                <w:rFonts w:ascii="Times New Roman" w:eastAsia="Times New Roman" w:hAnsi="Times New Roman"/>
                <w:b/>
                <w:lang w:val="sq-AL"/>
              </w:rPr>
            </w:pPr>
            <w:r w:rsidRPr="004F0EB6">
              <w:rPr>
                <w:rFonts w:ascii="Times New Roman" w:eastAsia="Times New Roman" w:hAnsi="Times New Roman"/>
                <w:b/>
                <w:spacing w:val="-2"/>
                <w:lang w:val="sq-AL"/>
              </w:rPr>
              <w:t>0.62%</w:t>
            </w:r>
          </w:p>
        </w:tc>
        <w:tc>
          <w:tcPr>
            <w:tcW w:w="901" w:type="dxa"/>
          </w:tcPr>
          <w:p w14:paraId="58201873" w14:textId="77777777" w:rsidR="004F0EB6" w:rsidRPr="004F0EB6" w:rsidRDefault="004F0EB6" w:rsidP="00775CDE">
            <w:pPr>
              <w:widowControl w:val="0"/>
              <w:autoSpaceDE w:val="0"/>
              <w:autoSpaceDN w:val="0"/>
              <w:jc w:val="center"/>
              <w:rPr>
                <w:rFonts w:ascii="Times New Roman" w:eastAsia="Times New Roman" w:hAnsi="Times New Roman"/>
                <w:b/>
                <w:lang w:val="sq-AL"/>
              </w:rPr>
            </w:pPr>
            <w:r w:rsidRPr="004F0EB6">
              <w:rPr>
                <w:rFonts w:ascii="Times New Roman" w:eastAsia="Times New Roman" w:hAnsi="Times New Roman"/>
                <w:b/>
                <w:spacing w:val="-2"/>
                <w:lang w:val="sq-AL"/>
              </w:rPr>
              <w:t>0.45%</w:t>
            </w:r>
          </w:p>
        </w:tc>
        <w:tc>
          <w:tcPr>
            <w:tcW w:w="901" w:type="dxa"/>
          </w:tcPr>
          <w:p w14:paraId="6256D4F5" w14:textId="77777777" w:rsidR="004F0EB6" w:rsidRPr="004F0EB6" w:rsidRDefault="004F0EB6" w:rsidP="00775CDE">
            <w:pPr>
              <w:widowControl w:val="0"/>
              <w:autoSpaceDE w:val="0"/>
              <w:autoSpaceDN w:val="0"/>
              <w:jc w:val="center"/>
              <w:rPr>
                <w:rFonts w:ascii="Times New Roman" w:eastAsia="Times New Roman" w:hAnsi="Times New Roman"/>
                <w:b/>
                <w:lang w:val="sq-AL"/>
              </w:rPr>
            </w:pPr>
            <w:r w:rsidRPr="004F0EB6">
              <w:rPr>
                <w:rFonts w:ascii="Times New Roman" w:eastAsia="Times New Roman" w:hAnsi="Times New Roman"/>
                <w:b/>
                <w:spacing w:val="-2"/>
                <w:lang w:val="sq-AL"/>
              </w:rPr>
              <w:t>0.63%</w:t>
            </w:r>
          </w:p>
        </w:tc>
        <w:tc>
          <w:tcPr>
            <w:tcW w:w="2011" w:type="dxa"/>
          </w:tcPr>
          <w:p w14:paraId="3834AB66" w14:textId="77777777" w:rsidR="004F0EB6" w:rsidRPr="004F0EB6" w:rsidRDefault="004F0EB6" w:rsidP="00775CDE">
            <w:pPr>
              <w:widowControl w:val="0"/>
              <w:autoSpaceDE w:val="0"/>
              <w:autoSpaceDN w:val="0"/>
              <w:jc w:val="center"/>
              <w:rPr>
                <w:rFonts w:ascii="Times New Roman" w:eastAsia="Times New Roman" w:hAnsi="Times New Roman"/>
                <w:b/>
                <w:lang w:val="sq-AL"/>
              </w:rPr>
            </w:pPr>
            <w:r w:rsidRPr="004F0EB6">
              <w:rPr>
                <w:rFonts w:ascii="Times New Roman" w:eastAsia="Times New Roman" w:hAnsi="Times New Roman"/>
                <w:b/>
                <w:spacing w:val="-2"/>
                <w:lang w:val="sq-AL"/>
              </w:rPr>
              <w:t>2.48%</w:t>
            </w:r>
          </w:p>
        </w:tc>
      </w:tr>
    </w:tbl>
    <w:p w14:paraId="36F3638F" w14:textId="77777777" w:rsidR="004F0EB6" w:rsidRPr="004F0EB6" w:rsidRDefault="004F0EB6" w:rsidP="00775CDE">
      <w:pPr>
        <w:widowControl w:val="0"/>
        <w:autoSpaceDE w:val="0"/>
        <w:autoSpaceDN w:val="0"/>
        <w:jc w:val="center"/>
        <w:rPr>
          <w:rFonts w:ascii="Times New Roman" w:eastAsia="Times New Roman" w:hAnsi="Times New Roman"/>
          <w:i/>
          <w:lang w:val="sq-AL"/>
        </w:rPr>
      </w:pPr>
      <w:r w:rsidRPr="004F0EB6">
        <w:rPr>
          <w:rFonts w:ascii="Times New Roman" w:eastAsia="Times New Roman" w:hAnsi="Times New Roman"/>
          <w:i/>
          <w:w w:val="80"/>
          <w:lang w:val="sq-AL"/>
        </w:rPr>
        <w:t>në</w:t>
      </w:r>
      <w:r w:rsidRPr="004F0EB6">
        <w:rPr>
          <w:rFonts w:ascii="Times New Roman" w:eastAsia="Times New Roman" w:hAnsi="Times New Roman"/>
          <w:i/>
          <w:spacing w:val="-1"/>
          <w:w w:val="80"/>
          <w:lang w:val="sq-AL"/>
        </w:rPr>
        <w:t xml:space="preserve"> </w:t>
      </w:r>
      <w:r w:rsidRPr="004F0EB6">
        <w:rPr>
          <w:rFonts w:ascii="Times New Roman" w:eastAsia="Times New Roman" w:hAnsi="Times New Roman"/>
          <w:i/>
          <w:w w:val="80"/>
          <w:lang w:val="sq-AL"/>
        </w:rPr>
        <w:t>milionë</w:t>
      </w:r>
      <w:r w:rsidRPr="004F0EB6">
        <w:rPr>
          <w:rFonts w:ascii="Times New Roman" w:eastAsia="Times New Roman" w:hAnsi="Times New Roman"/>
          <w:i/>
          <w:spacing w:val="-10"/>
          <w:lang w:val="sq-AL"/>
        </w:rPr>
        <w:t xml:space="preserve"> </w:t>
      </w:r>
      <w:r w:rsidRPr="004F0EB6">
        <w:rPr>
          <w:rFonts w:ascii="Times New Roman" w:eastAsia="Times New Roman" w:hAnsi="Times New Roman"/>
          <w:i/>
          <w:spacing w:val="-4"/>
          <w:w w:val="80"/>
          <w:lang w:val="sq-AL"/>
        </w:rPr>
        <w:t>lekë</w:t>
      </w:r>
    </w:p>
    <w:p w14:paraId="323F30DA" w14:textId="77777777" w:rsidR="004F0EB6" w:rsidRPr="004F0EB6" w:rsidRDefault="004F0EB6" w:rsidP="00775CDE">
      <w:pPr>
        <w:widowControl w:val="0"/>
        <w:autoSpaceDE w:val="0"/>
        <w:autoSpaceDN w:val="0"/>
        <w:jc w:val="center"/>
        <w:rPr>
          <w:rFonts w:ascii="Times New Roman" w:eastAsia="Times New Roman" w:hAnsi="Times New Roman"/>
          <w:i/>
          <w:lang w:val="sq-AL"/>
        </w:rPr>
      </w:pPr>
    </w:p>
    <w:tbl>
      <w:tblPr>
        <w:tblW w:w="9566" w:type="dxa"/>
        <w:tblInd w:w="370" w:type="dxa"/>
        <w:tblBorders>
          <w:top w:val="single" w:sz="8" w:space="0" w:color="F7CAAC"/>
          <w:left w:val="single" w:sz="8" w:space="0" w:color="F7CAAC"/>
          <w:bottom w:val="single" w:sz="8" w:space="0" w:color="F7CAAC"/>
          <w:right w:val="single" w:sz="8" w:space="0" w:color="F7CAAC"/>
          <w:insideH w:val="single" w:sz="8" w:space="0" w:color="F7CAAC"/>
          <w:insideV w:val="single" w:sz="8" w:space="0" w:color="F7CAAC"/>
        </w:tblBorders>
        <w:tblLayout w:type="fixed"/>
        <w:tblCellMar>
          <w:left w:w="0" w:type="dxa"/>
          <w:right w:w="0" w:type="dxa"/>
        </w:tblCellMar>
        <w:tblLook w:val="01E0" w:firstRow="1" w:lastRow="1" w:firstColumn="1" w:lastColumn="1" w:noHBand="0" w:noVBand="0"/>
      </w:tblPr>
      <w:tblGrid>
        <w:gridCol w:w="3954"/>
        <w:gridCol w:w="900"/>
        <w:gridCol w:w="900"/>
        <w:gridCol w:w="900"/>
        <w:gridCol w:w="900"/>
        <w:gridCol w:w="2012"/>
      </w:tblGrid>
      <w:tr w:rsidR="004F0EB6" w:rsidRPr="004F0EB6" w14:paraId="331D0648" w14:textId="77777777" w:rsidTr="005131C7">
        <w:trPr>
          <w:trHeight w:val="200"/>
        </w:trPr>
        <w:tc>
          <w:tcPr>
            <w:tcW w:w="3954" w:type="dxa"/>
            <w:tcBorders>
              <w:bottom w:val="single" w:sz="12" w:space="0" w:color="F3B083"/>
            </w:tcBorders>
          </w:tcPr>
          <w:p w14:paraId="3D41F51C" w14:textId="77777777" w:rsidR="004F0EB6" w:rsidRPr="004F0EB6" w:rsidRDefault="004F0EB6" w:rsidP="00775CDE">
            <w:pPr>
              <w:widowControl w:val="0"/>
              <w:autoSpaceDE w:val="0"/>
              <w:autoSpaceDN w:val="0"/>
              <w:jc w:val="center"/>
              <w:rPr>
                <w:rFonts w:ascii="Times New Roman" w:eastAsia="Times New Roman" w:hAnsi="Times New Roman"/>
                <w:b/>
                <w:lang w:val="sq-AL"/>
              </w:rPr>
            </w:pPr>
            <w:r w:rsidRPr="004F0EB6">
              <w:rPr>
                <w:rFonts w:ascii="Times New Roman" w:eastAsia="Times New Roman" w:hAnsi="Times New Roman"/>
                <w:b/>
                <w:spacing w:val="-4"/>
                <w:lang w:val="sq-AL"/>
              </w:rPr>
              <w:t>Shtyllat e</w:t>
            </w:r>
            <w:r w:rsidRPr="004F0EB6">
              <w:rPr>
                <w:rFonts w:ascii="Times New Roman" w:eastAsia="Times New Roman" w:hAnsi="Times New Roman"/>
                <w:b/>
                <w:spacing w:val="-3"/>
                <w:lang w:val="sq-AL"/>
              </w:rPr>
              <w:t xml:space="preserve"> </w:t>
            </w:r>
            <w:r w:rsidRPr="004F0EB6">
              <w:rPr>
                <w:rFonts w:ascii="Times New Roman" w:eastAsia="Times New Roman" w:hAnsi="Times New Roman"/>
                <w:b/>
                <w:spacing w:val="-4"/>
                <w:lang w:val="sq-AL"/>
              </w:rPr>
              <w:t>strategjisë</w:t>
            </w:r>
          </w:p>
        </w:tc>
        <w:tc>
          <w:tcPr>
            <w:tcW w:w="900" w:type="dxa"/>
            <w:tcBorders>
              <w:bottom w:val="single" w:sz="12" w:space="0" w:color="F3B083"/>
            </w:tcBorders>
          </w:tcPr>
          <w:p w14:paraId="26650BD0" w14:textId="77777777" w:rsidR="004F0EB6" w:rsidRPr="004F0EB6" w:rsidRDefault="004F0EB6" w:rsidP="00775CDE">
            <w:pPr>
              <w:widowControl w:val="0"/>
              <w:autoSpaceDE w:val="0"/>
              <w:autoSpaceDN w:val="0"/>
              <w:jc w:val="center"/>
              <w:rPr>
                <w:rFonts w:ascii="Times New Roman" w:eastAsia="Times New Roman" w:hAnsi="Times New Roman"/>
                <w:b/>
                <w:lang w:val="sq-AL"/>
              </w:rPr>
            </w:pPr>
            <w:r w:rsidRPr="004F0EB6">
              <w:rPr>
                <w:rFonts w:ascii="Times New Roman" w:eastAsia="Times New Roman" w:hAnsi="Times New Roman"/>
                <w:b/>
                <w:spacing w:val="-4"/>
                <w:lang w:val="sq-AL"/>
              </w:rPr>
              <w:t>2024</w:t>
            </w:r>
          </w:p>
        </w:tc>
        <w:tc>
          <w:tcPr>
            <w:tcW w:w="900" w:type="dxa"/>
            <w:tcBorders>
              <w:bottom w:val="single" w:sz="12" w:space="0" w:color="F3B083"/>
            </w:tcBorders>
          </w:tcPr>
          <w:p w14:paraId="0D82FFD6" w14:textId="77777777" w:rsidR="004F0EB6" w:rsidRPr="004F0EB6" w:rsidRDefault="004F0EB6" w:rsidP="00775CDE">
            <w:pPr>
              <w:widowControl w:val="0"/>
              <w:autoSpaceDE w:val="0"/>
              <w:autoSpaceDN w:val="0"/>
              <w:jc w:val="center"/>
              <w:rPr>
                <w:rFonts w:ascii="Times New Roman" w:eastAsia="Times New Roman" w:hAnsi="Times New Roman"/>
                <w:b/>
                <w:lang w:val="sq-AL"/>
              </w:rPr>
            </w:pPr>
            <w:r w:rsidRPr="004F0EB6">
              <w:rPr>
                <w:rFonts w:ascii="Times New Roman" w:eastAsia="Times New Roman" w:hAnsi="Times New Roman"/>
                <w:b/>
                <w:spacing w:val="-4"/>
                <w:lang w:val="sq-AL"/>
              </w:rPr>
              <w:t>2025</w:t>
            </w:r>
          </w:p>
        </w:tc>
        <w:tc>
          <w:tcPr>
            <w:tcW w:w="900" w:type="dxa"/>
            <w:tcBorders>
              <w:bottom w:val="single" w:sz="12" w:space="0" w:color="F3B083"/>
            </w:tcBorders>
          </w:tcPr>
          <w:p w14:paraId="759D5CFA" w14:textId="77777777" w:rsidR="004F0EB6" w:rsidRPr="004F0EB6" w:rsidRDefault="004F0EB6" w:rsidP="00775CDE">
            <w:pPr>
              <w:widowControl w:val="0"/>
              <w:autoSpaceDE w:val="0"/>
              <w:autoSpaceDN w:val="0"/>
              <w:jc w:val="center"/>
              <w:rPr>
                <w:rFonts w:ascii="Times New Roman" w:eastAsia="Times New Roman" w:hAnsi="Times New Roman"/>
                <w:b/>
                <w:lang w:val="sq-AL"/>
              </w:rPr>
            </w:pPr>
            <w:r w:rsidRPr="004F0EB6">
              <w:rPr>
                <w:rFonts w:ascii="Times New Roman" w:eastAsia="Times New Roman" w:hAnsi="Times New Roman"/>
                <w:b/>
                <w:spacing w:val="-4"/>
                <w:lang w:val="sq-AL"/>
              </w:rPr>
              <w:t>2026</w:t>
            </w:r>
          </w:p>
        </w:tc>
        <w:tc>
          <w:tcPr>
            <w:tcW w:w="900" w:type="dxa"/>
            <w:tcBorders>
              <w:bottom w:val="single" w:sz="12" w:space="0" w:color="F3B083"/>
            </w:tcBorders>
          </w:tcPr>
          <w:p w14:paraId="3104D16A" w14:textId="77777777" w:rsidR="004F0EB6" w:rsidRPr="004F0EB6" w:rsidRDefault="004F0EB6" w:rsidP="00775CDE">
            <w:pPr>
              <w:widowControl w:val="0"/>
              <w:autoSpaceDE w:val="0"/>
              <w:autoSpaceDN w:val="0"/>
              <w:jc w:val="center"/>
              <w:rPr>
                <w:rFonts w:ascii="Times New Roman" w:eastAsia="Times New Roman" w:hAnsi="Times New Roman"/>
                <w:b/>
                <w:lang w:val="sq-AL"/>
              </w:rPr>
            </w:pPr>
            <w:r w:rsidRPr="004F0EB6">
              <w:rPr>
                <w:rFonts w:ascii="Times New Roman" w:eastAsia="Times New Roman" w:hAnsi="Times New Roman"/>
                <w:b/>
                <w:spacing w:val="-4"/>
                <w:lang w:val="sq-AL"/>
              </w:rPr>
              <w:t>2027</w:t>
            </w:r>
          </w:p>
        </w:tc>
        <w:tc>
          <w:tcPr>
            <w:tcW w:w="2012" w:type="dxa"/>
            <w:tcBorders>
              <w:bottom w:val="single" w:sz="12" w:space="0" w:color="F3B083"/>
            </w:tcBorders>
          </w:tcPr>
          <w:p w14:paraId="20E2AD3F" w14:textId="77777777" w:rsidR="004F0EB6" w:rsidRPr="004F0EB6" w:rsidRDefault="004F0EB6" w:rsidP="00775CDE">
            <w:pPr>
              <w:widowControl w:val="0"/>
              <w:autoSpaceDE w:val="0"/>
              <w:autoSpaceDN w:val="0"/>
              <w:jc w:val="center"/>
              <w:rPr>
                <w:rFonts w:ascii="Times New Roman" w:eastAsia="Times New Roman" w:hAnsi="Times New Roman"/>
                <w:b/>
                <w:lang w:val="sq-AL"/>
              </w:rPr>
            </w:pPr>
            <w:r w:rsidRPr="004F0EB6">
              <w:rPr>
                <w:rFonts w:ascii="Times New Roman" w:eastAsia="Times New Roman" w:hAnsi="Times New Roman"/>
                <w:b/>
                <w:lang w:val="sq-AL"/>
              </w:rPr>
              <w:t>Totali</w:t>
            </w:r>
            <w:r w:rsidRPr="004F0EB6">
              <w:rPr>
                <w:rFonts w:ascii="Times New Roman" w:eastAsia="Times New Roman" w:hAnsi="Times New Roman"/>
                <w:b/>
                <w:spacing w:val="-11"/>
                <w:lang w:val="sq-AL"/>
              </w:rPr>
              <w:t xml:space="preserve"> </w:t>
            </w:r>
            <w:r w:rsidRPr="004F0EB6">
              <w:rPr>
                <w:rFonts w:ascii="Times New Roman" w:eastAsia="Times New Roman" w:hAnsi="Times New Roman"/>
                <w:b/>
                <w:spacing w:val="-2"/>
                <w:lang w:val="sq-AL"/>
              </w:rPr>
              <w:t>2024</w:t>
            </w:r>
            <w:r w:rsidRPr="004F0EB6">
              <w:rPr>
                <w:rFonts w:ascii="Times New Roman" w:eastAsia="Times New Roman" w:hAnsi="Times New Roman"/>
                <w:spacing w:val="-2"/>
                <w:lang w:val="sq-AL"/>
              </w:rPr>
              <w:t>–</w:t>
            </w:r>
            <w:r w:rsidRPr="004F0EB6">
              <w:rPr>
                <w:rFonts w:ascii="Times New Roman" w:eastAsia="Times New Roman" w:hAnsi="Times New Roman"/>
                <w:b/>
                <w:spacing w:val="-2"/>
                <w:lang w:val="sq-AL"/>
              </w:rPr>
              <w:t>2027</w:t>
            </w:r>
          </w:p>
        </w:tc>
      </w:tr>
      <w:tr w:rsidR="004F0EB6" w:rsidRPr="004F0EB6" w14:paraId="78965B29" w14:textId="77777777" w:rsidTr="005131C7">
        <w:trPr>
          <w:trHeight w:val="414"/>
        </w:trPr>
        <w:tc>
          <w:tcPr>
            <w:tcW w:w="3954" w:type="dxa"/>
            <w:tcBorders>
              <w:top w:val="single" w:sz="12" w:space="0" w:color="F3B083"/>
            </w:tcBorders>
          </w:tcPr>
          <w:p w14:paraId="7B86BB10" w14:textId="77777777" w:rsidR="004F0EB6" w:rsidRPr="004F0EB6" w:rsidRDefault="004F0EB6" w:rsidP="00775CDE">
            <w:pPr>
              <w:widowControl w:val="0"/>
              <w:autoSpaceDE w:val="0"/>
              <w:autoSpaceDN w:val="0"/>
              <w:jc w:val="center"/>
              <w:rPr>
                <w:rFonts w:ascii="Times New Roman" w:eastAsia="Times New Roman" w:hAnsi="Times New Roman"/>
                <w:lang w:val="sq-AL"/>
              </w:rPr>
            </w:pPr>
            <w:r w:rsidRPr="004F0EB6">
              <w:rPr>
                <w:rFonts w:ascii="Times New Roman" w:eastAsia="Times New Roman" w:hAnsi="Times New Roman"/>
                <w:w w:val="90"/>
                <w:lang w:val="sq-AL"/>
              </w:rPr>
              <w:t>Shtylla</w:t>
            </w:r>
            <w:r w:rsidRPr="004F0EB6">
              <w:rPr>
                <w:rFonts w:ascii="Times New Roman" w:eastAsia="Times New Roman" w:hAnsi="Times New Roman"/>
                <w:spacing w:val="4"/>
                <w:lang w:val="sq-AL"/>
              </w:rPr>
              <w:t xml:space="preserve"> </w:t>
            </w:r>
            <w:r w:rsidRPr="004F0EB6">
              <w:rPr>
                <w:rFonts w:ascii="Times New Roman" w:eastAsia="Times New Roman" w:hAnsi="Times New Roman"/>
                <w:w w:val="90"/>
                <w:lang w:val="sq-AL"/>
              </w:rPr>
              <w:t>1:</w:t>
            </w:r>
            <w:r w:rsidRPr="004F0EB6">
              <w:rPr>
                <w:rFonts w:ascii="Times New Roman" w:eastAsia="Times New Roman" w:hAnsi="Times New Roman"/>
                <w:spacing w:val="4"/>
                <w:lang w:val="sq-AL"/>
              </w:rPr>
              <w:t xml:space="preserve"> </w:t>
            </w:r>
            <w:r w:rsidRPr="004F0EB6">
              <w:rPr>
                <w:rFonts w:ascii="Times New Roman" w:eastAsia="Times New Roman" w:hAnsi="Times New Roman"/>
                <w:w w:val="90"/>
                <w:lang w:val="sq-AL"/>
              </w:rPr>
              <w:t>Rishikimi</w:t>
            </w:r>
            <w:r w:rsidRPr="004F0EB6">
              <w:rPr>
                <w:rFonts w:ascii="Times New Roman" w:eastAsia="Times New Roman" w:hAnsi="Times New Roman"/>
                <w:spacing w:val="4"/>
                <w:lang w:val="sq-AL"/>
              </w:rPr>
              <w:t xml:space="preserve"> </w:t>
            </w:r>
            <w:r w:rsidRPr="004F0EB6">
              <w:rPr>
                <w:rFonts w:ascii="Times New Roman" w:eastAsia="Times New Roman" w:hAnsi="Times New Roman"/>
                <w:w w:val="90"/>
                <w:lang w:val="sq-AL"/>
              </w:rPr>
              <w:t>i</w:t>
            </w:r>
            <w:r w:rsidRPr="004F0EB6">
              <w:rPr>
                <w:rFonts w:ascii="Times New Roman" w:eastAsia="Times New Roman" w:hAnsi="Times New Roman"/>
                <w:spacing w:val="4"/>
                <w:lang w:val="sq-AL"/>
              </w:rPr>
              <w:t xml:space="preserve"> </w:t>
            </w:r>
            <w:r w:rsidRPr="004F0EB6">
              <w:rPr>
                <w:rFonts w:ascii="Times New Roman" w:eastAsia="Times New Roman" w:hAnsi="Times New Roman"/>
                <w:w w:val="90"/>
                <w:lang w:val="sq-AL"/>
              </w:rPr>
              <w:t>politikës</w:t>
            </w:r>
            <w:r w:rsidRPr="004F0EB6">
              <w:rPr>
                <w:rFonts w:ascii="Times New Roman" w:eastAsia="Times New Roman" w:hAnsi="Times New Roman"/>
                <w:spacing w:val="4"/>
                <w:lang w:val="sq-AL"/>
              </w:rPr>
              <w:t xml:space="preserve"> </w:t>
            </w:r>
            <w:r w:rsidRPr="004F0EB6">
              <w:rPr>
                <w:rFonts w:ascii="Times New Roman" w:eastAsia="Times New Roman" w:hAnsi="Times New Roman"/>
                <w:spacing w:val="-2"/>
                <w:w w:val="90"/>
                <w:lang w:val="sq-AL"/>
              </w:rPr>
              <w:t>tatimore</w:t>
            </w:r>
          </w:p>
        </w:tc>
        <w:tc>
          <w:tcPr>
            <w:tcW w:w="900" w:type="dxa"/>
            <w:tcBorders>
              <w:top w:val="single" w:sz="12" w:space="0" w:color="F3B083"/>
            </w:tcBorders>
          </w:tcPr>
          <w:p w14:paraId="7AC35CE1" w14:textId="77777777" w:rsidR="004F0EB6" w:rsidRPr="004F0EB6" w:rsidRDefault="004F0EB6" w:rsidP="00775CDE">
            <w:pPr>
              <w:widowControl w:val="0"/>
              <w:autoSpaceDE w:val="0"/>
              <w:autoSpaceDN w:val="0"/>
              <w:jc w:val="center"/>
              <w:rPr>
                <w:rFonts w:ascii="Times New Roman" w:eastAsia="Times New Roman" w:hAnsi="Times New Roman"/>
                <w:lang w:val="sq-AL"/>
              </w:rPr>
            </w:pPr>
            <w:r w:rsidRPr="004F0EB6">
              <w:rPr>
                <w:rFonts w:ascii="Times New Roman" w:eastAsia="Times New Roman" w:hAnsi="Times New Roman"/>
                <w:spacing w:val="-2"/>
                <w:lang w:val="sq-AL"/>
              </w:rPr>
              <w:t>1,010</w:t>
            </w:r>
          </w:p>
        </w:tc>
        <w:tc>
          <w:tcPr>
            <w:tcW w:w="900" w:type="dxa"/>
            <w:tcBorders>
              <w:top w:val="single" w:sz="12" w:space="0" w:color="F3B083"/>
            </w:tcBorders>
          </w:tcPr>
          <w:p w14:paraId="33CF1E8C" w14:textId="77777777" w:rsidR="004F0EB6" w:rsidRPr="004F0EB6" w:rsidRDefault="004F0EB6" w:rsidP="00775CDE">
            <w:pPr>
              <w:widowControl w:val="0"/>
              <w:autoSpaceDE w:val="0"/>
              <w:autoSpaceDN w:val="0"/>
              <w:jc w:val="center"/>
              <w:rPr>
                <w:rFonts w:ascii="Times New Roman" w:eastAsia="Times New Roman" w:hAnsi="Times New Roman"/>
                <w:lang w:val="sq-AL"/>
              </w:rPr>
            </w:pPr>
            <w:r w:rsidRPr="004F0EB6">
              <w:rPr>
                <w:rFonts w:ascii="Times New Roman" w:eastAsia="Times New Roman" w:hAnsi="Times New Roman"/>
                <w:spacing w:val="-5"/>
                <w:lang w:val="sq-AL"/>
              </w:rPr>
              <w:t>800</w:t>
            </w:r>
          </w:p>
        </w:tc>
        <w:tc>
          <w:tcPr>
            <w:tcW w:w="900" w:type="dxa"/>
            <w:tcBorders>
              <w:top w:val="single" w:sz="12" w:space="0" w:color="F3B083"/>
            </w:tcBorders>
          </w:tcPr>
          <w:p w14:paraId="2BD3AF9C" w14:textId="77777777" w:rsidR="004F0EB6" w:rsidRPr="004F0EB6" w:rsidRDefault="004F0EB6" w:rsidP="00775CDE">
            <w:pPr>
              <w:widowControl w:val="0"/>
              <w:autoSpaceDE w:val="0"/>
              <w:autoSpaceDN w:val="0"/>
              <w:jc w:val="center"/>
              <w:rPr>
                <w:rFonts w:ascii="Times New Roman" w:eastAsia="Times New Roman" w:hAnsi="Times New Roman"/>
                <w:lang w:val="sq-AL"/>
              </w:rPr>
            </w:pPr>
            <w:r w:rsidRPr="004F0EB6">
              <w:rPr>
                <w:rFonts w:ascii="Times New Roman" w:eastAsia="Times New Roman" w:hAnsi="Times New Roman"/>
                <w:spacing w:val="-2"/>
                <w:lang w:val="sq-AL"/>
              </w:rPr>
              <w:t>1,000</w:t>
            </w:r>
          </w:p>
        </w:tc>
        <w:tc>
          <w:tcPr>
            <w:tcW w:w="900" w:type="dxa"/>
            <w:tcBorders>
              <w:top w:val="single" w:sz="12" w:space="0" w:color="F3B083"/>
            </w:tcBorders>
          </w:tcPr>
          <w:p w14:paraId="7304C9D6" w14:textId="77777777" w:rsidR="004F0EB6" w:rsidRPr="004F0EB6" w:rsidRDefault="004F0EB6" w:rsidP="00775CDE">
            <w:pPr>
              <w:widowControl w:val="0"/>
              <w:autoSpaceDE w:val="0"/>
              <w:autoSpaceDN w:val="0"/>
              <w:jc w:val="center"/>
              <w:rPr>
                <w:rFonts w:ascii="Times New Roman" w:eastAsia="Times New Roman" w:hAnsi="Times New Roman"/>
                <w:lang w:val="sq-AL"/>
              </w:rPr>
            </w:pPr>
            <w:r w:rsidRPr="004F0EB6">
              <w:rPr>
                <w:rFonts w:ascii="Times New Roman" w:eastAsia="Times New Roman" w:hAnsi="Times New Roman"/>
                <w:spacing w:val="-2"/>
                <w:lang w:val="sq-AL"/>
              </w:rPr>
              <w:t>6,473</w:t>
            </w:r>
          </w:p>
        </w:tc>
        <w:tc>
          <w:tcPr>
            <w:tcW w:w="2012" w:type="dxa"/>
            <w:tcBorders>
              <w:top w:val="single" w:sz="12" w:space="0" w:color="F3B083"/>
            </w:tcBorders>
          </w:tcPr>
          <w:p w14:paraId="19C0129A" w14:textId="77777777" w:rsidR="004F0EB6" w:rsidRPr="004F0EB6" w:rsidRDefault="004F0EB6" w:rsidP="00775CDE">
            <w:pPr>
              <w:widowControl w:val="0"/>
              <w:autoSpaceDE w:val="0"/>
              <w:autoSpaceDN w:val="0"/>
              <w:jc w:val="center"/>
              <w:rPr>
                <w:rFonts w:ascii="Times New Roman" w:eastAsia="Times New Roman" w:hAnsi="Times New Roman"/>
                <w:lang w:val="sq-AL"/>
              </w:rPr>
            </w:pPr>
            <w:r w:rsidRPr="004F0EB6">
              <w:rPr>
                <w:rFonts w:ascii="Times New Roman" w:eastAsia="Times New Roman" w:hAnsi="Times New Roman"/>
                <w:spacing w:val="-2"/>
                <w:lang w:val="sq-AL"/>
              </w:rPr>
              <w:t>9,283</w:t>
            </w:r>
          </w:p>
        </w:tc>
      </w:tr>
      <w:tr w:rsidR="004F0EB6" w:rsidRPr="004F0EB6" w14:paraId="2FA4491B" w14:textId="77777777" w:rsidTr="005131C7">
        <w:trPr>
          <w:trHeight w:val="411"/>
        </w:trPr>
        <w:tc>
          <w:tcPr>
            <w:tcW w:w="3954" w:type="dxa"/>
          </w:tcPr>
          <w:p w14:paraId="3B341D18" w14:textId="77777777" w:rsidR="004F0EB6" w:rsidRPr="004F0EB6" w:rsidRDefault="004F0EB6" w:rsidP="00775CDE">
            <w:pPr>
              <w:widowControl w:val="0"/>
              <w:autoSpaceDE w:val="0"/>
              <w:autoSpaceDN w:val="0"/>
              <w:jc w:val="center"/>
              <w:rPr>
                <w:rFonts w:ascii="Times New Roman" w:eastAsia="Times New Roman" w:hAnsi="Times New Roman"/>
                <w:lang w:val="sq-AL"/>
              </w:rPr>
            </w:pPr>
            <w:r w:rsidRPr="004F0EB6">
              <w:rPr>
                <w:rFonts w:ascii="Times New Roman" w:eastAsia="Times New Roman" w:hAnsi="Times New Roman"/>
                <w:w w:val="90"/>
                <w:lang w:val="sq-AL"/>
              </w:rPr>
              <w:t>Shtylla</w:t>
            </w:r>
            <w:r w:rsidRPr="004F0EB6">
              <w:rPr>
                <w:rFonts w:ascii="Times New Roman" w:eastAsia="Times New Roman" w:hAnsi="Times New Roman"/>
                <w:spacing w:val="15"/>
                <w:lang w:val="sq-AL"/>
              </w:rPr>
              <w:t xml:space="preserve"> </w:t>
            </w:r>
            <w:r w:rsidRPr="004F0EB6">
              <w:rPr>
                <w:rFonts w:ascii="Times New Roman" w:eastAsia="Times New Roman" w:hAnsi="Times New Roman"/>
                <w:w w:val="90"/>
                <w:lang w:val="sq-AL"/>
              </w:rPr>
              <w:t>2:</w:t>
            </w:r>
            <w:r w:rsidRPr="004F0EB6">
              <w:rPr>
                <w:rFonts w:ascii="Times New Roman" w:eastAsia="Times New Roman" w:hAnsi="Times New Roman"/>
                <w:spacing w:val="15"/>
                <w:lang w:val="sq-AL"/>
              </w:rPr>
              <w:t xml:space="preserve"> </w:t>
            </w:r>
            <w:r w:rsidRPr="004F0EB6">
              <w:rPr>
                <w:rFonts w:ascii="Times New Roman" w:eastAsia="Times New Roman" w:hAnsi="Times New Roman"/>
                <w:w w:val="90"/>
                <w:lang w:val="sq-AL"/>
              </w:rPr>
              <w:t>Mirëadministrimi</w:t>
            </w:r>
            <w:r w:rsidRPr="004F0EB6">
              <w:rPr>
                <w:rFonts w:ascii="Times New Roman" w:eastAsia="Times New Roman" w:hAnsi="Times New Roman"/>
                <w:spacing w:val="16"/>
                <w:lang w:val="sq-AL"/>
              </w:rPr>
              <w:t xml:space="preserve"> </w:t>
            </w:r>
            <w:r w:rsidRPr="004F0EB6">
              <w:rPr>
                <w:rFonts w:ascii="Times New Roman" w:eastAsia="Times New Roman" w:hAnsi="Times New Roman"/>
                <w:spacing w:val="-2"/>
                <w:w w:val="90"/>
                <w:lang w:val="sq-AL"/>
              </w:rPr>
              <w:t>tatimor</w:t>
            </w:r>
          </w:p>
        </w:tc>
        <w:tc>
          <w:tcPr>
            <w:tcW w:w="900" w:type="dxa"/>
          </w:tcPr>
          <w:p w14:paraId="594CFC75" w14:textId="77777777" w:rsidR="004F0EB6" w:rsidRPr="004F0EB6" w:rsidRDefault="004F0EB6" w:rsidP="00775CDE">
            <w:pPr>
              <w:widowControl w:val="0"/>
              <w:autoSpaceDE w:val="0"/>
              <w:autoSpaceDN w:val="0"/>
              <w:jc w:val="center"/>
              <w:rPr>
                <w:rFonts w:ascii="Times New Roman" w:eastAsia="Times New Roman" w:hAnsi="Times New Roman"/>
                <w:lang w:val="sq-AL"/>
              </w:rPr>
            </w:pPr>
            <w:r w:rsidRPr="004F0EB6">
              <w:rPr>
                <w:rFonts w:ascii="Times New Roman" w:eastAsia="Times New Roman" w:hAnsi="Times New Roman"/>
                <w:spacing w:val="-2"/>
                <w:lang w:val="sq-AL"/>
              </w:rPr>
              <w:t>16,577</w:t>
            </w:r>
          </w:p>
        </w:tc>
        <w:tc>
          <w:tcPr>
            <w:tcW w:w="900" w:type="dxa"/>
          </w:tcPr>
          <w:p w14:paraId="797DED11" w14:textId="77777777" w:rsidR="004F0EB6" w:rsidRPr="004F0EB6" w:rsidRDefault="004F0EB6" w:rsidP="00775CDE">
            <w:pPr>
              <w:widowControl w:val="0"/>
              <w:autoSpaceDE w:val="0"/>
              <w:autoSpaceDN w:val="0"/>
              <w:jc w:val="center"/>
              <w:rPr>
                <w:rFonts w:ascii="Times New Roman" w:eastAsia="Times New Roman" w:hAnsi="Times New Roman"/>
                <w:lang w:val="sq-AL"/>
              </w:rPr>
            </w:pPr>
            <w:r w:rsidRPr="004F0EB6">
              <w:rPr>
                <w:rFonts w:ascii="Times New Roman" w:eastAsia="Times New Roman" w:hAnsi="Times New Roman"/>
                <w:spacing w:val="-2"/>
                <w:lang w:val="sq-AL"/>
              </w:rPr>
              <w:t>13,755</w:t>
            </w:r>
          </w:p>
        </w:tc>
        <w:tc>
          <w:tcPr>
            <w:tcW w:w="900" w:type="dxa"/>
          </w:tcPr>
          <w:p w14:paraId="6EFC99D6" w14:textId="77777777" w:rsidR="004F0EB6" w:rsidRPr="004F0EB6" w:rsidRDefault="004F0EB6" w:rsidP="00775CDE">
            <w:pPr>
              <w:widowControl w:val="0"/>
              <w:autoSpaceDE w:val="0"/>
              <w:autoSpaceDN w:val="0"/>
              <w:jc w:val="center"/>
              <w:rPr>
                <w:rFonts w:ascii="Times New Roman" w:eastAsia="Times New Roman" w:hAnsi="Times New Roman"/>
                <w:lang w:val="sq-AL"/>
              </w:rPr>
            </w:pPr>
            <w:r w:rsidRPr="004F0EB6">
              <w:rPr>
                <w:rFonts w:ascii="Times New Roman" w:eastAsia="Times New Roman" w:hAnsi="Times New Roman"/>
                <w:spacing w:val="-2"/>
                <w:lang w:val="sq-AL"/>
              </w:rPr>
              <w:t>10,069</w:t>
            </w:r>
          </w:p>
        </w:tc>
        <w:tc>
          <w:tcPr>
            <w:tcW w:w="900" w:type="dxa"/>
          </w:tcPr>
          <w:p w14:paraId="6BA69FE6" w14:textId="77777777" w:rsidR="004F0EB6" w:rsidRPr="004F0EB6" w:rsidRDefault="004F0EB6" w:rsidP="00775CDE">
            <w:pPr>
              <w:widowControl w:val="0"/>
              <w:autoSpaceDE w:val="0"/>
              <w:autoSpaceDN w:val="0"/>
              <w:jc w:val="center"/>
              <w:rPr>
                <w:rFonts w:ascii="Times New Roman" w:eastAsia="Times New Roman" w:hAnsi="Times New Roman"/>
                <w:lang w:val="sq-AL"/>
              </w:rPr>
            </w:pPr>
            <w:r w:rsidRPr="004F0EB6">
              <w:rPr>
                <w:rFonts w:ascii="Times New Roman" w:eastAsia="Times New Roman" w:hAnsi="Times New Roman"/>
                <w:spacing w:val="-2"/>
                <w:lang w:val="sq-AL"/>
              </w:rPr>
              <w:t>10,665</w:t>
            </w:r>
          </w:p>
        </w:tc>
        <w:tc>
          <w:tcPr>
            <w:tcW w:w="2012" w:type="dxa"/>
          </w:tcPr>
          <w:p w14:paraId="72512FD1" w14:textId="77777777" w:rsidR="004F0EB6" w:rsidRPr="004F0EB6" w:rsidRDefault="004F0EB6" w:rsidP="00775CDE">
            <w:pPr>
              <w:widowControl w:val="0"/>
              <w:autoSpaceDE w:val="0"/>
              <w:autoSpaceDN w:val="0"/>
              <w:jc w:val="center"/>
              <w:rPr>
                <w:rFonts w:ascii="Times New Roman" w:eastAsia="Times New Roman" w:hAnsi="Times New Roman"/>
                <w:lang w:val="sq-AL"/>
              </w:rPr>
            </w:pPr>
            <w:r w:rsidRPr="004F0EB6">
              <w:rPr>
                <w:rFonts w:ascii="Times New Roman" w:eastAsia="Times New Roman" w:hAnsi="Times New Roman"/>
                <w:spacing w:val="-2"/>
                <w:lang w:val="sq-AL"/>
              </w:rPr>
              <w:t>51,067</w:t>
            </w:r>
          </w:p>
        </w:tc>
      </w:tr>
      <w:tr w:rsidR="004F0EB6" w:rsidRPr="004F0EB6" w14:paraId="294FC707" w14:textId="77777777" w:rsidTr="005131C7">
        <w:trPr>
          <w:trHeight w:val="411"/>
        </w:trPr>
        <w:tc>
          <w:tcPr>
            <w:tcW w:w="3954" w:type="dxa"/>
          </w:tcPr>
          <w:p w14:paraId="4C95651A" w14:textId="77777777" w:rsidR="004F0EB6" w:rsidRPr="004F0EB6" w:rsidRDefault="004F0EB6" w:rsidP="00775CDE">
            <w:pPr>
              <w:widowControl w:val="0"/>
              <w:autoSpaceDE w:val="0"/>
              <w:autoSpaceDN w:val="0"/>
              <w:jc w:val="center"/>
              <w:rPr>
                <w:rFonts w:ascii="Times New Roman" w:eastAsia="Times New Roman" w:hAnsi="Times New Roman"/>
                <w:lang w:val="sq-AL"/>
              </w:rPr>
            </w:pPr>
            <w:r w:rsidRPr="004F0EB6">
              <w:rPr>
                <w:rFonts w:ascii="Times New Roman" w:eastAsia="Times New Roman" w:hAnsi="Times New Roman"/>
                <w:w w:val="90"/>
                <w:lang w:val="sq-AL"/>
              </w:rPr>
              <w:t>Shtylla</w:t>
            </w:r>
            <w:r w:rsidRPr="004F0EB6">
              <w:rPr>
                <w:rFonts w:ascii="Times New Roman" w:eastAsia="Times New Roman" w:hAnsi="Times New Roman"/>
                <w:spacing w:val="15"/>
                <w:lang w:val="sq-AL"/>
              </w:rPr>
              <w:t xml:space="preserve"> </w:t>
            </w:r>
            <w:r w:rsidRPr="004F0EB6">
              <w:rPr>
                <w:rFonts w:ascii="Times New Roman" w:eastAsia="Times New Roman" w:hAnsi="Times New Roman"/>
                <w:w w:val="90"/>
                <w:lang w:val="sq-AL"/>
              </w:rPr>
              <w:t>3:</w:t>
            </w:r>
            <w:r w:rsidRPr="004F0EB6">
              <w:rPr>
                <w:rFonts w:ascii="Times New Roman" w:eastAsia="Times New Roman" w:hAnsi="Times New Roman"/>
                <w:spacing w:val="15"/>
                <w:lang w:val="sq-AL"/>
              </w:rPr>
              <w:t xml:space="preserve"> </w:t>
            </w:r>
            <w:r w:rsidRPr="004F0EB6">
              <w:rPr>
                <w:rFonts w:ascii="Times New Roman" w:eastAsia="Times New Roman" w:hAnsi="Times New Roman"/>
                <w:w w:val="90"/>
                <w:lang w:val="sq-AL"/>
              </w:rPr>
              <w:t>Mirëadministrimi</w:t>
            </w:r>
            <w:r w:rsidRPr="004F0EB6">
              <w:rPr>
                <w:rFonts w:ascii="Times New Roman" w:eastAsia="Times New Roman" w:hAnsi="Times New Roman"/>
                <w:spacing w:val="16"/>
                <w:lang w:val="sq-AL"/>
              </w:rPr>
              <w:t xml:space="preserve"> </w:t>
            </w:r>
            <w:r w:rsidRPr="004F0EB6">
              <w:rPr>
                <w:rFonts w:ascii="Times New Roman" w:eastAsia="Times New Roman" w:hAnsi="Times New Roman"/>
                <w:spacing w:val="-2"/>
                <w:w w:val="90"/>
                <w:lang w:val="sq-AL"/>
              </w:rPr>
              <w:t>doganor</w:t>
            </w:r>
          </w:p>
        </w:tc>
        <w:tc>
          <w:tcPr>
            <w:tcW w:w="900" w:type="dxa"/>
          </w:tcPr>
          <w:p w14:paraId="1A547D8D" w14:textId="77777777" w:rsidR="004F0EB6" w:rsidRPr="004F0EB6" w:rsidRDefault="004F0EB6" w:rsidP="00775CDE">
            <w:pPr>
              <w:widowControl w:val="0"/>
              <w:autoSpaceDE w:val="0"/>
              <w:autoSpaceDN w:val="0"/>
              <w:jc w:val="center"/>
              <w:rPr>
                <w:rFonts w:ascii="Times New Roman" w:eastAsia="Times New Roman" w:hAnsi="Times New Roman"/>
                <w:lang w:val="sq-AL"/>
              </w:rPr>
            </w:pPr>
            <w:r w:rsidRPr="004F0EB6">
              <w:rPr>
                <w:rFonts w:ascii="Times New Roman" w:eastAsia="Times New Roman" w:hAnsi="Times New Roman"/>
                <w:spacing w:val="-2"/>
                <w:lang w:val="sq-AL"/>
              </w:rPr>
              <w:t>1,265</w:t>
            </w:r>
          </w:p>
        </w:tc>
        <w:tc>
          <w:tcPr>
            <w:tcW w:w="900" w:type="dxa"/>
          </w:tcPr>
          <w:p w14:paraId="36613B4D" w14:textId="77777777" w:rsidR="004F0EB6" w:rsidRPr="004F0EB6" w:rsidRDefault="004F0EB6" w:rsidP="00775CDE">
            <w:pPr>
              <w:widowControl w:val="0"/>
              <w:autoSpaceDE w:val="0"/>
              <w:autoSpaceDN w:val="0"/>
              <w:jc w:val="center"/>
              <w:rPr>
                <w:rFonts w:ascii="Times New Roman" w:eastAsia="Times New Roman" w:hAnsi="Times New Roman"/>
                <w:lang w:val="sq-AL"/>
              </w:rPr>
            </w:pPr>
            <w:r w:rsidRPr="004F0EB6">
              <w:rPr>
                <w:rFonts w:ascii="Times New Roman" w:eastAsia="Times New Roman" w:hAnsi="Times New Roman"/>
                <w:spacing w:val="-2"/>
                <w:lang w:val="sq-AL"/>
              </w:rPr>
              <w:t>1,408</w:t>
            </w:r>
          </w:p>
        </w:tc>
        <w:tc>
          <w:tcPr>
            <w:tcW w:w="900" w:type="dxa"/>
          </w:tcPr>
          <w:p w14:paraId="4B2CD1D6" w14:textId="77777777" w:rsidR="004F0EB6" w:rsidRPr="004F0EB6" w:rsidRDefault="004F0EB6" w:rsidP="00775CDE">
            <w:pPr>
              <w:widowControl w:val="0"/>
              <w:autoSpaceDE w:val="0"/>
              <w:autoSpaceDN w:val="0"/>
              <w:jc w:val="center"/>
              <w:rPr>
                <w:rFonts w:ascii="Times New Roman" w:eastAsia="Times New Roman" w:hAnsi="Times New Roman"/>
                <w:lang w:val="sq-AL"/>
              </w:rPr>
            </w:pPr>
            <w:r w:rsidRPr="004F0EB6">
              <w:rPr>
                <w:rFonts w:ascii="Times New Roman" w:eastAsia="Times New Roman" w:hAnsi="Times New Roman"/>
                <w:spacing w:val="-2"/>
                <w:lang w:val="sq-AL"/>
              </w:rPr>
              <w:t>1,171</w:t>
            </w:r>
          </w:p>
        </w:tc>
        <w:tc>
          <w:tcPr>
            <w:tcW w:w="900" w:type="dxa"/>
          </w:tcPr>
          <w:p w14:paraId="117AE8EB" w14:textId="77777777" w:rsidR="004F0EB6" w:rsidRPr="004F0EB6" w:rsidRDefault="004F0EB6" w:rsidP="00775CDE">
            <w:pPr>
              <w:widowControl w:val="0"/>
              <w:autoSpaceDE w:val="0"/>
              <w:autoSpaceDN w:val="0"/>
              <w:jc w:val="center"/>
              <w:rPr>
                <w:rFonts w:ascii="Times New Roman" w:eastAsia="Times New Roman" w:hAnsi="Times New Roman"/>
                <w:lang w:val="sq-AL"/>
              </w:rPr>
            </w:pPr>
            <w:r w:rsidRPr="004F0EB6">
              <w:rPr>
                <w:rFonts w:ascii="Times New Roman" w:eastAsia="Times New Roman" w:hAnsi="Times New Roman"/>
                <w:spacing w:val="-5"/>
                <w:lang w:val="sq-AL"/>
              </w:rPr>
              <w:t>664</w:t>
            </w:r>
          </w:p>
        </w:tc>
        <w:tc>
          <w:tcPr>
            <w:tcW w:w="2012" w:type="dxa"/>
          </w:tcPr>
          <w:p w14:paraId="3346419C" w14:textId="77777777" w:rsidR="004F0EB6" w:rsidRPr="004F0EB6" w:rsidRDefault="004F0EB6" w:rsidP="00775CDE">
            <w:pPr>
              <w:widowControl w:val="0"/>
              <w:autoSpaceDE w:val="0"/>
              <w:autoSpaceDN w:val="0"/>
              <w:jc w:val="center"/>
              <w:rPr>
                <w:rFonts w:ascii="Times New Roman" w:eastAsia="Times New Roman" w:hAnsi="Times New Roman"/>
                <w:lang w:val="sq-AL"/>
              </w:rPr>
            </w:pPr>
            <w:r w:rsidRPr="004F0EB6">
              <w:rPr>
                <w:rFonts w:ascii="Times New Roman" w:eastAsia="Times New Roman" w:hAnsi="Times New Roman"/>
                <w:spacing w:val="-2"/>
                <w:lang w:val="sq-AL"/>
              </w:rPr>
              <w:t>4,508</w:t>
            </w:r>
          </w:p>
        </w:tc>
      </w:tr>
      <w:tr w:rsidR="004F0EB6" w:rsidRPr="004F0EB6" w14:paraId="22A68471" w14:textId="77777777" w:rsidTr="005131C7">
        <w:trPr>
          <w:trHeight w:val="411"/>
        </w:trPr>
        <w:tc>
          <w:tcPr>
            <w:tcW w:w="3954" w:type="dxa"/>
          </w:tcPr>
          <w:p w14:paraId="74932AB6" w14:textId="77777777" w:rsidR="004F0EB6" w:rsidRPr="004F0EB6" w:rsidRDefault="004F0EB6" w:rsidP="00775CDE">
            <w:pPr>
              <w:widowControl w:val="0"/>
              <w:autoSpaceDE w:val="0"/>
              <w:autoSpaceDN w:val="0"/>
              <w:jc w:val="center"/>
              <w:rPr>
                <w:rFonts w:ascii="Times New Roman" w:eastAsia="Times New Roman" w:hAnsi="Times New Roman"/>
                <w:b/>
                <w:lang w:val="sq-AL"/>
              </w:rPr>
            </w:pPr>
            <w:r w:rsidRPr="004F0EB6">
              <w:rPr>
                <w:rFonts w:ascii="Times New Roman" w:eastAsia="Times New Roman" w:hAnsi="Times New Roman"/>
                <w:b/>
                <w:spacing w:val="-2"/>
                <w:lang w:val="sq-AL"/>
              </w:rPr>
              <w:t>Totali</w:t>
            </w:r>
          </w:p>
        </w:tc>
        <w:tc>
          <w:tcPr>
            <w:tcW w:w="900" w:type="dxa"/>
          </w:tcPr>
          <w:p w14:paraId="4CDA79C8" w14:textId="77777777" w:rsidR="004F0EB6" w:rsidRPr="004F0EB6" w:rsidRDefault="004F0EB6" w:rsidP="00775CDE">
            <w:pPr>
              <w:widowControl w:val="0"/>
              <w:autoSpaceDE w:val="0"/>
              <w:autoSpaceDN w:val="0"/>
              <w:jc w:val="center"/>
              <w:rPr>
                <w:rFonts w:ascii="Times New Roman" w:eastAsia="Times New Roman" w:hAnsi="Times New Roman"/>
                <w:b/>
                <w:lang w:val="sq-AL"/>
              </w:rPr>
            </w:pPr>
            <w:r w:rsidRPr="004F0EB6">
              <w:rPr>
                <w:rFonts w:ascii="Times New Roman" w:eastAsia="Times New Roman" w:hAnsi="Times New Roman"/>
                <w:b/>
                <w:spacing w:val="-2"/>
                <w:lang w:val="sq-AL"/>
              </w:rPr>
              <w:t>18,852</w:t>
            </w:r>
          </w:p>
        </w:tc>
        <w:tc>
          <w:tcPr>
            <w:tcW w:w="900" w:type="dxa"/>
          </w:tcPr>
          <w:p w14:paraId="747EDC9F" w14:textId="77777777" w:rsidR="004F0EB6" w:rsidRPr="004F0EB6" w:rsidRDefault="004F0EB6" w:rsidP="00775CDE">
            <w:pPr>
              <w:widowControl w:val="0"/>
              <w:autoSpaceDE w:val="0"/>
              <w:autoSpaceDN w:val="0"/>
              <w:jc w:val="center"/>
              <w:rPr>
                <w:rFonts w:ascii="Times New Roman" w:eastAsia="Times New Roman" w:hAnsi="Times New Roman"/>
                <w:b/>
                <w:lang w:val="sq-AL"/>
              </w:rPr>
            </w:pPr>
            <w:r w:rsidRPr="004F0EB6">
              <w:rPr>
                <w:rFonts w:ascii="Times New Roman" w:eastAsia="Times New Roman" w:hAnsi="Times New Roman"/>
                <w:b/>
                <w:spacing w:val="-2"/>
                <w:lang w:val="sq-AL"/>
              </w:rPr>
              <w:t>15,963</w:t>
            </w:r>
          </w:p>
        </w:tc>
        <w:tc>
          <w:tcPr>
            <w:tcW w:w="900" w:type="dxa"/>
          </w:tcPr>
          <w:p w14:paraId="41E2C057" w14:textId="77777777" w:rsidR="004F0EB6" w:rsidRPr="004F0EB6" w:rsidRDefault="004F0EB6" w:rsidP="00775CDE">
            <w:pPr>
              <w:widowControl w:val="0"/>
              <w:autoSpaceDE w:val="0"/>
              <w:autoSpaceDN w:val="0"/>
              <w:jc w:val="center"/>
              <w:rPr>
                <w:rFonts w:ascii="Times New Roman" w:eastAsia="Times New Roman" w:hAnsi="Times New Roman"/>
                <w:b/>
                <w:lang w:val="sq-AL"/>
              </w:rPr>
            </w:pPr>
            <w:r w:rsidRPr="004F0EB6">
              <w:rPr>
                <w:rFonts w:ascii="Times New Roman" w:eastAsia="Times New Roman" w:hAnsi="Times New Roman"/>
                <w:b/>
                <w:spacing w:val="-2"/>
                <w:lang w:val="sq-AL"/>
              </w:rPr>
              <w:t>12,240</w:t>
            </w:r>
          </w:p>
        </w:tc>
        <w:tc>
          <w:tcPr>
            <w:tcW w:w="900" w:type="dxa"/>
          </w:tcPr>
          <w:p w14:paraId="32F997C2" w14:textId="77777777" w:rsidR="004F0EB6" w:rsidRPr="004F0EB6" w:rsidRDefault="004F0EB6" w:rsidP="00775CDE">
            <w:pPr>
              <w:widowControl w:val="0"/>
              <w:autoSpaceDE w:val="0"/>
              <w:autoSpaceDN w:val="0"/>
              <w:jc w:val="center"/>
              <w:rPr>
                <w:rFonts w:ascii="Times New Roman" w:eastAsia="Times New Roman" w:hAnsi="Times New Roman"/>
                <w:b/>
                <w:lang w:val="sq-AL"/>
              </w:rPr>
            </w:pPr>
            <w:r w:rsidRPr="004F0EB6">
              <w:rPr>
                <w:rFonts w:ascii="Times New Roman" w:eastAsia="Times New Roman" w:hAnsi="Times New Roman"/>
                <w:b/>
                <w:spacing w:val="-2"/>
                <w:lang w:val="sq-AL"/>
              </w:rPr>
              <w:t>17,802</w:t>
            </w:r>
          </w:p>
        </w:tc>
        <w:tc>
          <w:tcPr>
            <w:tcW w:w="2012" w:type="dxa"/>
          </w:tcPr>
          <w:p w14:paraId="2C3FB243" w14:textId="34FF419B" w:rsidR="004F0EB6" w:rsidRPr="004F0EB6" w:rsidRDefault="004F0EB6" w:rsidP="00775CDE">
            <w:pPr>
              <w:widowControl w:val="0"/>
              <w:autoSpaceDE w:val="0"/>
              <w:autoSpaceDN w:val="0"/>
              <w:jc w:val="center"/>
              <w:rPr>
                <w:rFonts w:ascii="Times New Roman" w:eastAsia="Times New Roman" w:hAnsi="Times New Roman"/>
                <w:b/>
                <w:lang w:val="sq-AL"/>
              </w:rPr>
            </w:pPr>
            <w:r w:rsidRPr="004F0EB6">
              <w:rPr>
                <w:rFonts w:ascii="Times New Roman" w:eastAsia="Times New Roman" w:hAnsi="Times New Roman"/>
                <w:b/>
                <w:spacing w:val="-2"/>
                <w:lang w:val="sq-AL"/>
              </w:rPr>
              <w:t>64,858</w:t>
            </w:r>
          </w:p>
        </w:tc>
      </w:tr>
    </w:tbl>
    <w:p w14:paraId="69339D31" w14:textId="77777777" w:rsidR="004F0EB6" w:rsidRPr="004F0EB6" w:rsidRDefault="004F0EB6" w:rsidP="00775CDE">
      <w:pPr>
        <w:widowControl w:val="0"/>
        <w:autoSpaceDE w:val="0"/>
        <w:autoSpaceDN w:val="0"/>
        <w:jc w:val="both"/>
        <w:rPr>
          <w:rFonts w:ascii="Times New Roman" w:eastAsia="Times New Roman" w:hAnsi="Times New Roman"/>
          <w:lang w:val="en-US"/>
        </w:rPr>
      </w:pPr>
    </w:p>
    <w:p w14:paraId="7C225F34" w14:textId="77777777" w:rsidR="004F0EB6" w:rsidRPr="004F0EB6" w:rsidRDefault="004F0EB6" w:rsidP="00775CDE">
      <w:pPr>
        <w:widowControl w:val="0"/>
        <w:autoSpaceDE w:val="0"/>
        <w:autoSpaceDN w:val="0"/>
        <w:ind w:left="2" w:right="-1"/>
        <w:jc w:val="both"/>
        <w:outlineLvl w:val="0"/>
        <w:rPr>
          <w:rFonts w:ascii="Times New Roman" w:eastAsia="Times New Roman" w:hAnsi="Times New Roman"/>
          <w:lang w:val="en-US"/>
        </w:rPr>
      </w:pPr>
      <w:bookmarkStart w:id="10" w:name="_Toc207870729"/>
      <w:r w:rsidRPr="004F0EB6">
        <w:rPr>
          <w:rFonts w:ascii="Times New Roman" w:eastAsia="Times New Roman" w:hAnsi="Times New Roman"/>
          <w:lang w:val="sq-AL"/>
        </w:rPr>
        <w:t>Të miratohet ligji për taksën e pronës – projektligji për taksën e pronës është në proces konsultimi të brendshëm.</w:t>
      </w:r>
    </w:p>
    <w:p w14:paraId="3C95866F" w14:textId="77777777" w:rsidR="004F0EB6" w:rsidRPr="004F0EB6" w:rsidRDefault="004F0EB6" w:rsidP="00775CDE">
      <w:pPr>
        <w:widowControl w:val="0"/>
        <w:autoSpaceDE w:val="0"/>
        <w:autoSpaceDN w:val="0"/>
        <w:ind w:right="-1"/>
        <w:jc w:val="both"/>
        <w:outlineLvl w:val="0"/>
        <w:rPr>
          <w:rFonts w:ascii="Times New Roman" w:eastAsia="Times New Roman" w:hAnsi="Times New Roman"/>
          <w:lang w:val="en-US"/>
        </w:rPr>
      </w:pPr>
      <w:r w:rsidRPr="004F0EB6">
        <w:rPr>
          <w:rFonts w:ascii="Times New Roman" w:eastAsia="Times New Roman" w:hAnsi="Times New Roman"/>
          <w:lang w:val="en-US"/>
        </w:rPr>
        <w:t>Masa 1.1.1 (Hapi 2): “</w:t>
      </w:r>
      <w:proofErr w:type="spellStart"/>
      <w:r w:rsidRPr="004F0EB6">
        <w:rPr>
          <w:rFonts w:ascii="Times New Roman" w:eastAsia="Times New Roman" w:hAnsi="Times New Roman"/>
          <w:lang w:val="en-US"/>
        </w:rPr>
        <w:t>Vlerësimi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gjitha</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përjashtimeve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tatimore</w:t>
      </w:r>
      <w:proofErr w:type="spellEnd"/>
      <w:r w:rsidRPr="004F0EB6">
        <w:rPr>
          <w:rFonts w:ascii="Times New Roman" w:eastAsia="Times New Roman" w:hAnsi="Times New Roman"/>
          <w:lang w:val="en-US"/>
        </w:rPr>
        <w:t xml:space="preserve">, me </w:t>
      </w:r>
      <w:proofErr w:type="spellStart"/>
      <w:r w:rsidRPr="004F0EB6">
        <w:rPr>
          <w:rFonts w:ascii="Times New Roman" w:eastAsia="Times New Roman" w:hAnsi="Times New Roman"/>
          <w:lang w:val="en-US"/>
        </w:rPr>
        <w:t>synimin</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për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vendosur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nëse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ndonjë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prej</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tyre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mund</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hiqet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gradualisht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si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dhe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për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vendosur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nëse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përdorimi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dhënave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nga</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palë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treta</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mundëson</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hetime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mbi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pasuritë</w:t>
      </w:r>
      <w:proofErr w:type="spellEnd"/>
      <w:r w:rsidRPr="004F0EB6">
        <w:rPr>
          <w:rFonts w:ascii="Times New Roman" w:eastAsia="Times New Roman" w:hAnsi="Times New Roman"/>
          <w:lang w:val="en-US"/>
        </w:rPr>
        <w:t xml:space="preserve"> e </w:t>
      </w:r>
      <w:proofErr w:type="spellStart"/>
      <w:r w:rsidRPr="004F0EB6">
        <w:rPr>
          <w:rFonts w:ascii="Times New Roman" w:eastAsia="Times New Roman" w:hAnsi="Times New Roman"/>
          <w:lang w:val="en-US"/>
        </w:rPr>
        <w:t>pajustifikuara</w:t>
      </w:r>
      <w:proofErr w:type="spellEnd"/>
      <w:r w:rsidRPr="004F0EB6">
        <w:rPr>
          <w:rFonts w:ascii="Times New Roman" w:eastAsia="Times New Roman" w:hAnsi="Times New Roman"/>
          <w:lang w:val="en-US"/>
        </w:rPr>
        <w:t>”</w:t>
      </w:r>
      <w:bookmarkEnd w:id="10"/>
    </w:p>
    <w:p w14:paraId="4F53237E" w14:textId="3F849EB7" w:rsidR="004F0EB6" w:rsidRPr="004F0EB6" w:rsidRDefault="004F0EB6" w:rsidP="00775CDE">
      <w:pPr>
        <w:widowControl w:val="0"/>
        <w:autoSpaceDE w:val="0"/>
        <w:autoSpaceDN w:val="0"/>
        <w:ind w:right="-1"/>
        <w:jc w:val="both"/>
        <w:rPr>
          <w:rFonts w:ascii="Times New Roman" w:eastAsia="Times New Roman" w:hAnsi="Times New Roman"/>
          <w:lang w:val="en-US"/>
        </w:rPr>
      </w:pPr>
      <w:proofErr w:type="spellStart"/>
      <w:r w:rsidRPr="004F0EB6">
        <w:rPr>
          <w:rFonts w:ascii="Times New Roman" w:eastAsia="Times New Roman" w:hAnsi="Times New Roman"/>
          <w:lang w:val="en-US"/>
        </w:rPr>
        <w:t>Afati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Qershor</w:t>
      </w:r>
      <w:proofErr w:type="spellEnd"/>
      <w:r w:rsidRPr="004F0EB6">
        <w:rPr>
          <w:rFonts w:ascii="Times New Roman" w:eastAsia="Times New Roman" w:hAnsi="Times New Roman"/>
          <w:lang w:val="en-US"/>
        </w:rPr>
        <w:t xml:space="preserve"> 2025</w:t>
      </w:r>
    </w:p>
    <w:p w14:paraId="43858A71" w14:textId="77777777" w:rsidR="004F0EB6" w:rsidRPr="004F0EB6" w:rsidRDefault="004F0EB6" w:rsidP="00775CDE">
      <w:pPr>
        <w:widowControl w:val="0"/>
        <w:autoSpaceDE w:val="0"/>
        <w:autoSpaceDN w:val="0"/>
        <w:jc w:val="both"/>
        <w:rPr>
          <w:rFonts w:ascii="Times New Roman" w:eastAsia="Times New Roman" w:hAnsi="Times New Roman"/>
          <w:lang w:val="en-US"/>
        </w:rPr>
      </w:pPr>
      <w:proofErr w:type="spellStart"/>
      <w:r w:rsidRPr="004F0EB6">
        <w:rPr>
          <w:rFonts w:ascii="Times New Roman" w:eastAsia="Times New Roman" w:hAnsi="Times New Roman"/>
          <w:lang w:val="en-US"/>
        </w:rPr>
        <w:t>Ministria</w:t>
      </w:r>
      <w:proofErr w:type="spellEnd"/>
      <w:r w:rsidRPr="004F0EB6">
        <w:rPr>
          <w:rFonts w:ascii="Times New Roman" w:eastAsia="Times New Roman" w:hAnsi="Times New Roman"/>
          <w:lang w:val="en-US"/>
        </w:rPr>
        <w:t xml:space="preserve"> e </w:t>
      </w:r>
      <w:proofErr w:type="spellStart"/>
      <w:r w:rsidRPr="004F0EB6">
        <w:rPr>
          <w:rFonts w:ascii="Times New Roman" w:eastAsia="Times New Roman" w:hAnsi="Times New Roman"/>
          <w:lang w:val="en-US"/>
        </w:rPr>
        <w:t>Financave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bashkëpunim</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ngushtë</w:t>
      </w:r>
      <w:proofErr w:type="spellEnd"/>
      <w:r w:rsidRPr="004F0EB6">
        <w:rPr>
          <w:rFonts w:ascii="Times New Roman" w:eastAsia="Times New Roman" w:hAnsi="Times New Roman"/>
          <w:lang w:val="en-US"/>
        </w:rPr>
        <w:t xml:space="preserve"> me Fondin Monetar </w:t>
      </w:r>
      <w:proofErr w:type="spellStart"/>
      <w:r w:rsidRPr="004F0EB6">
        <w:rPr>
          <w:rFonts w:ascii="Times New Roman" w:eastAsia="Times New Roman" w:hAnsi="Times New Roman"/>
          <w:lang w:val="en-US"/>
        </w:rPr>
        <w:t>Ndërkombëtar</w:t>
      </w:r>
      <w:proofErr w:type="spellEnd"/>
      <w:r w:rsidRPr="004F0EB6">
        <w:rPr>
          <w:rFonts w:ascii="Times New Roman" w:eastAsia="Times New Roman" w:hAnsi="Times New Roman"/>
          <w:lang w:val="en-US"/>
        </w:rPr>
        <w:t xml:space="preserve"> (FMN), </w:t>
      </w:r>
      <w:proofErr w:type="spellStart"/>
      <w:r w:rsidRPr="004F0EB6">
        <w:rPr>
          <w:rFonts w:ascii="Times New Roman" w:eastAsia="Times New Roman" w:hAnsi="Times New Roman"/>
          <w:lang w:val="en-US"/>
        </w:rPr>
        <w:t>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cili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zhvilloi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një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mision</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në</w:t>
      </w:r>
      <w:proofErr w:type="spellEnd"/>
      <w:r w:rsidRPr="004F0EB6">
        <w:rPr>
          <w:rFonts w:ascii="Times New Roman" w:eastAsia="Times New Roman" w:hAnsi="Times New Roman"/>
          <w:lang w:val="en-US"/>
        </w:rPr>
        <w:t xml:space="preserve"> Janar 2025, </w:t>
      </w:r>
      <w:proofErr w:type="spellStart"/>
      <w:r w:rsidRPr="004F0EB6">
        <w:rPr>
          <w:rFonts w:ascii="Times New Roman" w:eastAsia="Times New Roman" w:hAnsi="Times New Roman"/>
          <w:lang w:val="en-US"/>
        </w:rPr>
        <w:t>kreu</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një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vlerësim</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plotë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përjashtimeve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tatimore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lidhur</w:t>
      </w:r>
      <w:proofErr w:type="spellEnd"/>
      <w:r w:rsidRPr="004F0EB6">
        <w:rPr>
          <w:rFonts w:ascii="Times New Roman" w:eastAsia="Times New Roman" w:hAnsi="Times New Roman"/>
          <w:lang w:val="en-US"/>
        </w:rPr>
        <w:t xml:space="preserve"> me </w:t>
      </w:r>
      <w:proofErr w:type="spellStart"/>
      <w:r w:rsidRPr="004F0EB6">
        <w:rPr>
          <w:rFonts w:ascii="Times New Roman" w:eastAsia="Times New Roman" w:hAnsi="Times New Roman"/>
          <w:lang w:val="en-US"/>
        </w:rPr>
        <w:t>tatimin</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mbi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vlerën</w:t>
      </w:r>
      <w:proofErr w:type="spellEnd"/>
      <w:r w:rsidRPr="004F0EB6">
        <w:rPr>
          <w:rFonts w:ascii="Times New Roman" w:eastAsia="Times New Roman" w:hAnsi="Times New Roman"/>
          <w:lang w:val="en-US"/>
        </w:rPr>
        <w:t xml:space="preserve"> e </w:t>
      </w:r>
      <w:proofErr w:type="spellStart"/>
      <w:r w:rsidRPr="004F0EB6">
        <w:rPr>
          <w:rFonts w:ascii="Times New Roman" w:eastAsia="Times New Roman" w:hAnsi="Times New Roman"/>
          <w:lang w:val="en-US"/>
        </w:rPr>
        <w:t>shtuar</w:t>
      </w:r>
      <w:proofErr w:type="spellEnd"/>
      <w:r w:rsidRPr="004F0EB6">
        <w:rPr>
          <w:rFonts w:ascii="Times New Roman" w:eastAsia="Times New Roman" w:hAnsi="Times New Roman"/>
          <w:lang w:val="en-US"/>
        </w:rPr>
        <w:t xml:space="preserve"> (TVSH), </w:t>
      </w:r>
      <w:proofErr w:type="spellStart"/>
      <w:r w:rsidRPr="004F0EB6">
        <w:rPr>
          <w:rFonts w:ascii="Times New Roman" w:eastAsia="Times New Roman" w:hAnsi="Times New Roman"/>
          <w:lang w:val="en-US"/>
        </w:rPr>
        <w:t>tatimin</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mbi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fitimin</w:t>
      </w:r>
      <w:proofErr w:type="spellEnd"/>
      <w:r w:rsidRPr="004F0EB6">
        <w:rPr>
          <w:rFonts w:ascii="Times New Roman" w:eastAsia="Times New Roman" w:hAnsi="Times New Roman"/>
          <w:lang w:val="en-US"/>
        </w:rPr>
        <w:t xml:space="preserve"> (CIT), </w:t>
      </w:r>
      <w:proofErr w:type="spellStart"/>
      <w:r w:rsidRPr="004F0EB6">
        <w:rPr>
          <w:rFonts w:ascii="Times New Roman" w:eastAsia="Times New Roman" w:hAnsi="Times New Roman"/>
          <w:lang w:val="en-US"/>
        </w:rPr>
        <w:t>akcizat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dhe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tatimin</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mbi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ardhurat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personale</w:t>
      </w:r>
      <w:proofErr w:type="spellEnd"/>
      <w:r w:rsidRPr="004F0EB6">
        <w:rPr>
          <w:rFonts w:ascii="Times New Roman" w:eastAsia="Times New Roman" w:hAnsi="Times New Roman"/>
          <w:lang w:val="en-US"/>
        </w:rPr>
        <w:t xml:space="preserve"> (PIT).</w:t>
      </w:r>
    </w:p>
    <w:p w14:paraId="751CD994" w14:textId="77777777" w:rsidR="004F0EB6" w:rsidRPr="004F0EB6" w:rsidRDefault="004F0EB6" w:rsidP="00775CDE">
      <w:pPr>
        <w:widowControl w:val="0"/>
        <w:numPr>
          <w:ilvl w:val="0"/>
          <w:numId w:val="65"/>
        </w:numPr>
        <w:autoSpaceDE w:val="0"/>
        <w:autoSpaceDN w:val="0"/>
        <w:spacing w:after="160"/>
        <w:jc w:val="both"/>
        <w:rPr>
          <w:rFonts w:ascii="Times New Roman" w:eastAsia="Times New Roman" w:hAnsi="Times New Roman"/>
          <w:lang w:val="en-US"/>
        </w:rPr>
      </w:pPr>
      <w:proofErr w:type="spellStart"/>
      <w:r w:rsidRPr="004F0EB6">
        <w:rPr>
          <w:rFonts w:ascii="Times New Roman" w:eastAsia="Times New Roman" w:hAnsi="Times New Roman"/>
          <w:lang w:val="en-US"/>
        </w:rPr>
        <w:t>Raporti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identifikon</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gjithsej</w:t>
      </w:r>
      <w:proofErr w:type="spellEnd"/>
      <w:r w:rsidRPr="004F0EB6">
        <w:rPr>
          <w:rFonts w:ascii="Times New Roman" w:eastAsia="Times New Roman" w:hAnsi="Times New Roman"/>
          <w:lang w:val="en-US"/>
        </w:rPr>
        <w:t xml:space="preserve"> 74 </w:t>
      </w:r>
      <w:proofErr w:type="spellStart"/>
      <w:r w:rsidRPr="004F0EB6">
        <w:rPr>
          <w:rFonts w:ascii="Times New Roman" w:eastAsia="Times New Roman" w:hAnsi="Times New Roman"/>
          <w:lang w:val="en-US"/>
        </w:rPr>
        <w:t>shpenzime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tatimore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Shqipëri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nga</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cilat</w:t>
      </w:r>
      <w:proofErr w:type="spellEnd"/>
      <w:r w:rsidRPr="004F0EB6">
        <w:rPr>
          <w:rFonts w:ascii="Times New Roman" w:eastAsia="Times New Roman" w:hAnsi="Times New Roman"/>
          <w:lang w:val="en-US"/>
        </w:rPr>
        <w:t xml:space="preserve">: 47 </w:t>
      </w:r>
      <w:proofErr w:type="spellStart"/>
      <w:r w:rsidRPr="004F0EB6">
        <w:rPr>
          <w:rFonts w:ascii="Times New Roman" w:eastAsia="Times New Roman" w:hAnsi="Times New Roman"/>
          <w:lang w:val="en-US"/>
        </w:rPr>
        <w:t>lidhen</w:t>
      </w:r>
      <w:proofErr w:type="spellEnd"/>
      <w:r w:rsidRPr="004F0EB6">
        <w:rPr>
          <w:rFonts w:ascii="Times New Roman" w:eastAsia="Times New Roman" w:hAnsi="Times New Roman"/>
          <w:lang w:val="en-US"/>
        </w:rPr>
        <w:t xml:space="preserve"> me TVSH, 4 me </w:t>
      </w:r>
      <w:proofErr w:type="spellStart"/>
      <w:r w:rsidRPr="004F0EB6">
        <w:rPr>
          <w:rFonts w:ascii="Times New Roman" w:eastAsia="Times New Roman" w:hAnsi="Times New Roman"/>
          <w:lang w:val="en-US"/>
        </w:rPr>
        <w:t>akcizat</w:t>
      </w:r>
      <w:proofErr w:type="spellEnd"/>
      <w:r w:rsidRPr="004F0EB6">
        <w:rPr>
          <w:rFonts w:ascii="Times New Roman" w:eastAsia="Times New Roman" w:hAnsi="Times New Roman"/>
          <w:lang w:val="en-US"/>
        </w:rPr>
        <w:t xml:space="preserve">, 12 me </w:t>
      </w:r>
      <w:proofErr w:type="spellStart"/>
      <w:r w:rsidRPr="004F0EB6">
        <w:rPr>
          <w:rFonts w:ascii="Times New Roman" w:eastAsia="Times New Roman" w:hAnsi="Times New Roman"/>
          <w:lang w:val="en-US"/>
        </w:rPr>
        <w:t>tatimin</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mbi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ardhurat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personale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dhe</w:t>
      </w:r>
      <w:proofErr w:type="spellEnd"/>
      <w:r w:rsidRPr="004F0EB6">
        <w:rPr>
          <w:rFonts w:ascii="Times New Roman" w:eastAsia="Times New Roman" w:hAnsi="Times New Roman"/>
          <w:lang w:val="en-US"/>
        </w:rPr>
        <w:t xml:space="preserve"> 11 me </w:t>
      </w:r>
      <w:proofErr w:type="spellStart"/>
      <w:r w:rsidRPr="004F0EB6">
        <w:rPr>
          <w:rFonts w:ascii="Times New Roman" w:eastAsia="Times New Roman" w:hAnsi="Times New Roman"/>
          <w:lang w:val="en-US"/>
        </w:rPr>
        <w:t>tatimin</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mbi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fitimin</w:t>
      </w:r>
      <w:proofErr w:type="spellEnd"/>
      <w:r w:rsidRPr="004F0EB6">
        <w:rPr>
          <w:rFonts w:ascii="Times New Roman" w:eastAsia="Times New Roman" w:hAnsi="Times New Roman"/>
          <w:lang w:val="en-US"/>
        </w:rPr>
        <w:t>.</w:t>
      </w:r>
    </w:p>
    <w:p w14:paraId="6ED3FC5F" w14:textId="77777777" w:rsidR="004F0EB6" w:rsidRPr="004F0EB6" w:rsidRDefault="004F0EB6" w:rsidP="00775CDE">
      <w:pPr>
        <w:widowControl w:val="0"/>
        <w:numPr>
          <w:ilvl w:val="0"/>
          <w:numId w:val="65"/>
        </w:numPr>
        <w:autoSpaceDE w:val="0"/>
        <w:autoSpaceDN w:val="0"/>
        <w:spacing w:after="160"/>
        <w:rPr>
          <w:rFonts w:ascii="Times New Roman" w:eastAsia="Times New Roman" w:hAnsi="Times New Roman"/>
          <w:lang w:val="en-US"/>
        </w:rPr>
      </w:pPr>
      <w:proofErr w:type="spellStart"/>
      <w:r w:rsidRPr="004F0EB6">
        <w:rPr>
          <w:rFonts w:ascii="Times New Roman" w:eastAsia="Times New Roman" w:hAnsi="Times New Roman"/>
          <w:lang w:val="en-US"/>
        </w:rPr>
        <w:t>Kuadri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vlerësimit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zbatoi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kriteret</w:t>
      </w:r>
      <w:proofErr w:type="spellEnd"/>
      <w:r w:rsidRPr="004F0EB6">
        <w:rPr>
          <w:rFonts w:ascii="Times New Roman" w:eastAsia="Times New Roman" w:hAnsi="Times New Roman"/>
          <w:lang w:val="en-US"/>
        </w:rPr>
        <w:t xml:space="preserve"> e </w:t>
      </w:r>
      <w:proofErr w:type="spellStart"/>
      <w:r w:rsidRPr="004F0EB6">
        <w:rPr>
          <w:rFonts w:ascii="Times New Roman" w:eastAsia="Times New Roman" w:hAnsi="Times New Roman"/>
          <w:lang w:val="en-US"/>
        </w:rPr>
        <w:t>mëposhtme</w:t>
      </w:r>
      <w:proofErr w:type="spellEnd"/>
      <w:r w:rsidRPr="004F0EB6">
        <w:rPr>
          <w:rFonts w:ascii="Times New Roman" w:eastAsia="Times New Roman" w:hAnsi="Times New Roman"/>
          <w:lang w:val="en-US"/>
        </w:rPr>
        <w:t>:</w:t>
      </w:r>
      <w:r w:rsidRPr="004F0EB6">
        <w:rPr>
          <w:rFonts w:ascii="Times New Roman" w:eastAsia="Times New Roman" w:hAnsi="Times New Roman"/>
          <w:lang w:val="en-US"/>
        </w:rPr>
        <w:br/>
        <w:t xml:space="preserve">a) </w:t>
      </w:r>
      <w:proofErr w:type="spellStart"/>
      <w:r w:rsidRPr="004F0EB6">
        <w:rPr>
          <w:rFonts w:ascii="Times New Roman" w:eastAsia="Times New Roman" w:hAnsi="Times New Roman"/>
          <w:lang w:val="en-US"/>
        </w:rPr>
        <w:t>Përputhshmëria</w:t>
      </w:r>
      <w:proofErr w:type="spellEnd"/>
      <w:r w:rsidRPr="004F0EB6">
        <w:rPr>
          <w:rFonts w:ascii="Times New Roman" w:eastAsia="Times New Roman" w:hAnsi="Times New Roman"/>
          <w:lang w:val="en-US"/>
        </w:rPr>
        <w:t xml:space="preserve"> me </w:t>
      </w:r>
      <w:proofErr w:type="spellStart"/>
      <w:r w:rsidRPr="004F0EB6">
        <w:rPr>
          <w:rFonts w:ascii="Times New Roman" w:eastAsia="Times New Roman" w:hAnsi="Times New Roman"/>
          <w:lang w:val="en-US"/>
        </w:rPr>
        <w:t>legjislacionin</w:t>
      </w:r>
      <w:proofErr w:type="spellEnd"/>
      <w:r w:rsidRPr="004F0EB6">
        <w:rPr>
          <w:rFonts w:ascii="Times New Roman" w:eastAsia="Times New Roman" w:hAnsi="Times New Roman"/>
          <w:lang w:val="en-US"/>
        </w:rPr>
        <w:t xml:space="preserve"> e BE-</w:t>
      </w:r>
      <w:proofErr w:type="spellStart"/>
      <w:r w:rsidRPr="004F0EB6">
        <w:rPr>
          <w:rFonts w:ascii="Times New Roman" w:eastAsia="Times New Roman" w:hAnsi="Times New Roman"/>
          <w:lang w:val="en-US"/>
        </w:rPr>
        <w:t>së</w:t>
      </w:r>
      <w:proofErr w:type="spellEnd"/>
      <w:r w:rsidRPr="004F0EB6">
        <w:rPr>
          <w:rFonts w:ascii="Times New Roman" w:eastAsia="Times New Roman" w:hAnsi="Times New Roman"/>
          <w:lang w:val="en-US"/>
        </w:rPr>
        <w:t>,</w:t>
      </w:r>
      <w:r w:rsidRPr="004F0EB6">
        <w:rPr>
          <w:rFonts w:ascii="Times New Roman" w:eastAsia="Times New Roman" w:hAnsi="Times New Roman"/>
          <w:lang w:val="en-US"/>
        </w:rPr>
        <w:br/>
        <w:t xml:space="preserve">b) </w:t>
      </w:r>
      <w:proofErr w:type="spellStart"/>
      <w:r w:rsidRPr="004F0EB6">
        <w:rPr>
          <w:rFonts w:ascii="Times New Roman" w:eastAsia="Times New Roman" w:hAnsi="Times New Roman"/>
          <w:lang w:val="en-US"/>
        </w:rPr>
        <w:t>Koherenca</w:t>
      </w:r>
      <w:proofErr w:type="spellEnd"/>
      <w:r w:rsidRPr="004F0EB6">
        <w:rPr>
          <w:rFonts w:ascii="Times New Roman" w:eastAsia="Times New Roman" w:hAnsi="Times New Roman"/>
          <w:lang w:val="en-US"/>
        </w:rPr>
        <w:t xml:space="preserve"> me </w:t>
      </w:r>
      <w:proofErr w:type="spellStart"/>
      <w:r w:rsidRPr="004F0EB6">
        <w:rPr>
          <w:rFonts w:ascii="Times New Roman" w:eastAsia="Times New Roman" w:hAnsi="Times New Roman"/>
          <w:lang w:val="en-US"/>
        </w:rPr>
        <w:t>praktikat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më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mira</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ndërkombëtare</w:t>
      </w:r>
      <w:proofErr w:type="spellEnd"/>
      <w:r w:rsidRPr="004F0EB6">
        <w:rPr>
          <w:rFonts w:ascii="Times New Roman" w:eastAsia="Times New Roman" w:hAnsi="Times New Roman"/>
          <w:lang w:val="en-US"/>
        </w:rPr>
        <w:t>,</w:t>
      </w:r>
      <w:r w:rsidRPr="004F0EB6">
        <w:rPr>
          <w:rFonts w:ascii="Times New Roman" w:eastAsia="Times New Roman" w:hAnsi="Times New Roman"/>
          <w:lang w:val="en-US"/>
        </w:rPr>
        <w:br/>
        <w:t xml:space="preserve">c) </w:t>
      </w:r>
      <w:proofErr w:type="spellStart"/>
      <w:r w:rsidRPr="004F0EB6">
        <w:rPr>
          <w:rFonts w:ascii="Times New Roman" w:eastAsia="Times New Roman" w:hAnsi="Times New Roman"/>
          <w:lang w:val="en-US"/>
        </w:rPr>
        <w:t>Mësimet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nga</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përvoja</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ndërkombëtare</w:t>
      </w:r>
      <w:proofErr w:type="spellEnd"/>
      <w:r w:rsidRPr="004F0EB6">
        <w:rPr>
          <w:rFonts w:ascii="Times New Roman" w:eastAsia="Times New Roman" w:hAnsi="Times New Roman"/>
          <w:lang w:val="en-US"/>
        </w:rPr>
        <w:t>,</w:t>
      </w:r>
      <w:r w:rsidRPr="004F0EB6">
        <w:rPr>
          <w:rFonts w:ascii="Times New Roman" w:eastAsia="Times New Roman" w:hAnsi="Times New Roman"/>
          <w:lang w:val="en-US"/>
        </w:rPr>
        <w:br/>
        <w:t xml:space="preserve">d) </w:t>
      </w:r>
      <w:proofErr w:type="spellStart"/>
      <w:r w:rsidRPr="004F0EB6">
        <w:rPr>
          <w:rFonts w:ascii="Times New Roman" w:eastAsia="Times New Roman" w:hAnsi="Times New Roman"/>
          <w:lang w:val="en-US"/>
        </w:rPr>
        <w:t>Evidenca</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mbi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efektivitetin</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dhe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efikasitetin</w:t>
      </w:r>
      <w:proofErr w:type="spellEnd"/>
      <w:r w:rsidRPr="004F0EB6">
        <w:rPr>
          <w:rFonts w:ascii="Times New Roman" w:eastAsia="Times New Roman" w:hAnsi="Times New Roman"/>
          <w:lang w:val="en-US"/>
        </w:rPr>
        <w:t>.</w:t>
      </w:r>
    </w:p>
    <w:p w14:paraId="5585C138" w14:textId="77777777" w:rsidR="004F0EB6" w:rsidRPr="004F0EB6" w:rsidRDefault="004F0EB6" w:rsidP="00775CDE">
      <w:pPr>
        <w:widowControl w:val="0"/>
        <w:autoSpaceDE w:val="0"/>
        <w:autoSpaceDN w:val="0"/>
        <w:jc w:val="both"/>
        <w:rPr>
          <w:rFonts w:ascii="Times New Roman" w:eastAsia="Times New Roman" w:hAnsi="Times New Roman"/>
          <w:lang w:val="en-US"/>
        </w:rPr>
      </w:pPr>
      <w:proofErr w:type="spellStart"/>
      <w:r w:rsidRPr="004F0EB6">
        <w:rPr>
          <w:rFonts w:ascii="Times New Roman" w:eastAsia="Times New Roman" w:hAnsi="Times New Roman"/>
          <w:lang w:val="en-US"/>
        </w:rPr>
        <w:t>Në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kuadër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Komponentit</w:t>
      </w:r>
      <w:proofErr w:type="spellEnd"/>
      <w:r w:rsidRPr="004F0EB6">
        <w:rPr>
          <w:rFonts w:ascii="Times New Roman" w:eastAsia="Times New Roman" w:hAnsi="Times New Roman"/>
          <w:lang w:val="en-US"/>
        </w:rPr>
        <w:t xml:space="preserve"> 2.3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SAA – </w:t>
      </w:r>
      <w:proofErr w:type="spellStart"/>
      <w:r w:rsidRPr="004F0EB6">
        <w:rPr>
          <w:rFonts w:ascii="Times New Roman" w:eastAsia="Times New Roman" w:hAnsi="Times New Roman"/>
          <w:lang w:val="en-US"/>
        </w:rPr>
        <w:t>Verifikimi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Ardhurave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dhe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Kontrolli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Pasurive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Pajustifikuara</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është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bërë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përparim</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konsiderueshëm</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operacionalizimin</w:t>
      </w:r>
      <w:proofErr w:type="spellEnd"/>
      <w:r w:rsidRPr="004F0EB6">
        <w:rPr>
          <w:rFonts w:ascii="Times New Roman" w:eastAsia="Times New Roman" w:hAnsi="Times New Roman"/>
          <w:lang w:val="en-US"/>
        </w:rPr>
        <w:t xml:space="preserve"> e </w:t>
      </w:r>
      <w:proofErr w:type="spellStart"/>
      <w:r w:rsidRPr="004F0EB6">
        <w:rPr>
          <w:rFonts w:ascii="Times New Roman" w:eastAsia="Times New Roman" w:hAnsi="Times New Roman"/>
          <w:lang w:val="en-US"/>
        </w:rPr>
        <w:t>bashkëpunimit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ndërinstitucional</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dhe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përdorimin</w:t>
      </w:r>
      <w:proofErr w:type="spellEnd"/>
      <w:r w:rsidRPr="004F0EB6">
        <w:rPr>
          <w:rFonts w:ascii="Times New Roman" w:eastAsia="Times New Roman" w:hAnsi="Times New Roman"/>
          <w:lang w:val="en-US"/>
        </w:rPr>
        <w:t xml:space="preserve"> 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dhënave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nga</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palë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treta</w:t>
      </w:r>
      <w:proofErr w:type="spellEnd"/>
      <w:r w:rsidRPr="004F0EB6">
        <w:rPr>
          <w:rFonts w:ascii="Times New Roman" w:eastAsia="Times New Roman" w:hAnsi="Times New Roman"/>
          <w:lang w:val="en-US"/>
        </w:rPr>
        <w:t xml:space="preserve">. Si </w:t>
      </w:r>
      <w:proofErr w:type="spellStart"/>
      <w:r w:rsidRPr="004F0EB6">
        <w:rPr>
          <w:rFonts w:ascii="Times New Roman" w:eastAsia="Times New Roman" w:hAnsi="Times New Roman"/>
          <w:lang w:val="en-US"/>
        </w:rPr>
        <w:t>pjesë</w:t>
      </w:r>
      <w:proofErr w:type="spellEnd"/>
      <w:r w:rsidRPr="004F0EB6">
        <w:rPr>
          <w:rFonts w:ascii="Times New Roman" w:eastAsia="Times New Roman" w:hAnsi="Times New Roman"/>
          <w:lang w:val="en-US"/>
        </w:rPr>
        <w:t xml:space="preserve"> e </w:t>
      </w:r>
      <w:proofErr w:type="spellStart"/>
      <w:r w:rsidRPr="004F0EB6">
        <w:rPr>
          <w:rFonts w:ascii="Times New Roman" w:eastAsia="Times New Roman" w:hAnsi="Times New Roman"/>
          <w:lang w:val="en-US"/>
        </w:rPr>
        <w:t>Masës</w:t>
      </w:r>
      <w:proofErr w:type="spellEnd"/>
      <w:r w:rsidRPr="004F0EB6">
        <w:rPr>
          <w:rFonts w:ascii="Times New Roman" w:eastAsia="Times New Roman" w:hAnsi="Times New Roman"/>
          <w:lang w:val="en-US"/>
        </w:rPr>
        <w:t xml:space="preserve"> 2.3.4, </w:t>
      </w:r>
      <w:proofErr w:type="spellStart"/>
      <w:r w:rsidRPr="004F0EB6">
        <w:rPr>
          <w:rFonts w:ascii="Times New Roman" w:eastAsia="Times New Roman" w:hAnsi="Times New Roman"/>
          <w:lang w:val="en-US"/>
        </w:rPr>
        <w:t>Administrata</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Tatimore</w:t>
      </w:r>
      <w:proofErr w:type="spellEnd"/>
      <w:r w:rsidRPr="004F0EB6">
        <w:rPr>
          <w:rFonts w:ascii="Times New Roman" w:eastAsia="Times New Roman" w:hAnsi="Times New Roman"/>
          <w:lang w:val="en-US"/>
        </w:rPr>
        <w:t xml:space="preserve"> ka </w:t>
      </w:r>
      <w:proofErr w:type="spellStart"/>
      <w:r w:rsidRPr="004F0EB6">
        <w:rPr>
          <w:rFonts w:ascii="Times New Roman" w:eastAsia="Times New Roman" w:hAnsi="Times New Roman"/>
          <w:lang w:val="en-US"/>
        </w:rPr>
        <w:t>nisur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shkëmbime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sistematike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dhënave</w:t>
      </w:r>
      <w:proofErr w:type="spellEnd"/>
      <w:r w:rsidRPr="004F0EB6">
        <w:rPr>
          <w:rFonts w:ascii="Times New Roman" w:eastAsia="Times New Roman" w:hAnsi="Times New Roman"/>
          <w:lang w:val="en-US"/>
        </w:rPr>
        <w:t xml:space="preserve"> me </w:t>
      </w:r>
      <w:proofErr w:type="spellStart"/>
      <w:r w:rsidRPr="004F0EB6">
        <w:rPr>
          <w:rFonts w:ascii="Times New Roman" w:eastAsia="Times New Roman" w:hAnsi="Times New Roman"/>
          <w:lang w:val="en-US"/>
        </w:rPr>
        <w:t>institucione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kyçe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për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mbështetur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zbulimin</w:t>
      </w:r>
      <w:proofErr w:type="spellEnd"/>
      <w:r w:rsidRPr="004F0EB6">
        <w:rPr>
          <w:rFonts w:ascii="Times New Roman" w:eastAsia="Times New Roman" w:hAnsi="Times New Roman"/>
          <w:lang w:val="en-US"/>
        </w:rPr>
        <w:t xml:space="preserve"> </w:t>
      </w:r>
      <w:r w:rsidRPr="004F0EB6">
        <w:rPr>
          <w:rFonts w:ascii="Times New Roman" w:eastAsia="Times New Roman" w:hAnsi="Times New Roman"/>
          <w:lang w:val="en-US"/>
        </w:rPr>
        <w:lastRenderedPageBreak/>
        <w:t xml:space="preserve">e </w:t>
      </w:r>
      <w:proofErr w:type="spellStart"/>
      <w:r w:rsidRPr="004F0EB6">
        <w:rPr>
          <w:rFonts w:ascii="Times New Roman" w:eastAsia="Times New Roman" w:hAnsi="Times New Roman"/>
          <w:lang w:val="en-US"/>
        </w:rPr>
        <w:t>pasurive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pajustifikuara</w:t>
      </w:r>
      <w:proofErr w:type="spellEnd"/>
      <w:r w:rsidRPr="004F0EB6">
        <w:rPr>
          <w:rFonts w:ascii="Times New Roman" w:eastAsia="Times New Roman" w:hAnsi="Times New Roman"/>
          <w:lang w:val="en-US"/>
        </w:rPr>
        <w:t>.</w:t>
      </w:r>
    </w:p>
    <w:p w14:paraId="0752732A" w14:textId="77777777" w:rsidR="004F0EB6" w:rsidRPr="004F0EB6" w:rsidRDefault="004F0EB6" w:rsidP="00775CDE">
      <w:pPr>
        <w:widowControl w:val="0"/>
        <w:numPr>
          <w:ilvl w:val="0"/>
          <w:numId w:val="66"/>
        </w:numPr>
        <w:autoSpaceDE w:val="0"/>
        <w:autoSpaceDN w:val="0"/>
        <w:spacing w:after="160"/>
        <w:contextualSpacing/>
        <w:jc w:val="both"/>
        <w:rPr>
          <w:rFonts w:ascii="Times New Roman" w:eastAsia="Times New Roman" w:hAnsi="Times New Roman"/>
          <w:lang w:val="en-US"/>
        </w:rPr>
      </w:pPr>
      <w:r w:rsidRPr="004F0EB6">
        <w:rPr>
          <w:rFonts w:ascii="Times New Roman" w:eastAsia="Times New Roman" w:hAnsi="Times New Roman"/>
          <w:lang w:val="en-US"/>
        </w:rPr>
        <w:t xml:space="preserve">Pas </w:t>
      </w:r>
      <w:proofErr w:type="spellStart"/>
      <w:r w:rsidRPr="004F0EB6">
        <w:rPr>
          <w:rFonts w:ascii="Times New Roman" w:eastAsia="Times New Roman" w:hAnsi="Times New Roman"/>
          <w:lang w:val="en-US"/>
        </w:rPr>
        <w:t>Amendamentit</w:t>
      </w:r>
      <w:proofErr w:type="spellEnd"/>
      <w:r w:rsidRPr="004F0EB6">
        <w:rPr>
          <w:rFonts w:ascii="Times New Roman" w:eastAsia="Times New Roman" w:hAnsi="Times New Roman"/>
          <w:lang w:val="en-US"/>
        </w:rPr>
        <w:t xml:space="preserve"> nr.1 (31.05.2024) me </w:t>
      </w:r>
      <w:proofErr w:type="spellStart"/>
      <w:r w:rsidRPr="004F0EB6">
        <w:rPr>
          <w:rFonts w:ascii="Times New Roman" w:eastAsia="Times New Roman" w:hAnsi="Times New Roman"/>
          <w:lang w:val="en-US"/>
        </w:rPr>
        <w:t>Furnizuesin</w:t>
      </w:r>
      <w:proofErr w:type="spellEnd"/>
      <w:r w:rsidRPr="004F0EB6">
        <w:rPr>
          <w:rFonts w:ascii="Times New Roman" w:eastAsia="Times New Roman" w:hAnsi="Times New Roman"/>
          <w:lang w:val="en-US"/>
        </w:rPr>
        <w:t xml:space="preserve"> Universal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Shërbimit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Energjisë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është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proces</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verifikimi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mbi</w:t>
      </w:r>
      <w:proofErr w:type="spellEnd"/>
      <w:r w:rsidRPr="004F0EB6">
        <w:rPr>
          <w:rFonts w:ascii="Times New Roman" w:eastAsia="Times New Roman" w:hAnsi="Times New Roman"/>
          <w:lang w:val="en-US"/>
        </w:rPr>
        <w:t xml:space="preserve"> 36,000 </w:t>
      </w:r>
      <w:proofErr w:type="spellStart"/>
      <w:r w:rsidRPr="004F0EB6">
        <w:rPr>
          <w:rFonts w:ascii="Times New Roman" w:eastAsia="Times New Roman" w:hAnsi="Times New Roman"/>
          <w:lang w:val="en-US"/>
        </w:rPr>
        <w:t>kontratave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deklaruara</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për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furnizimin</w:t>
      </w:r>
      <w:proofErr w:type="spellEnd"/>
      <w:r w:rsidRPr="004F0EB6">
        <w:rPr>
          <w:rFonts w:ascii="Times New Roman" w:eastAsia="Times New Roman" w:hAnsi="Times New Roman"/>
          <w:lang w:val="en-US"/>
        </w:rPr>
        <w:t xml:space="preserve"> me </w:t>
      </w:r>
      <w:proofErr w:type="spellStart"/>
      <w:r w:rsidRPr="004F0EB6">
        <w:rPr>
          <w:rFonts w:ascii="Times New Roman" w:eastAsia="Times New Roman" w:hAnsi="Times New Roman"/>
          <w:lang w:val="en-US"/>
        </w:rPr>
        <w:t>energji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elektrike</w:t>
      </w:r>
      <w:proofErr w:type="spellEnd"/>
      <w:r w:rsidRPr="004F0EB6">
        <w:rPr>
          <w:rFonts w:ascii="Times New Roman" w:eastAsia="Times New Roman" w:hAnsi="Times New Roman"/>
          <w:lang w:val="en-US"/>
        </w:rPr>
        <w:t xml:space="preserve">. Pasi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verifikohen</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nivel</w:t>
      </w:r>
      <w:proofErr w:type="spellEnd"/>
      <w:r w:rsidRPr="004F0EB6">
        <w:rPr>
          <w:rFonts w:ascii="Times New Roman" w:eastAsia="Times New Roman" w:hAnsi="Times New Roman"/>
          <w:lang w:val="en-US"/>
        </w:rPr>
        <w:t xml:space="preserve"> NIPT-</w:t>
      </w:r>
      <w:proofErr w:type="spellStart"/>
      <w:r w:rsidRPr="004F0EB6">
        <w:rPr>
          <w:rFonts w:ascii="Times New Roman" w:eastAsia="Times New Roman" w:hAnsi="Times New Roman"/>
          <w:lang w:val="en-US"/>
        </w:rPr>
        <w:t>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dhënat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periodike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konsumit</w:t>
      </w:r>
      <w:proofErr w:type="spellEnd"/>
      <w:r w:rsidRPr="004F0EB6">
        <w:rPr>
          <w:rFonts w:ascii="Times New Roman" w:eastAsia="Times New Roman" w:hAnsi="Times New Roman"/>
          <w:lang w:val="en-US"/>
        </w:rPr>
        <w:t xml:space="preserve"> do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integrohen</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për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përmirësuar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analizën</w:t>
      </w:r>
      <w:proofErr w:type="spellEnd"/>
      <w:r w:rsidRPr="004F0EB6">
        <w:rPr>
          <w:rFonts w:ascii="Times New Roman" w:eastAsia="Times New Roman" w:hAnsi="Times New Roman"/>
          <w:lang w:val="en-US"/>
        </w:rPr>
        <w:t xml:space="preserve"> e </w:t>
      </w:r>
      <w:proofErr w:type="spellStart"/>
      <w:r w:rsidRPr="004F0EB6">
        <w:rPr>
          <w:rFonts w:ascii="Times New Roman" w:eastAsia="Times New Roman" w:hAnsi="Times New Roman"/>
          <w:lang w:val="en-US"/>
        </w:rPr>
        <w:t>riskut</w:t>
      </w:r>
      <w:proofErr w:type="spellEnd"/>
      <w:r w:rsidRPr="004F0EB6">
        <w:rPr>
          <w:rFonts w:ascii="Times New Roman" w:eastAsia="Times New Roman" w:hAnsi="Times New Roman"/>
          <w:lang w:val="en-US"/>
        </w:rPr>
        <w:t>.</w:t>
      </w:r>
    </w:p>
    <w:p w14:paraId="0118C25E" w14:textId="77777777" w:rsidR="004F0EB6" w:rsidRPr="004F0EB6" w:rsidRDefault="004F0EB6" w:rsidP="00775CDE">
      <w:pPr>
        <w:widowControl w:val="0"/>
        <w:numPr>
          <w:ilvl w:val="0"/>
          <w:numId w:val="66"/>
        </w:numPr>
        <w:autoSpaceDE w:val="0"/>
        <w:autoSpaceDN w:val="0"/>
        <w:spacing w:after="160"/>
        <w:contextualSpacing/>
        <w:jc w:val="both"/>
        <w:rPr>
          <w:rFonts w:ascii="Times New Roman" w:eastAsia="Times New Roman" w:hAnsi="Times New Roman"/>
          <w:lang w:val="en-US"/>
        </w:rPr>
      </w:pPr>
      <w:proofErr w:type="spellStart"/>
      <w:r w:rsidRPr="004F0EB6">
        <w:rPr>
          <w:rFonts w:ascii="Times New Roman" w:eastAsia="Times New Roman" w:hAnsi="Times New Roman"/>
          <w:lang w:val="en-US"/>
        </w:rPr>
        <w:t>Bazuar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Memorandumin</w:t>
      </w:r>
      <w:proofErr w:type="spellEnd"/>
      <w:r w:rsidRPr="004F0EB6">
        <w:rPr>
          <w:rFonts w:ascii="Times New Roman" w:eastAsia="Times New Roman" w:hAnsi="Times New Roman"/>
          <w:lang w:val="en-US"/>
        </w:rPr>
        <w:t xml:space="preserve"> nr.19938 (03.12.2024) me </w:t>
      </w:r>
      <w:proofErr w:type="spellStart"/>
      <w:r w:rsidRPr="004F0EB6">
        <w:rPr>
          <w:rFonts w:ascii="Times New Roman" w:eastAsia="Times New Roman" w:hAnsi="Times New Roman"/>
          <w:lang w:val="en-US"/>
        </w:rPr>
        <w:t>Inspektoratin</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Shtetëror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Punës</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inspektimet</w:t>
      </w:r>
      <w:proofErr w:type="spellEnd"/>
      <w:r w:rsidRPr="004F0EB6">
        <w:rPr>
          <w:rFonts w:ascii="Times New Roman" w:eastAsia="Times New Roman" w:hAnsi="Times New Roman"/>
          <w:lang w:val="en-US"/>
        </w:rPr>
        <w:t xml:space="preserve"> e </w:t>
      </w:r>
      <w:proofErr w:type="spellStart"/>
      <w:r w:rsidRPr="004F0EB6">
        <w:rPr>
          <w:rFonts w:ascii="Times New Roman" w:eastAsia="Times New Roman" w:hAnsi="Times New Roman"/>
          <w:lang w:val="en-US"/>
        </w:rPr>
        <w:t>përbashkëta</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për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luftuar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informalitetin</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tregun</w:t>
      </w:r>
      <w:proofErr w:type="spellEnd"/>
      <w:r w:rsidRPr="004F0EB6">
        <w:rPr>
          <w:rFonts w:ascii="Times New Roman" w:eastAsia="Times New Roman" w:hAnsi="Times New Roman"/>
          <w:lang w:val="en-US"/>
        </w:rPr>
        <w:t xml:space="preserve"> e </w:t>
      </w:r>
      <w:proofErr w:type="spellStart"/>
      <w:r w:rsidRPr="004F0EB6">
        <w:rPr>
          <w:rFonts w:ascii="Times New Roman" w:eastAsia="Times New Roman" w:hAnsi="Times New Roman"/>
          <w:lang w:val="en-US"/>
        </w:rPr>
        <w:t>punës</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çuan</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auditimin</w:t>
      </w:r>
      <w:proofErr w:type="spellEnd"/>
      <w:r w:rsidRPr="004F0EB6">
        <w:rPr>
          <w:rFonts w:ascii="Times New Roman" w:eastAsia="Times New Roman" w:hAnsi="Times New Roman"/>
          <w:lang w:val="en-US"/>
        </w:rPr>
        <w:t xml:space="preserve"> e 860 </w:t>
      </w:r>
      <w:proofErr w:type="spellStart"/>
      <w:r w:rsidRPr="004F0EB6">
        <w:rPr>
          <w:rFonts w:ascii="Times New Roman" w:eastAsia="Times New Roman" w:hAnsi="Times New Roman"/>
          <w:lang w:val="en-US"/>
        </w:rPr>
        <w:t>tatimpaguesve</w:t>
      </w:r>
      <w:proofErr w:type="spellEnd"/>
      <w:r w:rsidRPr="004F0EB6">
        <w:rPr>
          <w:rFonts w:ascii="Times New Roman" w:eastAsia="Times New Roman" w:hAnsi="Times New Roman"/>
          <w:lang w:val="en-US"/>
        </w:rPr>
        <w:t xml:space="preserve"> me risk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lartë</w:t>
      </w:r>
      <w:proofErr w:type="spellEnd"/>
      <w:r w:rsidRPr="004F0EB6">
        <w:rPr>
          <w:rFonts w:ascii="Times New Roman" w:eastAsia="Times New Roman" w:hAnsi="Times New Roman"/>
          <w:lang w:val="en-US"/>
        </w:rPr>
        <w:t xml:space="preserve">, duke </w:t>
      </w:r>
      <w:proofErr w:type="spellStart"/>
      <w:r w:rsidRPr="004F0EB6">
        <w:rPr>
          <w:rFonts w:ascii="Times New Roman" w:eastAsia="Times New Roman" w:hAnsi="Times New Roman"/>
          <w:lang w:val="en-US"/>
        </w:rPr>
        <w:t>sjellë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një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rritje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prej</w:t>
      </w:r>
      <w:proofErr w:type="spellEnd"/>
      <w:r w:rsidRPr="004F0EB6">
        <w:rPr>
          <w:rFonts w:ascii="Times New Roman" w:eastAsia="Times New Roman" w:hAnsi="Times New Roman"/>
          <w:lang w:val="en-US"/>
        </w:rPr>
        <w:t xml:space="preserve"> 4%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kontributeve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shoqërore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dhe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detyrimeve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nga</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tatimi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mbi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ardhurat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personale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kryesisht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si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rezultat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korrigjimit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deklarimeve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për</w:t>
      </w:r>
      <w:proofErr w:type="spellEnd"/>
      <w:r w:rsidRPr="004F0EB6">
        <w:rPr>
          <w:rFonts w:ascii="Times New Roman" w:eastAsia="Times New Roman" w:hAnsi="Times New Roman"/>
          <w:lang w:val="en-US"/>
        </w:rPr>
        <w:t xml:space="preserve"> 55.1%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subjekteve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inspektuara</w:t>
      </w:r>
      <w:proofErr w:type="spellEnd"/>
      <w:r w:rsidRPr="004F0EB6">
        <w:rPr>
          <w:rFonts w:ascii="Times New Roman" w:eastAsia="Times New Roman" w:hAnsi="Times New Roman"/>
          <w:lang w:val="en-US"/>
        </w:rPr>
        <w:t>.</w:t>
      </w:r>
    </w:p>
    <w:p w14:paraId="2DE534CA" w14:textId="77777777" w:rsidR="004F0EB6" w:rsidRPr="004F0EB6" w:rsidRDefault="004F0EB6" w:rsidP="00775CDE">
      <w:pPr>
        <w:widowControl w:val="0"/>
        <w:numPr>
          <w:ilvl w:val="0"/>
          <w:numId w:val="66"/>
        </w:numPr>
        <w:autoSpaceDE w:val="0"/>
        <w:autoSpaceDN w:val="0"/>
        <w:spacing w:after="160"/>
        <w:contextualSpacing/>
        <w:jc w:val="both"/>
        <w:rPr>
          <w:rFonts w:ascii="Times New Roman" w:eastAsia="Times New Roman" w:hAnsi="Times New Roman"/>
          <w:lang w:val="en-US"/>
        </w:rPr>
      </w:pPr>
      <w:proofErr w:type="spellStart"/>
      <w:r w:rsidRPr="004F0EB6">
        <w:rPr>
          <w:rFonts w:ascii="Times New Roman" w:eastAsia="Times New Roman" w:hAnsi="Times New Roman"/>
          <w:lang w:val="en-US"/>
        </w:rPr>
        <w:t>Administrata</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Tatimore</w:t>
      </w:r>
      <w:proofErr w:type="spellEnd"/>
      <w:r w:rsidRPr="004F0EB6">
        <w:rPr>
          <w:rFonts w:ascii="Times New Roman" w:eastAsia="Times New Roman" w:hAnsi="Times New Roman"/>
          <w:lang w:val="en-US"/>
        </w:rPr>
        <w:t xml:space="preserve"> po </w:t>
      </w:r>
      <w:proofErr w:type="spellStart"/>
      <w:r w:rsidRPr="004F0EB6">
        <w:rPr>
          <w:rFonts w:ascii="Times New Roman" w:eastAsia="Times New Roman" w:hAnsi="Times New Roman"/>
          <w:lang w:val="en-US"/>
        </w:rPr>
        <w:t>përdor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gjithashtu</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dhënat</w:t>
      </w:r>
      <w:proofErr w:type="spellEnd"/>
      <w:r w:rsidRPr="004F0EB6">
        <w:rPr>
          <w:rFonts w:ascii="Times New Roman" w:eastAsia="Times New Roman" w:hAnsi="Times New Roman"/>
          <w:lang w:val="en-US"/>
        </w:rPr>
        <w:t xml:space="preserve"> e </w:t>
      </w:r>
      <w:proofErr w:type="spellStart"/>
      <w:r w:rsidRPr="004F0EB6">
        <w:rPr>
          <w:rFonts w:ascii="Times New Roman" w:eastAsia="Times New Roman" w:hAnsi="Times New Roman"/>
          <w:lang w:val="en-US"/>
        </w:rPr>
        <w:t>Qendrës</w:t>
      </w:r>
      <w:proofErr w:type="spellEnd"/>
      <w:r w:rsidRPr="004F0EB6">
        <w:rPr>
          <w:rFonts w:ascii="Times New Roman" w:eastAsia="Times New Roman" w:hAnsi="Times New Roman"/>
          <w:lang w:val="en-US"/>
        </w:rPr>
        <w:t xml:space="preserve"> Kombëtare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Biznesit</w:t>
      </w:r>
      <w:proofErr w:type="spellEnd"/>
      <w:r w:rsidRPr="004F0EB6">
        <w:rPr>
          <w:rFonts w:ascii="Times New Roman" w:eastAsia="Times New Roman" w:hAnsi="Times New Roman"/>
          <w:lang w:val="en-US"/>
        </w:rPr>
        <w:t xml:space="preserve"> (QKB) </w:t>
      </w:r>
      <w:proofErr w:type="spellStart"/>
      <w:r w:rsidRPr="004F0EB6">
        <w:rPr>
          <w:rFonts w:ascii="Times New Roman" w:eastAsia="Times New Roman" w:hAnsi="Times New Roman"/>
          <w:lang w:val="en-US"/>
        </w:rPr>
        <w:t>në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bazë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Marrëveshjes</w:t>
      </w:r>
      <w:proofErr w:type="spellEnd"/>
      <w:r w:rsidRPr="004F0EB6">
        <w:rPr>
          <w:rFonts w:ascii="Times New Roman" w:eastAsia="Times New Roman" w:hAnsi="Times New Roman"/>
          <w:lang w:val="en-US"/>
        </w:rPr>
        <w:t xml:space="preserve"> nr.18124 (28.08.2019) </w:t>
      </w:r>
      <w:proofErr w:type="spellStart"/>
      <w:r w:rsidRPr="004F0EB6">
        <w:rPr>
          <w:rFonts w:ascii="Times New Roman" w:eastAsia="Times New Roman" w:hAnsi="Times New Roman"/>
          <w:lang w:val="en-US"/>
        </w:rPr>
        <w:t>për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hetuar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individët</w:t>
      </w:r>
      <w:proofErr w:type="spellEnd"/>
      <w:r w:rsidRPr="004F0EB6">
        <w:rPr>
          <w:rFonts w:ascii="Times New Roman" w:eastAsia="Times New Roman" w:hAnsi="Times New Roman"/>
          <w:lang w:val="en-US"/>
        </w:rPr>
        <w:t xml:space="preserve"> e </w:t>
      </w:r>
      <w:proofErr w:type="spellStart"/>
      <w:r w:rsidRPr="004F0EB6">
        <w:rPr>
          <w:rFonts w:ascii="Times New Roman" w:eastAsia="Times New Roman" w:hAnsi="Times New Roman"/>
          <w:lang w:val="en-US"/>
        </w:rPr>
        <w:t>përfshirë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transferime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aksionesh</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dhe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për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monitoruar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përditësimet</w:t>
      </w:r>
      <w:proofErr w:type="spellEnd"/>
      <w:r w:rsidRPr="004F0EB6">
        <w:rPr>
          <w:rFonts w:ascii="Times New Roman" w:eastAsia="Times New Roman" w:hAnsi="Times New Roman"/>
          <w:lang w:val="en-US"/>
        </w:rPr>
        <w:t xml:space="preserve"> e </w:t>
      </w:r>
      <w:proofErr w:type="spellStart"/>
      <w:r w:rsidRPr="004F0EB6">
        <w:rPr>
          <w:rFonts w:ascii="Times New Roman" w:eastAsia="Times New Roman" w:hAnsi="Times New Roman"/>
          <w:lang w:val="en-US"/>
        </w:rPr>
        <w:t>regjistrit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pronarëve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përfitues</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rëndësishme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për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vlerësimet</w:t>
      </w:r>
      <w:proofErr w:type="spellEnd"/>
      <w:r w:rsidRPr="004F0EB6">
        <w:rPr>
          <w:rFonts w:ascii="Times New Roman" w:eastAsia="Times New Roman" w:hAnsi="Times New Roman"/>
          <w:lang w:val="en-US"/>
        </w:rPr>
        <w:t xml:space="preserve"> e </w:t>
      </w:r>
      <w:proofErr w:type="spellStart"/>
      <w:r w:rsidRPr="004F0EB6">
        <w:rPr>
          <w:rFonts w:ascii="Times New Roman" w:eastAsia="Times New Roman" w:hAnsi="Times New Roman"/>
          <w:lang w:val="en-US"/>
        </w:rPr>
        <w:t>vazhdueshme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MONEYVAL.</w:t>
      </w:r>
    </w:p>
    <w:p w14:paraId="4D26FC67" w14:textId="77777777" w:rsidR="004F0EB6" w:rsidRPr="004F0EB6" w:rsidRDefault="004F0EB6" w:rsidP="00775CDE">
      <w:pPr>
        <w:widowControl w:val="0"/>
        <w:numPr>
          <w:ilvl w:val="0"/>
          <w:numId w:val="66"/>
        </w:numPr>
        <w:autoSpaceDE w:val="0"/>
        <w:autoSpaceDN w:val="0"/>
        <w:spacing w:after="160"/>
        <w:contextualSpacing/>
        <w:jc w:val="both"/>
        <w:rPr>
          <w:rFonts w:ascii="Times New Roman" w:eastAsia="Times New Roman" w:hAnsi="Times New Roman"/>
          <w:lang w:val="en-US"/>
        </w:rPr>
      </w:pPr>
      <w:proofErr w:type="spellStart"/>
      <w:r w:rsidRPr="004F0EB6">
        <w:rPr>
          <w:rFonts w:ascii="Times New Roman" w:eastAsia="Times New Roman" w:hAnsi="Times New Roman"/>
          <w:lang w:val="en-US"/>
        </w:rPr>
        <w:t>Gjithashtu</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një</w:t>
      </w:r>
      <w:proofErr w:type="spellEnd"/>
      <w:r w:rsidRPr="004F0EB6">
        <w:rPr>
          <w:rFonts w:ascii="Times New Roman" w:eastAsia="Times New Roman" w:hAnsi="Times New Roman"/>
          <w:lang w:val="en-US"/>
        </w:rPr>
        <w:t xml:space="preserve"> Memorandum me </w:t>
      </w:r>
      <w:proofErr w:type="spellStart"/>
      <w:r w:rsidRPr="004F0EB6">
        <w:rPr>
          <w:rFonts w:ascii="Times New Roman" w:eastAsia="Times New Roman" w:hAnsi="Times New Roman"/>
          <w:lang w:val="en-US"/>
        </w:rPr>
        <w:t>Drejtorinë</w:t>
      </w:r>
      <w:proofErr w:type="spellEnd"/>
      <w:r w:rsidRPr="004F0EB6">
        <w:rPr>
          <w:rFonts w:ascii="Times New Roman" w:eastAsia="Times New Roman" w:hAnsi="Times New Roman"/>
          <w:lang w:val="en-US"/>
        </w:rPr>
        <w:t xml:space="preserve"> e </w:t>
      </w:r>
      <w:proofErr w:type="spellStart"/>
      <w:r w:rsidRPr="004F0EB6">
        <w:rPr>
          <w:rFonts w:ascii="Times New Roman" w:eastAsia="Times New Roman" w:hAnsi="Times New Roman"/>
          <w:lang w:val="en-US"/>
        </w:rPr>
        <w:t>Shërbimeve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Transportit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Rrugor</w:t>
      </w:r>
      <w:proofErr w:type="spellEnd"/>
      <w:r w:rsidRPr="004F0EB6">
        <w:rPr>
          <w:rFonts w:ascii="Times New Roman" w:eastAsia="Times New Roman" w:hAnsi="Times New Roman"/>
          <w:lang w:val="en-US"/>
        </w:rPr>
        <w:t xml:space="preserve"> (DPSHTRR), nr.1873 (05.02.2025), ka </w:t>
      </w:r>
      <w:proofErr w:type="spellStart"/>
      <w:r w:rsidRPr="004F0EB6">
        <w:rPr>
          <w:rFonts w:ascii="Times New Roman" w:eastAsia="Times New Roman" w:hAnsi="Times New Roman"/>
          <w:lang w:val="en-US"/>
        </w:rPr>
        <w:t>mundësuar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akses</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Regjistrin</w:t>
      </w:r>
      <w:proofErr w:type="spellEnd"/>
      <w:r w:rsidRPr="004F0EB6">
        <w:rPr>
          <w:rFonts w:ascii="Times New Roman" w:eastAsia="Times New Roman" w:hAnsi="Times New Roman"/>
          <w:lang w:val="en-US"/>
        </w:rPr>
        <w:t xml:space="preserve"> Kombëtar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Automjeteve</w:t>
      </w:r>
      <w:proofErr w:type="spellEnd"/>
      <w:r w:rsidRPr="004F0EB6">
        <w:rPr>
          <w:rFonts w:ascii="Times New Roman" w:eastAsia="Times New Roman" w:hAnsi="Times New Roman"/>
          <w:lang w:val="en-US"/>
        </w:rPr>
        <w:t xml:space="preserve">, duke </w:t>
      </w:r>
      <w:proofErr w:type="spellStart"/>
      <w:r w:rsidRPr="004F0EB6">
        <w:rPr>
          <w:rFonts w:ascii="Times New Roman" w:eastAsia="Times New Roman" w:hAnsi="Times New Roman"/>
          <w:lang w:val="en-US"/>
        </w:rPr>
        <w:t>mbështetur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profilizimin</w:t>
      </w:r>
      <w:proofErr w:type="spellEnd"/>
      <w:r w:rsidRPr="004F0EB6">
        <w:rPr>
          <w:rFonts w:ascii="Times New Roman" w:eastAsia="Times New Roman" w:hAnsi="Times New Roman"/>
          <w:lang w:val="en-US"/>
        </w:rPr>
        <w:t xml:space="preserve"> e </w:t>
      </w:r>
      <w:proofErr w:type="spellStart"/>
      <w:r w:rsidRPr="004F0EB6">
        <w:rPr>
          <w:rFonts w:ascii="Times New Roman" w:eastAsia="Times New Roman" w:hAnsi="Times New Roman"/>
          <w:lang w:val="en-US"/>
        </w:rPr>
        <w:t>individëve</w:t>
      </w:r>
      <w:proofErr w:type="spellEnd"/>
      <w:r w:rsidRPr="004F0EB6">
        <w:rPr>
          <w:rFonts w:ascii="Times New Roman" w:eastAsia="Times New Roman" w:hAnsi="Times New Roman"/>
          <w:lang w:val="en-US"/>
        </w:rPr>
        <w:t xml:space="preserve"> me </w:t>
      </w:r>
      <w:proofErr w:type="spellStart"/>
      <w:r w:rsidRPr="004F0EB6">
        <w:rPr>
          <w:rFonts w:ascii="Times New Roman" w:eastAsia="Times New Roman" w:hAnsi="Times New Roman"/>
          <w:lang w:val="en-US"/>
        </w:rPr>
        <w:t>pasuri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konsiderueshme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siç</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është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miratuar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nga</w:t>
      </w:r>
      <w:proofErr w:type="spellEnd"/>
      <w:r w:rsidRPr="004F0EB6">
        <w:rPr>
          <w:rFonts w:ascii="Times New Roman" w:eastAsia="Times New Roman" w:hAnsi="Times New Roman"/>
          <w:lang w:val="en-US"/>
        </w:rPr>
        <w:t xml:space="preserve"> Komiteti </w:t>
      </w:r>
      <w:proofErr w:type="spellStart"/>
      <w:r w:rsidRPr="004F0EB6">
        <w:rPr>
          <w:rFonts w:ascii="Times New Roman" w:eastAsia="Times New Roman" w:hAnsi="Times New Roman"/>
          <w:lang w:val="en-US"/>
        </w:rPr>
        <w:t>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Riskut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Vendimi</w:t>
      </w:r>
      <w:proofErr w:type="spellEnd"/>
      <w:r w:rsidRPr="004F0EB6">
        <w:rPr>
          <w:rFonts w:ascii="Times New Roman" w:eastAsia="Times New Roman" w:hAnsi="Times New Roman"/>
          <w:lang w:val="en-US"/>
        </w:rPr>
        <w:t xml:space="preserve"> nr.9724, 26.05.2025).</w:t>
      </w:r>
    </w:p>
    <w:p w14:paraId="6BADEAA6" w14:textId="77777777" w:rsidR="004F0EB6" w:rsidRPr="004F0EB6" w:rsidRDefault="004F0EB6" w:rsidP="00775CDE">
      <w:pPr>
        <w:widowControl w:val="0"/>
        <w:numPr>
          <w:ilvl w:val="0"/>
          <w:numId w:val="66"/>
        </w:numPr>
        <w:autoSpaceDE w:val="0"/>
        <w:autoSpaceDN w:val="0"/>
        <w:spacing w:after="160"/>
        <w:contextualSpacing/>
        <w:jc w:val="both"/>
        <w:rPr>
          <w:rFonts w:ascii="Times New Roman" w:eastAsia="Times New Roman" w:hAnsi="Times New Roman"/>
          <w:lang w:val="it-IT"/>
        </w:rPr>
      </w:pPr>
      <w:r w:rsidRPr="004F0EB6">
        <w:rPr>
          <w:rFonts w:ascii="Times New Roman" w:eastAsia="Times New Roman" w:hAnsi="Times New Roman"/>
          <w:lang w:val="it-IT"/>
        </w:rPr>
        <w:t>Është përparim në integrimin e të dhënave financiare. Është zhvilluar një sistem i ri digjital për komunikimin elektronik me bankat e nivelit të dytë lidhur me bllokimin/shbllokimin e llogarive, me një fazë pilot që nisi në Qershor 2025 në katër banka.</w:t>
      </w:r>
    </w:p>
    <w:p w14:paraId="0A0FC1C4" w14:textId="77777777" w:rsidR="004F0EB6" w:rsidRPr="004F0EB6" w:rsidRDefault="004F0EB6" w:rsidP="00775CDE">
      <w:pPr>
        <w:widowControl w:val="0"/>
        <w:numPr>
          <w:ilvl w:val="0"/>
          <w:numId w:val="66"/>
        </w:numPr>
        <w:autoSpaceDE w:val="0"/>
        <w:autoSpaceDN w:val="0"/>
        <w:spacing w:after="160"/>
        <w:contextualSpacing/>
        <w:jc w:val="both"/>
        <w:rPr>
          <w:rFonts w:ascii="Times New Roman" w:eastAsia="Times New Roman" w:hAnsi="Times New Roman"/>
          <w:lang w:val="it-IT"/>
        </w:rPr>
      </w:pPr>
      <w:r w:rsidRPr="004F0EB6">
        <w:rPr>
          <w:rFonts w:ascii="Times New Roman" w:eastAsia="Times New Roman" w:hAnsi="Times New Roman"/>
          <w:lang w:val="it-IT"/>
        </w:rPr>
        <w:t>Bashkëpunimi me Agjencinë Shqiptare të Zhvillimit të Investimeve (AIDA) u formalizua përmes Memorandumit nr.10074 (30.05.2025), duke siguruar akses në të dhëna për investitorët strategjikë dhe të tjerë. Diskutimet janë në proces për të krijuar protokolle të shkëmbimit të të dhënave me Bankën e Shqipërisë.</w:t>
      </w:r>
    </w:p>
    <w:p w14:paraId="41585C77" w14:textId="56C677A9" w:rsidR="004F0EB6" w:rsidRPr="004F0EB6" w:rsidRDefault="004F0EB6" w:rsidP="00775CDE">
      <w:pPr>
        <w:widowControl w:val="0"/>
        <w:autoSpaceDE w:val="0"/>
        <w:autoSpaceDN w:val="0"/>
        <w:ind w:left="2" w:right="-1"/>
        <w:jc w:val="center"/>
        <w:outlineLvl w:val="0"/>
        <w:rPr>
          <w:rFonts w:ascii="Times New Roman" w:eastAsia="Times New Roman" w:hAnsi="Times New Roman"/>
          <w:lang w:val="en-US"/>
        </w:rPr>
      </w:pPr>
      <w:bookmarkStart w:id="11" w:name="_Toc207870730"/>
      <w:r w:rsidRPr="004F0EB6">
        <w:rPr>
          <w:rFonts w:ascii="Times New Roman" w:eastAsia="Times New Roman" w:hAnsi="Times New Roman"/>
          <w:b/>
          <w:bCs/>
          <w:lang w:val="en-US"/>
        </w:rPr>
        <w:t xml:space="preserve">Masat </w:t>
      </w:r>
      <w:proofErr w:type="spellStart"/>
      <w:r w:rsidRPr="004F0EB6">
        <w:rPr>
          <w:rFonts w:ascii="Times New Roman" w:eastAsia="Times New Roman" w:hAnsi="Times New Roman"/>
          <w:b/>
          <w:bCs/>
          <w:lang w:val="en-US"/>
        </w:rPr>
        <w:t>në</w:t>
      </w:r>
      <w:proofErr w:type="spellEnd"/>
      <w:r w:rsidRPr="004F0EB6">
        <w:rPr>
          <w:rFonts w:ascii="Times New Roman" w:eastAsia="Times New Roman" w:hAnsi="Times New Roman"/>
          <w:b/>
          <w:bCs/>
          <w:lang w:val="en-US"/>
        </w:rPr>
        <w:t xml:space="preserve"> </w:t>
      </w:r>
      <w:proofErr w:type="spellStart"/>
      <w:r w:rsidRPr="004F0EB6">
        <w:rPr>
          <w:rFonts w:ascii="Times New Roman" w:eastAsia="Times New Roman" w:hAnsi="Times New Roman"/>
          <w:b/>
          <w:bCs/>
          <w:lang w:val="en-US"/>
        </w:rPr>
        <w:t>proces</w:t>
      </w:r>
      <w:proofErr w:type="spellEnd"/>
      <w:r w:rsidRPr="004F0EB6">
        <w:rPr>
          <w:rFonts w:ascii="Times New Roman" w:eastAsia="Times New Roman" w:hAnsi="Times New Roman"/>
          <w:b/>
          <w:bCs/>
          <w:lang w:val="en-US"/>
        </w:rPr>
        <w:t xml:space="preserve"> </w:t>
      </w:r>
      <w:proofErr w:type="spellStart"/>
      <w:r w:rsidRPr="004F0EB6">
        <w:rPr>
          <w:rFonts w:ascii="Times New Roman" w:eastAsia="Times New Roman" w:hAnsi="Times New Roman"/>
          <w:b/>
          <w:bCs/>
          <w:lang w:val="en-US"/>
        </w:rPr>
        <w:t>për</w:t>
      </w:r>
      <w:proofErr w:type="spellEnd"/>
      <w:r w:rsidRPr="004F0EB6">
        <w:rPr>
          <w:rFonts w:ascii="Times New Roman" w:eastAsia="Times New Roman" w:hAnsi="Times New Roman"/>
          <w:b/>
          <w:bCs/>
          <w:lang w:val="en-US"/>
        </w:rPr>
        <w:t xml:space="preserve"> </w:t>
      </w:r>
      <w:proofErr w:type="spellStart"/>
      <w:r w:rsidRPr="004F0EB6">
        <w:rPr>
          <w:rFonts w:ascii="Times New Roman" w:eastAsia="Times New Roman" w:hAnsi="Times New Roman"/>
          <w:b/>
          <w:bCs/>
          <w:lang w:val="en-US"/>
        </w:rPr>
        <w:t>vitin</w:t>
      </w:r>
      <w:proofErr w:type="spellEnd"/>
      <w:r w:rsidRPr="004F0EB6">
        <w:rPr>
          <w:rFonts w:ascii="Times New Roman" w:eastAsia="Times New Roman" w:hAnsi="Times New Roman"/>
          <w:b/>
          <w:bCs/>
          <w:lang w:val="en-US"/>
        </w:rPr>
        <w:t xml:space="preserve"> 2026-2027</w:t>
      </w:r>
      <w:bookmarkEnd w:id="11"/>
    </w:p>
    <w:p w14:paraId="75E0234F" w14:textId="77777777" w:rsidR="004F0EB6" w:rsidRPr="004F0EB6" w:rsidRDefault="004F0EB6" w:rsidP="00775CDE">
      <w:pPr>
        <w:widowControl w:val="0"/>
        <w:numPr>
          <w:ilvl w:val="0"/>
          <w:numId w:val="67"/>
        </w:numPr>
        <w:autoSpaceDE w:val="0"/>
        <w:autoSpaceDN w:val="0"/>
        <w:spacing w:after="160"/>
        <w:ind w:left="362"/>
        <w:contextualSpacing/>
        <w:jc w:val="both"/>
        <w:rPr>
          <w:rFonts w:ascii="Times New Roman" w:eastAsia="Times New Roman" w:hAnsi="Times New Roman"/>
          <w:lang w:val="en-US"/>
        </w:rPr>
      </w:pPr>
      <w:proofErr w:type="spellStart"/>
      <w:r w:rsidRPr="004F0EB6">
        <w:rPr>
          <w:rFonts w:ascii="Times New Roman" w:eastAsia="Times New Roman" w:hAnsi="Times New Roman"/>
          <w:lang w:val="en-US"/>
        </w:rPr>
        <w:t>Përfshirja</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në</w:t>
      </w:r>
      <w:proofErr w:type="spellEnd"/>
      <w:r w:rsidRPr="004F0EB6">
        <w:rPr>
          <w:rFonts w:ascii="Times New Roman" w:eastAsia="Times New Roman" w:hAnsi="Times New Roman"/>
          <w:lang w:val="en-US"/>
        </w:rPr>
        <w:t xml:space="preserve"> SAA </w:t>
      </w:r>
      <w:proofErr w:type="spellStart"/>
      <w:r w:rsidRPr="004F0EB6">
        <w:rPr>
          <w:rFonts w:ascii="Times New Roman" w:eastAsia="Times New Roman" w:hAnsi="Times New Roman"/>
          <w:lang w:val="en-US"/>
        </w:rPr>
        <w:t>dhe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zbatimi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masave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për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përmirësimin</w:t>
      </w:r>
      <w:proofErr w:type="spellEnd"/>
      <w:r w:rsidRPr="004F0EB6">
        <w:rPr>
          <w:rFonts w:ascii="Times New Roman" w:eastAsia="Times New Roman" w:hAnsi="Times New Roman"/>
          <w:lang w:val="en-US"/>
        </w:rPr>
        <w:t xml:space="preserve"> e </w:t>
      </w:r>
      <w:proofErr w:type="spellStart"/>
      <w:r w:rsidRPr="004F0EB6">
        <w:rPr>
          <w:rFonts w:ascii="Times New Roman" w:eastAsia="Times New Roman" w:hAnsi="Times New Roman"/>
          <w:lang w:val="en-US"/>
        </w:rPr>
        <w:t>administrimit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tatimor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si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përdorimi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dhënave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nga</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palët</w:t>
      </w:r>
      <w:proofErr w:type="spellEnd"/>
      <w:r w:rsidRPr="004F0EB6">
        <w:rPr>
          <w:rFonts w:ascii="Times New Roman" w:eastAsia="Times New Roman" w:hAnsi="Times New Roman"/>
          <w:lang w:val="en-US"/>
        </w:rPr>
        <w:t xml:space="preserve"> e </w:t>
      </w:r>
      <w:proofErr w:type="spellStart"/>
      <w:r w:rsidRPr="004F0EB6">
        <w:rPr>
          <w:rFonts w:ascii="Times New Roman" w:eastAsia="Times New Roman" w:hAnsi="Times New Roman"/>
          <w:lang w:val="en-US"/>
        </w:rPr>
        <w:t>treta</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energjia</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elektrike</w:t>
      </w:r>
      <w:proofErr w:type="spellEnd"/>
      <w:r w:rsidRPr="004F0EB6">
        <w:rPr>
          <w:rFonts w:ascii="Times New Roman" w:eastAsia="Times New Roman" w:hAnsi="Times New Roman"/>
          <w:lang w:val="en-US"/>
        </w:rPr>
        <w:t xml:space="preserve">, uji, </w:t>
      </w:r>
      <w:proofErr w:type="spellStart"/>
      <w:r w:rsidRPr="004F0EB6">
        <w:rPr>
          <w:rFonts w:ascii="Times New Roman" w:eastAsia="Times New Roman" w:hAnsi="Times New Roman"/>
          <w:lang w:val="en-US"/>
        </w:rPr>
        <w:t>regjistrimi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automjeteve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për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mundësuar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programin</w:t>
      </w:r>
      <w:proofErr w:type="spellEnd"/>
      <w:r w:rsidRPr="004F0EB6">
        <w:rPr>
          <w:rFonts w:ascii="Times New Roman" w:eastAsia="Times New Roman" w:hAnsi="Times New Roman"/>
          <w:lang w:val="en-US"/>
        </w:rPr>
        <w:t xml:space="preserve"> e </w:t>
      </w:r>
      <w:proofErr w:type="spellStart"/>
      <w:r w:rsidRPr="004F0EB6">
        <w:rPr>
          <w:rFonts w:ascii="Times New Roman" w:eastAsia="Times New Roman" w:hAnsi="Times New Roman"/>
          <w:lang w:val="en-US"/>
        </w:rPr>
        <w:t>administratës</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tatimore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mbi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hetime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pasurive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pajustifikuara</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aseteve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tatimpaguesve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b/>
          <w:bCs/>
          <w:lang w:val="en-US"/>
        </w:rPr>
        <w:t>Dhjetor</w:t>
      </w:r>
      <w:proofErr w:type="spellEnd"/>
      <w:r w:rsidRPr="004F0EB6">
        <w:rPr>
          <w:rFonts w:ascii="Times New Roman" w:eastAsia="Times New Roman" w:hAnsi="Times New Roman"/>
          <w:b/>
          <w:bCs/>
          <w:lang w:val="en-US"/>
        </w:rPr>
        <w:t xml:space="preserve"> 2026</w:t>
      </w:r>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Administrata</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Tatimore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raporton</w:t>
      </w:r>
      <w:proofErr w:type="spellEnd"/>
      <w:r w:rsidRPr="004F0EB6">
        <w:rPr>
          <w:rFonts w:ascii="Times New Roman" w:eastAsia="Times New Roman" w:hAnsi="Times New Roman"/>
          <w:lang w:val="en-US"/>
        </w:rPr>
        <w:t xml:space="preserve"> se </w:t>
      </w:r>
      <w:proofErr w:type="spellStart"/>
      <w:r w:rsidRPr="004F0EB6">
        <w:rPr>
          <w:rFonts w:ascii="Times New Roman" w:eastAsia="Times New Roman" w:hAnsi="Times New Roman"/>
          <w:lang w:val="en-US"/>
        </w:rPr>
        <w:t>ky</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indikator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i</w:t>
      </w:r>
      <w:proofErr w:type="spellEnd"/>
      <w:r w:rsidRPr="004F0EB6">
        <w:rPr>
          <w:rFonts w:ascii="Times New Roman" w:eastAsia="Times New Roman" w:hAnsi="Times New Roman"/>
          <w:lang w:val="en-US"/>
        </w:rPr>
        <w:t xml:space="preserve"> Planit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Rritjes</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është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realizuar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plotësisht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raporti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për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cilin</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është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është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depozituar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edhe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pranë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Delegacionit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Europian</w:t>
      </w:r>
      <w:proofErr w:type="spellEnd"/>
      <w:r w:rsidRPr="004F0EB6">
        <w:rPr>
          <w:rFonts w:ascii="Times New Roman" w:eastAsia="Times New Roman" w:hAnsi="Times New Roman"/>
          <w:lang w:val="en-US"/>
        </w:rPr>
        <w:t xml:space="preserve">. </w:t>
      </w:r>
    </w:p>
    <w:p w14:paraId="32B784FC" w14:textId="77777777" w:rsidR="004F0EB6" w:rsidRPr="004F0EB6" w:rsidRDefault="004F0EB6" w:rsidP="00775CDE">
      <w:pPr>
        <w:widowControl w:val="0"/>
        <w:numPr>
          <w:ilvl w:val="0"/>
          <w:numId w:val="67"/>
        </w:numPr>
        <w:autoSpaceDE w:val="0"/>
        <w:autoSpaceDN w:val="0"/>
        <w:spacing w:after="160"/>
        <w:ind w:left="362"/>
        <w:contextualSpacing/>
        <w:rPr>
          <w:rFonts w:ascii="Times New Roman" w:eastAsia="Times New Roman" w:hAnsi="Times New Roman"/>
          <w:lang w:val="en-US"/>
        </w:rPr>
      </w:pPr>
      <w:proofErr w:type="spellStart"/>
      <w:r w:rsidRPr="004F0EB6">
        <w:rPr>
          <w:rFonts w:ascii="Times New Roman" w:eastAsia="Times New Roman" w:hAnsi="Times New Roman"/>
          <w:lang w:val="en-US"/>
        </w:rPr>
        <w:t>Plotësimi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regjistrit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pasurive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tatimpaguesve</w:t>
      </w:r>
      <w:proofErr w:type="spellEnd"/>
      <w:r w:rsidRPr="004F0EB6">
        <w:rPr>
          <w:rFonts w:ascii="Times New Roman" w:eastAsia="Times New Roman" w:hAnsi="Times New Roman"/>
          <w:lang w:val="en-US"/>
        </w:rPr>
        <w:t xml:space="preserve"> me 10%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tatimpaguesve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regjistruar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b/>
          <w:bCs/>
          <w:lang w:val="en-US"/>
        </w:rPr>
        <w:t>Dhjetor</w:t>
      </w:r>
      <w:proofErr w:type="spellEnd"/>
      <w:r w:rsidRPr="004F0EB6">
        <w:rPr>
          <w:rFonts w:ascii="Times New Roman" w:eastAsia="Times New Roman" w:hAnsi="Times New Roman"/>
          <w:b/>
          <w:bCs/>
          <w:lang w:val="en-US"/>
        </w:rPr>
        <w:t xml:space="preserve"> 2026</w:t>
      </w:r>
      <w:r w:rsidRPr="004F0EB6">
        <w:rPr>
          <w:rFonts w:ascii="Times New Roman" w:eastAsia="Times New Roman" w:hAnsi="Times New Roman"/>
          <w:lang w:val="en-US"/>
        </w:rPr>
        <w:t xml:space="preserve">) </w:t>
      </w:r>
    </w:p>
    <w:p w14:paraId="4B544941" w14:textId="472EAA2F" w:rsidR="004F0EB6" w:rsidRPr="004F0EB6" w:rsidRDefault="004F0EB6" w:rsidP="00775CDE">
      <w:pPr>
        <w:widowControl w:val="0"/>
        <w:tabs>
          <w:tab w:val="left" w:pos="1418"/>
        </w:tabs>
        <w:autoSpaceDE w:val="0"/>
        <w:autoSpaceDN w:val="0"/>
        <w:ind w:left="351"/>
        <w:jc w:val="both"/>
        <w:rPr>
          <w:rFonts w:ascii="Times New Roman" w:eastAsia="Times New Roman" w:hAnsi="Times New Roman"/>
          <w:lang w:val="en-US"/>
        </w:rPr>
      </w:pPr>
      <w:r w:rsidRPr="004F0EB6">
        <w:rPr>
          <w:rFonts w:ascii="Times New Roman" w:eastAsia="Times New Roman" w:hAnsi="Times New Roman"/>
          <w:lang w:val="en-US"/>
        </w:rPr>
        <w:t xml:space="preserve">Deri </w:t>
      </w:r>
      <w:proofErr w:type="spellStart"/>
      <w:r w:rsidRPr="004F0EB6">
        <w:rPr>
          <w:rFonts w:ascii="Times New Roman" w:eastAsia="Times New Roman" w:hAnsi="Times New Roman"/>
          <w:lang w:val="en-US"/>
        </w:rPr>
        <w:t>në</w:t>
      </w:r>
      <w:proofErr w:type="spellEnd"/>
      <w:r w:rsidRPr="004F0EB6">
        <w:rPr>
          <w:rFonts w:ascii="Times New Roman" w:eastAsia="Times New Roman" w:hAnsi="Times New Roman"/>
          <w:lang w:val="en-US"/>
        </w:rPr>
        <w:t xml:space="preserve"> fund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tremujorit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parë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vitit</w:t>
      </w:r>
      <w:proofErr w:type="spellEnd"/>
      <w:r w:rsidRPr="004F0EB6">
        <w:rPr>
          <w:rFonts w:ascii="Times New Roman" w:eastAsia="Times New Roman" w:hAnsi="Times New Roman"/>
          <w:lang w:val="en-US"/>
        </w:rPr>
        <w:t xml:space="preserve"> 2025, </w:t>
      </w:r>
      <w:proofErr w:type="spellStart"/>
      <w:r w:rsidRPr="004F0EB6">
        <w:rPr>
          <w:rFonts w:ascii="Times New Roman" w:eastAsia="Times New Roman" w:hAnsi="Times New Roman"/>
          <w:lang w:val="en-US"/>
        </w:rPr>
        <w:t>nga</w:t>
      </w:r>
      <w:proofErr w:type="spellEnd"/>
      <w:r w:rsidRPr="004F0EB6">
        <w:rPr>
          <w:rFonts w:ascii="Times New Roman" w:eastAsia="Times New Roman" w:hAnsi="Times New Roman"/>
          <w:lang w:val="en-US"/>
        </w:rPr>
        <w:t xml:space="preserve"> ana e </w:t>
      </w:r>
      <w:proofErr w:type="spellStart"/>
      <w:r w:rsidRPr="004F0EB6">
        <w:rPr>
          <w:rFonts w:ascii="Times New Roman" w:eastAsia="Times New Roman" w:hAnsi="Times New Roman"/>
          <w:lang w:val="en-US"/>
        </w:rPr>
        <w:t>administratës</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tatimore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është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krijuar</w:t>
      </w:r>
      <w:proofErr w:type="spellEnd"/>
      <w:r w:rsidRPr="004F0EB6">
        <w:rPr>
          <w:rFonts w:ascii="Times New Roman" w:eastAsia="Times New Roman" w:hAnsi="Times New Roman"/>
          <w:lang w:val="en-US"/>
        </w:rPr>
        <w:t xml:space="preserve"> forma </w:t>
      </w:r>
      <w:proofErr w:type="spellStart"/>
      <w:r w:rsidRPr="004F0EB6">
        <w:rPr>
          <w:rFonts w:ascii="Times New Roman" w:eastAsia="Times New Roman" w:hAnsi="Times New Roman"/>
          <w:lang w:val="en-US"/>
        </w:rPr>
        <w:t>elektronike</w:t>
      </w:r>
      <w:proofErr w:type="spellEnd"/>
      <w:r w:rsidRPr="004F0EB6">
        <w:rPr>
          <w:rFonts w:ascii="Times New Roman" w:eastAsia="Times New Roman" w:hAnsi="Times New Roman"/>
          <w:lang w:val="en-US"/>
        </w:rPr>
        <w:t xml:space="preserve"> e </w:t>
      </w:r>
      <w:proofErr w:type="spellStart"/>
      <w:r w:rsidRPr="004F0EB6">
        <w:rPr>
          <w:rFonts w:ascii="Times New Roman" w:eastAsia="Times New Roman" w:hAnsi="Times New Roman"/>
          <w:lang w:val="en-US"/>
        </w:rPr>
        <w:t>deklarimit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nëpërmjet</w:t>
      </w:r>
      <w:proofErr w:type="spellEnd"/>
      <w:r w:rsidRPr="004F0EB6">
        <w:rPr>
          <w:rFonts w:ascii="Times New Roman" w:eastAsia="Times New Roman" w:hAnsi="Times New Roman"/>
          <w:lang w:val="en-US"/>
        </w:rPr>
        <w:t xml:space="preserve"> e-filing. </w:t>
      </w:r>
      <w:proofErr w:type="spellStart"/>
      <w:r w:rsidRPr="004F0EB6">
        <w:rPr>
          <w:rFonts w:ascii="Times New Roman" w:eastAsia="Times New Roman" w:hAnsi="Times New Roman"/>
          <w:lang w:val="en-US"/>
        </w:rPr>
        <w:t>Janë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përgatitur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udhëzime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detajuara</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mbi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procedurat</w:t>
      </w:r>
      <w:proofErr w:type="spellEnd"/>
      <w:r w:rsidRPr="004F0EB6">
        <w:rPr>
          <w:rFonts w:ascii="Times New Roman" w:eastAsia="Times New Roman" w:hAnsi="Times New Roman"/>
          <w:lang w:val="en-US"/>
        </w:rPr>
        <w:t xml:space="preserve"> e </w:t>
      </w:r>
      <w:proofErr w:type="spellStart"/>
      <w:r w:rsidRPr="004F0EB6">
        <w:rPr>
          <w:rFonts w:ascii="Times New Roman" w:eastAsia="Times New Roman" w:hAnsi="Times New Roman"/>
          <w:lang w:val="en-US"/>
        </w:rPr>
        <w:t>deklarimit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dhe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janë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njoftuar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gjithë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tatimpaguesit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përmes</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dy</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fushatave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informuese</w:t>
      </w:r>
      <w:proofErr w:type="spellEnd"/>
      <w:r w:rsidRPr="004F0EB6">
        <w:rPr>
          <w:rFonts w:ascii="Times New Roman" w:eastAsia="Times New Roman" w:hAnsi="Times New Roman"/>
          <w:lang w:val="en-US"/>
        </w:rPr>
        <w:t xml:space="preserve"> me POP-UP, </w:t>
      </w:r>
      <w:proofErr w:type="spellStart"/>
      <w:r w:rsidRPr="004F0EB6">
        <w:rPr>
          <w:rFonts w:ascii="Times New Roman" w:eastAsia="Times New Roman" w:hAnsi="Times New Roman"/>
          <w:lang w:val="en-US"/>
        </w:rPr>
        <w:t>lidhur</w:t>
      </w:r>
      <w:proofErr w:type="spellEnd"/>
      <w:r w:rsidRPr="004F0EB6">
        <w:rPr>
          <w:rFonts w:ascii="Times New Roman" w:eastAsia="Times New Roman" w:hAnsi="Times New Roman"/>
          <w:lang w:val="en-US"/>
        </w:rPr>
        <w:t xml:space="preserve"> me </w:t>
      </w:r>
      <w:proofErr w:type="spellStart"/>
      <w:r w:rsidRPr="004F0EB6">
        <w:rPr>
          <w:rFonts w:ascii="Times New Roman" w:eastAsia="Times New Roman" w:hAnsi="Times New Roman"/>
          <w:lang w:val="en-US"/>
        </w:rPr>
        <w:t>deklarimin</w:t>
      </w:r>
      <w:proofErr w:type="spellEnd"/>
      <w:r w:rsidRPr="004F0EB6">
        <w:rPr>
          <w:rFonts w:ascii="Times New Roman" w:eastAsia="Times New Roman" w:hAnsi="Times New Roman"/>
          <w:lang w:val="en-US"/>
        </w:rPr>
        <w:t xml:space="preserve"> 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dhënave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për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çdo</w:t>
      </w:r>
      <w:proofErr w:type="spellEnd"/>
      <w:r w:rsidRPr="004F0EB6">
        <w:rPr>
          <w:rFonts w:ascii="Times New Roman" w:eastAsia="Times New Roman" w:hAnsi="Times New Roman"/>
          <w:lang w:val="en-US"/>
        </w:rPr>
        <w:t xml:space="preserve"> vend </w:t>
      </w:r>
      <w:proofErr w:type="spellStart"/>
      <w:r w:rsidRPr="004F0EB6">
        <w:rPr>
          <w:rFonts w:ascii="Times New Roman" w:eastAsia="Times New Roman" w:hAnsi="Times New Roman"/>
          <w:lang w:val="en-US"/>
        </w:rPr>
        <w:t>ushtrim</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aktiviteti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tyre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Për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çdo</w:t>
      </w:r>
      <w:proofErr w:type="spellEnd"/>
      <w:r w:rsidRPr="004F0EB6">
        <w:rPr>
          <w:rFonts w:ascii="Times New Roman" w:eastAsia="Times New Roman" w:hAnsi="Times New Roman"/>
          <w:lang w:val="en-US"/>
        </w:rPr>
        <w:t xml:space="preserve"> vend </w:t>
      </w:r>
      <w:proofErr w:type="spellStart"/>
      <w:r w:rsidRPr="004F0EB6">
        <w:rPr>
          <w:rFonts w:ascii="Times New Roman" w:eastAsia="Times New Roman" w:hAnsi="Times New Roman"/>
          <w:lang w:val="en-US"/>
        </w:rPr>
        <w:t>ushtrimi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aktiviteti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tatimpaguesi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është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detyruar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deklarojë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llojin</w:t>
      </w:r>
      <w:proofErr w:type="spellEnd"/>
      <w:r w:rsidRPr="004F0EB6">
        <w:rPr>
          <w:rFonts w:ascii="Times New Roman" w:eastAsia="Times New Roman" w:hAnsi="Times New Roman"/>
          <w:lang w:val="en-US"/>
        </w:rPr>
        <w:t xml:space="preserve"> e </w:t>
      </w:r>
      <w:proofErr w:type="spellStart"/>
      <w:r w:rsidRPr="004F0EB6">
        <w:rPr>
          <w:rFonts w:ascii="Times New Roman" w:eastAsia="Times New Roman" w:hAnsi="Times New Roman"/>
          <w:lang w:val="en-US"/>
        </w:rPr>
        <w:t>pronës</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pronësinë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ose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qiranë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sipërfaqen</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çmimin</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kontratën</w:t>
      </w:r>
      <w:proofErr w:type="spellEnd"/>
      <w:r w:rsidRPr="004F0EB6">
        <w:rPr>
          <w:rFonts w:ascii="Times New Roman" w:eastAsia="Times New Roman" w:hAnsi="Times New Roman"/>
          <w:lang w:val="en-US"/>
        </w:rPr>
        <w:t xml:space="preserve"> me </w:t>
      </w:r>
      <w:proofErr w:type="spellStart"/>
      <w:r w:rsidRPr="004F0EB6">
        <w:rPr>
          <w:rFonts w:ascii="Times New Roman" w:eastAsia="Times New Roman" w:hAnsi="Times New Roman"/>
          <w:lang w:val="en-US"/>
        </w:rPr>
        <w:t>entet</w:t>
      </w:r>
      <w:proofErr w:type="spellEnd"/>
      <w:r w:rsidRPr="004F0EB6">
        <w:rPr>
          <w:rFonts w:ascii="Times New Roman" w:eastAsia="Times New Roman" w:hAnsi="Times New Roman"/>
          <w:lang w:val="en-US"/>
        </w:rPr>
        <w:t xml:space="preserve"> e </w:t>
      </w:r>
      <w:proofErr w:type="spellStart"/>
      <w:r w:rsidRPr="004F0EB6">
        <w:rPr>
          <w:rFonts w:ascii="Times New Roman" w:eastAsia="Times New Roman" w:hAnsi="Times New Roman"/>
          <w:lang w:val="en-US"/>
        </w:rPr>
        <w:t>shërbimeve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utilitare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dhe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ngarkojë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dokumentacionin</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justifikues</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për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këtë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informacion</w:t>
      </w:r>
      <w:proofErr w:type="spellEnd"/>
      <w:r w:rsidRPr="004F0EB6">
        <w:rPr>
          <w:rFonts w:ascii="Times New Roman" w:eastAsia="Times New Roman" w:hAnsi="Times New Roman"/>
          <w:lang w:val="en-US"/>
        </w:rPr>
        <w:t xml:space="preserve">. Nga </w:t>
      </w:r>
      <w:proofErr w:type="spellStart"/>
      <w:r w:rsidRPr="004F0EB6">
        <w:rPr>
          <w:rFonts w:ascii="Times New Roman" w:eastAsia="Times New Roman" w:hAnsi="Times New Roman"/>
          <w:lang w:val="en-US"/>
        </w:rPr>
        <w:t>një</w:t>
      </w:r>
      <w:proofErr w:type="spellEnd"/>
      <w:r w:rsidRPr="004F0EB6">
        <w:rPr>
          <w:rFonts w:ascii="Times New Roman" w:eastAsia="Times New Roman" w:hAnsi="Times New Roman"/>
          <w:lang w:val="en-US"/>
        </w:rPr>
        <w:t xml:space="preserve"> total </w:t>
      </w:r>
      <w:proofErr w:type="spellStart"/>
      <w:r w:rsidRPr="004F0EB6">
        <w:rPr>
          <w:rFonts w:ascii="Times New Roman" w:eastAsia="Times New Roman" w:hAnsi="Times New Roman"/>
          <w:lang w:val="en-US"/>
        </w:rPr>
        <w:t>prej</w:t>
      </w:r>
      <w:proofErr w:type="spellEnd"/>
      <w:r w:rsidRPr="004F0EB6">
        <w:rPr>
          <w:rFonts w:ascii="Times New Roman" w:eastAsia="Times New Roman" w:hAnsi="Times New Roman"/>
          <w:lang w:val="en-US"/>
        </w:rPr>
        <w:t xml:space="preserve"> 131,821 </w:t>
      </w:r>
      <w:proofErr w:type="spellStart"/>
      <w:r w:rsidRPr="004F0EB6">
        <w:rPr>
          <w:rFonts w:ascii="Times New Roman" w:eastAsia="Times New Roman" w:hAnsi="Times New Roman"/>
          <w:lang w:val="en-US"/>
        </w:rPr>
        <w:t>tatimpaguesish</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cilët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janë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vlerësuar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si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subjekt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detyrimit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për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plotësimin</w:t>
      </w:r>
      <w:proofErr w:type="spellEnd"/>
      <w:r w:rsidRPr="004F0EB6">
        <w:rPr>
          <w:rFonts w:ascii="Times New Roman" w:eastAsia="Times New Roman" w:hAnsi="Times New Roman"/>
          <w:lang w:val="en-US"/>
        </w:rPr>
        <w:t xml:space="preserve"> e </w:t>
      </w:r>
      <w:proofErr w:type="spellStart"/>
      <w:r w:rsidRPr="004F0EB6">
        <w:rPr>
          <w:rFonts w:ascii="Times New Roman" w:eastAsia="Times New Roman" w:hAnsi="Times New Roman"/>
          <w:lang w:val="en-US"/>
        </w:rPr>
        <w:t>formës</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elektronike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deklarimit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rreth</w:t>
      </w:r>
      <w:proofErr w:type="spellEnd"/>
      <w:r w:rsidRPr="004F0EB6">
        <w:rPr>
          <w:rFonts w:ascii="Times New Roman" w:eastAsia="Times New Roman" w:hAnsi="Times New Roman"/>
          <w:lang w:val="en-US"/>
        </w:rPr>
        <w:t xml:space="preserve"> 106,000 </w:t>
      </w:r>
      <w:proofErr w:type="spellStart"/>
      <w:r w:rsidRPr="004F0EB6">
        <w:rPr>
          <w:rFonts w:ascii="Times New Roman" w:eastAsia="Times New Roman" w:hAnsi="Times New Roman"/>
          <w:lang w:val="en-US"/>
        </w:rPr>
        <w:t>ose</w:t>
      </w:r>
      <w:proofErr w:type="spellEnd"/>
      <w:r w:rsidRPr="004F0EB6">
        <w:rPr>
          <w:rFonts w:ascii="Times New Roman" w:eastAsia="Times New Roman" w:hAnsi="Times New Roman"/>
          <w:lang w:val="en-US"/>
        </w:rPr>
        <w:t xml:space="preserve"> 80% e </w:t>
      </w:r>
      <w:proofErr w:type="spellStart"/>
      <w:r w:rsidRPr="004F0EB6">
        <w:rPr>
          <w:rFonts w:ascii="Times New Roman" w:eastAsia="Times New Roman" w:hAnsi="Times New Roman"/>
          <w:lang w:val="en-US"/>
        </w:rPr>
        <w:t>tyre</w:t>
      </w:r>
      <w:proofErr w:type="spellEnd"/>
      <w:r w:rsidRPr="004F0EB6">
        <w:rPr>
          <w:rFonts w:ascii="Times New Roman" w:eastAsia="Times New Roman" w:hAnsi="Times New Roman"/>
          <w:lang w:val="en-US"/>
        </w:rPr>
        <w:t xml:space="preserve"> e </w:t>
      </w:r>
      <w:proofErr w:type="spellStart"/>
      <w:r w:rsidRPr="004F0EB6">
        <w:rPr>
          <w:rFonts w:ascii="Times New Roman" w:eastAsia="Times New Roman" w:hAnsi="Times New Roman"/>
          <w:lang w:val="en-US"/>
        </w:rPr>
        <w:t>kanë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realizuar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deklarimin</w:t>
      </w:r>
      <w:proofErr w:type="spellEnd"/>
      <w:r w:rsidRPr="004F0EB6">
        <w:rPr>
          <w:rFonts w:ascii="Times New Roman" w:eastAsia="Times New Roman" w:hAnsi="Times New Roman"/>
          <w:lang w:val="en-US"/>
        </w:rPr>
        <w:t xml:space="preserve">. Nga ana e </w:t>
      </w:r>
      <w:proofErr w:type="spellStart"/>
      <w:r w:rsidRPr="004F0EB6">
        <w:rPr>
          <w:rFonts w:ascii="Times New Roman" w:eastAsia="Times New Roman" w:hAnsi="Times New Roman"/>
          <w:lang w:val="en-US"/>
        </w:rPr>
        <w:t>administratës</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tatimore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periudhën</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vazhdim</w:t>
      </w:r>
      <w:proofErr w:type="spellEnd"/>
      <w:r w:rsidRPr="004F0EB6">
        <w:rPr>
          <w:rFonts w:ascii="Times New Roman" w:eastAsia="Times New Roman" w:hAnsi="Times New Roman"/>
          <w:lang w:val="en-US"/>
        </w:rPr>
        <w:t xml:space="preserve"> po </w:t>
      </w:r>
      <w:proofErr w:type="spellStart"/>
      <w:r w:rsidRPr="004F0EB6">
        <w:rPr>
          <w:rFonts w:ascii="Times New Roman" w:eastAsia="Times New Roman" w:hAnsi="Times New Roman"/>
          <w:lang w:val="en-US"/>
        </w:rPr>
        <w:t>analizohen</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dhënat</w:t>
      </w:r>
      <w:proofErr w:type="spellEnd"/>
      <w:r w:rsidRPr="004F0EB6">
        <w:rPr>
          <w:rFonts w:ascii="Times New Roman" w:eastAsia="Times New Roman" w:hAnsi="Times New Roman"/>
          <w:lang w:val="en-US"/>
        </w:rPr>
        <w:t xml:space="preserve"> e </w:t>
      </w:r>
      <w:proofErr w:type="spellStart"/>
      <w:r w:rsidRPr="004F0EB6">
        <w:rPr>
          <w:rFonts w:ascii="Times New Roman" w:eastAsia="Times New Roman" w:hAnsi="Times New Roman"/>
          <w:lang w:val="en-US"/>
        </w:rPr>
        <w:t>deklaruara</w:t>
      </w:r>
      <w:proofErr w:type="spellEnd"/>
      <w:r w:rsidRPr="004F0EB6">
        <w:rPr>
          <w:rFonts w:ascii="Times New Roman" w:eastAsia="Times New Roman" w:hAnsi="Times New Roman"/>
          <w:lang w:val="en-US"/>
        </w:rPr>
        <w:t xml:space="preserve"> me </w:t>
      </w:r>
      <w:proofErr w:type="spellStart"/>
      <w:r w:rsidRPr="004F0EB6">
        <w:rPr>
          <w:rFonts w:ascii="Times New Roman" w:eastAsia="Times New Roman" w:hAnsi="Times New Roman"/>
          <w:lang w:val="en-US"/>
        </w:rPr>
        <w:t>qëllim</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vlerësimin</w:t>
      </w:r>
      <w:proofErr w:type="spellEnd"/>
      <w:r w:rsidRPr="004F0EB6">
        <w:rPr>
          <w:rFonts w:ascii="Times New Roman" w:eastAsia="Times New Roman" w:hAnsi="Times New Roman"/>
          <w:lang w:val="en-US"/>
        </w:rPr>
        <w:t xml:space="preserve"> e </w:t>
      </w:r>
      <w:proofErr w:type="spellStart"/>
      <w:r w:rsidRPr="004F0EB6">
        <w:rPr>
          <w:rFonts w:ascii="Times New Roman" w:eastAsia="Times New Roman" w:hAnsi="Times New Roman"/>
          <w:lang w:val="en-US"/>
        </w:rPr>
        <w:t>saktësisë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së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tyre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si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dhe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për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kontaktuar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tatimpaguesit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që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nuk</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kanë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përmbushur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detyrimet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pasi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nga</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verifikimi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aktual</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dhënave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është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konstatuar</w:t>
      </w:r>
      <w:proofErr w:type="spellEnd"/>
      <w:r w:rsidRPr="004F0EB6">
        <w:rPr>
          <w:rFonts w:ascii="Times New Roman" w:eastAsia="Times New Roman" w:hAnsi="Times New Roman"/>
          <w:lang w:val="en-US"/>
        </w:rPr>
        <w:t xml:space="preserve"> se </w:t>
      </w:r>
      <w:proofErr w:type="spellStart"/>
      <w:r w:rsidRPr="004F0EB6">
        <w:rPr>
          <w:rFonts w:ascii="Times New Roman" w:eastAsia="Times New Roman" w:hAnsi="Times New Roman"/>
          <w:lang w:val="en-US"/>
        </w:rPr>
        <w:t>ekzistojnë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edhe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pasaktësi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deklarim</w:t>
      </w:r>
      <w:proofErr w:type="spellEnd"/>
      <w:r w:rsidRPr="004F0EB6">
        <w:rPr>
          <w:rFonts w:ascii="Times New Roman" w:eastAsia="Times New Roman" w:hAnsi="Times New Roman"/>
          <w:lang w:val="en-US"/>
        </w:rPr>
        <w:t xml:space="preserve">. Ky </w:t>
      </w:r>
      <w:proofErr w:type="spellStart"/>
      <w:r w:rsidRPr="004F0EB6">
        <w:rPr>
          <w:rFonts w:ascii="Times New Roman" w:eastAsia="Times New Roman" w:hAnsi="Times New Roman"/>
          <w:lang w:val="en-US"/>
        </w:rPr>
        <w:t>projekt</w:t>
      </w:r>
      <w:proofErr w:type="spellEnd"/>
      <w:r w:rsidRPr="004F0EB6">
        <w:rPr>
          <w:rFonts w:ascii="Times New Roman" w:eastAsia="Times New Roman" w:hAnsi="Times New Roman"/>
          <w:lang w:val="en-US"/>
        </w:rPr>
        <w:t xml:space="preserve"> po </w:t>
      </w:r>
      <w:proofErr w:type="spellStart"/>
      <w:r w:rsidRPr="004F0EB6">
        <w:rPr>
          <w:rFonts w:ascii="Times New Roman" w:eastAsia="Times New Roman" w:hAnsi="Times New Roman"/>
          <w:lang w:val="en-US"/>
        </w:rPr>
        <w:t>zbatohet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nën</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asistencën</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dhe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monitorimin</w:t>
      </w:r>
      <w:proofErr w:type="spellEnd"/>
      <w:r w:rsidRPr="004F0EB6">
        <w:rPr>
          <w:rFonts w:ascii="Times New Roman" w:eastAsia="Times New Roman" w:hAnsi="Times New Roman"/>
          <w:lang w:val="en-US"/>
        </w:rPr>
        <w:t xml:space="preserve"> e </w:t>
      </w:r>
      <w:proofErr w:type="spellStart"/>
      <w:r w:rsidRPr="004F0EB6">
        <w:rPr>
          <w:rFonts w:ascii="Times New Roman" w:eastAsia="Times New Roman" w:hAnsi="Times New Roman"/>
          <w:lang w:val="en-US"/>
        </w:rPr>
        <w:t>vazhdueshëm</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Administratës</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Tatimore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Suedeze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si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një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nga</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komponentët</w:t>
      </w:r>
      <w:proofErr w:type="spellEnd"/>
      <w:r w:rsidRPr="004F0EB6">
        <w:rPr>
          <w:rFonts w:ascii="Times New Roman" w:eastAsia="Times New Roman" w:hAnsi="Times New Roman"/>
          <w:lang w:val="en-US"/>
        </w:rPr>
        <w:t xml:space="preserve"> e </w:t>
      </w:r>
      <w:proofErr w:type="spellStart"/>
      <w:r w:rsidRPr="004F0EB6">
        <w:rPr>
          <w:rFonts w:ascii="Times New Roman" w:eastAsia="Times New Roman" w:hAnsi="Times New Roman"/>
          <w:lang w:val="en-US"/>
        </w:rPr>
        <w:t>marrëveshjes</w:t>
      </w:r>
      <w:proofErr w:type="spellEnd"/>
      <w:r w:rsidRPr="004F0EB6">
        <w:rPr>
          <w:rFonts w:ascii="Times New Roman" w:eastAsia="Times New Roman" w:hAnsi="Times New Roman"/>
          <w:lang w:val="en-US"/>
        </w:rPr>
        <w:t xml:space="preserve"> 3-vjeçare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bashkëpunimit</w:t>
      </w:r>
      <w:proofErr w:type="spellEnd"/>
      <w:r w:rsidRPr="004F0EB6">
        <w:rPr>
          <w:rFonts w:ascii="Times New Roman" w:eastAsia="Times New Roman" w:hAnsi="Times New Roman"/>
          <w:lang w:val="en-US"/>
        </w:rPr>
        <w:t xml:space="preserve"> me ta</w:t>
      </w:r>
      <w:r w:rsidRPr="006E1106">
        <w:rPr>
          <w:rFonts w:ascii="Times New Roman" w:eastAsia="Times New Roman" w:hAnsi="Times New Roman"/>
          <w:lang w:val="en-US"/>
        </w:rPr>
        <w:t>.</w:t>
      </w:r>
    </w:p>
    <w:p w14:paraId="7B8B30FB" w14:textId="77777777" w:rsidR="004F0EB6" w:rsidRPr="004F0EB6" w:rsidRDefault="004F0EB6" w:rsidP="00775CDE">
      <w:pPr>
        <w:widowControl w:val="0"/>
        <w:numPr>
          <w:ilvl w:val="0"/>
          <w:numId w:val="67"/>
        </w:numPr>
        <w:autoSpaceDE w:val="0"/>
        <w:autoSpaceDN w:val="0"/>
        <w:spacing w:after="160"/>
        <w:ind w:left="362"/>
        <w:contextualSpacing/>
        <w:jc w:val="both"/>
        <w:rPr>
          <w:rFonts w:ascii="Times New Roman" w:eastAsia="Times New Roman" w:hAnsi="Times New Roman"/>
          <w:lang w:val="en-US"/>
        </w:rPr>
      </w:pPr>
      <w:proofErr w:type="spellStart"/>
      <w:r w:rsidRPr="004F0EB6">
        <w:rPr>
          <w:rFonts w:ascii="Times New Roman" w:eastAsia="Times New Roman" w:hAnsi="Times New Roman"/>
          <w:lang w:val="en-US"/>
        </w:rPr>
        <w:t>Rritja</w:t>
      </w:r>
      <w:proofErr w:type="spellEnd"/>
      <w:r w:rsidRPr="004F0EB6">
        <w:rPr>
          <w:rFonts w:ascii="Times New Roman" w:eastAsia="Times New Roman" w:hAnsi="Times New Roman"/>
          <w:lang w:val="en-US"/>
        </w:rPr>
        <w:t xml:space="preserve"> e </w:t>
      </w:r>
      <w:proofErr w:type="spellStart"/>
      <w:r w:rsidRPr="004F0EB6">
        <w:rPr>
          <w:rFonts w:ascii="Times New Roman" w:eastAsia="Times New Roman" w:hAnsi="Times New Roman"/>
          <w:lang w:val="en-US"/>
        </w:rPr>
        <w:t>plotësimit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paraprak</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deklaratave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TVSH-</w:t>
      </w:r>
      <w:proofErr w:type="spellStart"/>
      <w:r w:rsidRPr="004F0EB6">
        <w:rPr>
          <w:rFonts w:ascii="Times New Roman" w:eastAsia="Times New Roman" w:hAnsi="Times New Roman"/>
          <w:lang w:val="en-US"/>
        </w:rPr>
        <w:t>së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dhe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deklaratave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tatimit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mbi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ardhurat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personale</w:t>
      </w:r>
      <w:proofErr w:type="spellEnd"/>
      <w:r w:rsidRPr="004F0EB6">
        <w:rPr>
          <w:rFonts w:ascii="Times New Roman" w:eastAsia="Times New Roman" w:hAnsi="Times New Roman"/>
          <w:lang w:val="en-US"/>
        </w:rPr>
        <w:t xml:space="preserve"> duke </w:t>
      </w:r>
      <w:proofErr w:type="spellStart"/>
      <w:r w:rsidRPr="004F0EB6">
        <w:rPr>
          <w:rFonts w:ascii="Times New Roman" w:eastAsia="Times New Roman" w:hAnsi="Times New Roman"/>
          <w:lang w:val="en-US"/>
        </w:rPr>
        <w:t>përdorur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informacionin</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nga</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fiskalizimi</w:t>
      </w:r>
      <w:proofErr w:type="spellEnd"/>
      <w:r w:rsidRPr="004F0EB6">
        <w:rPr>
          <w:rFonts w:ascii="Times New Roman" w:eastAsia="Times New Roman" w:hAnsi="Times New Roman"/>
          <w:lang w:val="en-US"/>
        </w:rPr>
        <w:t>. (</w:t>
      </w:r>
      <w:proofErr w:type="spellStart"/>
      <w:r w:rsidRPr="004F0EB6">
        <w:rPr>
          <w:rFonts w:ascii="Times New Roman" w:eastAsia="Times New Roman" w:hAnsi="Times New Roman"/>
          <w:b/>
          <w:bCs/>
          <w:lang w:val="en-US"/>
        </w:rPr>
        <w:t>Dhjetor</w:t>
      </w:r>
      <w:proofErr w:type="spellEnd"/>
      <w:r w:rsidRPr="004F0EB6">
        <w:rPr>
          <w:rFonts w:ascii="Times New Roman" w:eastAsia="Times New Roman" w:hAnsi="Times New Roman"/>
          <w:b/>
          <w:bCs/>
          <w:lang w:val="en-US"/>
        </w:rPr>
        <w:t xml:space="preserve"> 2026) </w:t>
      </w:r>
      <w:proofErr w:type="spellStart"/>
      <w:r w:rsidRPr="004F0EB6">
        <w:rPr>
          <w:rFonts w:ascii="Times New Roman" w:eastAsia="Times New Roman" w:hAnsi="Times New Roman"/>
          <w:lang w:val="en-US"/>
        </w:rPr>
        <w:t>Lidhur</w:t>
      </w:r>
      <w:proofErr w:type="spellEnd"/>
      <w:r w:rsidRPr="004F0EB6">
        <w:rPr>
          <w:rFonts w:ascii="Times New Roman" w:eastAsia="Times New Roman" w:hAnsi="Times New Roman"/>
          <w:lang w:val="en-US"/>
        </w:rPr>
        <w:t xml:space="preserve"> me </w:t>
      </w:r>
      <w:proofErr w:type="spellStart"/>
      <w:r w:rsidRPr="004F0EB6">
        <w:rPr>
          <w:rFonts w:ascii="Times New Roman" w:eastAsia="Times New Roman" w:hAnsi="Times New Roman"/>
          <w:lang w:val="en-US"/>
        </w:rPr>
        <w:t>këtë</w:t>
      </w:r>
      <w:proofErr w:type="spellEnd"/>
      <w:r w:rsidRPr="004F0EB6">
        <w:rPr>
          <w:rFonts w:ascii="Times New Roman" w:eastAsia="Times New Roman" w:hAnsi="Times New Roman"/>
          <w:b/>
          <w:bCs/>
          <w:lang w:val="en-US"/>
        </w:rPr>
        <w:t xml:space="preserve"> </w:t>
      </w:r>
      <w:proofErr w:type="spellStart"/>
      <w:r w:rsidRPr="004F0EB6">
        <w:rPr>
          <w:rFonts w:ascii="Times New Roman" w:eastAsia="Times New Roman" w:hAnsi="Times New Roman"/>
          <w:lang w:val="en-US"/>
        </w:rPr>
        <w:t>është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realizuar</w:t>
      </w:r>
      <w:proofErr w:type="spellEnd"/>
      <w:r w:rsidRPr="004F0EB6">
        <w:rPr>
          <w:rFonts w:ascii="Times New Roman" w:eastAsia="Times New Roman" w:hAnsi="Times New Roman"/>
          <w:lang w:val="en-US"/>
        </w:rPr>
        <w:t xml:space="preserve"> duke </w:t>
      </w:r>
      <w:proofErr w:type="spellStart"/>
      <w:r w:rsidRPr="004F0EB6">
        <w:rPr>
          <w:rFonts w:ascii="Times New Roman" w:eastAsia="Times New Roman" w:hAnsi="Times New Roman"/>
          <w:lang w:val="en-US"/>
        </w:rPr>
        <w:t>filluar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nga</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periudha</w:t>
      </w:r>
      <w:proofErr w:type="spellEnd"/>
      <w:r w:rsidRPr="004F0EB6">
        <w:rPr>
          <w:rFonts w:ascii="Times New Roman" w:eastAsia="Times New Roman" w:hAnsi="Times New Roman"/>
          <w:lang w:val="en-US"/>
        </w:rPr>
        <w:t xml:space="preserve"> Prill 2025 </w:t>
      </w:r>
      <w:proofErr w:type="spellStart"/>
      <w:r w:rsidRPr="004F0EB6">
        <w:rPr>
          <w:rFonts w:ascii="Times New Roman" w:eastAsia="Times New Roman" w:hAnsi="Times New Roman"/>
          <w:lang w:val="en-US"/>
        </w:rPr>
        <w:t>plotësimi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paraprak</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deklaratave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TVSH-</w:t>
      </w:r>
      <w:proofErr w:type="spellStart"/>
      <w:r w:rsidRPr="004F0EB6">
        <w:rPr>
          <w:rFonts w:ascii="Times New Roman" w:eastAsia="Times New Roman" w:hAnsi="Times New Roman"/>
          <w:lang w:val="en-US"/>
        </w:rPr>
        <w:t>së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dhe</w:t>
      </w:r>
      <w:proofErr w:type="spellEnd"/>
      <w:r w:rsidRPr="004F0EB6">
        <w:rPr>
          <w:rFonts w:ascii="Times New Roman" w:eastAsia="Times New Roman" w:hAnsi="Times New Roman"/>
          <w:lang w:val="en-US"/>
        </w:rPr>
        <w:t xml:space="preserve"> po </w:t>
      </w:r>
      <w:proofErr w:type="spellStart"/>
      <w:r w:rsidRPr="004F0EB6">
        <w:rPr>
          <w:rFonts w:ascii="Times New Roman" w:eastAsia="Times New Roman" w:hAnsi="Times New Roman"/>
          <w:lang w:val="en-US"/>
        </w:rPr>
        <w:t>avancohet</w:t>
      </w:r>
      <w:proofErr w:type="spellEnd"/>
      <w:r w:rsidRPr="004F0EB6">
        <w:rPr>
          <w:rFonts w:ascii="Times New Roman" w:eastAsia="Times New Roman" w:hAnsi="Times New Roman"/>
          <w:lang w:val="en-US"/>
        </w:rPr>
        <w:t xml:space="preserve"> me </w:t>
      </w:r>
      <w:proofErr w:type="spellStart"/>
      <w:r w:rsidRPr="004F0EB6">
        <w:rPr>
          <w:rFonts w:ascii="Times New Roman" w:eastAsia="Times New Roman" w:hAnsi="Times New Roman"/>
          <w:lang w:val="en-US"/>
        </w:rPr>
        <w:t>procesin</w:t>
      </w:r>
      <w:proofErr w:type="spellEnd"/>
      <w:r w:rsidRPr="004F0EB6">
        <w:rPr>
          <w:rFonts w:ascii="Times New Roman" w:eastAsia="Times New Roman" w:hAnsi="Times New Roman"/>
          <w:lang w:val="en-US"/>
        </w:rPr>
        <w:t xml:space="preserve"> e </w:t>
      </w:r>
      <w:proofErr w:type="spellStart"/>
      <w:r w:rsidRPr="004F0EB6">
        <w:rPr>
          <w:rFonts w:ascii="Times New Roman" w:eastAsia="Times New Roman" w:hAnsi="Times New Roman"/>
          <w:lang w:val="en-US"/>
        </w:rPr>
        <w:t>paraplotësimit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w:t>
      </w:r>
      <w:proofErr w:type="spellStart"/>
      <w:r w:rsidRPr="004F0EB6">
        <w:rPr>
          <w:rFonts w:ascii="Times New Roman" w:eastAsia="Times New Roman" w:hAnsi="Times New Roman"/>
          <w:lang w:val="en-US"/>
        </w:rPr>
        <w:t>deklaratave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tatimit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mbi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ardhurat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personale</w:t>
      </w:r>
      <w:proofErr w:type="spellEnd"/>
      <w:r w:rsidRPr="004F0EB6">
        <w:rPr>
          <w:rFonts w:ascii="Times New Roman" w:eastAsia="Times New Roman" w:hAnsi="Times New Roman"/>
          <w:lang w:val="en-US"/>
        </w:rPr>
        <w:t>.</w:t>
      </w:r>
    </w:p>
    <w:p w14:paraId="25E2FC61" w14:textId="77777777" w:rsidR="004F0EB6" w:rsidRPr="004F0EB6" w:rsidRDefault="004F0EB6" w:rsidP="00775CDE">
      <w:pPr>
        <w:widowControl w:val="0"/>
        <w:autoSpaceDE w:val="0"/>
        <w:autoSpaceDN w:val="0"/>
        <w:ind w:left="947" w:hanging="576"/>
        <w:jc w:val="both"/>
        <w:rPr>
          <w:rFonts w:ascii="Times New Roman" w:eastAsia="Times New Roman" w:hAnsi="Times New Roman"/>
          <w:lang w:val="en-US"/>
        </w:rPr>
      </w:pPr>
    </w:p>
    <w:p w14:paraId="0FF8DDFF" w14:textId="77777777" w:rsidR="004F0EB6" w:rsidRPr="004F0EB6" w:rsidRDefault="004F0EB6" w:rsidP="00775CDE">
      <w:pPr>
        <w:widowControl w:val="0"/>
        <w:numPr>
          <w:ilvl w:val="0"/>
          <w:numId w:val="67"/>
        </w:numPr>
        <w:autoSpaceDE w:val="0"/>
        <w:autoSpaceDN w:val="0"/>
        <w:spacing w:after="160"/>
        <w:ind w:left="362"/>
        <w:contextualSpacing/>
        <w:jc w:val="both"/>
        <w:rPr>
          <w:rFonts w:ascii="Times New Roman" w:eastAsia="Times New Roman" w:hAnsi="Times New Roman"/>
          <w:lang w:val="en-US"/>
        </w:rPr>
      </w:pPr>
      <w:proofErr w:type="spellStart"/>
      <w:r w:rsidRPr="004F0EB6">
        <w:rPr>
          <w:rFonts w:ascii="Times New Roman" w:eastAsia="Times New Roman" w:hAnsi="Times New Roman"/>
          <w:lang w:val="en-US"/>
        </w:rPr>
        <w:lastRenderedPageBreak/>
        <w:t>Forcimi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performancës</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së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hetimeve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kundër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mashtrimit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tatimor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Numri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kontrolleve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planifikuara</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për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t’u</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kryer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është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rreth</w:t>
      </w:r>
      <w:proofErr w:type="spellEnd"/>
      <w:r w:rsidRPr="004F0EB6">
        <w:rPr>
          <w:rFonts w:ascii="Times New Roman" w:eastAsia="Times New Roman" w:hAnsi="Times New Roman"/>
          <w:lang w:val="en-US"/>
        </w:rPr>
        <w:t xml:space="preserve"> 200 </w:t>
      </w:r>
      <w:proofErr w:type="spellStart"/>
      <w:r w:rsidRPr="004F0EB6">
        <w:rPr>
          <w:rFonts w:ascii="Times New Roman" w:eastAsia="Times New Roman" w:hAnsi="Times New Roman"/>
          <w:lang w:val="en-US"/>
        </w:rPr>
        <w:t>individë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dhe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rreth</w:t>
      </w:r>
      <w:proofErr w:type="spellEnd"/>
      <w:r w:rsidRPr="004F0EB6">
        <w:rPr>
          <w:rFonts w:ascii="Times New Roman" w:eastAsia="Times New Roman" w:hAnsi="Times New Roman"/>
          <w:lang w:val="en-US"/>
        </w:rPr>
        <w:t xml:space="preserve"> 500 </w:t>
      </w:r>
      <w:proofErr w:type="spellStart"/>
      <w:r w:rsidRPr="004F0EB6">
        <w:rPr>
          <w:rFonts w:ascii="Times New Roman" w:eastAsia="Times New Roman" w:hAnsi="Times New Roman"/>
          <w:lang w:val="en-US"/>
        </w:rPr>
        <w:t>biznese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deri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mesin</w:t>
      </w:r>
      <w:proofErr w:type="spellEnd"/>
      <w:r w:rsidRPr="004F0EB6">
        <w:rPr>
          <w:rFonts w:ascii="Times New Roman" w:eastAsia="Times New Roman" w:hAnsi="Times New Roman"/>
          <w:lang w:val="en-US"/>
        </w:rPr>
        <w:t xml:space="preserve"> e </w:t>
      </w:r>
      <w:proofErr w:type="spellStart"/>
      <w:r w:rsidRPr="004F0EB6">
        <w:rPr>
          <w:rFonts w:ascii="Times New Roman" w:eastAsia="Times New Roman" w:hAnsi="Times New Roman"/>
          <w:lang w:val="en-US"/>
        </w:rPr>
        <w:t>vitit</w:t>
      </w:r>
      <w:proofErr w:type="spellEnd"/>
      <w:r w:rsidRPr="004F0EB6">
        <w:rPr>
          <w:rFonts w:ascii="Times New Roman" w:eastAsia="Times New Roman" w:hAnsi="Times New Roman"/>
          <w:lang w:val="en-US"/>
        </w:rPr>
        <w:t xml:space="preserve"> 2027. (</w:t>
      </w:r>
      <w:proofErr w:type="spellStart"/>
      <w:r w:rsidRPr="004F0EB6">
        <w:rPr>
          <w:rFonts w:ascii="Times New Roman" w:eastAsia="Times New Roman" w:hAnsi="Times New Roman"/>
          <w:b/>
          <w:bCs/>
          <w:lang w:val="en-US"/>
        </w:rPr>
        <w:t>Qershor</w:t>
      </w:r>
      <w:proofErr w:type="spellEnd"/>
      <w:r w:rsidRPr="004F0EB6">
        <w:rPr>
          <w:rFonts w:ascii="Times New Roman" w:eastAsia="Times New Roman" w:hAnsi="Times New Roman"/>
          <w:b/>
          <w:bCs/>
          <w:lang w:val="en-US"/>
        </w:rPr>
        <w:t xml:space="preserve"> 2027</w:t>
      </w:r>
      <w:r w:rsidRPr="004F0EB6">
        <w:rPr>
          <w:rFonts w:ascii="Times New Roman" w:eastAsia="Times New Roman" w:hAnsi="Times New Roman"/>
          <w:lang w:val="en-US"/>
        </w:rPr>
        <w:t xml:space="preserve">). </w:t>
      </w:r>
    </w:p>
    <w:p w14:paraId="5969416C" w14:textId="77777777" w:rsidR="004F0EB6" w:rsidRPr="004F0EB6" w:rsidRDefault="004F0EB6" w:rsidP="00775CDE">
      <w:pPr>
        <w:widowControl w:val="0"/>
        <w:autoSpaceDE w:val="0"/>
        <w:autoSpaceDN w:val="0"/>
        <w:ind w:left="351" w:hanging="142"/>
        <w:jc w:val="both"/>
        <w:rPr>
          <w:rFonts w:ascii="Times New Roman" w:eastAsia="Times New Roman" w:hAnsi="Times New Roman"/>
          <w:lang w:val="en-US"/>
        </w:rPr>
      </w:pPr>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vijim</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analizës</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së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riskut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lidhur</w:t>
      </w:r>
      <w:proofErr w:type="spellEnd"/>
      <w:r w:rsidRPr="004F0EB6">
        <w:rPr>
          <w:rFonts w:ascii="Times New Roman" w:eastAsia="Times New Roman" w:hAnsi="Times New Roman"/>
          <w:lang w:val="en-US"/>
        </w:rPr>
        <w:t xml:space="preserve"> me </w:t>
      </w:r>
      <w:proofErr w:type="spellStart"/>
      <w:r w:rsidRPr="004F0EB6">
        <w:rPr>
          <w:rFonts w:ascii="Times New Roman" w:eastAsia="Times New Roman" w:hAnsi="Times New Roman"/>
          <w:lang w:val="en-US"/>
        </w:rPr>
        <w:t>informacionin</w:t>
      </w:r>
      <w:proofErr w:type="spellEnd"/>
      <w:r w:rsidRPr="004F0EB6">
        <w:rPr>
          <w:rFonts w:ascii="Times New Roman" w:eastAsia="Times New Roman" w:hAnsi="Times New Roman"/>
          <w:lang w:val="en-US"/>
        </w:rPr>
        <w:t xml:space="preserve"> e </w:t>
      </w:r>
      <w:proofErr w:type="spellStart"/>
      <w:r w:rsidRPr="004F0EB6">
        <w:rPr>
          <w:rFonts w:ascii="Times New Roman" w:eastAsia="Times New Roman" w:hAnsi="Times New Roman"/>
          <w:lang w:val="en-US"/>
        </w:rPr>
        <w:t>ardhur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nga</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palë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treta</w:t>
      </w:r>
      <w:proofErr w:type="spellEnd"/>
      <w:r w:rsidRPr="004F0EB6">
        <w:rPr>
          <w:rFonts w:ascii="Times New Roman" w:eastAsia="Times New Roman" w:hAnsi="Times New Roman"/>
          <w:lang w:val="en-US"/>
        </w:rPr>
        <w:t xml:space="preserve"> (DPSHTRR), me </w:t>
      </w:r>
      <w:proofErr w:type="spellStart"/>
      <w:r w:rsidRPr="004F0EB6">
        <w:rPr>
          <w:rFonts w:ascii="Times New Roman" w:eastAsia="Times New Roman" w:hAnsi="Times New Roman"/>
          <w:lang w:val="en-US"/>
        </w:rPr>
        <w:t>Vendimin</w:t>
      </w:r>
      <w:proofErr w:type="spellEnd"/>
      <w:r w:rsidRPr="004F0EB6">
        <w:rPr>
          <w:rFonts w:ascii="Times New Roman" w:eastAsia="Times New Roman" w:hAnsi="Times New Roman"/>
          <w:lang w:val="en-US"/>
        </w:rPr>
        <w:t xml:space="preserve"> Nr.34,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Komitetit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Riskut</w:t>
      </w:r>
      <w:proofErr w:type="spellEnd"/>
      <w:r w:rsidRPr="004F0EB6">
        <w:rPr>
          <w:rFonts w:ascii="Times New Roman" w:eastAsia="Times New Roman" w:hAnsi="Times New Roman"/>
          <w:lang w:val="en-US"/>
        </w:rPr>
        <w:t xml:space="preserve"> u </w:t>
      </w:r>
      <w:proofErr w:type="spellStart"/>
      <w:r w:rsidRPr="004F0EB6">
        <w:rPr>
          <w:rFonts w:ascii="Times New Roman" w:eastAsia="Times New Roman" w:hAnsi="Times New Roman"/>
          <w:lang w:val="en-US"/>
        </w:rPr>
        <w:t>miratua</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për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kontroll</w:t>
      </w:r>
      <w:proofErr w:type="spellEnd"/>
      <w:r w:rsidRPr="004F0EB6">
        <w:rPr>
          <w:rFonts w:ascii="Times New Roman" w:eastAsia="Times New Roman" w:hAnsi="Times New Roman"/>
          <w:lang w:val="en-US"/>
        </w:rPr>
        <w:t> </w:t>
      </w:r>
      <w:proofErr w:type="spellStart"/>
      <w:r w:rsidRPr="004F0EB6">
        <w:rPr>
          <w:rFonts w:ascii="Times New Roman" w:eastAsia="Times New Roman" w:hAnsi="Times New Roman"/>
          <w:lang w:val="en-US"/>
        </w:rPr>
        <w:t>lista</w:t>
      </w:r>
      <w:proofErr w:type="spellEnd"/>
      <w:r w:rsidRPr="004F0EB6">
        <w:rPr>
          <w:rFonts w:ascii="Times New Roman" w:eastAsia="Times New Roman" w:hAnsi="Times New Roman"/>
          <w:lang w:val="en-US"/>
        </w:rPr>
        <w:t xml:space="preserve"> e 100 </w:t>
      </w:r>
      <w:proofErr w:type="spellStart"/>
      <w:r w:rsidRPr="004F0EB6">
        <w:rPr>
          <w:rFonts w:ascii="Times New Roman" w:eastAsia="Times New Roman" w:hAnsi="Times New Roman"/>
          <w:lang w:val="en-US"/>
        </w:rPr>
        <w:t>individëve</w:t>
      </w:r>
      <w:proofErr w:type="spellEnd"/>
      <w:r w:rsidRPr="004F0EB6">
        <w:rPr>
          <w:rFonts w:ascii="Times New Roman" w:eastAsia="Times New Roman" w:hAnsi="Times New Roman"/>
          <w:lang w:val="en-US"/>
        </w:rPr>
        <w:t xml:space="preserve"> me </w:t>
      </w:r>
      <w:proofErr w:type="spellStart"/>
      <w:r w:rsidRPr="004F0EB6">
        <w:rPr>
          <w:rFonts w:ascii="Times New Roman" w:eastAsia="Times New Roman" w:hAnsi="Times New Roman"/>
          <w:lang w:val="en-US"/>
        </w:rPr>
        <w:t>riskun</w:t>
      </w:r>
      <w:proofErr w:type="spellEnd"/>
      <w:r w:rsidRPr="004F0EB6">
        <w:rPr>
          <w:rFonts w:ascii="Times New Roman" w:eastAsia="Times New Roman" w:hAnsi="Times New Roman"/>
          <w:lang w:val="en-US"/>
        </w:rPr>
        <w:t xml:space="preserve"> e </w:t>
      </w:r>
      <w:proofErr w:type="spellStart"/>
      <w:r w:rsidRPr="004F0EB6">
        <w:rPr>
          <w:rFonts w:ascii="Times New Roman" w:eastAsia="Times New Roman" w:hAnsi="Times New Roman"/>
          <w:lang w:val="en-US"/>
        </w:rPr>
        <w:t>mosjustifikimit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pasurisë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Gjithashtu</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zbatim</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planit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veprimit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strategjisë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së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pajtueshmërisë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është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bërë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analizë</w:t>
      </w:r>
      <w:proofErr w:type="spellEnd"/>
      <w:r w:rsidRPr="004F0EB6">
        <w:rPr>
          <w:rFonts w:ascii="Times New Roman" w:eastAsia="Times New Roman" w:hAnsi="Times New Roman"/>
          <w:lang w:val="en-US"/>
        </w:rPr>
        <w:t xml:space="preserve"> DIVA 2023 </w:t>
      </w:r>
      <w:proofErr w:type="spellStart"/>
      <w:r w:rsidRPr="004F0EB6">
        <w:rPr>
          <w:rFonts w:ascii="Times New Roman" w:eastAsia="Times New Roman" w:hAnsi="Times New Roman"/>
          <w:lang w:val="en-US"/>
        </w:rPr>
        <w:t>për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individët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cilët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kanë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shmangur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tatimin</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burim</w:t>
      </w:r>
      <w:proofErr w:type="spellEnd"/>
      <w:r w:rsidRPr="004F0EB6">
        <w:rPr>
          <w:rFonts w:ascii="Times New Roman" w:eastAsia="Times New Roman" w:hAnsi="Times New Roman"/>
          <w:lang w:val="en-US"/>
        </w:rPr>
        <w:t xml:space="preserve">, duke </w:t>
      </w:r>
      <w:proofErr w:type="spellStart"/>
      <w:r w:rsidRPr="004F0EB6">
        <w:rPr>
          <w:rFonts w:ascii="Times New Roman" w:eastAsia="Times New Roman" w:hAnsi="Times New Roman"/>
          <w:lang w:val="en-US"/>
        </w:rPr>
        <w:t>ulur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detyrimin</w:t>
      </w:r>
      <w:proofErr w:type="spellEnd"/>
      <w:r w:rsidRPr="004F0EB6">
        <w:rPr>
          <w:rFonts w:ascii="Times New Roman" w:eastAsia="Times New Roman" w:hAnsi="Times New Roman"/>
          <w:lang w:val="en-US"/>
        </w:rPr>
        <w:t xml:space="preserve"> e </w:t>
      </w:r>
      <w:proofErr w:type="spellStart"/>
      <w:r w:rsidRPr="004F0EB6">
        <w:rPr>
          <w:rFonts w:ascii="Times New Roman" w:eastAsia="Times New Roman" w:hAnsi="Times New Roman"/>
          <w:lang w:val="en-US"/>
        </w:rPr>
        <w:t>rillogaritur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Në</w:t>
      </w:r>
      <w:proofErr w:type="spellEnd"/>
      <w:r w:rsidRPr="004F0EB6">
        <w:rPr>
          <w:rFonts w:ascii="Times New Roman" w:eastAsia="Times New Roman" w:hAnsi="Times New Roman"/>
          <w:lang w:val="en-US"/>
        </w:rPr>
        <w:t xml:space="preserve"> total </w:t>
      </w:r>
      <w:proofErr w:type="spellStart"/>
      <w:r w:rsidRPr="004F0EB6">
        <w:rPr>
          <w:rFonts w:ascii="Times New Roman" w:eastAsia="Times New Roman" w:hAnsi="Times New Roman"/>
          <w:lang w:val="en-US"/>
        </w:rPr>
        <w:t>janë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përafërsisht</w:t>
      </w:r>
      <w:proofErr w:type="spellEnd"/>
      <w:r w:rsidRPr="004F0EB6">
        <w:rPr>
          <w:rFonts w:ascii="Times New Roman" w:eastAsia="Times New Roman" w:hAnsi="Times New Roman"/>
          <w:lang w:val="en-US"/>
        </w:rPr>
        <w:t xml:space="preserve"> 900 </w:t>
      </w:r>
      <w:proofErr w:type="spellStart"/>
      <w:r w:rsidRPr="004F0EB6">
        <w:rPr>
          <w:rFonts w:ascii="Times New Roman" w:eastAsia="Times New Roman" w:hAnsi="Times New Roman"/>
          <w:lang w:val="en-US"/>
        </w:rPr>
        <w:t>indivdë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që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janë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përcjellë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për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vlerësim</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pranë</w:t>
      </w:r>
      <w:proofErr w:type="spellEnd"/>
      <w:r w:rsidRPr="004F0EB6">
        <w:rPr>
          <w:rFonts w:ascii="Times New Roman" w:eastAsia="Times New Roman" w:hAnsi="Times New Roman"/>
          <w:lang w:val="en-US"/>
        </w:rPr>
        <w:t xml:space="preserve"> DRT-</w:t>
      </w:r>
      <w:proofErr w:type="spellStart"/>
      <w:r w:rsidRPr="004F0EB6">
        <w:rPr>
          <w:rFonts w:ascii="Times New Roman" w:eastAsia="Times New Roman" w:hAnsi="Times New Roman"/>
          <w:lang w:val="en-US"/>
        </w:rPr>
        <w:t>ve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përkatëse</w:t>
      </w:r>
      <w:proofErr w:type="spellEnd"/>
      <w:r w:rsidRPr="004F0EB6">
        <w:rPr>
          <w:rFonts w:ascii="Times New Roman" w:eastAsia="Times New Roman" w:hAnsi="Times New Roman"/>
          <w:lang w:val="en-US"/>
        </w:rPr>
        <w:t>.</w:t>
      </w:r>
    </w:p>
    <w:p w14:paraId="50E7A15E" w14:textId="5ACFEA91" w:rsidR="004F0EB6" w:rsidRDefault="004F0EB6" w:rsidP="00775CDE">
      <w:pPr>
        <w:widowControl w:val="0"/>
        <w:autoSpaceDE w:val="0"/>
        <w:autoSpaceDN w:val="0"/>
        <w:ind w:left="351" w:firstLine="20"/>
        <w:jc w:val="both"/>
        <w:rPr>
          <w:rFonts w:ascii="Times New Roman" w:eastAsia="Times New Roman" w:hAnsi="Times New Roman"/>
          <w:lang w:val="en-US"/>
        </w:rPr>
      </w:pPr>
      <w:r w:rsidRPr="004F0EB6">
        <w:rPr>
          <w:rFonts w:ascii="Times New Roman" w:eastAsia="Times New Roman" w:hAnsi="Times New Roman"/>
          <w:lang w:val="en-US"/>
        </w:rPr>
        <w:t xml:space="preserve">Tre </w:t>
      </w:r>
      <w:proofErr w:type="spellStart"/>
      <w:r w:rsidRPr="004F0EB6">
        <w:rPr>
          <w:rFonts w:ascii="Times New Roman" w:eastAsia="Times New Roman" w:hAnsi="Times New Roman"/>
          <w:lang w:val="en-US"/>
        </w:rPr>
        <w:t>sektorët</w:t>
      </w:r>
      <w:proofErr w:type="spellEnd"/>
      <w:r w:rsidRPr="004F0EB6">
        <w:rPr>
          <w:rFonts w:ascii="Times New Roman" w:eastAsia="Times New Roman" w:hAnsi="Times New Roman"/>
          <w:lang w:val="en-US"/>
        </w:rPr>
        <w:t xml:space="preserve"> e </w:t>
      </w:r>
      <w:proofErr w:type="spellStart"/>
      <w:r w:rsidRPr="004F0EB6">
        <w:rPr>
          <w:rFonts w:ascii="Times New Roman" w:eastAsia="Times New Roman" w:hAnsi="Times New Roman"/>
          <w:lang w:val="en-US"/>
        </w:rPr>
        <w:t>Drejtorisë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së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Hetimit</w:t>
      </w:r>
      <w:proofErr w:type="spellEnd"/>
      <w:r w:rsidRPr="004F0EB6">
        <w:rPr>
          <w:rFonts w:ascii="Times New Roman" w:eastAsia="Times New Roman" w:hAnsi="Times New Roman"/>
          <w:lang w:val="en-US"/>
        </w:rPr>
        <w:t xml:space="preserve"> Tatimor </w:t>
      </w:r>
      <w:proofErr w:type="spellStart"/>
      <w:r w:rsidRPr="004F0EB6">
        <w:rPr>
          <w:rFonts w:ascii="Times New Roman" w:eastAsia="Times New Roman" w:hAnsi="Times New Roman"/>
          <w:lang w:val="en-US"/>
        </w:rPr>
        <w:t>pranë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Administratës</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Tatimore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për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periudhën</w:t>
      </w:r>
      <w:proofErr w:type="spellEnd"/>
      <w:r w:rsidRPr="004F0EB6">
        <w:rPr>
          <w:rFonts w:ascii="Times New Roman" w:eastAsia="Times New Roman" w:hAnsi="Times New Roman"/>
          <w:lang w:val="en-US"/>
        </w:rPr>
        <w:t xml:space="preserve"> e </w:t>
      </w:r>
      <w:proofErr w:type="spellStart"/>
      <w:r w:rsidRPr="004F0EB6">
        <w:rPr>
          <w:rFonts w:ascii="Times New Roman" w:eastAsia="Times New Roman" w:hAnsi="Times New Roman"/>
          <w:lang w:val="en-US"/>
        </w:rPr>
        <w:t>gjashtëmujorit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parë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vitit</w:t>
      </w:r>
      <w:proofErr w:type="spellEnd"/>
      <w:r w:rsidRPr="004F0EB6">
        <w:rPr>
          <w:rFonts w:ascii="Times New Roman" w:eastAsia="Times New Roman" w:hAnsi="Times New Roman"/>
          <w:lang w:val="en-US"/>
        </w:rPr>
        <w:t xml:space="preserve"> 2025 </w:t>
      </w:r>
      <w:proofErr w:type="spellStart"/>
      <w:r w:rsidRPr="004F0EB6">
        <w:rPr>
          <w:rFonts w:ascii="Times New Roman" w:eastAsia="Times New Roman" w:hAnsi="Times New Roman"/>
          <w:lang w:val="en-US"/>
        </w:rPr>
        <w:t>kanë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kryer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hetime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dhe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analizime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veprimtarive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për</w:t>
      </w:r>
      <w:proofErr w:type="spellEnd"/>
      <w:r w:rsidRPr="004F0EB6">
        <w:rPr>
          <w:rFonts w:ascii="Times New Roman" w:eastAsia="Times New Roman" w:hAnsi="Times New Roman"/>
          <w:lang w:val="en-US"/>
        </w:rPr>
        <w:t xml:space="preserve"> 123 </w:t>
      </w:r>
      <w:proofErr w:type="spellStart"/>
      <w:r w:rsidRPr="004F0EB6">
        <w:rPr>
          <w:rFonts w:ascii="Times New Roman" w:eastAsia="Times New Roman" w:hAnsi="Times New Roman"/>
          <w:lang w:val="en-US"/>
        </w:rPr>
        <w:t>çështje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prej</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cilave</w:t>
      </w:r>
      <w:proofErr w:type="spellEnd"/>
      <w:r w:rsidRPr="004F0EB6">
        <w:rPr>
          <w:rFonts w:ascii="Times New Roman" w:eastAsia="Times New Roman" w:hAnsi="Times New Roman"/>
          <w:lang w:val="en-US"/>
        </w:rPr>
        <w:t xml:space="preserve"> po </w:t>
      </w:r>
      <w:proofErr w:type="spellStart"/>
      <w:r w:rsidRPr="004F0EB6">
        <w:rPr>
          <w:rFonts w:ascii="Times New Roman" w:eastAsia="Times New Roman" w:hAnsi="Times New Roman"/>
          <w:lang w:val="en-US"/>
        </w:rPr>
        <w:t>për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njëjtën</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periudhë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janë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referuar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prokurori</w:t>
      </w:r>
      <w:proofErr w:type="spellEnd"/>
      <w:r w:rsidRPr="004F0EB6">
        <w:rPr>
          <w:rFonts w:ascii="Times New Roman" w:eastAsia="Times New Roman" w:hAnsi="Times New Roman"/>
          <w:lang w:val="en-US"/>
        </w:rPr>
        <w:t xml:space="preserve"> 31 </w:t>
      </w:r>
      <w:proofErr w:type="spellStart"/>
      <w:r w:rsidRPr="004F0EB6">
        <w:rPr>
          <w:rFonts w:ascii="Times New Roman" w:eastAsia="Times New Roman" w:hAnsi="Times New Roman"/>
          <w:lang w:val="en-US"/>
        </w:rPr>
        <w:t>subjekte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që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kanë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kryer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vepra</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penale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ndryshme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si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Fshehje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të</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Ardhurash</w:t>
      </w:r>
      <w:proofErr w:type="spellEnd"/>
      <w:r w:rsidRPr="004F0EB6">
        <w:rPr>
          <w:rFonts w:ascii="Times New Roman" w:eastAsia="Times New Roman" w:hAnsi="Times New Roman"/>
          <w:lang w:val="en-US"/>
        </w:rPr>
        <w:t>”, “</w:t>
      </w:r>
      <w:proofErr w:type="spellStart"/>
      <w:r w:rsidRPr="004F0EB6">
        <w:rPr>
          <w:rFonts w:ascii="Times New Roman" w:eastAsia="Times New Roman" w:hAnsi="Times New Roman"/>
          <w:lang w:val="en-US"/>
        </w:rPr>
        <w:t>Krijim</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i</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Skemave</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Mashtruese</w:t>
      </w:r>
      <w:proofErr w:type="spellEnd"/>
      <w:r w:rsidRPr="004F0EB6">
        <w:rPr>
          <w:rFonts w:ascii="Times New Roman" w:eastAsia="Times New Roman" w:hAnsi="Times New Roman"/>
          <w:lang w:val="en-US"/>
        </w:rPr>
        <w:t>”, “</w:t>
      </w:r>
      <w:proofErr w:type="spellStart"/>
      <w:r w:rsidRPr="004F0EB6">
        <w:rPr>
          <w:rFonts w:ascii="Times New Roman" w:eastAsia="Times New Roman" w:hAnsi="Times New Roman"/>
          <w:lang w:val="en-US"/>
        </w:rPr>
        <w:t>Pastrim</w:t>
      </w:r>
      <w:proofErr w:type="spellEnd"/>
      <w:r w:rsidRPr="004F0EB6">
        <w:rPr>
          <w:rFonts w:ascii="Times New Roman" w:eastAsia="Times New Roman" w:hAnsi="Times New Roman"/>
          <w:lang w:val="en-US"/>
        </w:rPr>
        <w:t xml:space="preserve"> Parash” </w:t>
      </w:r>
      <w:proofErr w:type="spellStart"/>
      <w:r w:rsidRPr="004F0EB6">
        <w:rPr>
          <w:rFonts w:ascii="Times New Roman" w:eastAsia="Times New Roman" w:hAnsi="Times New Roman"/>
          <w:lang w:val="en-US"/>
        </w:rPr>
        <w:t>etj</w:t>
      </w:r>
      <w:proofErr w:type="spellEnd"/>
      <w:r w:rsidRPr="004F0EB6">
        <w:rPr>
          <w:rFonts w:ascii="Times New Roman" w:eastAsia="Times New Roman" w:hAnsi="Times New Roman"/>
          <w:lang w:val="en-US"/>
        </w:rPr>
        <w:t xml:space="preserve">, duke </w:t>
      </w:r>
      <w:proofErr w:type="spellStart"/>
      <w:r w:rsidRPr="004F0EB6">
        <w:rPr>
          <w:rFonts w:ascii="Times New Roman" w:eastAsia="Times New Roman" w:hAnsi="Times New Roman"/>
          <w:lang w:val="en-US"/>
        </w:rPr>
        <w:t>shkelur</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legjislacionit</w:t>
      </w:r>
      <w:proofErr w:type="spellEnd"/>
      <w:r w:rsidRPr="004F0EB6">
        <w:rPr>
          <w:rFonts w:ascii="Times New Roman" w:eastAsia="Times New Roman" w:hAnsi="Times New Roman"/>
          <w:lang w:val="en-US"/>
        </w:rPr>
        <w:t xml:space="preserve"> </w:t>
      </w:r>
      <w:proofErr w:type="spellStart"/>
      <w:r w:rsidRPr="004F0EB6">
        <w:rPr>
          <w:rFonts w:ascii="Times New Roman" w:eastAsia="Times New Roman" w:hAnsi="Times New Roman"/>
          <w:lang w:val="en-US"/>
        </w:rPr>
        <w:t>tatimor</w:t>
      </w:r>
      <w:proofErr w:type="spellEnd"/>
      <w:r w:rsidRPr="006E1106">
        <w:rPr>
          <w:rFonts w:ascii="Times New Roman" w:eastAsia="Times New Roman" w:hAnsi="Times New Roman"/>
          <w:lang w:val="en-US"/>
        </w:rPr>
        <w:t>.</w:t>
      </w:r>
    </w:p>
    <w:p w14:paraId="41AB590E" w14:textId="77777777" w:rsidR="005131C7" w:rsidRPr="006E1106" w:rsidRDefault="005131C7" w:rsidP="00775CDE">
      <w:pPr>
        <w:widowControl w:val="0"/>
        <w:autoSpaceDE w:val="0"/>
        <w:autoSpaceDN w:val="0"/>
        <w:ind w:left="709" w:firstLine="20"/>
        <w:jc w:val="both"/>
        <w:rPr>
          <w:rFonts w:ascii="Times New Roman" w:hAnsi="Times New Roman"/>
        </w:rPr>
      </w:pPr>
    </w:p>
    <w:p w14:paraId="28E41063" w14:textId="4A16D65D" w:rsidR="000E1433" w:rsidRPr="00281389" w:rsidRDefault="005131C7" w:rsidP="00775CDE">
      <w:pPr>
        <w:spacing w:after="120"/>
        <w:jc w:val="both"/>
        <w:rPr>
          <w:rFonts w:ascii="Times New Roman" w:hAnsi="Times New Roman"/>
          <w:b/>
          <w:bCs/>
          <w:i/>
          <w:iCs/>
        </w:rPr>
      </w:pPr>
      <w:r w:rsidRPr="00281389">
        <w:rPr>
          <w:rFonts w:ascii="Times New Roman" w:hAnsi="Times New Roman"/>
          <w:b/>
          <w:bCs/>
          <w:i/>
          <w:iCs/>
        </w:rPr>
        <w:t xml:space="preserve">1.2.1 </w:t>
      </w:r>
      <w:proofErr w:type="spellStart"/>
      <w:r w:rsidR="00A77B01" w:rsidRPr="00281389">
        <w:rPr>
          <w:rFonts w:ascii="Times New Roman" w:hAnsi="Times New Roman"/>
          <w:i/>
          <w:iCs/>
        </w:rPr>
        <w:t>Përgatitja</w:t>
      </w:r>
      <w:proofErr w:type="spellEnd"/>
      <w:r w:rsidR="00A77B01" w:rsidRPr="00281389">
        <w:rPr>
          <w:rFonts w:ascii="Times New Roman" w:hAnsi="Times New Roman"/>
          <w:i/>
          <w:iCs/>
        </w:rPr>
        <w:t xml:space="preserve"> e </w:t>
      </w:r>
      <w:proofErr w:type="spellStart"/>
      <w:r w:rsidR="00A77B01" w:rsidRPr="00281389">
        <w:rPr>
          <w:rFonts w:ascii="Times New Roman" w:hAnsi="Times New Roman"/>
          <w:i/>
          <w:iCs/>
        </w:rPr>
        <w:t>projektligjit</w:t>
      </w:r>
      <w:proofErr w:type="spellEnd"/>
      <w:r w:rsidR="00A77B01" w:rsidRPr="00281389">
        <w:rPr>
          <w:rFonts w:ascii="Times New Roman" w:hAnsi="Times New Roman"/>
          <w:i/>
          <w:iCs/>
        </w:rPr>
        <w:t xml:space="preserve"> </w:t>
      </w:r>
      <w:proofErr w:type="spellStart"/>
      <w:r w:rsidR="00A77B01" w:rsidRPr="00281389">
        <w:rPr>
          <w:rFonts w:ascii="Times New Roman" w:hAnsi="Times New Roman"/>
          <w:i/>
          <w:iCs/>
        </w:rPr>
        <w:t>për</w:t>
      </w:r>
      <w:proofErr w:type="spellEnd"/>
      <w:r w:rsidR="00A77B01" w:rsidRPr="00281389">
        <w:rPr>
          <w:rFonts w:ascii="Times New Roman" w:hAnsi="Times New Roman"/>
          <w:i/>
          <w:iCs/>
        </w:rPr>
        <w:t xml:space="preserve"> </w:t>
      </w:r>
      <w:proofErr w:type="spellStart"/>
      <w:r w:rsidR="00A77B01" w:rsidRPr="00281389">
        <w:rPr>
          <w:rFonts w:ascii="Times New Roman" w:hAnsi="Times New Roman"/>
          <w:i/>
          <w:iCs/>
        </w:rPr>
        <w:t>krijimin</w:t>
      </w:r>
      <w:proofErr w:type="spellEnd"/>
      <w:r w:rsidR="00A77B01" w:rsidRPr="00281389">
        <w:rPr>
          <w:rFonts w:ascii="Times New Roman" w:hAnsi="Times New Roman"/>
          <w:i/>
          <w:iCs/>
        </w:rPr>
        <w:t xml:space="preserve"> e </w:t>
      </w:r>
      <w:proofErr w:type="spellStart"/>
      <w:r w:rsidR="00A77B01" w:rsidRPr="00281389">
        <w:rPr>
          <w:rFonts w:ascii="Times New Roman" w:hAnsi="Times New Roman"/>
          <w:i/>
          <w:iCs/>
        </w:rPr>
        <w:t>një</w:t>
      </w:r>
      <w:proofErr w:type="spellEnd"/>
      <w:r w:rsidR="00A77B01" w:rsidRPr="00281389">
        <w:rPr>
          <w:rFonts w:ascii="Times New Roman" w:hAnsi="Times New Roman"/>
          <w:i/>
          <w:iCs/>
        </w:rPr>
        <w:t xml:space="preserve"> </w:t>
      </w:r>
      <w:proofErr w:type="spellStart"/>
      <w:r w:rsidR="00A77B01" w:rsidRPr="00281389">
        <w:rPr>
          <w:rFonts w:ascii="Times New Roman" w:hAnsi="Times New Roman"/>
          <w:i/>
          <w:iCs/>
        </w:rPr>
        <w:t>këshilli</w:t>
      </w:r>
      <w:proofErr w:type="spellEnd"/>
      <w:r w:rsidR="00A77B01" w:rsidRPr="00281389">
        <w:rPr>
          <w:rFonts w:ascii="Times New Roman" w:hAnsi="Times New Roman"/>
          <w:i/>
          <w:iCs/>
        </w:rPr>
        <w:t xml:space="preserve"> </w:t>
      </w:r>
      <w:proofErr w:type="spellStart"/>
      <w:r w:rsidR="00A77B01" w:rsidRPr="00281389">
        <w:rPr>
          <w:rFonts w:ascii="Times New Roman" w:hAnsi="Times New Roman"/>
          <w:i/>
          <w:iCs/>
        </w:rPr>
        <w:t>fiskal</w:t>
      </w:r>
      <w:proofErr w:type="spellEnd"/>
      <w:r w:rsidR="00A77B01" w:rsidRPr="00281389">
        <w:rPr>
          <w:rFonts w:ascii="Times New Roman" w:hAnsi="Times New Roman"/>
          <w:i/>
          <w:iCs/>
        </w:rPr>
        <w:t xml:space="preserve">, duke </w:t>
      </w:r>
      <w:proofErr w:type="spellStart"/>
      <w:r w:rsidR="00A77B01" w:rsidRPr="00281389">
        <w:rPr>
          <w:rFonts w:ascii="Times New Roman" w:hAnsi="Times New Roman"/>
          <w:i/>
          <w:iCs/>
        </w:rPr>
        <w:t>përfshirë</w:t>
      </w:r>
      <w:proofErr w:type="spellEnd"/>
      <w:r w:rsidR="00A77B01" w:rsidRPr="00281389">
        <w:rPr>
          <w:rFonts w:ascii="Times New Roman" w:hAnsi="Times New Roman"/>
          <w:i/>
          <w:iCs/>
        </w:rPr>
        <w:t xml:space="preserve"> </w:t>
      </w:r>
      <w:proofErr w:type="spellStart"/>
      <w:r w:rsidR="00A77B01" w:rsidRPr="00281389">
        <w:rPr>
          <w:rFonts w:ascii="Times New Roman" w:hAnsi="Times New Roman"/>
          <w:i/>
          <w:iCs/>
        </w:rPr>
        <w:t>komentet</w:t>
      </w:r>
      <w:proofErr w:type="spellEnd"/>
      <w:r w:rsidR="00A77B01" w:rsidRPr="00281389">
        <w:rPr>
          <w:rFonts w:ascii="Times New Roman" w:hAnsi="Times New Roman"/>
          <w:i/>
          <w:iCs/>
        </w:rPr>
        <w:t xml:space="preserve"> e </w:t>
      </w:r>
      <w:proofErr w:type="spellStart"/>
      <w:r w:rsidR="00A77B01" w:rsidRPr="00281389">
        <w:rPr>
          <w:rFonts w:ascii="Times New Roman" w:hAnsi="Times New Roman"/>
          <w:i/>
          <w:iCs/>
        </w:rPr>
        <w:t>Komisionit</w:t>
      </w:r>
      <w:proofErr w:type="spellEnd"/>
      <w:r w:rsidR="00A77B01" w:rsidRPr="00281389">
        <w:rPr>
          <w:rFonts w:ascii="Times New Roman" w:hAnsi="Times New Roman"/>
          <w:i/>
          <w:iCs/>
        </w:rPr>
        <w:t xml:space="preserve"> </w:t>
      </w:r>
      <w:proofErr w:type="spellStart"/>
      <w:r w:rsidR="00A77B01" w:rsidRPr="00281389">
        <w:rPr>
          <w:rFonts w:ascii="Times New Roman" w:hAnsi="Times New Roman"/>
          <w:i/>
          <w:iCs/>
        </w:rPr>
        <w:t>Evropian</w:t>
      </w:r>
      <w:proofErr w:type="spellEnd"/>
      <w:r w:rsidR="000E1433" w:rsidRPr="00281389">
        <w:rPr>
          <w:rFonts w:ascii="Times New Roman" w:hAnsi="Times New Roman"/>
          <w:i/>
          <w:iCs/>
        </w:rPr>
        <w:t>.</w:t>
      </w:r>
    </w:p>
    <w:p w14:paraId="557BB23B" w14:textId="71560D17" w:rsidR="00A77B01" w:rsidRPr="005131C7" w:rsidRDefault="00A77B01" w:rsidP="00775CDE">
      <w:pPr>
        <w:jc w:val="both"/>
        <w:rPr>
          <w:rFonts w:ascii="Times New Roman" w:hAnsi="Times New Roman"/>
        </w:rPr>
      </w:pPr>
      <w:proofErr w:type="spellStart"/>
      <w:r w:rsidRPr="005131C7">
        <w:rPr>
          <w:rFonts w:ascii="Times New Roman" w:hAnsi="Times New Roman"/>
        </w:rPr>
        <w:t>Në</w:t>
      </w:r>
      <w:proofErr w:type="spellEnd"/>
      <w:r w:rsidRPr="005131C7">
        <w:rPr>
          <w:rFonts w:ascii="Times New Roman" w:hAnsi="Times New Roman"/>
        </w:rPr>
        <w:t xml:space="preserve"> </w:t>
      </w:r>
      <w:proofErr w:type="spellStart"/>
      <w:r w:rsidRPr="005131C7">
        <w:rPr>
          <w:rFonts w:ascii="Times New Roman" w:hAnsi="Times New Roman"/>
        </w:rPr>
        <w:t>kuadër</w:t>
      </w:r>
      <w:proofErr w:type="spellEnd"/>
      <w:r w:rsidRPr="005131C7">
        <w:rPr>
          <w:rFonts w:ascii="Times New Roman" w:hAnsi="Times New Roman"/>
        </w:rPr>
        <w:t xml:space="preserve"> </w:t>
      </w:r>
      <w:proofErr w:type="spellStart"/>
      <w:r w:rsidRPr="005131C7">
        <w:rPr>
          <w:rFonts w:ascii="Times New Roman" w:hAnsi="Times New Roman"/>
        </w:rPr>
        <w:t>të</w:t>
      </w:r>
      <w:proofErr w:type="spellEnd"/>
      <w:r w:rsidRPr="005131C7">
        <w:rPr>
          <w:rFonts w:ascii="Times New Roman" w:hAnsi="Times New Roman"/>
        </w:rPr>
        <w:t xml:space="preserve"> </w:t>
      </w:r>
      <w:proofErr w:type="spellStart"/>
      <w:r w:rsidRPr="005131C7">
        <w:rPr>
          <w:rFonts w:ascii="Times New Roman" w:hAnsi="Times New Roman"/>
        </w:rPr>
        <w:t>përforcimit</w:t>
      </w:r>
      <w:proofErr w:type="spellEnd"/>
      <w:r w:rsidRPr="005131C7">
        <w:rPr>
          <w:rFonts w:ascii="Times New Roman" w:hAnsi="Times New Roman"/>
        </w:rPr>
        <w:t xml:space="preserve"> </w:t>
      </w:r>
      <w:proofErr w:type="spellStart"/>
      <w:r w:rsidRPr="005131C7">
        <w:rPr>
          <w:rFonts w:ascii="Times New Roman" w:hAnsi="Times New Roman"/>
        </w:rPr>
        <w:t>të</w:t>
      </w:r>
      <w:proofErr w:type="spellEnd"/>
      <w:r w:rsidRPr="005131C7">
        <w:rPr>
          <w:rFonts w:ascii="Times New Roman" w:hAnsi="Times New Roman"/>
        </w:rPr>
        <w:t xml:space="preserve"> </w:t>
      </w:r>
      <w:proofErr w:type="spellStart"/>
      <w:r w:rsidRPr="005131C7">
        <w:rPr>
          <w:rFonts w:ascii="Times New Roman" w:hAnsi="Times New Roman"/>
        </w:rPr>
        <w:t>kuadrit</w:t>
      </w:r>
      <w:proofErr w:type="spellEnd"/>
      <w:r w:rsidRPr="005131C7">
        <w:rPr>
          <w:rFonts w:ascii="Times New Roman" w:hAnsi="Times New Roman"/>
        </w:rPr>
        <w:t xml:space="preserve"> </w:t>
      </w:r>
      <w:proofErr w:type="spellStart"/>
      <w:r w:rsidRPr="005131C7">
        <w:rPr>
          <w:rFonts w:ascii="Times New Roman" w:hAnsi="Times New Roman"/>
        </w:rPr>
        <w:t>institucional</w:t>
      </w:r>
      <w:proofErr w:type="spellEnd"/>
      <w:r w:rsidRPr="005131C7">
        <w:rPr>
          <w:rFonts w:ascii="Times New Roman" w:hAnsi="Times New Roman"/>
        </w:rPr>
        <w:t xml:space="preserve"> </w:t>
      </w:r>
      <w:proofErr w:type="spellStart"/>
      <w:r w:rsidRPr="005131C7">
        <w:rPr>
          <w:rFonts w:ascii="Times New Roman" w:hAnsi="Times New Roman"/>
        </w:rPr>
        <w:t>të</w:t>
      </w:r>
      <w:proofErr w:type="spellEnd"/>
      <w:r w:rsidRPr="005131C7">
        <w:rPr>
          <w:rFonts w:ascii="Times New Roman" w:hAnsi="Times New Roman"/>
        </w:rPr>
        <w:t xml:space="preserve"> </w:t>
      </w:r>
      <w:proofErr w:type="spellStart"/>
      <w:r w:rsidRPr="005131C7">
        <w:rPr>
          <w:rFonts w:ascii="Times New Roman" w:hAnsi="Times New Roman"/>
        </w:rPr>
        <w:t>politikës</w:t>
      </w:r>
      <w:proofErr w:type="spellEnd"/>
      <w:r w:rsidRPr="005131C7">
        <w:rPr>
          <w:rFonts w:ascii="Times New Roman" w:hAnsi="Times New Roman"/>
        </w:rPr>
        <w:t xml:space="preserve"> </w:t>
      </w:r>
      <w:proofErr w:type="spellStart"/>
      <w:r w:rsidRPr="005131C7">
        <w:rPr>
          <w:rFonts w:ascii="Times New Roman" w:hAnsi="Times New Roman"/>
        </w:rPr>
        <w:t>fiskale</w:t>
      </w:r>
      <w:proofErr w:type="spellEnd"/>
      <w:r w:rsidRPr="005131C7">
        <w:rPr>
          <w:rFonts w:ascii="Times New Roman" w:hAnsi="Times New Roman"/>
        </w:rPr>
        <w:t xml:space="preserve">, </w:t>
      </w:r>
      <w:proofErr w:type="spellStart"/>
      <w:r w:rsidRPr="005131C7">
        <w:rPr>
          <w:rFonts w:ascii="Times New Roman" w:hAnsi="Times New Roman"/>
        </w:rPr>
        <w:t>sipas</w:t>
      </w:r>
      <w:proofErr w:type="spellEnd"/>
      <w:r w:rsidRPr="005131C7">
        <w:rPr>
          <w:rFonts w:ascii="Times New Roman" w:hAnsi="Times New Roman"/>
        </w:rPr>
        <w:t xml:space="preserve"> </w:t>
      </w:r>
      <w:proofErr w:type="spellStart"/>
      <w:r w:rsidRPr="005131C7">
        <w:rPr>
          <w:rFonts w:ascii="Times New Roman" w:hAnsi="Times New Roman"/>
        </w:rPr>
        <w:t>obligimeve</w:t>
      </w:r>
      <w:proofErr w:type="spellEnd"/>
      <w:r w:rsidRPr="005131C7">
        <w:rPr>
          <w:rFonts w:ascii="Times New Roman" w:hAnsi="Times New Roman"/>
        </w:rPr>
        <w:t xml:space="preserve"> </w:t>
      </w:r>
      <w:proofErr w:type="spellStart"/>
      <w:r w:rsidRPr="005131C7">
        <w:rPr>
          <w:rFonts w:ascii="Times New Roman" w:hAnsi="Times New Roman"/>
        </w:rPr>
        <w:t>që</w:t>
      </w:r>
      <w:proofErr w:type="spellEnd"/>
      <w:r w:rsidRPr="005131C7">
        <w:rPr>
          <w:rFonts w:ascii="Times New Roman" w:hAnsi="Times New Roman"/>
        </w:rPr>
        <w:t xml:space="preserve"> </w:t>
      </w:r>
      <w:proofErr w:type="spellStart"/>
      <w:r w:rsidRPr="005131C7">
        <w:rPr>
          <w:rFonts w:ascii="Times New Roman" w:hAnsi="Times New Roman"/>
        </w:rPr>
        <w:t>burojnë</w:t>
      </w:r>
      <w:proofErr w:type="spellEnd"/>
      <w:r w:rsidRPr="005131C7">
        <w:rPr>
          <w:rFonts w:ascii="Times New Roman" w:hAnsi="Times New Roman"/>
        </w:rPr>
        <w:t xml:space="preserve"> </w:t>
      </w:r>
      <w:proofErr w:type="spellStart"/>
      <w:r w:rsidRPr="005131C7">
        <w:rPr>
          <w:rFonts w:ascii="Times New Roman" w:hAnsi="Times New Roman"/>
        </w:rPr>
        <w:t>nga</w:t>
      </w:r>
      <w:proofErr w:type="spellEnd"/>
      <w:r w:rsidRPr="005131C7">
        <w:rPr>
          <w:rFonts w:ascii="Times New Roman" w:hAnsi="Times New Roman"/>
        </w:rPr>
        <w:t xml:space="preserve"> acquis </w:t>
      </w:r>
      <w:proofErr w:type="spellStart"/>
      <w:r w:rsidRPr="005131C7">
        <w:rPr>
          <w:rFonts w:ascii="Times New Roman" w:hAnsi="Times New Roman"/>
        </w:rPr>
        <w:t>communitare</w:t>
      </w:r>
      <w:proofErr w:type="spellEnd"/>
      <w:r w:rsidRPr="005131C7">
        <w:rPr>
          <w:rFonts w:ascii="Times New Roman" w:hAnsi="Times New Roman"/>
        </w:rPr>
        <w:t xml:space="preserve"> </w:t>
      </w:r>
      <w:proofErr w:type="spellStart"/>
      <w:r w:rsidRPr="005131C7">
        <w:rPr>
          <w:rFonts w:ascii="Times New Roman" w:hAnsi="Times New Roman"/>
        </w:rPr>
        <w:t>i</w:t>
      </w:r>
      <w:proofErr w:type="spellEnd"/>
      <w:r w:rsidRPr="005131C7">
        <w:rPr>
          <w:rFonts w:ascii="Times New Roman" w:hAnsi="Times New Roman"/>
        </w:rPr>
        <w:t xml:space="preserve"> </w:t>
      </w:r>
      <w:proofErr w:type="spellStart"/>
      <w:r w:rsidRPr="005131C7">
        <w:rPr>
          <w:rFonts w:ascii="Times New Roman" w:hAnsi="Times New Roman"/>
        </w:rPr>
        <w:t>Bashkimit</w:t>
      </w:r>
      <w:proofErr w:type="spellEnd"/>
      <w:r w:rsidRPr="005131C7">
        <w:rPr>
          <w:rFonts w:ascii="Times New Roman" w:hAnsi="Times New Roman"/>
        </w:rPr>
        <w:t xml:space="preserve"> </w:t>
      </w:r>
      <w:proofErr w:type="spellStart"/>
      <w:r w:rsidRPr="005131C7">
        <w:rPr>
          <w:rFonts w:ascii="Times New Roman" w:hAnsi="Times New Roman"/>
        </w:rPr>
        <w:t>Evropian</w:t>
      </w:r>
      <w:proofErr w:type="spellEnd"/>
      <w:r w:rsidRPr="005131C7">
        <w:rPr>
          <w:rFonts w:ascii="Times New Roman" w:hAnsi="Times New Roman"/>
        </w:rPr>
        <w:t xml:space="preserve"> (</w:t>
      </w:r>
      <w:proofErr w:type="spellStart"/>
      <w:r w:rsidRPr="005131C7">
        <w:rPr>
          <w:rFonts w:ascii="Times New Roman" w:hAnsi="Times New Roman"/>
        </w:rPr>
        <w:t>specifikisht</w:t>
      </w:r>
      <w:proofErr w:type="spellEnd"/>
      <w:r w:rsidRPr="005131C7">
        <w:rPr>
          <w:rFonts w:ascii="Times New Roman" w:hAnsi="Times New Roman"/>
        </w:rPr>
        <w:t xml:space="preserve"> Kapitulli 17: </w:t>
      </w:r>
      <w:proofErr w:type="spellStart"/>
      <w:r w:rsidRPr="005131C7">
        <w:rPr>
          <w:rFonts w:ascii="Times New Roman" w:hAnsi="Times New Roman"/>
        </w:rPr>
        <w:t>Politikat</w:t>
      </w:r>
      <w:proofErr w:type="spellEnd"/>
      <w:r w:rsidRPr="005131C7">
        <w:rPr>
          <w:rFonts w:ascii="Times New Roman" w:hAnsi="Times New Roman"/>
        </w:rPr>
        <w:t xml:space="preserve"> </w:t>
      </w:r>
      <w:proofErr w:type="spellStart"/>
      <w:r w:rsidRPr="005131C7">
        <w:rPr>
          <w:rFonts w:ascii="Times New Roman" w:hAnsi="Times New Roman"/>
        </w:rPr>
        <w:t>Ekonomike</w:t>
      </w:r>
      <w:proofErr w:type="spellEnd"/>
      <w:r w:rsidRPr="005131C7">
        <w:rPr>
          <w:rFonts w:ascii="Times New Roman" w:hAnsi="Times New Roman"/>
        </w:rPr>
        <w:t xml:space="preserve">), </w:t>
      </w:r>
      <w:proofErr w:type="spellStart"/>
      <w:r w:rsidRPr="005131C7">
        <w:rPr>
          <w:rFonts w:ascii="Times New Roman" w:hAnsi="Times New Roman"/>
        </w:rPr>
        <w:t>si</w:t>
      </w:r>
      <w:proofErr w:type="spellEnd"/>
      <w:r w:rsidRPr="005131C7">
        <w:rPr>
          <w:rFonts w:ascii="Times New Roman" w:hAnsi="Times New Roman"/>
        </w:rPr>
        <w:t xml:space="preserve"> </w:t>
      </w:r>
      <w:proofErr w:type="spellStart"/>
      <w:r w:rsidRPr="005131C7">
        <w:rPr>
          <w:rFonts w:ascii="Times New Roman" w:hAnsi="Times New Roman"/>
        </w:rPr>
        <w:t>dhe</w:t>
      </w:r>
      <w:proofErr w:type="spellEnd"/>
      <w:r w:rsidRPr="005131C7">
        <w:rPr>
          <w:rFonts w:ascii="Times New Roman" w:hAnsi="Times New Roman"/>
        </w:rPr>
        <w:t xml:space="preserve"> </w:t>
      </w:r>
      <w:proofErr w:type="spellStart"/>
      <w:r w:rsidRPr="005131C7">
        <w:rPr>
          <w:rFonts w:ascii="Times New Roman" w:hAnsi="Times New Roman"/>
        </w:rPr>
        <w:t>përmbushjes</w:t>
      </w:r>
      <w:proofErr w:type="spellEnd"/>
      <w:r w:rsidRPr="005131C7">
        <w:rPr>
          <w:rFonts w:ascii="Times New Roman" w:hAnsi="Times New Roman"/>
        </w:rPr>
        <w:t xml:space="preserve"> </w:t>
      </w:r>
      <w:proofErr w:type="spellStart"/>
      <w:r w:rsidRPr="005131C7">
        <w:rPr>
          <w:rFonts w:ascii="Times New Roman" w:hAnsi="Times New Roman"/>
        </w:rPr>
        <w:t>së</w:t>
      </w:r>
      <w:proofErr w:type="spellEnd"/>
      <w:r w:rsidRPr="005131C7">
        <w:rPr>
          <w:rFonts w:ascii="Times New Roman" w:hAnsi="Times New Roman"/>
        </w:rPr>
        <w:t xml:space="preserve"> </w:t>
      </w:r>
      <w:proofErr w:type="spellStart"/>
      <w:r w:rsidRPr="005131C7">
        <w:rPr>
          <w:rFonts w:ascii="Times New Roman" w:hAnsi="Times New Roman"/>
        </w:rPr>
        <w:t>angazhimeve</w:t>
      </w:r>
      <w:proofErr w:type="spellEnd"/>
      <w:r w:rsidRPr="005131C7">
        <w:rPr>
          <w:rFonts w:ascii="Times New Roman" w:hAnsi="Times New Roman"/>
        </w:rPr>
        <w:t xml:space="preserve"> </w:t>
      </w:r>
      <w:proofErr w:type="spellStart"/>
      <w:r w:rsidRPr="005131C7">
        <w:rPr>
          <w:rFonts w:ascii="Times New Roman" w:hAnsi="Times New Roman"/>
        </w:rPr>
        <w:t>të</w:t>
      </w:r>
      <w:proofErr w:type="spellEnd"/>
      <w:r w:rsidRPr="005131C7">
        <w:rPr>
          <w:rFonts w:ascii="Times New Roman" w:hAnsi="Times New Roman"/>
        </w:rPr>
        <w:t xml:space="preserve"> </w:t>
      </w:r>
      <w:proofErr w:type="spellStart"/>
      <w:r w:rsidRPr="005131C7">
        <w:rPr>
          <w:rFonts w:ascii="Times New Roman" w:hAnsi="Times New Roman"/>
        </w:rPr>
        <w:t>ndërmarra</w:t>
      </w:r>
      <w:proofErr w:type="spellEnd"/>
      <w:r w:rsidRPr="005131C7">
        <w:rPr>
          <w:rFonts w:ascii="Times New Roman" w:hAnsi="Times New Roman"/>
        </w:rPr>
        <w:t xml:space="preserve"> </w:t>
      </w:r>
      <w:proofErr w:type="spellStart"/>
      <w:r w:rsidRPr="005131C7">
        <w:rPr>
          <w:rFonts w:ascii="Times New Roman" w:hAnsi="Times New Roman"/>
        </w:rPr>
        <w:t>në</w:t>
      </w:r>
      <w:proofErr w:type="spellEnd"/>
      <w:r w:rsidRPr="005131C7">
        <w:rPr>
          <w:rFonts w:ascii="Times New Roman" w:hAnsi="Times New Roman"/>
        </w:rPr>
        <w:t xml:space="preserve"> </w:t>
      </w:r>
      <w:proofErr w:type="spellStart"/>
      <w:r w:rsidRPr="005131C7">
        <w:rPr>
          <w:rFonts w:ascii="Times New Roman" w:hAnsi="Times New Roman"/>
        </w:rPr>
        <w:t>kuadër</w:t>
      </w:r>
      <w:proofErr w:type="spellEnd"/>
      <w:r w:rsidRPr="005131C7">
        <w:rPr>
          <w:rFonts w:ascii="Times New Roman" w:hAnsi="Times New Roman"/>
        </w:rPr>
        <w:t xml:space="preserve"> </w:t>
      </w:r>
      <w:proofErr w:type="spellStart"/>
      <w:r w:rsidRPr="005131C7">
        <w:rPr>
          <w:rFonts w:ascii="Times New Roman" w:hAnsi="Times New Roman"/>
        </w:rPr>
        <w:t>të</w:t>
      </w:r>
      <w:proofErr w:type="spellEnd"/>
      <w:r w:rsidRPr="005131C7">
        <w:rPr>
          <w:rFonts w:ascii="Times New Roman" w:hAnsi="Times New Roman"/>
        </w:rPr>
        <w:t xml:space="preserve"> </w:t>
      </w:r>
      <w:proofErr w:type="spellStart"/>
      <w:r w:rsidRPr="005131C7">
        <w:rPr>
          <w:rFonts w:ascii="Times New Roman" w:hAnsi="Times New Roman"/>
        </w:rPr>
        <w:t>Strategjisë</w:t>
      </w:r>
      <w:proofErr w:type="spellEnd"/>
      <w:r w:rsidRPr="005131C7">
        <w:rPr>
          <w:rFonts w:ascii="Times New Roman" w:hAnsi="Times New Roman"/>
        </w:rPr>
        <w:t xml:space="preserve"> </w:t>
      </w:r>
      <w:proofErr w:type="spellStart"/>
      <w:r w:rsidRPr="005131C7">
        <w:rPr>
          <w:rFonts w:ascii="Times New Roman" w:hAnsi="Times New Roman"/>
        </w:rPr>
        <w:t>për</w:t>
      </w:r>
      <w:proofErr w:type="spellEnd"/>
      <w:r w:rsidRPr="005131C7">
        <w:rPr>
          <w:rFonts w:ascii="Times New Roman" w:hAnsi="Times New Roman"/>
        </w:rPr>
        <w:t xml:space="preserve"> </w:t>
      </w:r>
      <w:proofErr w:type="spellStart"/>
      <w:r w:rsidRPr="005131C7">
        <w:rPr>
          <w:rFonts w:ascii="Times New Roman" w:hAnsi="Times New Roman"/>
        </w:rPr>
        <w:t>Menaxhimin</w:t>
      </w:r>
      <w:proofErr w:type="spellEnd"/>
      <w:r w:rsidRPr="005131C7">
        <w:rPr>
          <w:rFonts w:ascii="Times New Roman" w:hAnsi="Times New Roman"/>
        </w:rPr>
        <w:t xml:space="preserve"> e </w:t>
      </w:r>
      <w:proofErr w:type="spellStart"/>
      <w:r w:rsidRPr="005131C7">
        <w:rPr>
          <w:rFonts w:ascii="Times New Roman" w:hAnsi="Times New Roman"/>
        </w:rPr>
        <w:t>Financave</w:t>
      </w:r>
      <w:proofErr w:type="spellEnd"/>
      <w:r w:rsidRPr="005131C7">
        <w:rPr>
          <w:rFonts w:ascii="Times New Roman" w:hAnsi="Times New Roman"/>
        </w:rPr>
        <w:t xml:space="preserve"> </w:t>
      </w:r>
      <w:proofErr w:type="spellStart"/>
      <w:r w:rsidRPr="005131C7">
        <w:rPr>
          <w:rFonts w:ascii="Times New Roman" w:hAnsi="Times New Roman"/>
        </w:rPr>
        <w:t>Publike</w:t>
      </w:r>
      <w:proofErr w:type="spellEnd"/>
      <w:r w:rsidRPr="005131C7">
        <w:rPr>
          <w:rFonts w:ascii="Times New Roman" w:hAnsi="Times New Roman"/>
        </w:rPr>
        <w:t xml:space="preserve"> 2023-2030, </w:t>
      </w:r>
      <w:proofErr w:type="spellStart"/>
      <w:r w:rsidRPr="005131C7">
        <w:rPr>
          <w:rFonts w:ascii="Times New Roman" w:hAnsi="Times New Roman"/>
        </w:rPr>
        <w:t>krijimi</w:t>
      </w:r>
      <w:proofErr w:type="spellEnd"/>
      <w:r w:rsidRPr="005131C7">
        <w:rPr>
          <w:rFonts w:ascii="Times New Roman" w:hAnsi="Times New Roman"/>
        </w:rPr>
        <w:t xml:space="preserve"> </w:t>
      </w:r>
      <w:proofErr w:type="spellStart"/>
      <w:r w:rsidRPr="005131C7">
        <w:rPr>
          <w:rFonts w:ascii="Times New Roman" w:hAnsi="Times New Roman"/>
        </w:rPr>
        <w:t>i</w:t>
      </w:r>
      <w:proofErr w:type="spellEnd"/>
      <w:r w:rsidRPr="005131C7">
        <w:rPr>
          <w:rFonts w:ascii="Times New Roman" w:hAnsi="Times New Roman"/>
        </w:rPr>
        <w:t xml:space="preserve"> </w:t>
      </w:r>
      <w:proofErr w:type="spellStart"/>
      <w:r w:rsidRPr="005131C7">
        <w:rPr>
          <w:rFonts w:ascii="Times New Roman" w:hAnsi="Times New Roman"/>
        </w:rPr>
        <w:t>një</w:t>
      </w:r>
      <w:proofErr w:type="spellEnd"/>
      <w:r w:rsidRPr="005131C7">
        <w:rPr>
          <w:rFonts w:ascii="Times New Roman" w:hAnsi="Times New Roman"/>
        </w:rPr>
        <w:t xml:space="preserve"> </w:t>
      </w:r>
      <w:proofErr w:type="spellStart"/>
      <w:r w:rsidRPr="005131C7">
        <w:rPr>
          <w:rFonts w:ascii="Times New Roman" w:hAnsi="Times New Roman"/>
        </w:rPr>
        <w:t>Këshilli</w:t>
      </w:r>
      <w:proofErr w:type="spellEnd"/>
      <w:r w:rsidRPr="005131C7">
        <w:rPr>
          <w:rFonts w:ascii="Times New Roman" w:hAnsi="Times New Roman"/>
        </w:rPr>
        <w:t xml:space="preserve"> Fiskal </w:t>
      </w:r>
      <w:proofErr w:type="spellStart"/>
      <w:r w:rsidRPr="005131C7">
        <w:rPr>
          <w:rFonts w:ascii="Times New Roman" w:hAnsi="Times New Roman"/>
        </w:rPr>
        <w:t>përbën</w:t>
      </w:r>
      <w:proofErr w:type="spellEnd"/>
      <w:r w:rsidRPr="005131C7">
        <w:rPr>
          <w:rFonts w:ascii="Times New Roman" w:hAnsi="Times New Roman"/>
        </w:rPr>
        <w:t xml:space="preserve"> </w:t>
      </w:r>
      <w:proofErr w:type="spellStart"/>
      <w:r w:rsidRPr="005131C7">
        <w:rPr>
          <w:rFonts w:ascii="Times New Roman" w:hAnsi="Times New Roman"/>
        </w:rPr>
        <w:t>një</w:t>
      </w:r>
      <w:proofErr w:type="spellEnd"/>
      <w:r w:rsidRPr="005131C7">
        <w:rPr>
          <w:rFonts w:ascii="Times New Roman" w:hAnsi="Times New Roman"/>
        </w:rPr>
        <w:t xml:space="preserve"> </w:t>
      </w:r>
      <w:proofErr w:type="spellStart"/>
      <w:r w:rsidRPr="005131C7">
        <w:rPr>
          <w:rFonts w:ascii="Times New Roman" w:hAnsi="Times New Roman"/>
        </w:rPr>
        <w:t>reformë</w:t>
      </w:r>
      <w:proofErr w:type="spellEnd"/>
      <w:r w:rsidRPr="005131C7">
        <w:rPr>
          <w:rFonts w:ascii="Times New Roman" w:hAnsi="Times New Roman"/>
        </w:rPr>
        <w:t xml:space="preserve"> </w:t>
      </w:r>
      <w:proofErr w:type="spellStart"/>
      <w:r w:rsidRPr="005131C7">
        <w:rPr>
          <w:rFonts w:ascii="Times New Roman" w:hAnsi="Times New Roman"/>
        </w:rPr>
        <w:t>të</w:t>
      </w:r>
      <w:proofErr w:type="spellEnd"/>
      <w:r w:rsidRPr="005131C7">
        <w:rPr>
          <w:rFonts w:ascii="Times New Roman" w:hAnsi="Times New Roman"/>
        </w:rPr>
        <w:t xml:space="preserve"> </w:t>
      </w:r>
      <w:proofErr w:type="spellStart"/>
      <w:r w:rsidRPr="005131C7">
        <w:rPr>
          <w:rFonts w:ascii="Times New Roman" w:hAnsi="Times New Roman"/>
        </w:rPr>
        <w:t>rëndësishme</w:t>
      </w:r>
      <w:proofErr w:type="spellEnd"/>
      <w:r w:rsidRPr="005131C7">
        <w:rPr>
          <w:rFonts w:ascii="Times New Roman" w:hAnsi="Times New Roman"/>
        </w:rPr>
        <w:t xml:space="preserve"> </w:t>
      </w:r>
      <w:proofErr w:type="spellStart"/>
      <w:r w:rsidRPr="005131C7">
        <w:rPr>
          <w:rFonts w:ascii="Times New Roman" w:hAnsi="Times New Roman"/>
        </w:rPr>
        <w:t>për</w:t>
      </w:r>
      <w:proofErr w:type="spellEnd"/>
      <w:r w:rsidRPr="005131C7">
        <w:rPr>
          <w:rFonts w:ascii="Times New Roman" w:hAnsi="Times New Roman"/>
        </w:rPr>
        <w:t xml:space="preserve"> </w:t>
      </w:r>
      <w:proofErr w:type="spellStart"/>
      <w:r w:rsidRPr="005131C7">
        <w:rPr>
          <w:rFonts w:ascii="Times New Roman" w:hAnsi="Times New Roman"/>
        </w:rPr>
        <w:t>rritjen</w:t>
      </w:r>
      <w:proofErr w:type="spellEnd"/>
      <w:r w:rsidRPr="005131C7">
        <w:rPr>
          <w:rFonts w:ascii="Times New Roman" w:hAnsi="Times New Roman"/>
        </w:rPr>
        <w:t xml:space="preserve"> e </w:t>
      </w:r>
      <w:proofErr w:type="spellStart"/>
      <w:r w:rsidRPr="005131C7">
        <w:rPr>
          <w:rFonts w:ascii="Times New Roman" w:hAnsi="Times New Roman"/>
        </w:rPr>
        <w:t>transparencës</w:t>
      </w:r>
      <w:proofErr w:type="spellEnd"/>
      <w:r w:rsidRPr="005131C7">
        <w:rPr>
          <w:rFonts w:ascii="Times New Roman" w:hAnsi="Times New Roman"/>
        </w:rPr>
        <w:t xml:space="preserve">, </w:t>
      </w:r>
      <w:proofErr w:type="spellStart"/>
      <w:r w:rsidRPr="005131C7">
        <w:rPr>
          <w:rFonts w:ascii="Times New Roman" w:hAnsi="Times New Roman"/>
        </w:rPr>
        <w:t>llogaridhënies</w:t>
      </w:r>
      <w:proofErr w:type="spellEnd"/>
      <w:r w:rsidRPr="005131C7">
        <w:rPr>
          <w:rFonts w:ascii="Times New Roman" w:hAnsi="Times New Roman"/>
        </w:rPr>
        <w:t xml:space="preserve"> </w:t>
      </w:r>
      <w:proofErr w:type="spellStart"/>
      <w:r w:rsidRPr="005131C7">
        <w:rPr>
          <w:rFonts w:ascii="Times New Roman" w:hAnsi="Times New Roman"/>
        </w:rPr>
        <w:t>dhe</w:t>
      </w:r>
      <w:proofErr w:type="spellEnd"/>
      <w:r w:rsidRPr="005131C7">
        <w:rPr>
          <w:rFonts w:ascii="Times New Roman" w:hAnsi="Times New Roman"/>
        </w:rPr>
        <w:t xml:space="preserve"> </w:t>
      </w:r>
      <w:proofErr w:type="spellStart"/>
      <w:r w:rsidRPr="005131C7">
        <w:rPr>
          <w:rFonts w:ascii="Times New Roman" w:hAnsi="Times New Roman"/>
        </w:rPr>
        <w:t>qëndrueshmërisë</w:t>
      </w:r>
      <w:proofErr w:type="spellEnd"/>
      <w:r w:rsidRPr="005131C7">
        <w:rPr>
          <w:rFonts w:ascii="Times New Roman" w:hAnsi="Times New Roman"/>
        </w:rPr>
        <w:t xml:space="preserve"> </w:t>
      </w:r>
      <w:proofErr w:type="spellStart"/>
      <w:r w:rsidRPr="005131C7">
        <w:rPr>
          <w:rFonts w:ascii="Times New Roman" w:hAnsi="Times New Roman"/>
        </w:rPr>
        <w:t>afatgjatë</w:t>
      </w:r>
      <w:proofErr w:type="spellEnd"/>
      <w:r w:rsidRPr="005131C7">
        <w:rPr>
          <w:rFonts w:ascii="Times New Roman" w:hAnsi="Times New Roman"/>
        </w:rPr>
        <w:t xml:space="preserve"> </w:t>
      </w:r>
      <w:proofErr w:type="spellStart"/>
      <w:r w:rsidRPr="005131C7">
        <w:rPr>
          <w:rFonts w:ascii="Times New Roman" w:hAnsi="Times New Roman"/>
        </w:rPr>
        <w:t>të</w:t>
      </w:r>
      <w:proofErr w:type="spellEnd"/>
      <w:r w:rsidRPr="005131C7">
        <w:rPr>
          <w:rFonts w:ascii="Times New Roman" w:hAnsi="Times New Roman"/>
        </w:rPr>
        <w:t xml:space="preserve"> </w:t>
      </w:r>
      <w:proofErr w:type="spellStart"/>
      <w:r w:rsidRPr="005131C7">
        <w:rPr>
          <w:rFonts w:ascii="Times New Roman" w:hAnsi="Times New Roman"/>
        </w:rPr>
        <w:t>financave</w:t>
      </w:r>
      <w:proofErr w:type="spellEnd"/>
      <w:r w:rsidRPr="005131C7">
        <w:rPr>
          <w:rFonts w:ascii="Times New Roman" w:hAnsi="Times New Roman"/>
        </w:rPr>
        <w:t xml:space="preserve"> </w:t>
      </w:r>
      <w:proofErr w:type="spellStart"/>
      <w:r w:rsidRPr="005131C7">
        <w:rPr>
          <w:rFonts w:ascii="Times New Roman" w:hAnsi="Times New Roman"/>
        </w:rPr>
        <w:t>publike</w:t>
      </w:r>
      <w:proofErr w:type="spellEnd"/>
      <w:r w:rsidRPr="005131C7">
        <w:rPr>
          <w:rFonts w:ascii="Times New Roman" w:hAnsi="Times New Roman"/>
        </w:rPr>
        <w:t xml:space="preserve">. </w:t>
      </w:r>
      <w:proofErr w:type="spellStart"/>
      <w:r w:rsidRPr="005131C7">
        <w:rPr>
          <w:rFonts w:ascii="Times New Roman" w:hAnsi="Times New Roman"/>
        </w:rPr>
        <w:t>Në</w:t>
      </w:r>
      <w:proofErr w:type="spellEnd"/>
      <w:r w:rsidRPr="005131C7">
        <w:rPr>
          <w:rFonts w:ascii="Times New Roman" w:hAnsi="Times New Roman"/>
        </w:rPr>
        <w:t xml:space="preserve"> </w:t>
      </w:r>
      <w:proofErr w:type="spellStart"/>
      <w:r w:rsidRPr="005131C7">
        <w:rPr>
          <w:rFonts w:ascii="Times New Roman" w:hAnsi="Times New Roman"/>
        </w:rPr>
        <w:t>mbështetje</w:t>
      </w:r>
      <w:proofErr w:type="spellEnd"/>
      <w:r w:rsidRPr="005131C7">
        <w:rPr>
          <w:rFonts w:ascii="Times New Roman" w:hAnsi="Times New Roman"/>
        </w:rPr>
        <w:t xml:space="preserve"> </w:t>
      </w:r>
      <w:proofErr w:type="spellStart"/>
      <w:r w:rsidRPr="005131C7">
        <w:rPr>
          <w:rFonts w:ascii="Times New Roman" w:hAnsi="Times New Roman"/>
        </w:rPr>
        <w:t>të</w:t>
      </w:r>
      <w:proofErr w:type="spellEnd"/>
      <w:r w:rsidRPr="005131C7">
        <w:rPr>
          <w:rFonts w:ascii="Times New Roman" w:hAnsi="Times New Roman"/>
        </w:rPr>
        <w:t xml:space="preserve"> </w:t>
      </w:r>
      <w:proofErr w:type="spellStart"/>
      <w:r w:rsidRPr="005131C7">
        <w:rPr>
          <w:rFonts w:ascii="Times New Roman" w:hAnsi="Times New Roman"/>
        </w:rPr>
        <w:t>këtij</w:t>
      </w:r>
      <w:proofErr w:type="spellEnd"/>
      <w:r w:rsidRPr="005131C7">
        <w:rPr>
          <w:rFonts w:ascii="Times New Roman" w:hAnsi="Times New Roman"/>
        </w:rPr>
        <w:t xml:space="preserve"> </w:t>
      </w:r>
      <w:proofErr w:type="spellStart"/>
      <w:r w:rsidRPr="005131C7">
        <w:rPr>
          <w:rFonts w:ascii="Times New Roman" w:hAnsi="Times New Roman"/>
        </w:rPr>
        <w:t>procesi</w:t>
      </w:r>
      <w:proofErr w:type="spellEnd"/>
      <w:r w:rsidRPr="005131C7">
        <w:rPr>
          <w:rFonts w:ascii="Times New Roman" w:hAnsi="Times New Roman"/>
        </w:rPr>
        <w:t xml:space="preserve">, </w:t>
      </w:r>
      <w:proofErr w:type="spellStart"/>
      <w:r w:rsidRPr="005131C7">
        <w:rPr>
          <w:rFonts w:ascii="Times New Roman" w:hAnsi="Times New Roman"/>
        </w:rPr>
        <w:t>Shqipëria</w:t>
      </w:r>
      <w:proofErr w:type="spellEnd"/>
      <w:r w:rsidRPr="005131C7">
        <w:rPr>
          <w:rFonts w:ascii="Times New Roman" w:hAnsi="Times New Roman"/>
        </w:rPr>
        <w:t xml:space="preserve"> ka </w:t>
      </w:r>
      <w:proofErr w:type="spellStart"/>
      <w:r w:rsidRPr="005131C7">
        <w:rPr>
          <w:rFonts w:ascii="Times New Roman" w:hAnsi="Times New Roman"/>
        </w:rPr>
        <w:t>përfituar</w:t>
      </w:r>
      <w:proofErr w:type="spellEnd"/>
      <w:r w:rsidRPr="005131C7">
        <w:rPr>
          <w:rFonts w:ascii="Times New Roman" w:hAnsi="Times New Roman"/>
        </w:rPr>
        <w:t xml:space="preserve"> </w:t>
      </w:r>
      <w:proofErr w:type="spellStart"/>
      <w:r w:rsidRPr="005131C7">
        <w:rPr>
          <w:rFonts w:ascii="Times New Roman" w:hAnsi="Times New Roman"/>
        </w:rPr>
        <w:t>asistencë</w:t>
      </w:r>
      <w:proofErr w:type="spellEnd"/>
      <w:r w:rsidRPr="005131C7">
        <w:rPr>
          <w:rFonts w:ascii="Times New Roman" w:hAnsi="Times New Roman"/>
        </w:rPr>
        <w:t xml:space="preserve"> </w:t>
      </w:r>
      <w:proofErr w:type="spellStart"/>
      <w:r w:rsidRPr="005131C7">
        <w:rPr>
          <w:rFonts w:ascii="Times New Roman" w:hAnsi="Times New Roman"/>
        </w:rPr>
        <w:t>teknike</w:t>
      </w:r>
      <w:proofErr w:type="spellEnd"/>
      <w:r w:rsidRPr="005131C7">
        <w:rPr>
          <w:rFonts w:ascii="Times New Roman" w:hAnsi="Times New Roman"/>
        </w:rPr>
        <w:t xml:space="preserve"> </w:t>
      </w:r>
      <w:proofErr w:type="spellStart"/>
      <w:r w:rsidRPr="005131C7">
        <w:rPr>
          <w:rFonts w:ascii="Times New Roman" w:hAnsi="Times New Roman"/>
        </w:rPr>
        <w:t>nga</w:t>
      </w:r>
      <w:proofErr w:type="spellEnd"/>
      <w:r w:rsidRPr="005131C7">
        <w:rPr>
          <w:rFonts w:ascii="Times New Roman" w:hAnsi="Times New Roman"/>
        </w:rPr>
        <w:t xml:space="preserve"> </w:t>
      </w:r>
      <w:proofErr w:type="spellStart"/>
      <w:r w:rsidRPr="005131C7">
        <w:rPr>
          <w:rFonts w:ascii="Times New Roman" w:hAnsi="Times New Roman"/>
        </w:rPr>
        <w:t>një</w:t>
      </w:r>
      <w:proofErr w:type="spellEnd"/>
      <w:r w:rsidRPr="005131C7">
        <w:rPr>
          <w:rFonts w:ascii="Times New Roman" w:hAnsi="Times New Roman"/>
        </w:rPr>
        <w:t xml:space="preserve"> </w:t>
      </w:r>
      <w:proofErr w:type="spellStart"/>
      <w:r w:rsidRPr="005131C7">
        <w:rPr>
          <w:rFonts w:ascii="Times New Roman" w:hAnsi="Times New Roman"/>
        </w:rPr>
        <w:t>skuadër</w:t>
      </w:r>
      <w:proofErr w:type="spellEnd"/>
      <w:r w:rsidRPr="005131C7">
        <w:rPr>
          <w:rFonts w:ascii="Times New Roman" w:hAnsi="Times New Roman"/>
        </w:rPr>
        <w:t xml:space="preserve"> </w:t>
      </w:r>
      <w:proofErr w:type="spellStart"/>
      <w:r w:rsidRPr="005131C7">
        <w:rPr>
          <w:rFonts w:ascii="Times New Roman" w:hAnsi="Times New Roman"/>
        </w:rPr>
        <w:t>ekspertësh</w:t>
      </w:r>
      <w:proofErr w:type="spellEnd"/>
      <w:r w:rsidRPr="005131C7">
        <w:rPr>
          <w:rFonts w:ascii="Times New Roman" w:hAnsi="Times New Roman"/>
        </w:rPr>
        <w:t xml:space="preserve"> </w:t>
      </w:r>
      <w:proofErr w:type="spellStart"/>
      <w:r w:rsidRPr="005131C7">
        <w:rPr>
          <w:rFonts w:ascii="Times New Roman" w:hAnsi="Times New Roman"/>
        </w:rPr>
        <w:t>ndërkombëtarë</w:t>
      </w:r>
      <w:proofErr w:type="spellEnd"/>
      <w:r w:rsidRPr="005131C7">
        <w:rPr>
          <w:rFonts w:ascii="Times New Roman" w:hAnsi="Times New Roman"/>
        </w:rPr>
        <w:t xml:space="preserve"> (</w:t>
      </w:r>
      <w:proofErr w:type="spellStart"/>
      <w:r w:rsidRPr="005131C7">
        <w:rPr>
          <w:rFonts w:ascii="Times New Roman" w:hAnsi="Times New Roman"/>
        </w:rPr>
        <w:t>kryesisht</w:t>
      </w:r>
      <w:proofErr w:type="spellEnd"/>
      <w:r w:rsidRPr="005131C7">
        <w:rPr>
          <w:rFonts w:ascii="Times New Roman" w:hAnsi="Times New Roman"/>
        </w:rPr>
        <w:t xml:space="preserve"> </w:t>
      </w:r>
      <w:proofErr w:type="spellStart"/>
      <w:r w:rsidRPr="005131C7">
        <w:rPr>
          <w:rFonts w:ascii="Times New Roman" w:hAnsi="Times New Roman"/>
        </w:rPr>
        <w:t>të</w:t>
      </w:r>
      <w:proofErr w:type="spellEnd"/>
      <w:r w:rsidRPr="005131C7">
        <w:rPr>
          <w:rFonts w:ascii="Times New Roman" w:hAnsi="Times New Roman"/>
        </w:rPr>
        <w:t xml:space="preserve"> </w:t>
      </w:r>
      <w:proofErr w:type="spellStart"/>
      <w:r w:rsidRPr="005131C7">
        <w:rPr>
          <w:rFonts w:ascii="Times New Roman" w:hAnsi="Times New Roman"/>
        </w:rPr>
        <w:t>Bankës</w:t>
      </w:r>
      <w:proofErr w:type="spellEnd"/>
      <w:r w:rsidRPr="005131C7">
        <w:rPr>
          <w:rFonts w:ascii="Times New Roman" w:hAnsi="Times New Roman"/>
        </w:rPr>
        <w:t xml:space="preserve"> </w:t>
      </w:r>
      <w:proofErr w:type="spellStart"/>
      <w:r w:rsidRPr="005131C7">
        <w:rPr>
          <w:rFonts w:ascii="Times New Roman" w:hAnsi="Times New Roman"/>
        </w:rPr>
        <w:t>Botërore</w:t>
      </w:r>
      <w:proofErr w:type="spellEnd"/>
      <w:r w:rsidRPr="005131C7">
        <w:rPr>
          <w:rFonts w:ascii="Times New Roman" w:hAnsi="Times New Roman"/>
        </w:rPr>
        <w:t xml:space="preserve">), e </w:t>
      </w:r>
      <w:proofErr w:type="spellStart"/>
      <w:r w:rsidRPr="005131C7">
        <w:rPr>
          <w:rFonts w:ascii="Times New Roman" w:hAnsi="Times New Roman"/>
        </w:rPr>
        <w:t>financuar</w:t>
      </w:r>
      <w:proofErr w:type="spellEnd"/>
      <w:r w:rsidRPr="005131C7">
        <w:rPr>
          <w:rFonts w:ascii="Times New Roman" w:hAnsi="Times New Roman"/>
        </w:rPr>
        <w:t xml:space="preserve"> </w:t>
      </w:r>
      <w:proofErr w:type="spellStart"/>
      <w:r w:rsidRPr="005131C7">
        <w:rPr>
          <w:rFonts w:ascii="Times New Roman" w:hAnsi="Times New Roman"/>
        </w:rPr>
        <w:t>nga</w:t>
      </w:r>
      <w:proofErr w:type="spellEnd"/>
      <w:r w:rsidRPr="005131C7">
        <w:rPr>
          <w:rFonts w:ascii="Times New Roman" w:hAnsi="Times New Roman"/>
        </w:rPr>
        <w:t xml:space="preserve"> Komisioni Evropian </w:t>
      </w:r>
      <w:proofErr w:type="spellStart"/>
      <w:r w:rsidRPr="005131C7">
        <w:rPr>
          <w:rFonts w:ascii="Times New Roman" w:hAnsi="Times New Roman"/>
        </w:rPr>
        <w:t>për</w:t>
      </w:r>
      <w:proofErr w:type="spellEnd"/>
      <w:r w:rsidRPr="005131C7">
        <w:rPr>
          <w:rFonts w:ascii="Times New Roman" w:hAnsi="Times New Roman"/>
        </w:rPr>
        <w:t xml:space="preserve"> </w:t>
      </w:r>
      <w:proofErr w:type="spellStart"/>
      <w:r w:rsidRPr="005131C7">
        <w:rPr>
          <w:rFonts w:ascii="Times New Roman" w:hAnsi="Times New Roman"/>
        </w:rPr>
        <w:t>përgatitjen</w:t>
      </w:r>
      <w:proofErr w:type="spellEnd"/>
      <w:r w:rsidRPr="005131C7">
        <w:rPr>
          <w:rFonts w:ascii="Times New Roman" w:hAnsi="Times New Roman"/>
        </w:rPr>
        <w:t xml:space="preserve"> e </w:t>
      </w:r>
      <w:proofErr w:type="spellStart"/>
      <w:r w:rsidRPr="005131C7">
        <w:rPr>
          <w:rFonts w:ascii="Times New Roman" w:hAnsi="Times New Roman"/>
        </w:rPr>
        <w:t>projektligjit</w:t>
      </w:r>
      <w:proofErr w:type="spellEnd"/>
      <w:r w:rsidRPr="005131C7">
        <w:rPr>
          <w:rFonts w:ascii="Times New Roman" w:hAnsi="Times New Roman"/>
        </w:rPr>
        <w:t xml:space="preserve"> </w:t>
      </w:r>
      <w:proofErr w:type="spellStart"/>
      <w:r w:rsidRPr="005131C7">
        <w:rPr>
          <w:rFonts w:ascii="Times New Roman" w:hAnsi="Times New Roman"/>
        </w:rPr>
        <w:t>që</w:t>
      </w:r>
      <w:proofErr w:type="spellEnd"/>
      <w:r w:rsidRPr="005131C7">
        <w:rPr>
          <w:rFonts w:ascii="Times New Roman" w:hAnsi="Times New Roman"/>
        </w:rPr>
        <w:t xml:space="preserve"> </w:t>
      </w:r>
      <w:proofErr w:type="spellStart"/>
      <w:r w:rsidRPr="005131C7">
        <w:rPr>
          <w:rFonts w:ascii="Times New Roman" w:hAnsi="Times New Roman"/>
        </w:rPr>
        <w:t>rregullon</w:t>
      </w:r>
      <w:proofErr w:type="spellEnd"/>
      <w:r w:rsidRPr="005131C7">
        <w:rPr>
          <w:rFonts w:ascii="Times New Roman" w:hAnsi="Times New Roman"/>
        </w:rPr>
        <w:t xml:space="preserve"> </w:t>
      </w:r>
      <w:proofErr w:type="spellStart"/>
      <w:r w:rsidRPr="005131C7">
        <w:rPr>
          <w:rFonts w:ascii="Times New Roman" w:hAnsi="Times New Roman"/>
        </w:rPr>
        <w:t>krijimin</w:t>
      </w:r>
      <w:proofErr w:type="spellEnd"/>
      <w:r w:rsidRPr="005131C7">
        <w:rPr>
          <w:rFonts w:ascii="Times New Roman" w:hAnsi="Times New Roman"/>
        </w:rPr>
        <w:t xml:space="preserve"> </w:t>
      </w:r>
      <w:proofErr w:type="spellStart"/>
      <w:r w:rsidRPr="005131C7">
        <w:rPr>
          <w:rFonts w:ascii="Times New Roman" w:hAnsi="Times New Roman"/>
        </w:rPr>
        <w:t>dhe</w:t>
      </w:r>
      <w:proofErr w:type="spellEnd"/>
      <w:r w:rsidRPr="005131C7">
        <w:rPr>
          <w:rFonts w:ascii="Times New Roman" w:hAnsi="Times New Roman"/>
        </w:rPr>
        <w:t xml:space="preserve"> </w:t>
      </w:r>
      <w:proofErr w:type="spellStart"/>
      <w:r w:rsidRPr="005131C7">
        <w:rPr>
          <w:rFonts w:ascii="Times New Roman" w:hAnsi="Times New Roman"/>
        </w:rPr>
        <w:t>funksionimin</w:t>
      </w:r>
      <w:proofErr w:type="spellEnd"/>
      <w:r w:rsidRPr="005131C7">
        <w:rPr>
          <w:rFonts w:ascii="Times New Roman" w:hAnsi="Times New Roman"/>
        </w:rPr>
        <w:t xml:space="preserve"> e </w:t>
      </w:r>
      <w:proofErr w:type="spellStart"/>
      <w:r w:rsidRPr="005131C7">
        <w:rPr>
          <w:rFonts w:ascii="Times New Roman" w:hAnsi="Times New Roman"/>
        </w:rPr>
        <w:t>Këshillit</w:t>
      </w:r>
      <w:proofErr w:type="spellEnd"/>
      <w:r w:rsidRPr="005131C7">
        <w:rPr>
          <w:rFonts w:ascii="Times New Roman" w:hAnsi="Times New Roman"/>
        </w:rPr>
        <w:t xml:space="preserve"> Fiskal </w:t>
      </w:r>
      <w:proofErr w:type="spellStart"/>
      <w:r w:rsidRPr="005131C7">
        <w:rPr>
          <w:rFonts w:ascii="Times New Roman" w:hAnsi="Times New Roman"/>
        </w:rPr>
        <w:t>të</w:t>
      </w:r>
      <w:proofErr w:type="spellEnd"/>
      <w:r w:rsidRPr="005131C7">
        <w:rPr>
          <w:rFonts w:ascii="Times New Roman" w:hAnsi="Times New Roman"/>
        </w:rPr>
        <w:t xml:space="preserve"> </w:t>
      </w:r>
      <w:proofErr w:type="spellStart"/>
      <w:r w:rsidRPr="005131C7">
        <w:rPr>
          <w:rFonts w:ascii="Times New Roman" w:hAnsi="Times New Roman"/>
        </w:rPr>
        <w:t>Shqipërisë</w:t>
      </w:r>
      <w:proofErr w:type="spellEnd"/>
      <w:r w:rsidRPr="005131C7">
        <w:rPr>
          <w:rFonts w:ascii="Times New Roman" w:hAnsi="Times New Roman"/>
        </w:rPr>
        <w:t xml:space="preserve">. </w:t>
      </w:r>
      <w:proofErr w:type="spellStart"/>
      <w:r w:rsidRPr="005131C7">
        <w:rPr>
          <w:rFonts w:ascii="Times New Roman" w:hAnsi="Times New Roman"/>
        </w:rPr>
        <w:t>Kjo</w:t>
      </w:r>
      <w:proofErr w:type="spellEnd"/>
      <w:r w:rsidRPr="005131C7">
        <w:rPr>
          <w:rFonts w:ascii="Times New Roman" w:hAnsi="Times New Roman"/>
        </w:rPr>
        <w:t xml:space="preserve"> </w:t>
      </w:r>
      <w:proofErr w:type="spellStart"/>
      <w:r w:rsidRPr="005131C7">
        <w:rPr>
          <w:rFonts w:ascii="Times New Roman" w:hAnsi="Times New Roman"/>
        </w:rPr>
        <w:t>iniciativë</w:t>
      </w:r>
      <w:proofErr w:type="spellEnd"/>
      <w:r w:rsidRPr="005131C7">
        <w:rPr>
          <w:rFonts w:ascii="Times New Roman" w:hAnsi="Times New Roman"/>
        </w:rPr>
        <w:t xml:space="preserve"> </w:t>
      </w:r>
      <w:proofErr w:type="spellStart"/>
      <w:r w:rsidRPr="005131C7">
        <w:rPr>
          <w:rFonts w:ascii="Times New Roman" w:hAnsi="Times New Roman"/>
        </w:rPr>
        <w:t>është</w:t>
      </w:r>
      <w:proofErr w:type="spellEnd"/>
      <w:r w:rsidRPr="005131C7">
        <w:rPr>
          <w:rFonts w:ascii="Times New Roman" w:hAnsi="Times New Roman"/>
        </w:rPr>
        <w:t xml:space="preserve"> </w:t>
      </w:r>
      <w:proofErr w:type="spellStart"/>
      <w:r w:rsidRPr="005131C7">
        <w:rPr>
          <w:rFonts w:ascii="Times New Roman" w:hAnsi="Times New Roman"/>
        </w:rPr>
        <w:t>në</w:t>
      </w:r>
      <w:proofErr w:type="spellEnd"/>
      <w:r w:rsidRPr="005131C7">
        <w:rPr>
          <w:rFonts w:ascii="Times New Roman" w:hAnsi="Times New Roman"/>
        </w:rPr>
        <w:t xml:space="preserve"> </w:t>
      </w:r>
      <w:proofErr w:type="spellStart"/>
      <w:r w:rsidRPr="005131C7">
        <w:rPr>
          <w:rFonts w:ascii="Times New Roman" w:hAnsi="Times New Roman"/>
        </w:rPr>
        <w:t>përputhje</w:t>
      </w:r>
      <w:proofErr w:type="spellEnd"/>
      <w:r w:rsidRPr="005131C7">
        <w:rPr>
          <w:rFonts w:ascii="Times New Roman" w:hAnsi="Times New Roman"/>
        </w:rPr>
        <w:t xml:space="preserve"> me </w:t>
      </w:r>
      <w:proofErr w:type="spellStart"/>
      <w:r w:rsidRPr="005131C7">
        <w:rPr>
          <w:rFonts w:ascii="Times New Roman" w:hAnsi="Times New Roman"/>
        </w:rPr>
        <w:t>kërkesat</w:t>
      </w:r>
      <w:proofErr w:type="spellEnd"/>
      <w:r w:rsidRPr="005131C7">
        <w:rPr>
          <w:rFonts w:ascii="Times New Roman" w:hAnsi="Times New Roman"/>
        </w:rPr>
        <w:t xml:space="preserve"> e </w:t>
      </w:r>
      <w:proofErr w:type="spellStart"/>
      <w:r w:rsidRPr="005131C7">
        <w:rPr>
          <w:rFonts w:ascii="Times New Roman" w:hAnsi="Times New Roman"/>
        </w:rPr>
        <w:t>Direktivës</w:t>
      </w:r>
      <w:proofErr w:type="spellEnd"/>
      <w:r w:rsidRPr="005131C7">
        <w:rPr>
          <w:rFonts w:ascii="Times New Roman" w:hAnsi="Times New Roman"/>
        </w:rPr>
        <w:t xml:space="preserve"> (BE) 2011/85, duke </w:t>
      </w:r>
      <w:proofErr w:type="spellStart"/>
      <w:r w:rsidRPr="005131C7">
        <w:rPr>
          <w:rFonts w:ascii="Times New Roman" w:hAnsi="Times New Roman"/>
        </w:rPr>
        <w:t>mbështetur</w:t>
      </w:r>
      <w:proofErr w:type="spellEnd"/>
      <w:r w:rsidRPr="005131C7">
        <w:rPr>
          <w:rFonts w:ascii="Times New Roman" w:hAnsi="Times New Roman"/>
        </w:rPr>
        <w:t xml:space="preserve"> </w:t>
      </w:r>
      <w:proofErr w:type="spellStart"/>
      <w:r w:rsidRPr="005131C7">
        <w:rPr>
          <w:rFonts w:ascii="Times New Roman" w:hAnsi="Times New Roman"/>
        </w:rPr>
        <w:t>progresin</w:t>
      </w:r>
      <w:proofErr w:type="spellEnd"/>
      <w:r w:rsidRPr="005131C7">
        <w:rPr>
          <w:rFonts w:ascii="Times New Roman" w:hAnsi="Times New Roman"/>
        </w:rPr>
        <w:t xml:space="preserve"> e </w:t>
      </w:r>
      <w:proofErr w:type="spellStart"/>
      <w:r w:rsidRPr="005131C7">
        <w:rPr>
          <w:rFonts w:ascii="Times New Roman" w:hAnsi="Times New Roman"/>
        </w:rPr>
        <w:t>vendit</w:t>
      </w:r>
      <w:proofErr w:type="spellEnd"/>
      <w:r w:rsidRPr="005131C7">
        <w:rPr>
          <w:rFonts w:ascii="Times New Roman" w:hAnsi="Times New Roman"/>
        </w:rPr>
        <w:t xml:space="preserve"> </w:t>
      </w:r>
      <w:proofErr w:type="spellStart"/>
      <w:r w:rsidRPr="005131C7">
        <w:rPr>
          <w:rFonts w:ascii="Times New Roman" w:hAnsi="Times New Roman"/>
        </w:rPr>
        <w:t>drejt</w:t>
      </w:r>
      <w:proofErr w:type="spellEnd"/>
      <w:r w:rsidRPr="005131C7">
        <w:rPr>
          <w:rFonts w:ascii="Times New Roman" w:hAnsi="Times New Roman"/>
        </w:rPr>
        <w:t xml:space="preserve"> </w:t>
      </w:r>
      <w:proofErr w:type="spellStart"/>
      <w:r w:rsidRPr="005131C7">
        <w:rPr>
          <w:rFonts w:ascii="Times New Roman" w:hAnsi="Times New Roman"/>
        </w:rPr>
        <w:t>integrimit</w:t>
      </w:r>
      <w:proofErr w:type="spellEnd"/>
      <w:r w:rsidRPr="005131C7">
        <w:rPr>
          <w:rFonts w:ascii="Times New Roman" w:hAnsi="Times New Roman"/>
        </w:rPr>
        <w:t xml:space="preserve"> </w:t>
      </w:r>
      <w:proofErr w:type="spellStart"/>
      <w:r w:rsidRPr="005131C7">
        <w:rPr>
          <w:rFonts w:ascii="Times New Roman" w:hAnsi="Times New Roman"/>
        </w:rPr>
        <w:t>në</w:t>
      </w:r>
      <w:proofErr w:type="spellEnd"/>
      <w:r w:rsidRPr="005131C7">
        <w:rPr>
          <w:rFonts w:ascii="Times New Roman" w:hAnsi="Times New Roman"/>
        </w:rPr>
        <w:t xml:space="preserve"> </w:t>
      </w:r>
      <w:proofErr w:type="spellStart"/>
      <w:r w:rsidRPr="005131C7">
        <w:rPr>
          <w:rFonts w:ascii="Times New Roman" w:hAnsi="Times New Roman"/>
        </w:rPr>
        <w:t>Bashkimin</w:t>
      </w:r>
      <w:proofErr w:type="spellEnd"/>
      <w:r w:rsidRPr="005131C7">
        <w:rPr>
          <w:rFonts w:ascii="Times New Roman" w:hAnsi="Times New Roman"/>
        </w:rPr>
        <w:t xml:space="preserve"> Evropian. </w:t>
      </w:r>
      <w:proofErr w:type="spellStart"/>
      <w:r w:rsidRPr="005131C7">
        <w:rPr>
          <w:rFonts w:ascii="Times New Roman" w:hAnsi="Times New Roman"/>
        </w:rPr>
        <w:t>Projektligji</w:t>
      </w:r>
      <w:proofErr w:type="spellEnd"/>
      <w:r w:rsidRPr="005131C7">
        <w:rPr>
          <w:rFonts w:ascii="Times New Roman" w:hAnsi="Times New Roman"/>
        </w:rPr>
        <w:t xml:space="preserve"> </w:t>
      </w:r>
      <w:proofErr w:type="spellStart"/>
      <w:r w:rsidRPr="005131C7">
        <w:rPr>
          <w:rFonts w:ascii="Times New Roman" w:hAnsi="Times New Roman"/>
        </w:rPr>
        <w:t>përcakton</w:t>
      </w:r>
      <w:proofErr w:type="spellEnd"/>
      <w:r w:rsidRPr="005131C7">
        <w:rPr>
          <w:rFonts w:ascii="Times New Roman" w:hAnsi="Times New Roman"/>
        </w:rPr>
        <w:t xml:space="preserve"> </w:t>
      </w:r>
      <w:proofErr w:type="spellStart"/>
      <w:r w:rsidRPr="005131C7">
        <w:rPr>
          <w:rFonts w:ascii="Times New Roman" w:hAnsi="Times New Roman"/>
        </w:rPr>
        <w:t>kuadrin</w:t>
      </w:r>
      <w:proofErr w:type="spellEnd"/>
      <w:r w:rsidRPr="005131C7">
        <w:rPr>
          <w:rFonts w:ascii="Times New Roman" w:hAnsi="Times New Roman"/>
        </w:rPr>
        <w:t xml:space="preserve"> </w:t>
      </w:r>
      <w:proofErr w:type="spellStart"/>
      <w:r w:rsidRPr="005131C7">
        <w:rPr>
          <w:rFonts w:ascii="Times New Roman" w:hAnsi="Times New Roman"/>
        </w:rPr>
        <w:t>ligjor</w:t>
      </w:r>
      <w:proofErr w:type="spellEnd"/>
      <w:r w:rsidRPr="005131C7">
        <w:rPr>
          <w:rFonts w:ascii="Times New Roman" w:hAnsi="Times New Roman"/>
        </w:rPr>
        <w:t xml:space="preserve"> </w:t>
      </w:r>
      <w:proofErr w:type="spellStart"/>
      <w:r w:rsidRPr="005131C7">
        <w:rPr>
          <w:rFonts w:ascii="Times New Roman" w:hAnsi="Times New Roman"/>
        </w:rPr>
        <w:t>për</w:t>
      </w:r>
      <w:proofErr w:type="spellEnd"/>
      <w:r w:rsidRPr="005131C7">
        <w:rPr>
          <w:rFonts w:ascii="Times New Roman" w:hAnsi="Times New Roman"/>
        </w:rPr>
        <w:t xml:space="preserve"> </w:t>
      </w:r>
      <w:proofErr w:type="spellStart"/>
      <w:r w:rsidRPr="005131C7">
        <w:rPr>
          <w:rFonts w:ascii="Times New Roman" w:hAnsi="Times New Roman"/>
        </w:rPr>
        <w:t>krijimin</w:t>
      </w:r>
      <w:proofErr w:type="spellEnd"/>
      <w:r w:rsidRPr="005131C7">
        <w:rPr>
          <w:rFonts w:ascii="Times New Roman" w:hAnsi="Times New Roman"/>
        </w:rPr>
        <w:t xml:space="preserve">, </w:t>
      </w:r>
      <w:proofErr w:type="spellStart"/>
      <w:r w:rsidRPr="005131C7">
        <w:rPr>
          <w:rFonts w:ascii="Times New Roman" w:hAnsi="Times New Roman"/>
        </w:rPr>
        <w:t>organizimin</w:t>
      </w:r>
      <w:proofErr w:type="spellEnd"/>
      <w:r w:rsidRPr="005131C7">
        <w:rPr>
          <w:rFonts w:ascii="Times New Roman" w:hAnsi="Times New Roman"/>
        </w:rPr>
        <w:t xml:space="preserve">, </w:t>
      </w:r>
      <w:proofErr w:type="spellStart"/>
      <w:r w:rsidRPr="005131C7">
        <w:rPr>
          <w:rFonts w:ascii="Times New Roman" w:hAnsi="Times New Roman"/>
        </w:rPr>
        <w:t>funksionimin</w:t>
      </w:r>
      <w:proofErr w:type="spellEnd"/>
      <w:r w:rsidRPr="005131C7">
        <w:rPr>
          <w:rFonts w:ascii="Times New Roman" w:hAnsi="Times New Roman"/>
        </w:rPr>
        <w:t xml:space="preserve"> </w:t>
      </w:r>
      <w:proofErr w:type="spellStart"/>
      <w:r w:rsidRPr="005131C7">
        <w:rPr>
          <w:rFonts w:ascii="Times New Roman" w:hAnsi="Times New Roman"/>
        </w:rPr>
        <w:t>dhe</w:t>
      </w:r>
      <w:proofErr w:type="spellEnd"/>
      <w:r w:rsidRPr="005131C7">
        <w:rPr>
          <w:rFonts w:ascii="Times New Roman" w:hAnsi="Times New Roman"/>
        </w:rPr>
        <w:t xml:space="preserve"> </w:t>
      </w:r>
      <w:proofErr w:type="spellStart"/>
      <w:r w:rsidRPr="005131C7">
        <w:rPr>
          <w:rFonts w:ascii="Times New Roman" w:hAnsi="Times New Roman"/>
        </w:rPr>
        <w:t>përgjegjësitë</w:t>
      </w:r>
      <w:proofErr w:type="spellEnd"/>
      <w:r w:rsidRPr="005131C7">
        <w:rPr>
          <w:rFonts w:ascii="Times New Roman" w:hAnsi="Times New Roman"/>
        </w:rPr>
        <w:t xml:space="preserve"> e </w:t>
      </w:r>
      <w:proofErr w:type="spellStart"/>
      <w:r w:rsidRPr="005131C7">
        <w:rPr>
          <w:rFonts w:ascii="Times New Roman" w:hAnsi="Times New Roman"/>
        </w:rPr>
        <w:t>Këshillit</w:t>
      </w:r>
      <w:proofErr w:type="spellEnd"/>
      <w:r w:rsidRPr="005131C7">
        <w:rPr>
          <w:rFonts w:ascii="Times New Roman" w:hAnsi="Times New Roman"/>
        </w:rPr>
        <w:t xml:space="preserve"> Fiskal </w:t>
      </w:r>
      <w:proofErr w:type="spellStart"/>
      <w:r w:rsidRPr="005131C7">
        <w:rPr>
          <w:rFonts w:ascii="Times New Roman" w:hAnsi="Times New Roman"/>
        </w:rPr>
        <w:t>si</w:t>
      </w:r>
      <w:proofErr w:type="spellEnd"/>
      <w:r w:rsidRPr="005131C7">
        <w:rPr>
          <w:rFonts w:ascii="Times New Roman" w:hAnsi="Times New Roman"/>
        </w:rPr>
        <w:t xml:space="preserve"> </w:t>
      </w:r>
      <w:proofErr w:type="spellStart"/>
      <w:r w:rsidRPr="005131C7">
        <w:rPr>
          <w:rFonts w:ascii="Times New Roman" w:hAnsi="Times New Roman"/>
        </w:rPr>
        <w:t>një</w:t>
      </w:r>
      <w:proofErr w:type="spellEnd"/>
      <w:r w:rsidRPr="005131C7">
        <w:rPr>
          <w:rFonts w:ascii="Times New Roman" w:hAnsi="Times New Roman"/>
        </w:rPr>
        <w:t xml:space="preserve"> </w:t>
      </w:r>
      <w:proofErr w:type="spellStart"/>
      <w:r w:rsidRPr="005131C7">
        <w:rPr>
          <w:rFonts w:ascii="Times New Roman" w:hAnsi="Times New Roman"/>
        </w:rPr>
        <w:t>institucion</w:t>
      </w:r>
      <w:proofErr w:type="spellEnd"/>
      <w:r w:rsidRPr="005131C7">
        <w:rPr>
          <w:rFonts w:ascii="Times New Roman" w:hAnsi="Times New Roman"/>
        </w:rPr>
        <w:t xml:space="preserve"> </w:t>
      </w:r>
      <w:proofErr w:type="spellStart"/>
      <w:r w:rsidRPr="005131C7">
        <w:rPr>
          <w:rFonts w:ascii="Times New Roman" w:hAnsi="Times New Roman"/>
        </w:rPr>
        <w:t>i</w:t>
      </w:r>
      <w:proofErr w:type="spellEnd"/>
      <w:r w:rsidRPr="005131C7">
        <w:rPr>
          <w:rFonts w:ascii="Times New Roman" w:hAnsi="Times New Roman"/>
        </w:rPr>
        <w:t xml:space="preserve"> </w:t>
      </w:r>
      <w:proofErr w:type="spellStart"/>
      <w:r w:rsidRPr="005131C7">
        <w:rPr>
          <w:rFonts w:ascii="Times New Roman" w:hAnsi="Times New Roman"/>
        </w:rPr>
        <w:t>pavarur</w:t>
      </w:r>
      <w:proofErr w:type="spellEnd"/>
      <w:r w:rsidRPr="005131C7">
        <w:rPr>
          <w:rFonts w:ascii="Times New Roman" w:hAnsi="Times New Roman"/>
        </w:rPr>
        <w:t xml:space="preserve">. </w:t>
      </w:r>
      <w:proofErr w:type="spellStart"/>
      <w:r w:rsidRPr="005131C7">
        <w:rPr>
          <w:rFonts w:ascii="Times New Roman" w:hAnsi="Times New Roman"/>
        </w:rPr>
        <w:t>Qëllimi</w:t>
      </w:r>
      <w:proofErr w:type="spellEnd"/>
      <w:r w:rsidRPr="005131C7">
        <w:rPr>
          <w:rFonts w:ascii="Times New Roman" w:hAnsi="Times New Roman"/>
        </w:rPr>
        <w:t xml:space="preserve"> </w:t>
      </w:r>
      <w:proofErr w:type="spellStart"/>
      <w:r w:rsidRPr="005131C7">
        <w:rPr>
          <w:rFonts w:ascii="Times New Roman" w:hAnsi="Times New Roman"/>
        </w:rPr>
        <w:t>i</w:t>
      </w:r>
      <w:proofErr w:type="spellEnd"/>
      <w:r w:rsidRPr="005131C7">
        <w:rPr>
          <w:rFonts w:ascii="Times New Roman" w:hAnsi="Times New Roman"/>
        </w:rPr>
        <w:t xml:space="preserve"> </w:t>
      </w:r>
      <w:proofErr w:type="spellStart"/>
      <w:r w:rsidRPr="005131C7">
        <w:rPr>
          <w:rFonts w:ascii="Times New Roman" w:hAnsi="Times New Roman"/>
        </w:rPr>
        <w:t>tij</w:t>
      </w:r>
      <w:proofErr w:type="spellEnd"/>
      <w:r w:rsidRPr="005131C7">
        <w:rPr>
          <w:rFonts w:ascii="Times New Roman" w:hAnsi="Times New Roman"/>
        </w:rPr>
        <w:t xml:space="preserve"> </w:t>
      </w:r>
      <w:proofErr w:type="spellStart"/>
      <w:r w:rsidRPr="005131C7">
        <w:rPr>
          <w:rFonts w:ascii="Times New Roman" w:hAnsi="Times New Roman"/>
        </w:rPr>
        <w:t>kryesor</w:t>
      </w:r>
      <w:proofErr w:type="spellEnd"/>
      <w:r w:rsidRPr="005131C7">
        <w:rPr>
          <w:rFonts w:ascii="Times New Roman" w:hAnsi="Times New Roman"/>
        </w:rPr>
        <w:t xml:space="preserve"> </w:t>
      </w:r>
      <w:proofErr w:type="spellStart"/>
      <w:r w:rsidRPr="005131C7">
        <w:rPr>
          <w:rFonts w:ascii="Times New Roman" w:hAnsi="Times New Roman"/>
        </w:rPr>
        <w:t>i</w:t>
      </w:r>
      <w:proofErr w:type="spellEnd"/>
      <w:r w:rsidRPr="005131C7">
        <w:rPr>
          <w:rFonts w:ascii="Times New Roman" w:hAnsi="Times New Roman"/>
        </w:rPr>
        <w:t xml:space="preserve"> </w:t>
      </w:r>
      <w:proofErr w:type="spellStart"/>
      <w:r w:rsidRPr="005131C7">
        <w:rPr>
          <w:rFonts w:ascii="Times New Roman" w:hAnsi="Times New Roman"/>
        </w:rPr>
        <w:t>tij</w:t>
      </w:r>
      <w:proofErr w:type="spellEnd"/>
      <w:r w:rsidRPr="005131C7">
        <w:rPr>
          <w:rFonts w:ascii="Times New Roman" w:hAnsi="Times New Roman"/>
        </w:rPr>
        <w:t xml:space="preserve"> </w:t>
      </w:r>
      <w:proofErr w:type="spellStart"/>
      <w:r w:rsidRPr="005131C7">
        <w:rPr>
          <w:rFonts w:ascii="Times New Roman" w:hAnsi="Times New Roman"/>
        </w:rPr>
        <w:t>është</w:t>
      </w:r>
      <w:proofErr w:type="spellEnd"/>
      <w:r w:rsidRPr="005131C7">
        <w:rPr>
          <w:rFonts w:ascii="Times New Roman" w:hAnsi="Times New Roman"/>
        </w:rPr>
        <w:t xml:space="preserve"> </w:t>
      </w:r>
      <w:proofErr w:type="spellStart"/>
      <w:r w:rsidRPr="005131C7">
        <w:rPr>
          <w:rFonts w:ascii="Times New Roman" w:hAnsi="Times New Roman"/>
        </w:rPr>
        <w:t>promovimi</w:t>
      </w:r>
      <w:proofErr w:type="spellEnd"/>
      <w:r w:rsidRPr="005131C7">
        <w:rPr>
          <w:rFonts w:ascii="Times New Roman" w:hAnsi="Times New Roman"/>
        </w:rPr>
        <w:t xml:space="preserve"> </w:t>
      </w:r>
      <w:proofErr w:type="spellStart"/>
      <w:r w:rsidRPr="005131C7">
        <w:rPr>
          <w:rFonts w:ascii="Times New Roman" w:hAnsi="Times New Roman"/>
        </w:rPr>
        <w:t>i</w:t>
      </w:r>
      <w:proofErr w:type="spellEnd"/>
      <w:r w:rsidRPr="005131C7">
        <w:rPr>
          <w:rFonts w:ascii="Times New Roman" w:hAnsi="Times New Roman"/>
        </w:rPr>
        <w:t xml:space="preserve"> </w:t>
      </w:r>
      <w:proofErr w:type="spellStart"/>
      <w:r w:rsidRPr="005131C7">
        <w:rPr>
          <w:rFonts w:ascii="Times New Roman" w:hAnsi="Times New Roman"/>
        </w:rPr>
        <w:t>disiplinës</w:t>
      </w:r>
      <w:proofErr w:type="spellEnd"/>
      <w:r w:rsidRPr="005131C7">
        <w:rPr>
          <w:rFonts w:ascii="Times New Roman" w:hAnsi="Times New Roman"/>
        </w:rPr>
        <w:t xml:space="preserve"> </w:t>
      </w:r>
      <w:proofErr w:type="spellStart"/>
      <w:r w:rsidRPr="005131C7">
        <w:rPr>
          <w:rFonts w:ascii="Times New Roman" w:hAnsi="Times New Roman"/>
        </w:rPr>
        <w:t>fiskale</w:t>
      </w:r>
      <w:proofErr w:type="spellEnd"/>
      <w:r w:rsidRPr="005131C7">
        <w:rPr>
          <w:rFonts w:ascii="Times New Roman" w:hAnsi="Times New Roman"/>
        </w:rPr>
        <w:t xml:space="preserve">, </w:t>
      </w:r>
      <w:proofErr w:type="spellStart"/>
      <w:r w:rsidRPr="005131C7">
        <w:rPr>
          <w:rFonts w:ascii="Times New Roman" w:hAnsi="Times New Roman"/>
        </w:rPr>
        <w:t>transparencës</w:t>
      </w:r>
      <w:proofErr w:type="spellEnd"/>
      <w:r w:rsidRPr="005131C7">
        <w:rPr>
          <w:rFonts w:ascii="Times New Roman" w:hAnsi="Times New Roman"/>
        </w:rPr>
        <w:t xml:space="preserve"> </w:t>
      </w:r>
      <w:proofErr w:type="spellStart"/>
      <w:r w:rsidRPr="005131C7">
        <w:rPr>
          <w:rFonts w:ascii="Times New Roman" w:hAnsi="Times New Roman"/>
        </w:rPr>
        <w:t>dhe</w:t>
      </w:r>
      <w:proofErr w:type="spellEnd"/>
      <w:r w:rsidRPr="005131C7">
        <w:rPr>
          <w:rFonts w:ascii="Times New Roman" w:hAnsi="Times New Roman"/>
        </w:rPr>
        <w:t xml:space="preserve"> </w:t>
      </w:r>
      <w:proofErr w:type="spellStart"/>
      <w:r w:rsidRPr="005131C7">
        <w:rPr>
          <w:rFonts w:ascii="Times New Roman" w:hAnsi="Times New Roman"/>
        </w:rPr>
        <w:t>qëndrueshmërisë</w:t>
      </w:r>
      <w:proofErr w:type="spellEnd"/>
      <w:r w:rsidRPr="005131C7">
        <w:rPr>
          <w:rFonts w:ascii="Times New Roman" w:hAnsi="Times New Roman"/>
        </w:rPr>
        <w:t xml:space="preserve"> </w:t>
      </w:r>
      <w:proofErr w:type="spellStart"/>
      <w:r w:rsidRPr="005131C7">
        <w:rPr>
          <w:rFonts w:ascii="Times New Roman" w:hAnsi="Times New Roman"/>
        </w:rPr>
        <w:t>afatgjatë</w:t>
      </w:r>
      <w:proofErr w:type="spellEnd"/>
      <w:r w:rsidRPr="005131C7">
        <w:rPr>
          <w:rFonts w:ascii="Times New Roman" w:hAnsi="Times New Roman"/>
        </w:rPr>
        <w:t xml:space="preserve"> </w:t>
      </w:r>
      <w:proofErr w:type="spellStart"/>
      <w:r w:rsidRPr="005131C7">
        <w:rPr>
          <w:rFonts w:ascii="Times New Roman" w:hAnsi="Times New Roman"/>
        </w:rPr>
        <w:t>të</w:t>
      </w:r>
      <w:proofErr w:type="spellEnd"/>
      <w:r w:rsidRPr="005131C7">
        <w:rPr>
          <w:rFonts w:ascii="Times New Roman" w:hAnsi="Times New Roman"/>
        </w:rPr>
        <w:t xml:space="preserve"> </w:t>
      </w:r>
      <w:proofErr w:type="spellStart"/>
      <w:r w:rsidRPr="005131C7">
        <w:rPr>
          <w:rFonts w:ascii="Times New Roman" w:hAnsi="Times New Roman"/>
        </w:rPr>
        <w:t>financave</w:t>
      </w:r>
      <w:proofErr w:type="spellEnd"/>
      <w:r w:rsidRPr="005131C7">
        <w:rPr>
          <w:rFonts w:ascii="Times New Roman" w:hAnsi="Times New Roman"/>
        </w:rPr>
        <w:t xml:space="preserve"> </w:t>
      </w:r>
      <w:proofErr w:type="spellStart"/>
      <w:r w:rsidRPr="005131C7">
        <w:rPr>
          <w:rFonts w:ascii="Times New Roman" w:hAnsi="Times New Roman"/>
        </w:rPr>
        <w:t>publike</w:t>
      </w:r>
      <w:proofErr w:type="spellEnd"/>
      <w:r w:rsidRPr="005131C7">
        <w:rPr>
          <w:rFonts w:ascii="Times New Roman" w:hAnsi="Times New Roman"/>
        </w:rPr>
        <w:t xml:space="preserve">. </w:t>
      </w:r>
      <w:proofErr w:type="spellStart"/>
      <w:r w:rsidRPr="005131C7">
        <w:rPr>
          <w:rFonts w:ascii="Times New Roman" w:hAnsi="Times New Roman"/>
        </w:rPr>
        <w:t>Projektligji</w:t>
      </w:r>
      <w:proofErr w:type="spellEnd"/>
      <w:r w:rsidRPr="005131C7">
        <w:rPr>
          <w:rFonts w:ascii="Times New Roman" w:hAnsi="Times New Roman"/>
        </w:rPr>
        <w:t xml:space="preserve"> </w:t>
      </w:r>
      <w:proofErr w:type="spellStart"/>
      <w:r w:rsidRPr="005131C7">
        <w:rPr>
          <w:rFonts w:ascii="Times New Roman" w:hAnsi="Times New Roman"/>
        </w:rPr>
        <w:t>për</w:t>
      </w:r>
      <w:proofErr w:type="spellEnd"/>
      <w:r w:rsidRPr="005131C7">
        <w:rPr>
          <w:rFonts w:ascii="Times New Roman" w:hAnsi="Times New Roman"/>
        </w:rPr>
        <w:t xml:space="preserve"> </w:t>
      </w:r>
      <w:proofErr w:type="spellStart"/>
      <w:r w:rsidRPr="005131C7">
        <w:rPr>
          <w:rFonts w:ascii="Times New Roman" w:hAnsi="Times New Roman"/>
        </w:rPr>
        <w:t>krijimin</w:t>
      </w:r>
      <w:proofErr w:type="spellEnd"/>
      <w:r w:rsidRPr="005131C7">
        <w:rPr>
          <w:rFonts w:ascii="Times New Roman" w:hAnsi="Times New Roman"/>
        </w:rPr>
        <w:t xml:space="preserve"> e </w:t>
      </w:r>
      <w:proofErr w:type="spellStart"/>
      <w:r w:rsidRPr="005131C7">
        <w:rPr>
          <w:rFonts w:ascii="Times New Roman" w:hAnsi="Times New Roman"/>
        </w:rPr>
        <w:t>Këshillit</w:t>
      </w:r>
      <w:proofErr w:type="spellEnd"/>
      <w:r w:rsidRPr="005131C7">
        <w:rPr>
          <w:rFonts w:ascii="Times New Roman" w:hAnsi="Times New Roman"/>
        </w:rPr>
        <w:t xml:space="preserve"> Fiskal </w:t>
      </w:r>
      <w:proofErr w:type="spellStart"/>
      <w:r w:rsidRPr="005131C7">
        <w:rPr>
          <w:rFonts w:ascii="Times New Roman" w:hAnsi="Times New Roman"/>
        </w:rPr>
        <w:t>është</w:t>
      </w:r>
      <w:proofErr w:type="spellEnd"/>
      <w:r w:rsidRPr="005131C7">
        <w:rPr>
          <w:rFonts w:ascii="Times New Roman" w:hAnsi="Times New Roman"/>
        </w:rPr>
        <w:t xml:space="preserve"> </w:t>
      </w:r>
      <w:proofErr w:type="spellStart"/>
      <w:r w:rsidRPr="005131C7">
        <w:rPr>
          <w:rFonts w:ascii="Times New Roman" w:hAnsi="Times New Roman"/>
        </w:rPr>
        <w:t>finalizuar</w:t>
      </w:r>
      <w:proofErr w:type="spellEnd"/>
      <w:r w:rsidRPr="005131C7">
        <w:rPr>
          <w:rFonts w:ascii="Times New Roman" w:hAnsi="Times New Roman"/>
        </w:rPr>
        <w:t xml:space="preserve"> </w:t>
      </w:r>
      <w:proofErr w:type="spellStart"/>
      <w:r w:rsidRPr="005131C7">
        <w:rPr>
          <w:rFonts w:ascii="Times New Roman" w:hAnsi="Times New Roman"/>
        </w:rPr>
        <w:t>në</w:t>
      </w:r>
      <w:proofErr w:type="spellEnd"/>
      <w:r w:rsidRPr="005131C7">
        <w:rPr>
          <w:rFonts w:ascii="Times New Roman" w:hAnsi="Times New Roman"/>
        </w:rPr>
        <w:t xml:space="preserve"> </w:t>
      </w:r>
      <w:proofErr w:type="spellStart"/>
      <w:r w:rsidRPr="005131C7">
        <w:rPr>
          <w:rFonts w:ascii="Times New Roman" w:hAnsi="Times New Roman"/>
        </w:rPr>
        <w:t>dhjetor</w:t>
      </w:r>
      <w:proofErr w:type="spellEnd"/>
      <w:r w:rsidRPr="005131C7">
        <w:rPr>
          <w:rFonts w:ascii="Times New Roman" w:hAnsi="Times New Roman"/>
        </w:rPr>
        <w:t xml:space="preserve"> 2025 </w:t>
      </w:r>
      <w:proofErr w:type="spellStart"/>
      <w:r w:rsidRPr="005131C7">
        <w:rPr>
          <w:rFonts w:ascii="Times New Roman" w:hAnsi="Times New Roman"/>
        </w:rPr>
        <w:t>dhe</w:t>
      </w:r>
      <w:proofErr w:type="spellEnd"/>
      <w:r w:rsidRPr="005131C7">
        <w:rPr>
          <w:rFonts w:ascii="Times New Roman" w:hAnsi="Times New Roman"/>
        </w:rPr>
        <w:t xml:space="preserve"> </w:t>
      </w:r>
      <w:proofErr w:type="spellStart"/>
      <w:r w:rsidRPr="005131C7">
        <w:rPr>
          <w:rFonts w:ascii="Times New Roman" w:hAnsi="Times New Roman"/>
        </w:rPr>
        <w:t>aktualisht</w:t>
      </w:r>
      <w:proofErr w:type="spellEnd"/>
      <w:r w:rsidRPr="005131C7">
        <w:rPr>
          <w:rFonts w:ascii="Times New Roman" w:hAnsi="Times New Roman"/>
        </w:rPr>
        <w:t xml:space="preserve"> </w:t>
      </w:r>
      <w:proofErr w:type="spellStart"/>
      <w:r w:rsidRPr="005131C7">
        <w:rPr>
          <w:rFonts w:ascii="Times New Roman" w:hAnsi="Times New Roman"/>
        </w:rPr>
        <w:t>është</w:t>
      </w:r>
      <w:proofErr w:type="spellEnd"/>
      <w:r w:rsidRPr="005131C7">
        <w:rPr>
          <w:rFonts w:ascii="Times New Roman" w:hAnsi="Times New Roman"/>
        </w:rPr>
        <w:t xml:space="preserve"> </w:t>
      </w:r>
      <w:proofErr w:type="spellStart"/>
      <w:r w:rsidRPr="005131C7">
        <w:rPr>
          <w:rFonts w:ascii="Times New Roman" w:hAnsi="Times New Roman"/>
        </w:rPr>
        <w:t>në</w:t>
      </w:r>
      <w:proofErr w:type="spellEnd"/>
      <w:r w:rsidRPr="005131C7">
        <w:rPr>
          <w:rFonts w:ascii="Times New Roman" w:hAnsi="Times New Roman"/>
        </w:rPr>
        <w:t xml:space="preserve"> </w:t>
      </w:r>
      <w:proofErr w:type="spellStart"/>
      <w:r w:rsidRPr="005131C7">
        <w:rPr>
          <w:rFonts w:ascii="Times New Roman" w:hAnsi="Times New Roman"/>
        </w:rPr>
        <w:t>proces</w:t>
      </w:r>
      <w:proofErr w:type="spellEnd"/>
      <w:r w:rsidRPr="005131C7">
        <w:rPr>
          <w:rFonts w:ascii="Times New Roman" w:hAnsi="Times New Roman"/>
        </w:rPr>
        <w:t xml:space="preserve"> e </w:t>
      </w:r>
      <w:proofErr w:type="spellStart"/>
      <w:r w:rsidRPr="005131C7">
        <w:rPr>
          <w:rFonts w:ascii="Times New Roman" w:hAnsi="Times New Roman"/>
        </w:rPr>
        <w:t>dakordësimi</w:t>
      </w:r>
      <w:proofErr w:type="spellEnd"/>
      <w:r w:rsidRPr="005131C7">
        <w:rPr>
          <w:rFonts w:ascii="Times New Roman" w:hAnsi="Times New Roman"/>
        </w:rPr>
        <w:t xml:space="preserve"> me </w:t>
      </w:r>
      <w:proofErr w:type="spellStart"/>
      <w:r w:rsidRPr="005131C7">
        <w:rPr>
          <w:rFonts w:ascii="Times New Roman" w:hAnsi="Times New Roman"/>
        </w:rPr>
        <w:t>Komisionin</w:t>
      </w:r>
      <w:proofErr w:type="spellEnd"/>
      <w:r w:rsidRPr="005131C7">
        <w:rPr>
          <w:rFonts w:ascii="Times New Roman" w:hAnsi="Times New Roman"/>
        </w:rPr>
        <w:t xml:space="preserve"> Evropian - DG ECFIN</w:t>
      </w:r>
      <w:r w:rsidR="00EE53B4" w:rsidRPr="005131C7">
        <w:rPr>
          <w:rFonts w:ascii="Times New Roman" w:hAnsi="Times New Roman"/>
        </w:rPr>
        <w:t>.</w:t>
      </w:r>
    </w:p>
    <w:p w14:paraId="56CA0B8B" w14:textId="77777777" w:rsidR="000E1433" w:rsidRPr="006E1106" w:rsidRDefault="000E1433" w:rsidP="00775CDE">
      <w:pPr>
        <w:jc w:val="both"/>
        <w:rPr>
          <w:rFonts w:ascii="Times New Roman" w:hAnsi="Times New Roman"/>
          <w:b/>
          <w:color w:val="0D0D0D" w:themeColor="text1" w:themeTint="F2"/>
          <w:lang w:val="sq-AL"/>
        </w:rPr>
      </w:pPr>
    </w:p>
    <w:p w14:paraId="162A9C2B" w14:textId="77777777" w:rsidR="00E45E9A" w:rsidRPr="006E1106" w:rsidRDefault="00E45E9A" w:rsidP="00775CDE">
      <w:pPr>
        <w:jc w:val="both"/>
        <w:rPr>
          <w:rFonts w:ascii="Times New Roman" w:hAnsi="Times New Roman"/>
          <w:b/>
          <w:color w:val="0D0D0D" w:themeColor="text1" w:themeTint="F2"/>
          <w:lang w:val="sq-AL"/>
        </w:rPr>
      </w:pPr>
      <w:r w:rsidRPr="006E1106">
        <w:rPr>
          <w:rFonts w:ascii="Times New Roman" w:hAnsi="Times New Roman"/>
          <w:b/>
          <w:color w:val="0D0D0D" w:themeColor="text1" w:themeTint="F2"/>
          <w:lang w:val="sq-AL"/>
        </w:rPr>
        <w:t>Udhëzimi i Politikave 2</w:t>
      </w:r>
    </w:p>
    <w:p w14:paraId="6F9777FF" w14:textId="77777777" w:rsidR="000E1433" w:rsidRPr="006E1106" w:rsidRDefault="000E1433" w:rsidP="00775CDE">
      <w:pPr>
        <w:pStyle w:val="ListParagraph"/>
        <w:numPr>
          <w:ilvl w:val="0"/>
          <w:numId w:val="51"/>
        </w:numPr>
        <w:autoSpaceDE w:val="0"/>
        <w:autoSpaceDN w:val="0"/>
        <w:spacing w:before="102"/>
        <w:ind w:right="1090"/>
        <w:jc w:val="both"/>
        <w:rPr>
          <w:rFonts w:ascii="Times New Roman" w:hAnsi="Times New Roman" w:cs="Times New Roman"/>
          <w:vanish/>
          <w:sz w:val="24"/>
          <w:szCs w:val="24"/>
          <w:lang w:val="en-GB"/>
        </w:rPr>
      </w:pPr>
      <w:bookmarkStart w:id="12" w:name="_Hlk213675715"/>
    </w:p>
    <w:p w14:paraId="500BFCDB" w14:textId="77777777" w:rsidR="000E1433" w:rsidRPr="006E1106" w:rsidRDefault="000E1433" w:rsidP="00775CDE">
      <w:pPr>
        <w:pStyle w:val="ListParagraph"/>
        <w:numPr>
          <w:ilvl w:val="0"/>
          <w:numId w:val="51"/>
        </w:numPr>
        <w:autoSpaceDE w:val="0"/>
        <w:autoSpaceDN w:val="0"/>
        <w:spacing w:before="102"/>
        <w:ind w:right="1090"/>
        <w:jc w:val="both"/>
        <w:rPr>
          <w:rFonts w:ascii="Times New Roman" w:hAnsi="Times New Roman" w:cs="Times New Roman"/>
          <w:vanish/>
          <w:sz w:val="24"/>
          <w:szCs w:val="24"/>
          <w:lang w:val="en-GB"/>
        </w:rPr>
      </w:pPr>
    </w:p>
    <w:p w14:paraId="123164B0" w14:textId="2C81C774" w:rsidR="00F75110" w:rsidRPr="00F75110" w:rsidRDefault="00281389" w:rsidP="00775CDE">
      <w:pPr>
        <w:spacing w:after="120"/>
        <w:jc w:val="both"/>
        <w:rPr>
          <w:rFonts w:ascii="Times New Roman" w:hAnsi="Times New Roman"/>
          <w:i/>
          <w:iCs/>
        </w:rPr>
      </w:pPr>
      <w:bookmarkStart w:id="13" w:name="_Hlk216421393"/>
      <w:r w:rsidRPr="00F75110">
        <w:rPr>
          <w:rFonts w:ascii="Times New Roman" w:hAnsi="Times New Roman"/>
          <w:b/>
          <w:bCs/>
          <w:i/>
          <w:iCs/>
        </w:rPr>
        <w:t>2.1</w:t>
      </w:r>
      <w:r w:rsidRPr="00F75110">
        <w:rPr>
          <w:rFonts w:ascii="Times New Roman" w:hAnsi="Times New Roman"/>
          <w:i/>
          <w:iCs/>
        </w:rPr>
        <w:t xml:space="preserve"> </w:t>
      </w:r>
      <w:proofErr w:type="spellStart"/>
      <w:r w:rsidRPr="00F75110">
        <w:rPr>
          <w:rFonts w:ascii="Times New Roman" w:hAnsi="Times New Roman"/>
          <w:i/>
          <w:iCs/>
        </w:rPr>
        <w:t>Forcimi</w:t>
      </w:r>
      <w:proofErr w:type="spellEnd"/>
      <w:r w:rsidRPr="00F75110">
        <w:rPr>
          <w:rFonts w:ascii="Times New Roman" w:hAnsi="Times New Roman"/>
          <w:i/>
          <w:iCs/>
        </w:rPr>
        <w:t xml:space="preserve"> </w:t>
      </w:r>
      <w:proofErr w:type="spellStart"/>
      <w:r w:rsidR="00F75110" w:rsidRPr="00F75110">
        <w:rPr>
          <w:rFonts w:ascii="Times New Roman" w:hAnsi="Times New Roman"/>
          <w:i/>
          <w:iCs/>
        </w:rPr>
        <w:t>i</w:t>
      </w:r>
      <w:proofErr w:type="spellEnd"/>
      <w:r w:rsidRPr="00F75110">
        <w:rPr>
          <w:rFonts w:ascii="Times New Roman" w:hAnsi="Times New Roman"/>
          <w:i/>
          <w:iCs/>
        </w:rPr>
        <w:t xml:space="preserve"> </w:t>
      </w:r>
      <w:proofErr w:type="spellStart"/>
      <w:r w:rsidRPr="00F75110">
        <w:rPr>
          <w:rFonts w:ascii="Times New Roman" w:hAnsi="Times New Roman"/>
          <w:i/>
          <w:iCs/>
        </w:rPr>
        <w:t>kapaciteteve</w:t>
      </w:r>
      <w:proofErr w:type="spellEnd"/>
      <w:r w:rsidRPr="00F75110">
        <w:rPr>
          <w:rFonts w:ascii="Times New Roman" w:hAnsi="Times New Roman"/>
          <w:i/>
          <w:iCs/>
        </w:rPr>
        <w:t xml:space="preserve"> </w:t>
      </w:r>
      <w:proofErr w:type="spellStart"/>
      <w:r w:rsidRPr="00F75110">
        <w:rPr>
          <w:rFonts w:ascii="Times New Roman" w:hAnsi="Times New Roman"/>
          <w:i/>
          <w:iCs/>
        </w:rPr>
        <w:t>n</w:t>
      </w:r>
      <w:r w:rsidR="00F75110" w:rsidRPr="00F75110">
        <w:rPr>
          <w:rFonts w:ascii="Times New Roman" w:hAnsi="Times New Roman"/>
          <w:i/>
          <w:iCs/>
        </w:rPr>
        <w:t>ë</w:t>
      </w:r>
      <w:proofErr w:type="spellEnd"/>
      <w:r w:rsidRPr="00F75110">
        <w:rPr>
          <w:rFonts w:ascii="Times New Roman" w:hAnsi="Times New Roman"/>
          <w:i/>
          <w:iCs/>
        </w:rPr>
        <w:t xml:space="preserve"> </w:t>
      </w:r>
      <w:proofErr w:type="spellStart"/>
      <w:r w:rsidRPr="00F75110">
        <w:rPr>
          <w:rFonts w:ascii="Times New Roman" w:hAnsi="Times New Roman"/>
          <w:i/>
          <w:iCs/>
        </w:rPr>
        <w:t>D</w:t>
      </w:r>
      <w:r w:rsidR="00F75110" w:rsidRPr="00F75110">
        <w:rPr>
          <w:rFonts w:ascii="Times New Roman" w:hAnsi="Times New Roman"/>
          <w:i/>
          <w:iCs/>
        </w:rPr>
        <w:t>r</w:t>
      </w:r>
      <w:r w:rsidRPr="00F75110">
        <w:rPr>
          <w:rFonts w:ascii="Times New Roman" w:hAnsi="Times New Roman"/>
          <w:i/>
          <w:iCs/>
        </w:rPr>
        <w:t>ejtorin</w:t>
      </w:r>
      <w:r w:rsidR="00F75110" w:rsidRPr="00F75110">
        <w:rPr>
          <w:rFonts w:ascii="Times New Roman" w:hAnsi="Times New Roman"/>
          <w:i/>
          <w:iCs/>
        </w:rPr>
        <w:t>ë</w:t>
      </w:r>
      <w:proofErr w:type="spellEnd"/>
      <w:r w:rsidRPr="00F75110">
        <w:rPr>
          <w:rFonts w:ascii="Times New Roman" w:hAnsi="Times New Roman"/>
          <w:i/>
          <w:iCs/>
        </w:rPr>
        <w:t xml:space="preserve"> e </w:t>
      </w:r>
      <w:proofErr w:type="spellStart"/>
      <w:r w:rsidRPr="00F75110">
        <w:rPr>
          <w:rFonts w:ascii="Times New Roman" w:hAnsi="Times New Roman"/>
          <w:i/>
          <w:iCs/>
        </w:rPr>
        <w:t>Risqeve</w:t>
      </w:r>
      <w:proofErr w:type="spellEnd"/>
      <w:r w:rsidRPr="00F75110">
        <w:rPr>
          <w:rFonts w:ascii="Times New Roman" w:hAnsi="Times New Roman"/>
          <w:i/>
          <w:iCs/>
        </w:rPr>
        <w:t xml:space="preserve"> Fiskale </w:t>
      </w:r>
      <w:proofErr w:type="spellStart"/>
      <w:r w:rsidRPr="00F75110">
        <w:rPr>
          <w:rFonts w:ascii="Times New Roman" w:hAnsi="Times New Roman"/>
          <w:i/>
          <w:iCs/>
        </w:rPr>
        <w:t>pran</w:t>
      </w:r>
      <w:r w:rsidR="00F75110" w:rsidRPr="00F75110">
        <w:rPr>
          <w:rFonts w:ascii="Times New Roman" w:hAnsi="Times New Roman"/>
          <w:i/>
          <w:iCs/>
        </w:rPr>
        <w:t>ë</w:t>
      </w:r>
      <w:proofErr w:type="spellEnd"/>
      <w:r w:rsidRPr="00F75110">
        <w:rPr>
          <w:rFonts w:ascii="Times New Roman" w:hAnsi="Times New Roman"/>
          <w:i/>
          <w:iCs/>
        </w:rPr>
        <w:t xml:space="preserve"> </w:t>
      </w:r>
      <w:proofErr w:type="spellStart"/>
      <w:r w:rsidRPr="00F75110">
        <w:rPr>
          <w:rFonts w:ascii="Times New Roman" w:hAnsi="Times New Roman"/>
          <w:i/>
          <w:iCs/>
        </w:rPr>
        <w:t>Ministris</w:t>
      </w:r>
      <w:r w:rsidR="00F75110" w:rsidRPr="00F75110">
        <w:rPr>
          <w:rFonts w:ascii="Times New Roman" w:hAnsi="Times New Roman"/>
          <w:i/>
          <w:iCs/>
        </w:rPr>
        <w:t>ë</w:t>
      </w:r>
      <w:proofErr w:type="spellEnd"/>
      <w:r w:rsidRPr="00F75110">
        <w:rPr>
          <w:rFonts w:ascii="Times New Roman" w:hAnsi="Times New Roman"/>
          <w:i/>
          <w:iCs/>
        </w:rPr>
        <w:t xml:space="preserve"> </w:t>
      </w:r>
      <w:proofErr w:type="spellStart"/>
      <w:r w:rsidRPr="00F75110">
        <w:rPr>
          <w:rFonts w:ascii="Times New Roman" w:hAnsi="Times New Roman"/>
          <w:i/>
          <w:iCs/>
        </w:rPr>
        <w:t>s</w:t>
      </w:r>
      <w:r w:rsidR="00F75110" w:rsidRPr="00F75110">
        <w:rPr>
          <w:rFonts w:ascii="Times New Roman" w:hAnsi="Times New Roman"/>
          <w:i/>
          <w:iCs/>
        </w:rPr>
        <w:t>ë</w:t>
      </w:r>
      <w:proofErr w:type="spellEnd"/>
      <w:r w:rsidRPr="00F75110">
        <w:rPr>
          <w:rFonts w:ascii="Times New Roman" w:hAnsi="Times New Roman"/>
          <w:i/>
          <w:iCs/>
        </w:rPr>
        <w:t xml:space="preserve"> </w:t>
      </w:r>
      <w:proofErr w:type="spellStart"/>
      <w:r w:rsidRPr="00F75110">
        <w:rPr>
          <w:rFonts w:ascii="Times New Roman" w:hAnsi="Times New Roman"/>
          <w:i/>
          <w:iCs/>
        </w:rPr>
        <w:t>Financave</w:t>
      </w:r>
      <w:proofErr w:type="spellEnd"/>
      <w:r w:rsidRPr="00F75110">
        <w:rPr>
          <w:rFonts w:ascii="Times New Roman" w:hAnsi="Times New Roman"/>
          <w:i/>
          <w:iCs/>
        </w:rPr>
        <w:t xml:space="preserve">, me </w:t>
      </w:r>
      <w:proofErr w:type="spellStart"/>
      <w:r w:rsidRPr="00F75110">
        <w:rPr>
          <w:rFonts w:ascii="Times New Roman" w:hAnsi="Times New Roman"/>
          <w:i/>
          <w:iCs/>
        </w:rPr>
        <w:t>q</w:t>
      </w:r>
      <w:r w:rsidR="00F75110" w:rsidRPr="00F75110">
        <w:rPr>
          <w:rFonts w:ascii="Times New Roman" w:hAnsi="Times New Roman"/>
          <w:i/>
          <w:iCs/>
        </w:rPr>
        <w:t>ë</w:t>
      </w:r>
      <w:r w:rsidRPr="00F75110">
        <w:rPr>
          <w:rFonts w:ascii="Times New Roman" w:hAnsi="Times New Roman"/>
          <w:i/>
          <w:iCs/>
        </w:rPr>
        <w:t>llim</w:t>
      </w:r>
      <w:proofErr w:type="spellEnd"/>
      <w:r w:rsidRPr="00F75110">
        <w:rPr>
          <w:rFonts w:ascii="Times New Roman" w:hAnsi="Times New Roman"/>
          <w:i/>
          <w:iCs/>
        </w:rPr>
        <w:t xml:space="preserve"> </w:t>
      </w:r>
      <w:proofErr w:type="spellStart"/>
      <w:r w:rsidRPr="00F75110">
        <w:rPr>
          <w:rFonts w:ascii="Times New Roman" w:hAnsi="Times New Roman"/>
          <w:i/>
          <w:iCs/>
        </w:rPr>
        <w:t>p</w:t>
      </w:r>
      <w:r w:rsidR="00F75110" w:rsidRPr="00F75110">
        <w:rPr>
          <w:rFonts w:ascii="Times New Roman" w:hAnsi="Times New Roman"/>
          <w:i/>
          <w:iCs/>
        </w:rPr>
        <w:t>ë</w:t>
      </w:r>
      <w:r w:rsidRPr="00F75110">
        <w:rPr>
          <w:rFonts w:ascii="Times New Roman" w:hAnsi="Times New Roman"/>
          <w:i/>
          <w:iCs/>
        </w:rPr>
        <w:t>rmir</w:t>
      </w:r>
      <w:r w:rsidR="00F75110" w:rsidRPr="00F75110">
        <w:rPr>
          <w:rFonts w:ascii="Times New Roman" w:hAnsi="Times New Roman"/>
          <w:i/>
          <w:iCs/>
        </w:rPr>
        <w:t>ë</w:t>
      </w:r>
      <w:r w:rsidRPr="00F75110">
        <w:rPr>
          <w:rFonts w:ascii="Times New Roman" w:hAnsi="Times New Roman"/>
          <w:i/>
          <w:iCs/>
        </w:rPr>
        <w:t>simin</w:t>
      </w:r>
      <w:proofErr w:type="spellEnd"/>
      <w:r w:rsidRPr="00F75110">
        <w:rPr>
          <w:rFonts w:ascii="Times New Roman" w:hAnsi="Times New Roman"/>
          <w:i/>
          <w:iCs/>
        </w:rPr>
        <w:t xml:space="preserve"> e </w:t>
      </w:r>
      <w:proofErr w:type="spellStart"/>
      <w:r w:rsidRPr="00F75110">
        <w:rPr>
          <w:rFonts w:ascii="Times New Roman" w:hAnsi="Times New Roman"/>
          <w:i/>
          <w:iCs/>
        </w:rPr>
        <w:t>vler</w:t>
      </w:r>
      <w:r w:rsidR="00F75110" w:rsidRPr="00F75110">
        <w:rPr>
          <w:rFonts w:ascii="Times New Roman" w:hAnsi="Times New Roman"/>
          <w:i/>
          <w:iCs/>
        </w:rPr>
        <w:t>ë</w:t>
      </w:r>
      <w:r w:rsidRPr="00F75110">
        <w:rPr>
          <w:rFonts w:ascii="Times New Roman" w:hAnsi="Times New Roman"/>
          <w:i/>
          <w:iCs/>
        </w:rPr>
        <w:t>simit</w:t>
      </w:r>
      <w:proofErr w:type="spellEnd"/>
      <w:r w:rsidRPr="00F75110">
        <w:rPr>
          <w:rFonts w:ascii="Times New Roman" w:hAnsi="Times New Roman"/>
          <w:i/>
          <w:iCs/>
        </w:rPr>
        <w:t xml:space="preserve"> </w:t>
      </w:r>
      <w:proofErr w:type="spellStart"/>
      <w:r w:rsidRPr="00F75110">
        <w:rPr>
          <w:rFonts w:ascii="Times New Roman" w:hAnsi="Times New Roman"/>
          <w:i/>
          <w:iCs/>
        </w:rPr>
        <w:t>t</w:t>
      </w:r>
      <w:r w:rsidR="00F75110" w:rsidRPr="00F75110">
        <w:rPr>
          <w:rFonts w:ascii="Times New Roman" w:hAnsi="Times New Roman"/>
          <w:i/>
          <w:iCs/>
        </w:rPr>
        <w:t>ë</w:t>
      </w:r>
      <w:proofErr w:type="spellEnd"/>
      <w:r w:rsidRPr="00F75110">
        <w:rPr>
          <w:rFonts w:ascii="Times New Roman" w:hAnsi="Times New Roman"/>
          <w:i/>
          <w:iCs/>
        </w:rPr>
        <w:t xml:space="preserve"> </w:t>
      </w:r>
      <w:proofErr w:type="spellStart"/>
      <w:r w:rsidRPr="00F75110">
        <w:rPr>
          <w:rFonts w:ascii="Times New Roman" w:hAnsi="Times New Roman"/>
          <w:i/>
          <w:iCs/>
        </w:rPr>
        <w:t>riskut</w:t>
      </w:r>
      <w:proofErr w:type="spellEnd"/>
      <w:r w:rsidRPr="00F75110">
        <w:rPr>
          <w:rFonts w:ascii="Times New Roman" w:hAnsi="Times New Roman"/>
          <w:i/>
          <w:iCs/>
        </w:rPr>
        <w:t xml:space="preserve"> </w:t>
      </w:r>
      <w:proofErr w:type="spellStart"/>
      <w:r w:rsidRPr="00F75110">
        <w:rPr>
          <w:rFonts w:ascii="Times New Roman" w:hAnsi="Times New Roman"/>
          <w:i/>
          <w:iCs/>
        </w:rPr>
        <w:t>fis</w:t>
      </w:r>
      <w:r w:rsidR="00F75110" w:rsidRPr="00F75110">
        <w:rPr>
          <w:rFonts w:ascii="Times New Roman" w:hAnsi="Times New Roman"/>
          <w:i/>
          <w:iCs/>
        </w:rPr>
        <w:t>k</w:t>
      </w:r>
      <w:r w:rsidRPr="00F75110">
        <w:rPr>
          <w:rFonts w:ascii="Times New Roman" w:hAnsi="Times New Roman"/>
          <w:i/>
          <w:iCs/>
        </w:rPr>
        <w:t>al</w:t>
      </w:r>
      <w:proofErr w:type="spellEnd"/>
      <w:r w:rsidRPr="00F75110">
        <w:rPr>
          <w:rFonts w:ascii="Times New Roman" w:hAnsi="Times New Roman"/>
          <w:i/>
          <w:iCs/>
        </w:rPr>
        <w:t xml:space="preserve">, </w:t>
      </w:r>
      <w:proofErr w:type="spellStart"/>
      <w:r w:rsidRPr="00F75110">
        <w:rPr>
          <w:rFonts w:ascii="Times New Roman" w:hAnsi="Times New Roman"/>
          <w:i/>
          <w:iCs/>
        </w:rPr>
        <w:t>p</w:t>
      </w:r>
      <w:r w:rsidR="00F75110" w:rsidRPr="00F75110">
        <w:rPr>
          <w:rFonts w:ascii="Times New Roman" w:hAnsi="Times New Roman"/>
          <w:i/>
          <w:iCs/>
        </w:rPr>
        <w:t>ë</w:t>
      </w:r>
      <w:r w:rsidRPr="00F75110">
        <w:rPr>
          <w:rFonts w:ascii="Times New Roman" w:hAnsi="Times New Roman"/>
          <w:i/>
          <w:iCs/>
        </w:rPr>
        <w:t>rfshir</w:t>
      </w:r>
      <w:r w:rsidR="00F75110" w:rsidRPr="00F75110">
        <w:rPr>
          <w:rFonts w:ascii="Times New Roman" w:hAnsi="Times New Roman"/>
          <w:i/>
          <w:iCs/>
        </w:rPr>
        <w:t>ë</w:t>
      </w:r>
      <w:proofErr w:type="spellEnd"/>
      <w:r w:rsidRPr="00F75110">
        <w:rPr>
          <w:rFonts w:ascii="Times New Roman" w:hAnsi="Times New Roman"/>
          <w:i/>
          <w:iCs/>
        </w:rPr>
        <w:t xml:space="preserve"> </w:t>
      </w:r>
      <w:proofErr w:type="spellStart"/>
      <w:r w:rsidRPr="00F75110">
        <w:rPr>
          <w:rFonts w:ascii="Times New Roman" w:hAnsi="Times New Roman"/>
          <w:i/>
          <w:iCs/>
        </w:rPr>
        <w:t>monitorimin</w:t>
      </w:r>
      <w:proofErr w:type="spellEnd"/>
      <w:r w:rsidRPr="00F75110">
        <w:rPr>
          <w:rFonts w:ascii="Times New Roman" w:hAnsi="Times New Roman"/>
          <w:i/>
          <w:iCs/>
        </w:rPr>
        <w:t xml:space="preserve"> e </w:t>
      </w:r>
      <w:proofErr w:type="spellStart"/>
      <w:r w:rsidRPr="00F75110">
        <w:rPr>
          <w:rFonts w:ascii="Times New Roman" w:hAnsi="Times New Roman"/>
          <w:i/>
          <w:iCs/>
        </w:rPr>
        <w:t>nd</w:t>
      </w:r>
      <w:r w:rsidR="00F75110" w:rsidRPr="00F75110">
        <w:rPr>
          <w:rFonts w:ascii="Times New Roman" w:hAnsi="Times New Roman"/>
          <w:i/>
          <w:iCs/>
        </w:rPr>
        <w:t>ë</w:t>
      </w:r>
      <w:r w:rsidRPr="00F75110">
        <w:rPr>
          <w:rFonts w:ascii="Times New Roman" w:hAnsi="Times New Roman"/>
          <w:i/>
          <w:iCs/>
        </w:rPr>
        <w:t>rmar</w:t>
      </w:r>
      <w:r w:rsidR="00F75110" w:rsidRPr="00F75110">
        <w:rPr>
          <w:rFonts w:ascii="Times New Roman" w:hAnsi="Times New Roman"/>
          <w:i/>
          <w:iCs/>
        </w:rPr>
        <w:t>rjeve</w:t>
      </w:r>
      <w:proofErr w:type="spellEnd"/>
      <w:r w:rsidR="00F75110" w:rsidRPr="00F75110">
        <w:rPr>
          <w:rFonts w:ascii="Times New Roman" w:hAnsi="Times New Roman"/>
          <w:i/>
          <w:iCs/>
        </w:rPr>
        <w:t xml:space="preserve"> </w:t>
      </w:r>
      <w:proofErr w:type="spellStart"/>
      <w:r w:rsidR="00F75110" w:rsidRPr="00F75110">
        <w:rPr>
          <w:rFonts w:ascii="Times New Roman" w:hAnsi="Times New Roman"/>
          <w:i/>
          <w:iCs/>
        </w:rPr>
        <w:t>shtetërore</w:t>
      </w:r>
      <w:proofErr w:type="spellEnd"/>
      <w:r w:rsidR="00F75110" w:rsidRPr="00F75110">
        <w:rPr>
          <w:rFonts w:ascii="Times New Roman" w:hAnsi="Times New Roman"/>
          <w:i/>
          <w:iCs/>
        </w:rPr>
        <w:t xml:space="preserve">, </w:t>
      </w:r>
      <w:proofErr w:type="spellStart"/>
      <w:r w:rsidR="00F75110" w:rsidRPr="00F75110">
        <w:rPr>
          <w:rFonts w:ascii="Times New Roman" w:hAnsi="Times New Roman"/>
          <w:i/>
          <w:iCs/>
        </w:rPr>
        <w:t>si</w:t>
      </w:r>
      <w:proofErr w:type="spellEnd"/>
      <w:r w:rsidR="00F75110" w:rsidRPr="00F75110">
        <w:rPr>
          <w:rFonts w:ascii="Times New Roman" w:hAnsi="Times New Roman"/>
          <w:i/>
          <w:iCs/>
        </w:rPr>
        <w:t xml:space="preserve"> </w:t>
      </w:r>
      <w:proofErr w:type="spellStart"/>
      <w:r w:rsidR="00F75110" w:rsidRPr="00F75110">
        <w:rPr>
          <w:rFonts w:ascii="Times New Roman" w:hAnsi="Times New Roman"/>
          <w:i/>
          <w:iCs/>
        </w:rPr>
        <w:t>dhe</w:t>
      </w:r>
      <w:proofErr w:type="spellEnd"/>
      <w:r w:rsidR="00F75110" w:rsidRPr="00F75110">
        <w:rPr>
          <w:rFonts w:ascii="Times New Roman" w:hAnsi="Times New Roman"/>
          <w:i/>
          <w:iCs/>
        </w:rPr>
        <w:t xml:space="preserve"> </w:t>
      </w:r>
      <w:proofErr w:type="spellStart"/>
      <w:r w:rsidR="00F75110" w:rsidRPr="00F75110">
        <w:rPr>
          <w:rFonts w:ascii="Times New Roman" w:hAnsi="Times New Roman"/>
          <w:i/>
          <w:iCs/>
        </w:rPr>
        <w:t>publikimin</w:t>
      </w:r>
      <w:proofErr w:type="spellEnd"/>
      <w:r w:rsidR="00F75110" w:rsidRPr="00F75110">
        <w:rPr>
          <w:rFonts w:ascii="Times New Roman" w:hAnsi="Times New Roman"/>
          <w:i/>
          <w:iCs/>
        </w:rPr>
        <w:t xml:space="preserve"> e </w:t>
      </w:r>
      <w:proofErr w:type="spellStart"/>
      <w:r w:rsidR="00F75110" w:rsidRPr="00F75110">
        <w:rPr>
          <w:rFonts w:ascii="Times New Roman" w:hAnsi="Times New Roman"/>
          <w:i/>
          <w:iCs/>
        </w:rPr>
        <w:t>Deklaratës</w:t>
      </w:r>
      <w:proofErr w:type="spellEnd"/>
      <w:r w:rsidR="00F75110" w:rsidRPr="00F75110">
        <w:rPr>
          <w:rFonts w:ascii="Times New Roman" w:hAnsi="Times New Roman"/>
          <w:i/>
          <w:iCs/>
        </w:rPr>
        <w:t xml:space="preserve"> </w:t>
      </w:r>
      <w:proofErr w:type="spellStart"/>
      <w:r w:rsidR="00F75110" w:rsidRPr="00F75110">
        <w:rPr>
          <w:rFonts w:ascii="Times New Roman" w:hAnsi="Times New Roman"/>
          <w:i/>
          <w:iCs/>
        </w:rPr>
        <w:t>vjetore</w:t>
      </w:r>
      <w:proofErr w:type="spellEnd"/>
      <w:r w:rsidR="00F75110" w:rsidRPr="00F75110">
        <w:rPr>
          <w:rFonts w:ascii="Times New Roman" w:hAnsi="Times New Roman"/>
          <w:i/>
          <w:iCs/>
        </w:rPr>
        <w:t xml:space="preserve"> </w:t>
      </w:r>
      <w:proofErr w:type="spellStart"/>
      <w:r w:rsidR="00F75110" w:rsidRPr="00F75110">
        <w:rPr>
          <w:rFonts w:ascii="Times New Roman" w:hAnsi="Times New Roman"/>
          <w:i/>
          <w:iCs/>
        </w:rPr>
        <w:t>të</w:t>
      </w:r>
      <w:proofErr w:type="spellEnd"/>
      <w:r w:rsidR="00F75110" w:rsidRPr="00F75110">
        <w:rPr>
          <w:rFonts w:ascii="Times New Roman" w:hAnsi="Times New Roman"/>
          <w:i/>
          <w:iCs/>
        </w:rPr>
        <w:t xml:space="preserve"> </w:t>
      </w:r>
      <w:proofErr w:type="spellStart"/>
      <w:r w:rsidR="00F75110" w:rsidRPr="00F75110">
        <w:rPr>
          <w:rFonts w:ascii="Times New Roman" w:hAnsi="Times New Roman"/>
          <w:i/>
          <w:iCs/>
        </w:rPr>
        <w:t>Rreziqeve</w:t>
      </w:r>
      <w:proofErr w:type="spellEnd"/>
      <w:r w:rsidR="00F75110" w:rsidRPr="00F75110">
        <w:rPr>
          <w:rFonts w:ascii="Times New Roman" w:hAnsi="Times New Roman"/>
          <w:i/>
          <w:iCs/>
        </w:rPr>
        <w:t xml:space="preserve"> Fiskale </w:t>
      </w:r>
      <w:proofErr w:type="spellStart"/>
      <w:r w:rsidR="00F75110" w:rsidRPr="00F75110">
        <w:rPr>
          <w:rFonts w:ascii="Times New Roman" w:hAnsi="Times New Roman"/>
          <w:i/>
          <w:iCs/>
        </w:rPr>
        <w:t>bazuar</w:t>
      </w:r>
      <w:proofErr w:type="spellEnd"/>
      <w:r w:rsidR="00F75110" w:rsidRPr="00F75110">
        <w:rPr>
          <w:rFonts w:ascii="Times New Roman" w:hAnsi="Times New Roman"/>
          <w:i/>
          <w:iCs/>
        </w:rPr>
        <w:t xml:space="preserve"> </w:t>
      </w:r>
      <w:proofErr w:type="spellStart"/>
      <w:r w:rsidR="00F75110" w:rsidRPr="00F75110">
        <w:rPr>
          <w:rFonts w:ascii="Times New Roman" w:hAnsi="Times New Roman"/>
          <w:i/>
          <w:iCs/>
        </w:rPr>
        <w:t>në</w:t>
      </w:r>
      <w:proofErr w:type="spellEnd"/>
      <w:r w:rsidR="00F75110" w:rsidRPr="00F75110">
        <w:rPr>
          <w:rFonts w:ascii="Times New Roman" w:hAnsi="Times New Roman"/>
          <w:i/>
          <w:iCs/>
        </w:rPr>
        <w:t xml:space="preserve"> </w:t>
      </w:r>
      <w:proofErr w:type="spellStart"/>
      <w:r w:rsidR="00F75110" w:rsidRPr="00F75110">
        <w:rPr>
          <w:rFonts w:ascii="Times New Roman" w:hAnsi="Times New Roman"/>
          <w:i/>
          <w:iCs/>
        </w:rPr>
        <w:t>të</w:t>
      </w:r>
      <w:proofErr w:type="spellEnd"/>
      <w:r w:rsidR="00F75110" w:rsidRPr="00F75110">
        <w:rPr>
          <w:rFonts w:ascii="Times New Roman" w:hAnsi="Times New Roman"/>
          <w:i/>
          <w:iCs/>
        </w:rPr>
        <w:t xml:space="preserve"> </w:t>
      </w:r>
      <w:proofErr w:type="spellStart"/>
      <w:r w:rsidR="00F75110" w:rsidRPr="00F75110">
        <w:rPr>
          <w:rFonts w:ascii="Times New Roman" w:hAnsi="Times New Roman"/>
          <w:i/>
          <w:iCs/>
        </w:rPr>
        <w:t>dhënat</w:t>
      </w:r>
      <w:proofErr w:type="spellEnd"/>
      <w:r w:rsidR="00F75110" w:rsidRPr="00F75110">
        <w:rPr>
          <w:rFonts w:ascii="Times New Roman" w:hAnsi="Times New Roman"/>
          <w:i/>
          <w:iCs/>
        </w:rPr>
        <w:t xml:space="preserve"> e </w:t>
      </w:r>
      <w:proofErr w:type="spellStart"/>
      <w:r w:rsidR="00F75110" w:rsidRPr="00F75110">
        <w:rPr>
          <w:rFonts w:ascii="Times New Roman" w:hAnsi="Times New Roman"/>
          <w:i/>
          <w:iCs/>
        </w:rPr>
        <w:t>vitit</w:t>
      </w:r>
      <w:proofErr w:type="spellEnd"/>
      <w:r w:rsidR="00F75110" w:rsidRPr="00F75110">
        <w:rPr>
          <w:rFonts w:ascii="Times New Roman" w:hAnsi="Times New Roman"/>
          <w:i/>
          <w:iCs/>
        </w:rPr>
        <w:t xml:space="preserve"> 2024, e </w:t>
      </w:r>
      <w:proofErr w:type="spellStart"/>
      <w:r w:rsidR="00F75110" w:rsidRPr="00F75110">
        <w:rPr>
          <w:rFonts w:ascii="Times New Roman" w:hAnsi="Times New Roman"/>
          <w:i/>
          <w:iCs/>
        </w:rPr>
        <w:t>cila</w:t>
      </w:r>
      <w:proofErr w:type="spellEnd"/>
      <w:r w:rsidR="00F75110" w:rsidRPr="00F75110">
        <w:rPr>
          <w:rFonts w:ascii="Times New Roman" w:hAnsi="Times New Roman"/>
          <w:i/>
          <w:iCs/>
        </w:rPr>
        <w:t xml:space="preserve"> </w:t>
      </w:r>
      <w:proofErr w:type="spellStart"/>
      <w:r w:rsidR="00F75110" w:rsidRPr="00F75110">
        <w:rPr>
          <w:rFonts w:ascii="Times New Roman" w:hAnsi="Times New Roman"/>
          <w:i/>
          <w:iCs/>
        </w:rPr>
        <w:t>mbulon</w:t>
      </w:r>
      <w:proofErr w:type="spellEnd"/>
      <w:r w:rsidR="00F75110" w:rsidRPr="00F75110">
        <w:rPr>
          <w:rFonts w:ascii="Times New Roman" w:hAnsi="Times New Roman"/>
          <w:i/>
          <w:iCs/>
        </w:rPr>
        <w:t xml:space="preserve"> </w:t>
      </w:r>
      <w:proofErr w:type="spellStart"/>
      <w:r w:rsidR="00F75110" w:rsidRPr="00F75110">
        <w:rPr>
          <w:rFonts w:ascii="Times New Roman" w:hAnsi="Times New Roman"/>
          <w:i/>
          <w:iCs/>
        </w:rPr>
        <w:t>një</w:t>
      </w:r>
      <w:proofErr w:type="spellEnd"/>
      <w:r w:rsidR="00F75110" w:rsidRPr="00F75110">
        <w:rPr>
          <w:rFonts w:ascii="Times New Roman" w:hAnsi="Times New Roman"/>
          <w:i/>
          <w:iCs/>
        </w:rPr>
        <w:t xml:space="preserve"> </w:t>
      </w:r>
      <w:proofErr w:type="spellStart"/>
      <w:r w:rsidR="00F75110" w:rsidRPr="00F75110">
        <w:rPr>
          <w:rFonts w:ascii="Times New Roman" w:hAnsi="Times New Roman"/>
          <w:i/>
          <w:iCs/>
        </w:rPr>
        <w:t>gamë</w:t>
      </w:r>
      <w:proofErr w:type="spellEnd"/>
      <w:r w:rsidR="00F75110" w:rsidRPr="00F75110">
        <w:rPr>
          <w:rFonts w:ascii="Times New Roman" w:hAnsi="Times New Roman"/>
          <w:i/>
          <w:iCs/>
        </w:rPr>
        <w:t xml:space="preserve"> </w:t>
      </w:r>
      <w:proofErr w:type="spellStart"/>
      <w:r w:rsidR="00F75110" w:rsidRPr="00F75110">
        <w:rPr>
          <w:rFonts w:ascii="Times New Roman" w:hAnsi="Times New Roman"/>
          <w:i/>
          <w:iCs/>
        </w:rPr>
        <w:t>të</w:t>
      </w:r>
      <w:proofErr w:type="spellEnd"/>
      <w:r w:rsidR="00F75110" w:rsidRPr="00F75110">
        <w:rPr>
          <w:rFonts w:ascii="Times New Roman" w:hAnsi="Times New Roman"/>
          <w:i/>
          <w:iCs/>
        </w:rPr>
        <w:t xml:space="preserve"> </w:t>
      </w:r>
      <w:proofErr w:type="spellStart"/>
      <w:r w:rsidR="00F75110" w:rsidRPr="00F75110">
        <w:rPr>
          <w:rFonts w:ascii="Times New Roman" w:hAnsi="Times New Roman"/>
          <w:i/>
          <w:iCs/>
        </w:rPr>
        <w:t>gjerë</w:t>
      </w:r>
      <w:proofErr w:type="spellEnd"/>
      <w:r w:rsidR="00F75110" w:rsidRPr="00F75110">
        <w:rPr>
          <w:rFonts w:ascii="Times New Roman" w:hAnsi="Times New Roman"/>
          <w:i/>
          <w:iCs/>
        </w:rPr>
        <w:t xml:space="preserve"> </w:t>
      </w:r>
      <w:proofErr w:type="spellStart"/>
      <w:r w:rsidR="00F75110" w:rsidRPr="00F75110">
        <w:rPr>
          <w:rFonts w:ascii="Times New Roman" w:hAnsi="Times New Roman"/>
          <w:i/>
          <w:iCs/>
        </w:rPr>
        <w:t>rreziqesh</w:t>
      </w:r>
      <w:proofErr w:type="spellEnd"/>
      <w:r w:rsidR="00F75110" w:rsidRPr="00F75110">
        <w:rPr>
          <w:rFonts w:ascii="Times New Roman" w:hAnsi="Times New Roman"/>
          <w:i/>
          <w:iCs/>
        </w:rPr>
        <w:t xml:space="preserve"> </w:t>
      </w:r>
      <w:proofErr w:type="spellStart"/>
      <w:r w:rsidR="00F75110" w:rsidRPr="00F75110">
        <w:rPr>
          <w:rFonts w:ascii="Times New Roman" w:hAnsi="Times New Roman"/>
          <w:i/>
          <w:iCs/>
        </w:rPr>
        <w:t>dhe</w:t>
      </w:r>
      <w:proofErr w:type="spellEnd"/>
      <w:r w:rsidR="00F75110" w:rsidRPr="00F75110">
        <w:rPr>
          <w:rFonts w:ascii="Times New Roman" w:hAnsi="Times New Roman"/>
          <w:i/>
          <w:iCs/>
        </w:rPr>
        <w:t xml:space="preserve"> </w:t>
      </w:r>
      <w:proofErr w:type="spellStart"/>
      <w:r w:rsidR="00F75110" w:rsidRPr="00F75110">
        <w:rPr>
          <w:rFonts w:ascii="Times New Roman" w:hAnsi="Times New Roman"/>
          <w:i/>
          <w:iCs/>
        </w:rPr>
        <w:t>masash</w:t>
      </w:r>
      <w:proofErr w:type="spellEnd"/>
      <w:r w:rsidR="00F75110" w:rsidRPr="00F75110">
        <w:rPr>
          <w:rFonts w:ascii="Times New Roman" w:hAnsi="Times New Roman"/>
          <w:i/>
          <w:iCs/>
        </w:rPr>
        <w:t xml:space="preserve"> </w:t>
      </w:r>
      <w:proofErr w:type="spellStart"/>
      <w:r w:rsidR="00F75110" w:rsidRPr="00F75110">
        <w:rPr>
          <w:rFonts w:ascii="Times New Roman" w:hAnsi="Times New Roman"/>
          <w:i/>
          <w:iCs/>
        </w:rPr>
        <w:t>zbutëse</w:t>
      </w:r>
      <w:proofErr w:type="spellEnd"/>
      <w:r w:rsidR="00F75110" w:rsidRPr="00F75110">
        <w:rPr>
          <w:rFonts w:ascii="Times New Roman" w:hAnsi="Times New Roman"/>
          <w:i/>
          <w:iCs/>
        </w:rPr>
        <w:t>.</w:t>
      </w:r>
      <w:r w:rsidR="00775CDE">
        <w:rPr>
          <w:rFonts w:ascii="Times New Roman" w:hAnsi="Times New Roman"/>
          <w:i/>
          <w:iCs/>
        </w:rPr>
        <w:t xml:space="preserve"> </w:t>
      </w:r>
      <w:r w:rsidR="00775CDE" w:rsidRPr="00775CDE">
        <w:rPr>
          <w:rFonts w:ascii="Times New Roman" w:hAnsi="Times New Roman"/>
          <w:lang w:val="sq-AL"/>
        </w:rPr>
        <w:t>(Në përpunim/plotësim nga struktura përkatëse)</w:t>
      </w:r>
    </w:p>
    <w:bookmarkEnd w:id="13"/>
    <w:p w14:paraId="772FA927" w14:textId="7B5B4054" w:rsidR="00992580" w:rsidRPr="005131C7" w:rsidRDefault="00992580" w:rsidP="00775CDE">
      <w:pPr>
        <w:jc w:val="both"/>
        <w:rPr>
          <w:rFonts w:ascii="Times New Roman" w:hAnsi="Times New Roman"/>
        </w:rPr>
      </w:pPr>
      <w:proofErr w:type="spellStart"/>
      <w:r w:rsidRPr="005131C7">
        <w:rPr>
          <w:rFonts w:ascii="Times New Roman" w:hAnsi="Times New Roman"/>
        </w:rPr>
        <w:t>Drejtoria</w:t>
      </w:r>
      <w:proofErr w:type="spellEnd"/>
      <w:r w:rsidRPr="005131C7">
        <w:rPr>
          <w:rFonts w:ascii="Times New Roman" w:hAnsi="Times New Roman"/>
        </w:rPr>
        <w:t xml:space="preserve"> e </w:t>
      </w:r>
      <w:proofErr w:type="spellStart"/>
      <w:r w:rsidRPr="005131C7">
        <w:rPr>
          <w:rFonts w:ascii="Times New Roman" w:hAnsi="Times New Roman"/>
        </w:rPr>
        <w:t>Risqeve</w:t>
      </w:r>
      <w:proofErr w:type="spellEnd"/>
      <w:r w:rsidRPr="005131C7">
        <w:rPr>
          <w:rFonts w:ascii="Times New Roman" w:hAnsi="Times New Roman"/>
        </w:rPr>
        <w:t xml:space="preserve"> Fiskale </w:t>
      </w:r>
      <w:proofErr w:type="spellStart"/>
      <w:r w:rsidRPr="005131C7">
        <w:rPr>
          <w:rFonts w:ascii="Times New Roman" w:hAnsi="Times New Roman"/>
        </w:rPr>
        <w:t>në</w:t>
      </w:r>
      <w:proofErr w:type="spellEnd"/>
      <w:r w:rsidRPr="005131C7">
        <w:rPr>
          <w:rFonts w:ascii="Times New Roman" w:hAnsi="Times New Roman"/>
        </w:rPr>
        <w:t xml:space="preserve"> </w:t>
      </w:r>
      <w:proofErr w:type="spellStart"/>
      <w:r w:rsidRPr="005131C7">
        <w:rPr>
          <w:rFonts w:ascii="Times New Roman" w:hAnsi="Times New Roman"/>
        </w:rPr>
        <w:t>Ministrinë</w:t>
      </w:r>
      <w:proofErr w:type="spellEnd"/>
      <w:r w:rsidRPr="005131C7">
        <w:rPr>
          <w:rFonts w:ascii="Times New Roman" w:hAnsi="Times New Roman"/>
        </w:rPr>
        <w:t xml:space="preserve"> e </w:t>
      </w:r>
      <w:proofErr w:type="spellStart"/>
      <w:r w:rsidRPr="005131C7">
        <w:rPr>
          <w:rFonts w:ascii="Times New Roman" w:hAnsi="Times New Roman"/>
        </w:rPr>
        <w:t>Financave</w:t>
      </w:r>
      <w:proofErr w:type="spellEnd"/>
      <w:r w:rsidRPr="005131C7">
        <w:rPr>
          <w:rFonts w:ascii="Times New Roman" w:hAnsi="Times New Roman"/>
        </w:rPr>
        <w:t xml:space="preserve"> u </w:t>
      </w:r>
      <w:proofErr w:type="spellStart"/>
      <w:r w:rsidRPr="005131C7">
        <w:rPr>
          <w:rFonts w:ascii="Times New Roman" w:hAnsi="Times New Roman"/>
        </w:rPr>
        <w:t>krijua</w:t>
      </w:r>
      <w:proofErr w:type="spellEnd"/>
      <w:r w:rsidRPr="005131C7">
        <w:rPr>
          <w:rFonts w:ascii="Times New Roman" w:hAnsi="Times New Roman"/>
        </w:rPr>
        <w:t xml:space="preserve"> </w:t>
      </w:r>
      <w:proofErr w:type="spellStart"/>
      <w:r w:rsidRPr="005131C7">
        <w:rPr>
          <w:rFonts w:ascii="Times New Roman" w:hAnsi="Times New Roman"/>
        </w:rPr>
        <w:t>në</w:t>
      </w:r>
      <w:proofErr w:type="spellEnd"/>
      <w:r w:rsidRPr="005131C7">
        <w:rPr>
          <w:rFonts w:ascii="Times New Roman" w:hAnsi="Times New Roman"/>
        </w:rPr>
        <w:t xml:space="preserve"> </w:t>
      </w:r>
      <w:proofErr w:type="spellStart"/>
      <w:r w:rsidRPr="005131C7">
        <w:rPr>
          <w:rFonts w:ascii="Times New Roman" w:hAnsi="Times New Roman"/>
        </w:rPr>
        <w:t>vitin</w:t>
      </w:r>
      <w:proofErr w:type="spellEnd"/>
      <w:r w:rsidRPr="005131C7">
        <w:rPr>
          <w:rFonts w:ascii="Times New Roman" w:hAnsi="Times New Roman"/>
        </w:rPr>
        <w:t xml:space="preserve"> 2024 </w:t>
      </w:r>
      <w:proofErr w:type="spellStart"/>
      <w:r w:rsidRPr="005131C7">
        <w:rPr>
          <w:rFonts w:ascii="Times New Roman" w:hAnsi="Times New Roman"/>
        </w:rPr>
        <w:t>dhe</w:t>
      </w:r>
      <w:proofErr w:type="spellEnd"/>
      <w:r w:rsidRPr="005131C7">
        <w:rPr>
          <w:rFonts w:ascii="Times New Roman" w:hAnsi="Times New Roman"/>
        </w:rPr>
        <w:t xml:space="preserve"> </w:t>
      </w:r>
      <w:proofErr w:type="spellStart"/>
      <w:r w:rsidRPr="005131C7">
        <w:rPr>
          <w:rFonts w:ascii="Times New Roman" w:hAnsi="Times New Roman"/>
        </w:rPr>
        <w:t>deri</w:t>
      </w:r>
      <w:proofErr w:type="spellEnd"/>
      <w:r w:rsidRPr="005131C7">
        <w:rPr>
          <w:rFonts w:ascii="Times New Roman" w:hAnsi="Times New Roman"/>
        </w:rPr>
        <w:t xml:space="preserve"> </w:t>
      </w:r>
      <w:proofErr w:type="spellStart"/>
      <w:r w:rsidRPr="005131C7">
        <w:rPr>
          <w:rFonts w:ascii="Times New Roman" w:hAnsi="Times New Roman"/>
        </w:rPr>
        <w:t>në</w:t>
      </w:r>
      <w:proofErr w:type="spellEnd"/>
      <w:r w:rsidRPr="005131C7">
        <w:rPr>
          <w:rFonts w:ascii="Times New Roman" w:hAnsi="Times New Roman"/>
        </w:rPr>
        <w:t xml:space="preserve"> </w:t>
      </w:r>
      <w:proofErr w:type="spellStart"/>
      <w:r w:rsidRPr="005131C7">
        <w:rPr>
          <w:rFonts w:ascii="Times New Roman" w:hAnsi="Times New Roman"/>
        </w:rPr>
        <w:t>muajin</w:t>
      </w:r>
      <w:proofErr w:type="spellEnd"/>
      <w:r w:rsidRPr="005131C7">
        <w:rPr>
          <w:rFonts w:ascii="Times New Roman" w:hAnsi="Times New Roman"/>
        </w:rPr>
        <w:t xml:space="preserve"> </w:t>
      </w:r>
      <w:proofErr w:type="spellStart"/>
      <w:r w:rsidRPr="005131C7">
        <w:rPr>
          <w:rFonts w:ascii="Times New Roman" w:hAnsi="Times New Roman"/>
        </w:rPr>
        <w:t>Nëntor</w:t>
      </w:r>
      <w:proofErr w:type="spellEnd"/>
      <w:r w:rsidRPr="005131C7">
        <w:rPr>
          <w:rFonts w:ascii="Times New Roman" w:hAnsi="Times New Roman"/>
        </w:rPr>
        <w:t xml:space="preserve"> </w:t>
      </w:r>
      <w:proofErr w:type="spellStart"/>
      <w:r w:rsidRPr="005131C7">
        <w:rPr>
          <w:rFonts w:ascii="Times New Roman" w:hAnsi="Times New Roman"/>
        </w:rPr>
        <w:t>të</w:t>
      </w:r>
      <w:proofErr w:type="spellEnd"/>
      <w:r w:rsidRPr="005131C7">
        <w:rPr>
          <w:rFonts w:ascii="Times New Roman" w:hAnsi="Times New Roman"/>
        </w:rPr>
        <w:t xml:space="preserve"> </w:t>
      </w:r>
      <w:proofErr w:type="spellStart"/>
      <w:r w:rsidRPr="005131C7">
        <w:rPr>
          <w:rFonts w:ascii="Times New Roman" w:hAnsi="Times New Roman"/>
        </w:rPr>
        <w:t>vitit</w:t>
      </w:r>
      <w:proofErr w:type="spellEnd"/>
      <w:r w:rsidRPr="005131C7">
        <w:rPr>
          <w:rFonts w:ascii="Times New Roman" w:hAnsi="Times New Roman"/>
        </w:rPr>
        <w:t xml:space="preserve"> 2025 </w:t>
      </w:r>
      <w:proofErr w:type="spellStart"/>
      <w:r w:rsidRPr="005131C7">
        <w:rPr>
          <w:rFonts w:ascii="Times New Roman" w:hAnsi="Times New Roman"/>
        </w:rPr>
        <w:t>struktura</w:t>
      </w:r>
      <w:proofErr w:type="spellEnd"/>
      <w:r w:rsidRPr="005131C7">
        <w:rPr>
          <w:rFonts w:ascii="Times New Roman" w:hAnsi="Times New Roman"/>
        </w:rPr>
        <w:t xml:space="preserve"> </w:t>
      </w:r>
      <w:proofErr w:type="spellStart"/>
      <w:r w:rsidRPr="005131C7">
        <w:rPr>
          <w:rFonts w:ascii="Times New Roman" w:hAnsi="Times New Roman"/>
        </w:rPr>
        <w:t>aktuale</w:t>
      </w:r>
      <w:proofErr w:type="spellEnd"/>
      <w:r w:rsidRPr="005131C7">
        <w:rPr>
          <w:rFonts w:ascii="Times New Roman" w:hAnsi="Times New Roman"/>
        </w:rPr>
        <w:t xml:space="preserve"> 1+4 (1 drejtor+4 </w:t>
      </w:r>
      <w:proofErr w:type="spellStart"/>
      <w:r w:rsidRPr="005131C7">
        <w:rPr>
          <w:rFonts w:ascii="Times New Roman" w:hAnsi="Times New Roman"/>
        </w:rPr>
        <w:t>specialistë</w:t>
      </w:r>
      <w:proofErr w:type="spellEnd"/>
      <w:r w:rsidRPr="005131C7">
        <w:rPr>
          <w:rFonts w:ascii="Times New Roman" w:hAnsi="Times New Roman"/>
        </w:rPr>
        <w:t xml:space="preserve">) ka </w:t>
      </w:r>
      <w:proofErr w:type="spellStart"/>
      <w:r w:rsidRPr="005131C7">
        <w:rPr>
          <w:rFonts w:ascii="Times New Roman" w:hAnsi="Times New Roman"/>
        </w:rPr>
        <w:t>të</w:t>
      </w:r>
      <w:proofErr w:type="spellEnd"/>
      <w:r w:rsidRPr="005131C7">
        <w:rPr>
          <w:rFonts w:ascii="Times New Roman" w:hAnsi="Times New Roman"/>
        </w:rPr>
        <w:t xml:space="preserve"> </w:t>
      </w:r>
      <w:proofErr w:type="spellStart"/>
      <w:r w:rsidRPr="005131C7">
        <w:rPr>
          <w:rFonts w:ascii="Times New Roman" w:hAnsi="Times New Roman"/>
        </w:rPr>
        <w:t>plotësuar</w:t>
      </w:r>
      <w:proofErr w:type="spellEnd"/>
      <w:r w:rsidRPr="005131C7">
        <w:rPr>
          <w:rFonts w:ascii="Times New Roman" w:hAnsi="Times New Roman"/>
        </w:rPr>
        <w:t xml:space="preserve"> </w:t>
      </w:r>
      <w:proofErr w:type="spellStart"/>
      <w:r w:rsidRPr="005131C7">
        <w:rPr>
          <w:rFonts w:ascii="Times New Roman" w:hAnsi="Times New Roman"/>
        </w:rPr>
        <w:t>pozicionin</w:t>
      </w:r>
      <w:proofErr w:type="spellEnd"/>
      <w:r w:rsidRPr="005131C7">
        <w:rPr>
          <w:rFonts w:ascii="Times New Roman" w:hAnsi="Times New Roman"/>
        </w:rPr>
        <w:t xml:space="preserve"> e </w:t>
      </w:r>
      <w:proofErr w:type="spellStart"/>
      <w:r w:rsidRPr="005131C7">
        <w:rPr>
          <w:rFonts w:ascii="Times New Roman" w:hAnsi="Times New Roman"/>
        </w:rPr>
        <w:t>drejtorit</w:t>
      </w:r>
      <w:proofErr w:type="spellEnd"/>
      <w:r w:rsidRPr="005131C7">
        <w:rPr>
          <w:rFonts w:ascii="Times New Roman" w:hAnsi="Times New Roman"/>
        </w:rPr>
        <w:t xml:space="preserve"> </w:t>
      </w:r>
      <w:proofErr w:type="spellStart"/>
      <w:r w:rsidRPr="005131C7">
        <w:rPr>
          <w:rFonts w:ascii="Times New Roman" w:hAnsi="Times New Roman"/>
        </w:rPr>
        <w:t>dhe</w:t>
      </w:r>
      <w:proofErr w:type="spellEnd"/>
      <w:r w:rsidRPr="005131C7">
        <w:rPr>
          <w:rFonts w:ascii="Times New Roman" w:hAnsi="Times New Roman"/>
        </w:rPr>
        <w:t xml:space="preserve"> 2 </w:t>
      </w:r>
      <w:proofErr w:type="spellStart"/>
      <w:r w:rsidRPr="005131C7">
        <w:rPr>
          <w:rFonts w:ascii="Times New Roman" w:hAnsi="Times New Roman"/>
        </w:rPr>
        <w:t>specialistëve</w:t>
      </w:r>
      <w:proofErr w:type="spellEnd"/>
      <w:r w:rsidRPr="005131C7">
        <w:rPr>
          <w:rFonts w:ascii="Times New Roman" w:hAnsi="Times New Roman"/>
        </w:rPr>
        <w:t xml:space="preserve"> (2 </w:t>
      </w:r>
      <w:proofErr w:type="spellStart"/>
      <w:r w:rsidRPr="005131C7">
        <w:rPr>
          <w:rFonts w:ascii="Times New Roman" w:hAnsi="Times New Roman"/>
        </w:rPr>
        <w:t>pozicione</w:t>
      </w:r>
      <w:proofErr w:type="spellEnd"/>
      <w:r w:rsidRPr="005131C7">
        <w:rPr>
          <w:rFonts w:ascii="Times New Roman" w:hAnsi="Times New Roman"/>
        </w:rPr>
        <w:t xml:space="preserve"> </w:t>
      </w:r>
      <w:proofErr w:type="spellStart"/>
      <w:r w:rsidRPr="005131C7">
        <w:rPr>
          <w:rFonts w:ascii="Times New Roman" w:hAnsi="Times New Roman"/>
        </w:rPr>
        <w:t>specialistësh</w:t>
      </w:r>
      <w:proofErr w:type="spellEnd"/>
      <w:r w:rsidRPr="005131C7">
        <w:rPr>
          <w:rFonts w:ascii="Times New Roman" w:hAnsi="Times New Roman"/>
        </w:rPr>
        <w:t xml:space="preserve"> </w:t>
      </w:r>
      <w:proofErr w:type="spellStart"/>
      <w:r w:rsidRPr="005131C7">
        <w:rPr>
          <w:rFonts w:ascii="Times New Roman" w:hAnsi="Times New Roman"/>
        </w:rPr>
        <w:t>janë</w:t>
      </w:r>
      <w:proofErr w:type="spellEnd"/>
      <w:r w:rsidRPr="005131C7">
        <w:rPr>
          <w:rFonts w:ascii="Times New Roman" w:hAnsi="Times New Roman"/>
        </w:rPr>
        <w:t xml:space="preserve"> </w:t>
      </w:r>
      <w:proofErr w:type="spellStart"/>
      <w:r w:rsidRPr="005131C7">
        <w:rPr>
          <w:rFonts w:ascii="Times New Roman" w:hAnsi="Times New Roman"/>
        </w:rPr>
        <w:t>ende</w:t>
      </w:r>
      <w:proofErr w:type="spellEnd"/>
      <w:r w:rsidRPr="005131C7">
        <w:rPr>
          <w:rFonts w:ascii="Times New Roman" w:hAnsi="Times New Roman"/>
        </w:rPr>
        <w:t xml:space="preserve"> </w:t>
      </w:r>
      <w:proofErr w:type="spellStart"/>
      <w:r w:rsidRPr="005131C7">
        <w:rPr>
          <w:rFonts w:ascii="Times New Roman" w:hAnsi="Times New Roman"/>
        </w:rPr>
        <w:t>vakante</w:t>
      </w:r>
      <w:proofErr w:type="spellEnd"/>
      <w:r w:rsidRPr="005131C7">
        <w:rPr>
          <w:rFonts w:ascii="Times New Roman" w:hAnsi="Times New Roman"/>
        </w:rPr>
        <w:t xml:space="preserve">). </w:t>
      </w:r>
      <w:proofErr w:type="spellStart"/>
      <w:r w:rsidRPr="005131C7">
        <w:rPr>
          <w:rFonts w:ascii="Times New Roman" w:hAnsi="Times New Roman"/>
        </w:rPr>
        <w:t>Megjithatë</w:t>
      </w:r>
      <w:proofErr w:type="spellEnd"/>
      <w:r w:rsidRPr="005131C7">
        <w:rPr>
          <w:rFonts w:ascii="Times New Roman" w:hAnsi="Times New Roman"/>
        </w:rPr>
        <w:t xml:space="preserve">, </w:t>
      </w:r>
      <w:proofErr w:type="spellStart"/>
      <w:r w:rsidRPr="005131C7">
        <w:rPr>
          <w:rFonts w:ascii="Times New Roman" w:hAnsi="Times New Roman"/>
        </w:rPr>
        <w:t>Drejtoria</w:t>
      </w:r>
      <w:proofErr w:type="spellEnd"/>
      <w:r w:rsidRPr="005131C7">
        <w:rPr>
          <w:rFonts w:ascii="Times New Roman" w:hAnsi="Times New Roman"/>
        </w:rPr>
        <w:t xml:space="preserve"> e </w:t>
      </w:r>
      <w:proofErr w:type="spellStart"/>
      <w:r w:rsidRPr="005131C7">
        <w:rPr>
          <w:rFonts w:ascii="Times New Roman" w:hAnsi="Times New Roman"/>
        </w:rPr>
        <w:t>Risqeve</w:t>
      </w:r>
      <w:proofErr w:type="spellEnd"/>
      <w:r w:rsidRPr="005131C7">
        <w:rPr>
          <w:rFonts w:ascii="Times New Roman" w:hAnsi="Times New Roman"/>
        </w:rPr>
        <w:t xml:space="preserve"> Fiskale ka </w:t>
      </w:r>
      <w:proofErr w:type="spellStart"/>
      <w:r w:rsidRPr="005131C7">
        <w:rPr>
          <w:rFonts w:ascii="Times New Roman" w:hAnsi="Times New Roman"/>
        </w:rPr>
        <w:t>vijuar</w:t>
      </w:r>
      <w:proofErr w:type="spellEnd"/>
      <w:r w:rsidRPr="005131C7">
        <w:rPr>
          <w:rFonts w:ascii="Times New Roman" w:hAnsi="Times New Roman"/>
        </w:rPr>
        <w:t xml:space="preserve"> </w:t>
      </w:r>
      <w:proofErr w:type="spellStart"/>
      <w:r w:rsidRPr="005131C7">
        <w:rPr>
          <w:rFonts w:ascii="Times New Roman" w:hAnsi="Times New Roman"/>
        </w:rPr>
        <w:t>punën</w:t>
      </w:r>
      <w:proofErr w:type="spellEnd"/>
      <w:r w:rsidRPr="005131C7">
        <w:rPr>
          <w:rFonts w:ascii="Times New Roman" w:hAnsi="Times New Roman"/>
        </w:rPr>
        <w:t xml:space="preserve"> </w:t>
      </w:r>
      <w:proofErr w:type="spellStart"/>
      <w:r w:rsidRPr="005131C7">
        <w:rPr>
          <w:rFonts w:ascii="Times New Roman" w:hAnsi="Times New Roman"/>
        </w:rPr>
        <w:t>përmes</w:t>
      </w:r>
      <w:proofErr w:type="spellEnd"/>
      <w:r w:rsidRPr="005131C7">
        <w:rPr>
          <w:rFonts w:ascii="Times New Roman" w:hAnsi="Times New Roman"/>
        </w:rPr>
        <w:t xml:space="preserve"> </w:t>
      </w:r>
      <w:proofErr w:type="spellStart"/>
      <w:r w:rsidRPr="005131C7">
        <w:rPr>
          <w:rFonts w:ascii="Times New Roman" w:hAnsi="Times New Roman"/>
        </w:rPr>
        <w:t>bashkëpunimit</w:t>
      </w:r>
      <w:proofErr w:type="spellEnd"/>
      <w:r w:rsidRPr="005131C7">
        <w:rPr>
          <w:rFonts w:ascii="Times New Roman" w:hAnsi="Times New Roman"/>
        </w:rPr>
        <w:t xml:space="preserve"> </w:t>
      </w:r>
      <w:proofErr w:type="spellStart"/>
      <w:r w:rsidRPr="005131C7">
        <w:rPr>
          <w:rFonts w:ascii="Times New Roman" w:hAnsi="Times New Roman"/>
        </w:rPr>
        <w:t>të</w:t>
      </w:r>
      <w:proofErr w:type="spellEnd"/>
      <w:r w:rsidRPr="005131C7">
        <w:rPr>
          <w:rFonts w:ascii="Times New Roman" w:hAnsi="Times New Roman"/>
        </w:rPr>
        <w:t xml:space="preserve"> </w:t>
      </w:r>
      <w:proofErr w:type="spellStart"/>
      <w:r w:rsidRPr="005131C7">
        <w:rPr>
          <w:rFonts w:ascii="Times New Roman" w:hAnsi="Times New Roman"/>
        </w:rPr>
        <w:t>ngushtë</w:t>
      </w:r>
      <w:proofErr w:type="spellEnd"/>
      <w:r w:rsidRPr="005131C7">
        <w:rPr>
          <w:rFonts w:ascii="Times New Roman" w:hAnsi="Times New Roman"/>
        </w:rPr>
        <w:t xml:space="preserve"> me </w:t>
      </w:r>
      <w:proofErr w:type="spellStart"/>
      <w:r w:rsidRPr="005131C7">
        <w:rPr>
          <w:rFonts w:ascii="Times New Roman" w:hAnsi="Times New Roman"/>
        </w:rPr>
        <w:t>Sektorin</w:t>
      </w:r>
      <w:proofErr w:type="spellEnd"/>
      <w:r w:rsidRPr="005131C7">
        <w:rPr>
          <w:rFonts w:ascii="Times New Roman" w:hAnsi="Times New Roman"/>
        </w:rPr>
        <w:t xml:space="preserve"> e </w:t>
      </w:r>
      <w:proofErr w:type="spellStart"/>
      <w:r w:rsidRPr="005131C7">
        <w:rPr>
          <w:rFonts w:ascii="Times New Roman" w:hAnsi="Times New Roman"/>
        </w:rPr>
        <w:t>Risqeve</w:t>
      </w:r>
      <w:proofErr w:type="spellEnd"/>
      <w:r w:rsidRPr="005131C7">
        <w:rPr>
          <w:rFonts w:ascii="Times New Roman" w:hAnsi="Times New Roman"/>
        </w:rPr>
        <w:t xml:space="preserve"> </w:t>
      </w:r>
      <w:proofErr w:type="spellStart"/>
      <w:r w:rsidRPr="005131C7">
        <w:rPr>
          <w:rFonts w:ascii="Times New Roman" w:hAnsi="Times New Roman"/>
        </w:rPr>
        <w:t>Buxhetore</w:t>
      </w:r>
      <w:proofErr w:type="spellEnd"/>
      <w:r w:rsidRPr="005131C7">
        <w:rPr>
          <w:rFonts w:ascii="Times New Roman" w:hAnsi="Times New Roman"/>
        </w:rPr>
        <w:t xml:space="preserve">, </w:t>
      </w:r>
      <w:proofErr w:type="spellStart"/>
      <w:r w:rsidRPr="005131C7">
        <w:rPr>
          <w:rFonts w:ascii="Times New Roman" w:hAnsi="Times New Roman"/>
        </w:rPr>
        <w:t>nën</w:t>
      </w:r>
      <w:proofErr w:type="spellEnd"/>
      <w:r w:rsidRPr="005131C7">
        <w:rPr>
          <w:rFonts w:ascii="Times New Roman" w:hAnsi="Times New Roman"/>
        </w:rPr>
        <w:t xml:space="preserve"> </w:t>
      </w:r>
      <w:proofErr w:type="spellStart"/>
      <w:r w:rsidRPr="005131C7">
        <w:rPr>
          <w:rFonts w:ascii="Times New Roman" w:hAnsi="Times New Roman"/>
        </w:rPr>
        <w:t>mbikëqyrjen</w:t>
      </w:r>
      <w:proofErr w:type="spellEnd"/>
      <w:r w:rsidRPr="005131C7">
        <w:rPr>
          <w:rFonts w:ascii="Times New Roman" w:hAnsi="Times New Roman"/>
        </w:rPr>
        <w:t xml:space="preserve"> e </w:t>
      </w:r>
      <w:proofErr w:type="spellStart"/>
      <w:r w:rsidRPr="005131C7">
        <w:rPr>
          <w:rFonts w:ascii="Times New Roman" w:hAnsi="Times New Roman"/>
        </w:rPr>
        <w:t>Drejtorisë</w:t>
      </w:r>
      <w:proofErr w:type="spellEnd"/>
      <w:r w:rsidRPr="005131C7">
        <w:rPr>
          <w:rFonts w:ascii="Times New Roman" w:hAnsi="Times New Roman"/>
        </w:rPr>
        <w:t xml:space="preserve"> </w:t>
      </w:r>
      <w:proofErr w:type="spellStart"/>
      <w:r w:rsidRPr="005131C7">
        <w:rPr>
          <w:rFonts w:ascii="Times New Roman" w:hAnsi="Times New Roman"/>
        </w:rPr>
        <w:t>së</w:t>
      </w:r>
      <w:proofErr w:type="spellEnd"/>
      <w:r w:rsidRPr="005131C7">
        <w:rPr>
          <w:rFonts w:ascii="Times New Roman" w:hAnsi="Times New Roman"/>
        </w:rPr>
        <w:t xml:space="preserve"> </w:t>
      </w:r>
      <w:proofErr w:type="spellStart"/>
      <w:r w:rsidRPr="005131C7">
        <w:rPr>
          <w:rFonts w:ascii="Times New Roman" w:hAnsi="Times New Roman"/>
        </w:rPr>
        <w:t>Menaxhimit</w:t>
      </w:r>
      <w:proofErr w:type="spellEnd"/>
      <w:r w:rsidRPr="005131C7">
        <w:rPr>
          <w:rFonts w:ascii="Times New Roman" w:hAnsi="Times New Roman"/>
        </w:rPr>
        <w:t xml:space="preserve"> </w:t>
      </w:r>
      <w:proofErr w:type="spellStart"/>
      <w:r w:rsidRPr="005131C7">
        <w:rPr>
          <w:rFonts w:ascii="Times New Roman" w:hAnsi="Times New Roman"/>
        </w:rPr>
        <w:t>të</w:t>
      </w:r>
      <w:proofErr w:type="spellEnd"/>
      <w:r w:rsidRPr="005131C7">
        <w:rPr>
          <w:rFonts w:ascii="Times New Roman" w:hAnsi="Times New Roman"/>
        </w:rPr>
        <w:t xml:space="preserve"> </w:t>
      </w:r>
      <w:proofErr w:type="spellStart"/>
      <w:r w:rsidRPr="005131C7">
        <w:rPr>
          <w:rFonts w:ascii="Times New Roman" w:hAnsi="Times New Roman"/>
        </w:rPr>
        <w:t>Buxhetit</w:t>
      </w:r>
      <w:proofErr w:type="spellEnd"/>
      <w:r w:rsidRPr="005131C7">
        <w:rPr>
          <w:rFonts w:ascii="Times New Roman" w:hAnsi="Times New Roman"/>
        </w:rPr>
        <w:t xml:space="preserve">. </w:t>
      </w:r>
      <w:proofErr w:type="spellStart"/>
      <w:r w:rsidRPr="005131C7">
        <w:rPr>
          <w:rFonts w:ascii="Times New Roman" w:hAnsi="Times New Roman"/>
        </w:rPr>
        <w:t>Lidhur</w:t>
      </w:r>
      <w:proofErr w:type="spellEnd"/>
      <w:r w:rsidRPr="005131C7">
        <w:rPr>
          <w:rFonts w:ascii="Times New Roman" w:hAnsi="Times New Roman"/>
        </w:rPr>
        <w:t xml:space="preserve"> me </w:t>
      </w:r>
      <w:proofErr w:type="spellStart"/>
      <w:r w:rsidRPr="005131C7">
        <w:rPr>
          <w:rFonts w:ascii="Times New Roman" w:hAnsi="Times New Roman"/>
        </w:rPr>
        <w:t>forcimin</w:t>
      </w:r>
      <w:proofErr w:type="spellEnd"/>
      <w:r w:rsidRPr="005131C7">
        <w:rPr>
          <w:rFonts w:ascii="Times New Roman" w:hAnsi="Times New Roman"/>
        </w:rPr>
        <w:t xml:space="preserve"> e </w:t>
      </w:r>
      <w:proofErr w:type="spellStart"/>
      <w:r w:rsidRPr="005131C7">
        <w:rPr>
          <w:rFonts w:ascii="Times New Roman" w:hAnsi="Times New Roman"/>
        </w:rPr>
        <w:t>kapaciteteve</w:t>
      </w:r>
      <w:proofErr w:type="spellEnd"/>
      <w:r w:rsidRPr="005131C7">
        <w:rPr>
          <w:rFonts w:ascii="Times New Roman" w:hAnsi="Times New Roman"/>
        </w:rPr>
        <w:t xml:space="preserve"> </w:t>
      </w:r>
      <w:proofErr w:type="spellStart"/>
      <w:r w:rsidRPr="005131C7">
        <w:rPr>
          <w:rFonts w:ascii="Times New Roman" w:hAnsi="Times New Roman"/>
        </w:rPr>
        <w:t>të</w:t>
      </w:r>
      <w:proofErr w:type="spellEnd"/>
      <w:r w:rsidRPr="005131C7">
        <w:rPr>
          <w:rFonts w:ascii="Times New Roman" w:hAnsi="Times New Roman"/>
        </w:rPr>
        <w:t xml:space="preserve"> </w:t>
      </w:r>
      <w:proofErr w:type="spellStart"/>
      <w:r w:rsidRPr="005131C7">
        <w:rPr>
          <w:rFonts w:ascii="Times New Roman" w:hAnsi="Times New Roman"/>
        </w:rPr>
        <w:t>Drejtorisë</w:t>
      </w:r>
      <w:proofErr w:type="spellEnd"/>
      <w:r w:rsidRPr="005131C7">
        <w:rPr>
          <w:rFonts w:ascii="Times New Roman" w:hAnsi="Times New Roman"/>
        </w:rPr>
        <w:t xml:space="preserve"> </w:t>
      </w:r>
      <w:proofErr w:type="spellStart"/>
      <w:r w:rsidRPr="005131C7">
        <w:rPr>
          <w:rFonts w:ascii="Times New Roman" w:hAnsi="Times New Roman"/>
        </w:rPr>
        <w:t>së</w:t>
      </w:r>
      <w:proofErr w:type="spellEnd"/>
      <w:r w:rsidRPr="005131C7">
        <w:rPr>
          <w:rFonts w:ascii="Times New Roman" w:hAnsi="Times New Roman"/>
        </w:rPr>
        <w:t xml:space="preserve"> </w:t>
      </w:r>
      <w:proofErr w:type="spellStart"/>
      <w:r w:rsidRPr="005131C7">
        <w:rPr>
          <w:rFonts w:ascii="Times New Roman" w:hAnsi="Times New Roman"/>
        </w:rPr>
        <w:t>Risqeve</w:t>
      </w:r>
      <w:proofErr w:type="spellEnd"/>
      <w:r w:rsidRPr="005131C7">
        <w:rPr>
          <w:rFonts w:ascii="Times New Roman" w:hAnsi="Times New Roman"/>
        </w:rPr>
        <w:t xml:space="preserve"> Fiskale/</w:t>
      </w:r>
      <w:proofErr w:type="spellStart"/>
      <w:r w:rsidRPr="005131C7">
        <w:rPr>
          <w:rFonts w:ascii="Times New Roman" w:hAnsi="Times New Roman"/>
        </w:rPr>
        <w:t>Sektorit</w:t>
      </w:r>
      <w:proofErr w:type="spellEnd"/>
      <w:r w:rsidRPr="005131C7">
        <w:rPr>
          <w:rFonts w:ascii="Times New Roman" w:hAnsi="Times New Roman"/>
        </w:rPr>
        <w:t xml:space="preserve"> </w:t>
      </w:r>
      <w:proofErr w:type="spellStart"/>
      <w:r w:rsidRPr="005131C7">
        <w:rPr>
          <w:rFonts w:ascii="Times New Roman" w:hAnsi="Times New Roman"/>
        </w:rPr>
        <w:t>të</w:t>
      </w:r>
      <w:proofErr w:type="spellEnd"/>
      <w:r w:rsidRPr="005131C7">
        <w:rPr>
          <w:rFonts w:ascii="Times New Roman" w:hAnsi="Times New Roman"/>
        </w:rPr>
        <w:t xml:space="preserve"> </w:t>
      </w:r>
      <w:proofErr w:type="spellStart"/>
      <w:r w:rsidRPr="005131C7">
        <w:rPr>
          <w:rFonts w:ascii="Times New Roman" w:hAnsi="Times New Roman"/>
        </w:rPr>
        <w:t>Risqeve</w:t>
      </w:r>
      <w:proofErr w:type="spellEnd"/>
      <w:r w:rsidRPr="005131C7">
        <w:rPr>
          <w:rFonts w:ascii="Times New Roman" w:hAnsi="Times New Roman"/>
        </w:rPr>
        <w:t xml:space="preserve"> </w:t>
      </w:r>
      <w:proofErr w:type="spellStart"/>
      <w:r w:rsidRPr="005131C7">
        <w:rPr>
          <w:rFonts w:ascii="Times New Roman" w:hAnsi="Times New Roman"/>
        </w:rPr>
        <w:t>Buxhetore</w:t>
      </w:r>
      <w:proofErr w:type="spellEnd"/>
      <w:r w:rsidRPr="005131C7">
        <w:rPr>
          <w:rFonts w:ascii="Times New Roman" w:hAnsi="Times New Roman"/>
        </w:rPr>
        <w:t xml:space="preserve">, </w:t>
      </w:r>
      <w:proofErr w:type="spellStart"/>
      <w:r w:rsidRPr="005131C7">
        <w:rPr>
          <w:rFonts w:ascii="Times New Roman" w:hAnsi="Times New Roman"/>
        </w:rPr>
        <w:t>gjatë</w:t>
      </w:r>
      <w:proofErr w:type="spellEnd"/>
      <w:r w:rsidRPr="005131C7">
        <w:rPr>
          <w:rFonts w:ascii="Times New Roman" w:hAnsi="Times New Roman"/>
        </w:rPr>
        <w:t xml:space="preserve"> </w:t>
      </w:r>
      <w:proofErr w:type="spellStart"/>
      <w:r w:rsidRPr="005131C7">
        <w:rPr>
          <w:rFonts w:ascii="Times New Roman" w:hAnsi="Times New Roman"/>
        </w:rPr>
        <w:t>vitit</w:t>
      </w:r>
      <w:proofErr w:type="spellEnd"/>
      <w:r w:rsidRPr="005131C7">
        <w:rPr>
          <w:rFonts w:ascii="Times New Roman" w:hAnsi="Times New Roman"/>
        </w:rPr>
        <w:t xml:space="preserve"> 2024 u </w:t>
      </w:r>
      <w:proofErr w:type="spellStart"/>
      <w:r w:rsidRPr="005131C7">
        <w:rPr>
          <w:rFonts w:ascii="Times New Roman" w:hAnsi="Times New Roman"/>
        </w:rPr>
        <w:t>zhvilluan</w:t>
      </w:r>
      <w:proofErr w:type="spellEnd"/>
      <w:r w:rsidRPr="005131C7">
        <w:rPr>
          <w:rFonts w:ascii="Times New Roman" w:hAnsi="Times New Roman"/>
        </w:rPr>
        <w:t xml:space="preserve"> </w:t>
      </w:r>
      <w:proofErr w:type="spellStart"/>
      <w:r w:rsidRPr="005131C7">
        <w:rPr>
          <w:rFonts w:ascii="Times New Roman" w:hAnsi="Times New Roman"/>
        </w:rPr>
        <w:t>asistenca</w:t>
      </w:r>
      <w:proofErr w:type="spellEnd"/>
      <w:r w:rsidRPr="005131C7">
        <w:rPr>
          <w:rFonts w:ascii="Times New Roman" w:hAnsi="Times New Roman"/>
        </w:rPr>
        <w:t xml:space="preserve"> </w:t>
      </w:r>
      <w:proofErr w:type="spellStart"/>
      <w:r w:rsidRPr="005131C7">
        <w:rPr>
          <w:rFonts w:ascii="Times New Roman" w:hAnsi="Times New Roman"/>
        </w:rPr>
        <w:t>teknike</w:t>
      </w:r>
      <w:proofErr w:type="spellEnd"/>
      <w:r w:rsidRPr="005131C7">
        <w:rPr>
          <w:rFonts w:ascii="Times New Roman" w:hAnsi="Times New Roman"/>
        </w:rPr>
        <w:t xml:space="preserve"> </w:t>
      </w:r>
      <w:proofErr w:type="spellStart"/>
      <w:r w:rsidRPr="005131C7">
        <w:rPr>
          <w:rFonts w:ascii="Times New Roman" w:hAnsi="Times New Roman"/>
        </w:rPr>
        <w:t>dhe</w:t>
      </w:r>
      <w:proofErr w:type="spellEnd"/>
      <w:r w:rsidRPr="005131C7">
        <w:rPr>
          <w:rFonts w:ascii="Times New Roman" w:hAnsi="Times New Roman"/>
        </w:rPr>
        <w:t xml:space="preserve"> </w:t>
      </w:r>
      <w:proofErr w:type="spellStart"/>
      <w:r w:rsidRPr="005131C7">
        <w:rPr>
          <w:rFonts w:ascii="Times New Roman" w:hAnsi="Times New Roman"/>
        </w:rPr>
        <w:t>misione</w:t>
      </w:r>
      <w:proofErr w:type="spellEnd"/>
      <w:r w:rsidRPr="005131C7">
        <w:rPr>
          <w:rFonts w:ascii="Times New Roman" w:hAnsi="Times New Roman"/>
        </w:rPr>
        <w:t xml:space="preserve"> </w:t>
      </w:r>
      <w:proofErr w:type="spellStart"/>
      <w:r w:rsidRPr="005131C7">
        <w:rPr>
          <w:rFonts w:ascii="Times New Roman" w:hAnsi="Times New Roman"/>
        </w:rPr>
        <w:t>nga</w:t>
      </w:r>
      <w:proofErr w:type="spellEnd"/>
      <w:r w:rsidRPr="005131C7">
        <w:rPr>
          <w:rFonts w:ascii="Times New Roman" w:hAnsi="Times New Roman"/>
        </w:rPr>
        <w:t xml:space="preserve"> </w:t>
      </w:r>
      <w:proofErr w:type="spellStart"/>
      <w:r w:rsidRPr="005131C7">
        <w:rPr>
          <w:rFonts w:ascii="Times New Roman" w:hAnsi="Times New Roman"/>
        </w:rPr>
        <w:t>partnerët</w:t>
      </w:r>
      <w:proofErr w:type="spellEnd"/>
      <w:r w:rsidRPr="005131C7">
        <w:rPr>
          <w:rFonts w:ascii="Times New Roman" w:hAnsi="Times New Roman"/>
        </w:rPr>
        <w:t xml:space="preserve"> </w:t>
      </w:r>
      <w:proofErr w:type="spellStart"/>
      <w:r w:rsidRPr="005131C7">
        <w:rPr>
          <w:rFonts w:ascii="Times New Roman" w:hAnsi="Times New Roman"/>
        </w:rPr>
        <w:t>ndërkombëtar</w:t>
      </w:r>
      <w:proofErr w:type="spellEnd"/>
      <w:r w:rsidRPr="005131C7">
        <w:rPr>
          <w:rFonts w:ascii="Times New Roman" w:hAnsi="Times New Roman"/>
        </w:rPr>
        <w:t xml:space="preserve"> (</w:t>
      </w:r>
      <w:proofErr w:type="spellStart"/>
      <w:r w:rsidRPr="005131C7">
        <w:rPr>
          <w:rFonts w:ascii="Times New Roman" w:hAnsi="Times New Roman"/>
        </w:rPr>
        <w:t>Fondi</w:t>
      </w:r>
      <w:proofErr w:type="spellEnd"/>
      <w:r w:rsidRPr="005131C7">
        <w:rPr>
          <w:rFonts w:ascii="Times New Roman" w:hAnsi="Times New Roman"/>
        </w:rPr>
        <w:t xml:space="preserve"> Monetar </w:t>
      </w:r>
      <w:proofErr w:type="spellStart"/>
      <w:r w:rsidRPr="005131C7">
        <w:rPr>
          <w:rFonts w:ascii="Times New Roman" w:hAnsi="Times New Roman"/>
        </w:rPr>
        <w:t>Ndërkombëtar</w:t>
      </w:r>
      <w:proofErr w:type="spellEnd"/>
      <w:r w:rsidRPr="005131C7">
        <w:rPr>
          <w:rFonts w:ascii="Times New Roman" w:hAnsi="Times New Roman"/>
        </w:rPr>
        <w:t xml:space="preserve"> </w:t>
      </w:r>
      <w:proofErr w:type="spellStart"/>
      <w:r w:rsidRPr="005131C7">
        <w:rPr>
          <w:rFonts w:ascii="Times New Roman" w:hAnsi="Times New Roman"/>
        </w:rPr>
        <w:t>dhe</w:t>
      </w:r>
      <w:proofErr w:type="spellEnd"/>
      <w:r w:rsidRPr="005131C7">
        <w:rPr>
          <w:rFonts w:ascii="Times New Roman" w:hAnsi="Times New Roman"/>
        </w:rPr>
        <w:t xml:space="preserve"> Banka </w:t>
      </w:r>
      <w:proofErr w:type="spellStart"/>
      <w:r w:rsidRPr="005131C7">
        <w:rPr>
          <w:rFonts w:ascii="Times New Roman" w:hAnsi="Times New Roman"/>
        </w:rPr>
        <w:t>Botërore</w:t>
      </w:r>
      <w:proofErr w:type="spellEnd"/>
      <w:r w:rsidRPr="005131C7">
        <w:rPr>
          <w:rFonts w:ascii="Times New Roman" w:hAnsi="Times New Roman"/>
        </w:rPr>
        <w:t xml:space="preserve">), me </w:t>
      </w:r>
      <w:proofErr w:type="spellStart"/>
      <w:r w:rsidRPr="005131C7">
        <w:rPr>
          <w:rFonts w:ascii="Times New Roman" w:hAnsi="Times New Roman"/>
        </w:rPr>
        <w:t>fokus</w:t>
      </w:r>
      <w:proofErr w:type="spellEnd"/>
      <w:r w:rsidRPr="005131C7">
        <w:rPr>
          <w:rFonts w:ascii="Times New Roman" w:hAnsi="Times New Roman"/>
        </w:rPr>
        <w:t xml:space="preserve"> </w:t>
      </w:r>
      <w:proofErr w:type="spellStart"/>
      <w:r w:rsidRPr="005131C7">
        <w:rPr>
          <w:rFonts w:ascii="Times New Roman" w:hAnsi="Times New Roman"/>
        </w:rPr>
        <w:t>në</w:t>
      </w:r>
      <w:proofErr w:type="spellEnd"/>
      <w:r w:rsidRPr="005131C7">
        <w:rPr>
          <w:rFonts w:ascii="Times New Roman" w:hAnsi="Times New Roman"/>
        </w:rPr>
        <w:t xml:space="preserve"> </w:t>
      </w:r>
      <w:proofErr w:type="spellStart"/>
      <w:r w:rsidRPr="005131C7">
        <w:rPr>
          <w:rFonts w:ascii="Times New Roman" w:hAnsi="Times New Roman"/>
        </w:rPr>
        <w:t>hartimin</w:t>
      </w:r>
      <w:proofErr w:type="spellEnd"/>
      <w:r w:rsidRPr="005131C7">
        <w:rPr>
          <w:rFonts w:ascii="Times New Roman" w:hAnsi="Times New Roman"/>
        </w:rPr>
        <w:t xml:space="preserve"> e </w:t>
      </w:r>
      <w:proofErr w:type="spellStart"/>
      <w:r w:rsidRPr="005131C7">
        <w:rPr>
          <w:rFonts w:ascii="Times New Roman" w:hAnsi="Times New Roman"/>
        </w:rPr>
        <w:t>Deklaratës</w:t>
      </w:r>
      <w:proofErr w:type="spellEnd"/>
      <w:r w:rsidRPr="005131C7">
        <w:rPr>
          <w:rFonts w:ascii="Times New Roman" w:hAnsi="Times New Roman"/>
        </w:rPr>
        <w:t xml:space="preserve"> </w:t>
      </w:r>
      <w:proofErr w:type="spellStart"/>
      <w:r w:rsidRPr="005131C7">
        <w:rPr>
          <w:rFonts w:ascii="Times New Roman" w:hAnsi="Times New Roman"/>
        </w:rPr>
        <w:t>së</w:t>
      </w:r>
      <w:proofErr w:type="spellEnd"/>
      <w:r w:rsidRPr="005131C7">
        <w:rPr>
          <w:rFonts w:ascii="Times New Roman" w:hAnsi="Times New Roman"/>
        </w:rPr>
        <w:t xml:space="preserve"> </w:t>
      </w:r>
      <w:proofErr w:type="spellStart"/>
      <w:r w:rsidRPr="005131C7">
        <w:rPr>
          <w:rFonts w:ascii="Times New Roman" w:hAnsi="Times New Roman"/>
        </w:rPr>
        <w:t>Risqeve</w:t>
      </w:r>
      <w:proofErr w:type="spellEnd"/>
      <w:r w:rsidRPr="005131C7">
        <w:rPr>
          <w:rFonts w:ascii="Times New Roman" w:hAnsi="Times New Roman"/>
        </w:rPr>
        <w:t xml:space="preserve"> Fiskale </w:t>
      </w:r>
      <w:proofErr w:type="spellStart"/>
      <w:r w:rsidRPr="005131C7">
        <w:rPr>
          <w:rFonts w:ascii="Times New Roman" w:hAnsi="Times New Roman"/>
        </w:rPr>
        <w:t>si</w:t>
      </w:r>
      <w:proofErr w:type="spellEnd"/>
      <w:r w:rsidRPr="005131C7">
        <w:rPr>
          <w:rFonts w:ascii="Times New Roman" w:hAnsi="Times New Roman"/>
        </w:rPr>
        <w:t xml:space="preserve"> </w:t>
      </w:r>
      <w:proofErr w:type="spellStart"/>
      <w:r w:rsidRPr="005131C7">
        <w:rPr>
          <w:rFonts w:ascii="Times New Roman" w:hAnsi="Times New Roman"/>
        </w:rPr>
        <w:t>dhe</w:t>
      </w:r>
      <w:proofErr w:type="spellEnd"/>
      <w:r w:rsidRPr="005131C7">
        <w:rPr>
          <w:rFonts w:ascii="Times New Roman" w:hAnsi="Times New Roman"/>
        </w:rPr>
        <w:t xml:space="preserve"> </w:t>
      </w:r>
      <w:proofErr w:type="spellStart"/>
      <w:r w:rsidRPr="005131C7">
        <w:rPr>
          <w:rFonts w:ascii="Times New Roman" w:hAnsi="Times New Roman"/>
        </w:rPr>
        <w:t>monitorimin</w:t>
      </w:r>
      <w:proofErr w:type="spellEnd"/>
      <w:r w:rsidRPr="005131C7">
        <w:rPr>
          <w:rFonts w:ascii="Times New Roman" w:hAnsi="Times New Roman"/>
        </w:rPr>
        <w:t xml:space="preserve"> </w:t>
      </w:r>
      <w:proofErr w:type="spellStart"/>
      <w:r w:rsidRPr="005131C7">
        <w:rPr>
          <w:rFonts w:ascii="Times New Roman" w:hAnsi="Times New Roman"/>
        </w:rPr>
        <w:t>dhe</w:t>
      </w:r>
      <w:proofErr w:type="spellEnd"/>
      <w:r w:rsidRPr="005131C7">
        <w:rPr>
          <w:rFonts w:ascii="Times New Roman" w:hAnsi="Times New Roman"/>
        </w:rPr>
        <w:t xml:space="preserve"> </w:t>
      </w:r>
      <w:proofErr w:type="spellStart"/>
      <w:r w:rsidRPr="005131C7">
        <w:rPr>
          <w:rFonts w:ascii="Times New Roman" w:hAnsi="Times New Roman"/>
        </w:rPr>
        <w:t>analizimin</w:t>
      </w:r>
      <w:proofErr w:type="spellEnd"/>
      <w:r w:rsidRPr="005131C7">
        <w:rPr>
          <w:rFonts w:ascii="Times New Roman" w:hAnsi="Times New Roman"/>
        </w:rPr>
        <w:t xml:space="preserve"> e </w:t>
      </w:r>
      <w:proofErr w:type="spellStart"/>
      <w:r w:rsidRPr="005131C7">
        <w:rPr>
          <w:rFonts w:ascii="Times New Roman" w:hAnsi="Times New Roman"/>
        </w:rPr>
        <w:t>risqeve</w:t>
      </w:r>
      <w:proofErr w:type="spellEnd"/>
      <w:r w:rsidRPr="005131C7">
        <w:rPr>
          <w:rFonts w:ascii="Times New Roman" w:hAnsi="Times New Roman"/>
        </w:rPr>
        <w:t xml:space="preserve"> </w:t>
      </w:r>
      <w:proofErr w:type="spellStart"/>
      <w:r w:rsidRPr="005131C7">
        <w:rPr>
          <w:rFonts w:ascii="Times New Roman" w:hAnsi="Times New Roman"/>
        </w:rPr>
        <w:t>fiskale</w:t>
      </w:r>
      <w:proofErr w:type="spellEnd"/>
      <w:r w:rsidRPr="005131C7">
        <w:rPr>
          <w:rFonts w:ascii="Times New Roman" w:hAnsi="Times New Roman"/>
        </w:rPr>
        <w:t xml:space="preserve"> </w:t>
      </w:r>
      <w:proofErr w:type="spellStart"/>
      <w:r w:rsidRPr="005131C7">
        <w:rPr>
          <w:rFonts w:ascii="Times New Roman" w:hAnsi="Times New Roman"/>
        </w:rPr>
        <w:t>të</w:t>
      </w:r>
      <w:proofErr w:type="spellEnd"/>
      <w:r w:rsidRPr="005131C7">
        <w:rPr>
          <w:rFonts w:ascii="Times New Roman" w:hAnsi="Times New Roman"/>
        </w:rPr>
        <w:t xml:space="preserve"> </w:t>
      </w:r>
      <w:proofErr w:type="spellStart"/>
      <w:r w:rsidRPr="005131C7">
        <w:rPr>
          <w:rFonts w:ascii="Times New Roman" w:hAnsi="Times New Roman"/>
        </w:rPr>
        <w:t>ndërmarrjeve</w:t>
      </w:r>
      <w:proofErr w:type="spellEnd"/>
      <w:r w:rsidRPr="005131C7">
        <w:rPr>
          <w:rFonts w:ascii="Times New Roman" w:hAnsi="Times New Roman"/>
        </w:rPr>
        <w:t xml:space="preserve"> </w:t>
      </w:r>
      <w:proofErr w:type="spellStart"/>
      <w:r w:rsidRPr="005131C7">
        <w:rPr>
          <w:rFonts w:ascii="Times New Roman" w:hAnsi="Times New Roman"/>
        </w:rPr>
        <w:t>shtetërore</w:t>
      </w:r>
      <w:proofErr w:type="spellEnd"/>
      <w:r w:rsidRPr="005131C7">
        <w:rPr>
          <w:rFonts w:ascii="Times New Roman" w:hAnsi="Times New Roman"/>
        </w:rPr>
        <w:t xml:space="preserve"> (NSH). </w:t>
      </w:r>
      <w:proofErr w:type="spellStart"/>
      <w:r w:rsidRPr="005131C7">
        <w:rPr>
          <w:rFonts w:ascii="Times New Roman" w:hAnsi="Times New Roman"/>
        </w:rPr>
        <w:t>Gjatë</w:t>
      </w:r>
      <w:proofErr w:type="spellEnd"/>
      <w:r w:rsidRPr="005131C7">
        <w:rPr>
          <w:rFonts w:ascii="Times New Roman" w:hAnsi="Times New Roman"/>
        </w:rPr>
        <w:t xml:space="preserve"> </w:t>
      </w:r>
      <w:proofErr w:type="spellStart"/>
      <w:r w:rsidRPr="005131C7">
        <w:rPr>
          <w:rFonts w:ascii="Times New Roman" w:hAnsi="Times New Roman"/>
        </w:rPr>
        <w:t>vitit</w:t>
      </w:r>
      <w:proofErr w:type="spellEnd"/>
      <w:r w:rsidRPr="005131C7">
        <w:rPr>
          <w:rFonts w:ascii="Times New Roman" w:hAnsi="Times New Roman"/>
        </w:rPr>
        <w:t xml:space="preserve"> 2025 </w:t>
      </w:r>
      <w:proofErr w:type="spellStart"/>
      <w:r w:rsidRPr="005131C7">
        <w:rPr>
          <w:rFonts w:ascii="Times New Roman" w:hAnsi="Times New Roman"/>
        </w:rPr>
        <w:t>kanë</w:t>
      </w:r>
      <w:proofErr w:type="spellEnd"/>
      <w:r w:rsidRPr="005131C7">
        <w:rPr>
          <w:rFonts w:ascii="Times New Roman" w:hAnsi="Times New Roman"/>
        </w:rPr>
        <w:t xml:space="preserve"> </w:t>
      </w:r>
      <w:proofErr w:type="spellStart"/>
      <w:r w:rsidRPr="005131C7">
        <w:rPr>
          <w:rFonts w:ascii="Times New Roman" w:hAnsi="Times New Roman"/>
        </w:rPr>
        <w:t>vijuar</w:t>
      </w:r>
      <w:proofErr w:type="spellEnd"/>
      <w:r w:rsidRPr="005131C7">
        <w:rPr>
          <w:rFonts w:ascii="Times New Roman" w:hAnsi="Times New Roman"/>
        </w:rPr>
        <w:t xml:space="preserve"> </w:t>
      </w:r>
      <w:proofErr w:type="spellStart"/>
      <w:r w:rsidRPr="005131C7">
        <w:rPr>
          <w:rFonts w:ascii="Times New Roman" w:hAnsi="Times New Roman"/>
        </w:rPr>
        <w:t>asistencat</w:t>
      </w:r>
      <w:proofErr w:type="spellEnd"/>
      <w:r w:rsidRPr="005131C7">
        <w:rPr>
          <w:rFonts w:ascii="Times New Roman" w:hAnsi="Times New Roman"/>
        </w:rPr>
        <w:t xml:space="preserve"> </w:t>
      </w:r>
      <w:proofErr w:type="spellStart"/>
      <w:r w:rsidRPr="005131C7">
        <w:rPr>
          <w:rFonts w:ascii="Times New Roman" w:hAnsi="Times New Roman"/>
        </w:rPr>
        <w:t>teknike</w:t>
      </w:r>
      <w:proofErr w:type="spellEnd"/>
      <w:r w:rsidRPr="005131C7">
        <w:rPr>
          <w:rFonts w:ascii="Times New Roman" w:hAnsi="Times New Roman"/>
        </w:rPr>
        <w:t xml:space="preserve"> me </w:t>
      </w:r>
      <w:proofErr w:type="spellStart"/>
      <w:r w:rsidRPr="005131C7">
        <w:rPr>
          <w:rFonts w:ascii="Times New Roman" w:hAnsi="Times New Roman"/>
        </w:rPr>
        <w:t>partnerët</w:t>
      </w:r>
      <w:proofErr w:type="spellEnd"/>
      <w:r w:rsidRPr="005131C7">
        <w:rPr>
          <w:rFonts w:ascii="Times New Roman" w:hAnsi="Times New Roman"/>
        </w:rPr>
        <w:t xml:space="preserve"> </w:t>
      </w:r>
      <w:proofErr w:type="spellStart"/>
      <w:r w:rsidRPr="005131C7">
        <w:rPr>
          <w:rFonts w:ascii="Times New Roman" w:hAnsi="Times New Roman"/>
        </w:rPr>
        <w:t>ndërkombëtar</w:t>
      </w:r>
      <w:proofErr w:type="spellEnd"/>
      <w:r w:rsidRPr="005131C7">
        <w:rPr>
          <w:rFonts w:ascii="Times New Roman" w:hAnsi="Times New Roman"/>
        </w:rPr>
        <w:t xml:space="preserve"> (FMN </w:t>
      </w:r>
      <w:proofErr w:type="spellStart"/>
      <w:r w:rsidRPr="005131C7">
        <w:rPr>
          <w:rFonts w:ascii="Times New Roman" w:hAnsi="Times New Roman"/>
        </w:rPr>
        <w:t>dhe</w:t>
      </w:r>
      <w:proofErr w:type="spellEnd"/>
      <w:r w:rsidRPr="005131C7">
        <w:rPr>
          <w:rFonts w:ascii="Times New Roman" w:hAnsi="Times New Roman"/>
        </w:rPr>
        <w:t xml:space="preserve"> Banka </w:t>
      </w:r>
      <w:proofErr w:type="spellStart"/>
      <w:r w:rsidRPr="005131C7">
        <w:rPr>
          <w:rFonts w:ascii="Times New Roman" w:hAnsi="Times New Roman"/>
        </w:rPr>
        <w:t>Botërore</w:t>
      </w:r>
      <w:proofErr w:type="spellEnd"/>
      <w:r w:rsidRPr="005131C7">
        <w:rPr>
          <w:rFonts w:ascii="Times New Roman" w:hAnsi="Times New Roman"/>
        </w:rPr>
        <w:t xml:space="preserve">) me </w:t>
      </w:r>
      <w:proofErr w:type="spellStart"/>
      <w:r w:rsidRPr="005131C7">
        <w:rPr>
          <w:rFonts w:ascii="Times New Roman" w:hAnsi="Times New Roman"/>
        </w:rPr>
        <w:t>fokus</w:t>
      </w:r>
      <w:proofErr w:type="spellEnd"/>
      <w:r w:rsidRPr="005131C7">
        <w:rPr>
          <w:rFonts w:ascii="Times New Roman" w:hAnsi="Times New Roman"/>
        </w:rPr>
        <w:t xml:space="preserve"> </w:t>
      </w:r>
      <w:proofErr w:type="spellStart"/>
      <w:r w:rsidRPr="005131C7">
        <w:rPr>
          <w:rFonts w:ascii="Times New Roman" w:hAnsi="Times New Roman"/>
        </w:rPr>
        <w:t>në</w:t>
      </w:r>
      <w:proofErr w:type="spellEnd"/>
      <w:r w:rsidRPr="005131C7">
        <w:rPr>
          <w:rFonts w:ascii="Times New Roman" w:hAnsi="Times New Roman"/>
        </w:rPr>
        <w:t xml:space="preserve"> </w:t>
      </w:r>
      <w:proofErr w:type="spellStart"/>
      <w:r w:rsidRPr="005131C7">
        <w:rPr>
          <w:rFonts w:ascii="Times New Roman" w:hAnsi="Times New Roman"/>
        </w:rPr>
        <w:t>përmirësimin</w:t>
      </w:r>
      <w:proofErr w:type="spellEnd"/>
      <w:r w:rsidRPr="005131C7">
        <w:rPr>
          <w:rFonts w:ascii="Times New Roman" w:hAnsi="Times New Roman"/>
        </w:rPr>
        <w:t xml:space="preserve"> e </w:t>
      </w:r>
      <w:proofErr w:type="spellStart"/>
      <w:r w:rsidRPr="005131C7">
        <w:rPr>
          <w:rFonts w:ascii="Times New Roman" w:hAnsi="Times New Roman"/>
        </w:rPr>
        <w:t>aftësive</w:t>
      </w:r>
      <w:proofErr w:type="spellEnd"/>
      <w:r w:rsidRPr="005131C7">
        <w:rPr>
          <w:rFonts w:ascii="Times New Roman" w:hAnsi="Times New Roman"/>
        </w:rPr>
        <w:t xml:space="preserve"> </w:t>
      </w:r>
      <w:proofErr w:type="spellStart"/>
      <w:r w:rsidRPr="005131C7">
        <w:rPr>
          <w:rFonts w:ascii="Times New Roman" w:hAnsi="Times New Roman"/>
        </w:rPr>
        <w:t>për</w:t>
      </w:r>
      <w:proofErr w:type="spellEnd"/>
      <w:r w:rsidRPr="005131C7">
        <w:rPr>
          <w:rFonts w:ascii="Times New Roman" w:hAnsi="Times New Roman"/>
        </w:rPr>
        <w:t xml:space="preserve"> </w:t>
      </w:r>
      <w:proofErr w:type="spellStart"/>
      <w:r w:rsidRPr="005131C7">
        <w:rPr>
          <w:rFonts w:ascii="Times New Roman" w:hAnsi="Times New Roman"/>
        </w:rPr>
        <w:t>monitorimin</w:t>
      </w:r>
      <w:proofErr w:type="spellEnd"/>
      <w:r w:rsidRPr="005131C7">
        <w:rPr>
          <w:rFonts w:ascii="Times New Roman" w:hAnsi="Times New Roman"/>
        </w:rPr>
        <w:t xml:space="preserve"> e </w:t>
      </w:r>
      <w:proofErr w:type="spellStart"/>
      <w:r w:rsidRPr="005131C7">
        <w:rPr>
          <w:rFonts w:ascii="Times New Roman" w:hAnsi="Times New Roman"/>
        </w:rPr>
        <w:t>risqeve</w:t>
      </w:r>
      <w:proofErr w:type="spellEnd"/>
      <w:r w:rsidRPr="005131C7">
        <w:rPr>
          <w:rFonts w:ascii="Times New Roman" w:hAnsi="Times New Roman"/>
        </w:rPr>
        <w:t xml:space="preserve">, </w:t>
      </w:r>
      <w:proofErr w:type="spellStart"/>
      <w:r w:rsidRPr="005131C7">
        <w:rPr>
          <w:rFonts w:ascii="Times New Roman" w:hAnsi="Times New Roman"/>
        </w:rPr>
        <w:t>specifikisht</w:t>
      </w:r>
      <w:proofErr w:type="spellEnd"/>
      <w:r w:rsidRPr="005131C7">
        <w:rPr>
          <w:rFonts w:ascii="Times New Roman" w:hAnsi="Times New Roman"/>
        </w:rPr>
        <w:t xml:space="preserve"> </w:t>
      </w:r>
      <w:proofErr w:type="spellStart"/>
      <w:r w:rsidRPr="005131C7">
        <w:rPr>
          <w:rFonts w:ascii="Times New Roman" w:hAnsi="Times New Roman"/>
        </w:rPr>
        <w:t>për</w:t>
      </w:r>
      <w:proofErr w:type="spellEnd"/>
      <w:r w:rsidRPr="005131C7">
        <w:rPr>
          <w:rFonts w:ascii="Times New Roman" w:hAnsi="Times New Roman"/>
        </w:rPr>
        <w:t xml:space="preserve"> </w:t>
      </w:r>
      <w:proofErr w:type="spellStart"/>
      <w:r w:rsidRPr="005131C7">
        <w:rPr>
          <w:rFonts w:ascii="Times New Roman" w:hAnsi="Times New Roman"/>
        </w:rPr>
        <w:t>Deklaratën</w:t>
      </w:r>
      <w:proofErr w:type="spellEnd"/>
      <w:r w:rsidRPr="005131C7">
        <w:rPr>
          <w:rFonts w:ascii="Times New Roman" w:hAnsi="Times New Roman"/>
        </w:rPr>
        <w:t xml:space="preserve"> e </w:t>
      </w:r>
      <w:proofErr w:type="spellStart"/>
      <w:r w:rsidRPr="005131C7">
        <w:rPr>
          <w:rFonts w:ascii="Times New Roman" w:hAnsi="Times New Roman"/>
        </w:rPr>
        <w:t>Risqeve</w:t>
      </w:r>
      <w:proofErr w:type="spellEnd"/>
      <w:r w:rsidRPr="005131C7">
        <w:rPr>
          <w:rFonts w:ascii="Times New Roman" w:hAnsi="Times New Roman"/>
        </w:rPr>
        <w:t xml:space="preserve"> Fiskale, </w:t>
      </w:r>
      <w:proofErr w:type="spellStart"/>
      <w:r w:rsidRPr="005131C7">
        <w:rPr>
          <w:rFonts w:ascii="Times New Roman" w:hAnsi="Times New Roman"/>
        </w:rPr>
        <w:t>përmirësimin</w:t>
      </w:r>
      <w:proofErr w:type="spellEnd"/>
      <w:r w:rsidRPr="005131C7">
        <w:rPr>
          <w:rFonts w:ascii="Times New Roman" w:hAnsi="Times New Roman"/>
        </w:rPr>
        <w:t xml:space="preserve"> e </w:t>
      </w:r>
      <w:proofErr w:type="spellStart"/>
      <w:r w:rsidRPr="005131C7">
        <w:rPr>
          <w:rFonts w:ascii="Times New Roman" w:hAnsi="Times New Roman"/>
        </w:rPr>
        <w:t>monitorimit</w:t>
      </w:r>
      <w:proofErr w:type="spellEnd"/>
      <w:r w:rsidRPr="005131C7">
        <w:rPr>
          <w:rFonts w:ascii="Times New Roman" w:hAnsi="Times New Roman"/>
        </w:rPr>
        <w:t xml:space="preserve"> </w:t>
      </w:r>
      <w:proofErr w:type="spellStart"/>
      <w:r w:rsidRPr="005131C7">
        <w:rPr>
          <w:rFonts w:ascii="Times New Roman" w:hAnsi="Times New Roman"/>
        </w:rPr>
        <w:t>të</w:t>
      </w:r>
      <w:proofErr w:type="spellEnd"/>
      <w:r w:rsidRPr="005131C7">
        <w:rPr>
          <w:rFonts w:ascii="Times New Roman" w:hAnsi="Times New Roman"/>
        </w:rPr>
        <w:t xml:space="preserve"> </w:t>
      </w:r>
      <w:proofErr w:type="spellStart"/>
      <w:r w:rsidRPr="005131C7">
        <w:rPr>
          <w:rFonts w:ascii="Times New Roman" w:hAnsi="Times New Roman"/>
        </w:rPr>
        <w:t>risqeve</w:t>
      </w:r>
      <w:proofErr w:type="spellEnd"/>
      <w:r w:rsidRPr="005131C7">
        <w:rPr>
          <w:rFonts w:ascii="Times New Roman" w:hAnsi="Times New Roman"/>
        </w:rPr>
        <w:t xml:space="preserve"> </w:t>
      </w:r>
      <w:proofErr w:type="spellStart"/>
      <w:r w:rsidRPr="005131C7">
        <w:rPr>
          <w:rFonts w:ascii="Times New Roman" w:hAnsi="Times New Roman"/>
        </w:rPr>
        <w:t>nga</w:t>
      </w:r>
      <w:proofErr w:type="spellEnd"/>
      <w:r w:rsidRPr="005131C7">
        <w:rPr>
          <w:rFonts w:ascii="Times New Roman" w:hAnsi="Times New Roman"/>
        </w:rPr>
        <w:t xml:space="preserve"> </w:t>
      </w:r>
      <w:proofErr w:type="spellStart"/>
      <w:r w:rsidRPr="005131C7">
        <w:rPr>
          <w:rFonts w:ascii="Times New Roman" w:hAnsi="Times New Roman"/>
        </w:rPr>
        <w:t>Ndërmarrjet</w:t>
      </w:r>
      <w:proofErr w:type="spellEnd"/>
      <w:r w:rsidRPr="005131C7">
        <w:rPr>
          <w:rFonts w:ascii="Times New Roman" w:hAnsi="Times New Roman"/>
        </w:rPr>
        <w:t xml:space="preserve"> </w:t>
      </w:r>
      <w:proofErr w:type="spellStart"/>
      <w:r w:rsidRPr="005131C7">
        <w:rPr>
          <w:rFonts w:ascii="Times New Roman" w:hAnsi="Times New Roman"/>
        </w:rPr>
        <w:t>Shtetërore</w:t>
      </w:r>
      <w:proofErr w:type="spellEnd"/>
      <w:r w:rsidRPr="005131C7">
        <w:rPr>
          <w:rFonts w:ascii="Times New Roman" w:hAnsi="Times New Roman"/>
        </w:rPr>
        <w:t xml:space="preserve"> </w:t>
      </w:r>
      <w:proofErr w:type="spellStart"/>
      <w:r w:rsidRPr="005131C7">
        <w:rPr>
          <w:rFonts w:ascii="Times New Roman" w:hAnsi="Times New Roman"/>
        </w:rPr>
        <w:t>dhe</w:t>
      </w:r>
      <w:proofErr w:type="spellEnd"/>
      <w:r w:rsidRPr="005131C7">
        <w:rPr>
          <w:rFonts w:ascii="Times New Roman" w:hAnsi="Times New Roman"/>
        </w:rPr>
        <w:t xml:space="preserve"> </w:t>
      </w:r>
      <w:proofErr w:type="spellStart"/>
      <w:r w:rsidRPr="005131C7">
        <w:rPr>
          <w:rFonts w:ascii="Times New Roman" w:hAnsi="Times New Roman"/>
        </w:rPr>
        <w:t>përmirësimin</w:t>
      </w:r>
      <w:proofErr w:type="spellEnd"/>
      <w:r w:rsidRPr="005131C7">
        <w:rPr>
          <w:rFonts w:ascii="Times New Roman" w:hAnsi="Times New Roman"/>
        </w:rPr>
        <w:t xml:space="preserve"> e </w:t>
      </w:r>
      <w:proofErr w:type="spellStart"/>
      <w:r w:rsidRPr="005131C7">
        <w:rPr>
          <w:rFonts w:ascii="Times New Roman" w:hAnsi="Times New Roman"/>
        </w:rPr>
        <w:t>analizës</w:t>
      </w:r>
      <w:proofErr w:type="spellEnd"/>
      <w:r w:rsidRPr="005131C7">
        <w:rPr>
          <w:rFonts w:ascii="Times New Roman" w:hAnsi="Times New Roman"/>
        </w:rPr>
        <w:t xml:space="preserve"> </w:t>
      </w:r>
      <w:proofErr w:type="spellStart"/>
      <w:r w:rsidRPr="005131C7">
        <w:rPr>
          <w:rFonts w:ascii="Times New Roman" w:hAnsi="Times New Roman"/>
        </w:rPr>
        <w:t>së</w:t>
      </w:r>
      <w:proofErr w:type="spellEnd"/>
      <w:r w:rsidRPr="005131C7">
        <w:rPr>
          <w:rFonts w:ascii="Times New Roman" w:hAnsi="Times New Roman"/>
        </w:rPr>
        <w:t xml:space="preserve"> </w:t>
      </w:r>
      <w:proofErr w:type="spellStart"/>
      <w:r w:rsidRPr="005131C7">
        <w:rPr>
          <w:rFonts w:ascii="Times New Roman" w:hAnsi="Times New Roman"/>
        </w:rPr>
        <w:t>risqeve</w:t>
      </w:r>
      <w:proofErr w:type="spellEnd"/>
      <w:r w:rsidRPr="005131C7">
        <w:rPr>
          <w:rFonts w:ascii="Times New Roman" w:hAnsi="Times New Roman"/>
        </w:rPr>
        <w:t xml:space="preserve"> </w:t>
      </w:r>
      <w:proofErr w:type="spellStart"/>
      <w:r w:rsidRPr="005131C7">
        <w:rPr>
          <w:rFonts w:ascii="Times New Roman" w:hAnsi="Times New Roman"/>
        </w:rPr>
        <w:t>nga</w:t>
      </w:r>
      <w:proofErr w:type="spellEnd"/>
      <w:r w:rsidRPr="005131C7">
        <w:rPr>
          <w:rFonts w:ascii="Times New Roman" w:hAnsi="Times New Roman"/>
        </w:rPr>
        <w:t xml:space="preserve"> </w:t>
      </w:r>
      <w:proofErr w:type="spellStart"/>
      <w:r w:rsidRPr="005131C7">
        <w:rPr>
          <w:rFonts w:ascii="Times New Roman" w:hAnsi="Times New Roman"/>
        </w:rPr>
        <w:t>fatkeqësitë</w:t>
      </w:r>
      <w:proofErr w:type="spellEnd"/>
      <w:r w:rsidRPr="005131C7">
        <w:rPr>
          <w:rFonts w:ascii="Times New Roman" w:hAnsi="Times New Roman"/>
        </w:rPr>
        <w:t xml:space="preserve"> </w:t>
      </w:r>
      <w:proofErr w:type="spellStart"/>
      <w:r w:rsidRPr="005131C7">
        <w:rPr>
          <w:rFonts w:ascii="Times New Roman" w:hAnsi="Times New Roman"/>
        </w:rPr>
        <w:t>natyrore</w:t>
      </w:r>
      <w:proofErr w:type="spellEnd"/>
      <w:r w:rsidRPr="005131C7">
        <w:rPr>
          <w:rFonts w:ascii="Times New Roman" w:hAnsi="Times New Roman"/>
        </w:rPr>
        <w:t xml:space="preserve">. </w:t>
      </w:r>
      <w:proofErr w:type="spellStart"/>
      <w:r w:rsidRPr="005131C7">
        <w:rPr>
          <w:rFonts w:ascii="Times New Roman" w:hAnsi="Times New Roman"/>
        </w:rPr>
        <w:t>Në</w:t>
      </w:r>
      <w:proofErr w:type="spellEnd"/>
      <w:r w:rsidRPr="005131C7">
        <w:rPr>
          <w:rFonts w:ascii="Times New Roman" w:hAnsi="Times New Roman"/>
        </w:rPr>
        <w:t xml:space="preserve"> fund </w:t>
      </w:r>
      <w:proofErr w:type="spellStart"/>
      <w:r w:rsidRPr="005131C7">
        <w:rPr>
          <w:rFonts w:ascii="Times New Roman" w:hAnsi="Times New Roman"/>
        </w:rPr>
        <w:t>të</w:t>
      </w:r>
      <w:proofErr w:type="spellEnd"/>
      <w:r w:rsidRPr="005131C7">
        <w:rPr>
          <w:rFonts w:ascii="Times New Roman" w:hAnsi="Times New Roman"/>
        </w:rPr>
        <w:t xml:space="preserve"> </w:t>
      </w:r>
      <w:proofErr w:type="spellStart"/>
      <w:r w:rsidRPr="005131C7">
        <w:rPr>
          <w:rFonts w:ascii="Times New Roman" w:hAnsi="Times New Roman"/>
        </w:rPr>
        <w:t>muajit</w:t>
      </w:r>
      <w:proofErr w:type="spellEnd"/>
      <w:r w:rsidRPr="005131C7">
        <w:rPr>
          <w:rFonts w:ascii="Times New Roman" w:hAnsi="Times New Roman"/>
        </w:rPr>
        <w:t xml:space="preserve"> Maj 2025 u </w:t>
      </w:r>
      <w:proofErr w:type="spellStart"/>
      <w:r w:rsidRPr="005131C7">
        <w:rPr>
          <w:rFonts w:ascii="Times New Roman" w:hAnsi="Times New Roman"/>
        </w:rPr>
        <w:t>finalizua</w:t>
      </w:r>
      <w:proofErr w:type="spellEnd"/>
      <w:r w:rsidRPr="005131C7">
        <w:rPr>
          <w:rFonts w:ascii="Times New Roman" w:hAnsi="Times New Roman"/>
        </w:rPr>
        <w:t xml:space="preserve"> </w:t>
      </w:r>
      <w:proofErr w:type="spellStart"/>
      <w:r w:rsidRPr="005131C7">
        <w:rPr>
          <w:rFonts w:ascii="Times New Roman" w:hAnsi="Times New Roman"/>
        </w:rPr>
        <w:t>Deklarata</w:t>
      </w:r>
      <w:proofErr w:type="spellEnd"/>
      <w:r w:rsidRPr="005131C7">
        <w:rPr>
          <w:rFonts w:ascii="Times New Roman" w:hAnsi="Times New Roman"/>
        </w:rPr>
        <w:t xml:space="preserve"> e </w:t>
      </w:r>
      <w:proofErr w:type="spellStart"/>
      <w:r w:rsidRPr="005131C7">
        <w:rPr>
          <w:rFonts w:ascii="Times New Roman" w:hAnsi="Times New Roman"/>
        </w:rPr>
        <w:t>Risqeve</w:t>
      </w:r>
      <w:proofErr w:type="spellEnd"/>
      <w:r w:rsidRPr="005131C7">
        <w:rPr>
          <w:rFonts w:ascii="Times New Roman" w:hAnsi="Times New Roman"/>
        </w:rPr>
        <w:t xml:space="preserve"> Fiskale </w:t>
      </w:r>
      <w:proofErr w:type="spellStart"/>
      <w:r w:rsidRPr="005131C7">
        <w:rPr>
          <w:rFonts w:ascii="Times New Roman" w:hAnsi="Times New Roman"/>
        </w:rPr>
        <w:t>për</w:t>
      </w:r>
      <w:proofErr w:type="spellEnd"/>
      <w:r w:rsidRPr="005131C7">
        <w:rPr>
          <w:rFonts w:ascii="Times New Roman" w:hAnsi="Times New Roman"/>
        </w:rPr>
        <w:t xml:space="preserve"> </w:t>
      </w:r>
      <w:proofErr w:type="spellStart"/>
      <w:r w:rsidRPr="005131C7">
        <w:rPr>
          <w:rFonts w:ascii="Times New Roman" w:hAnsi="Times New Roman"/>
        </w:rPr>
        <w:t>vitin</w:t>
      </w:r>
      <w:proofErr w:type="spellEnd"/>
      <w:r w:rsidRPr="005131C7">
        <w:rPr>
          <w:rFonts w:ascii="Times New Roman" w:hAnsi="Times New Roman"/>
        </w:rPr>
        <w:t xml:space="preserve"> 2024 </w:t>
      </w:r>
      <w:proofErr w:type="spellStart"/>
      <w:r w:rsidRPr="005131C7">
        <w:rPr>
          <w:rFonts w:ascii="Times New Roman" w:hAnsi="Times New Roman"/>
        </w:rPr>
        <w:t>dhe</w:t>
      </w:r>
      <w:proofErr w:type="spellEnd"/>
      <w:r w:rsidRPr="005131C7">
        <w:rPr>
          <w:rFonts w:ascii="Times New Roman" w:hAnsi="Times New Roman"/>
        </w:rPr>
        <w:t xml:space="preserve"> u </w:t>
      </w:r>
      <w:proofErr w:type="spellStart"/>
      <w:r w:rsidRPr="005131C7">
        <w:rPr>
          <w:rFonts w:ascii="Times New Roman" w:hAnsi="Times New Roman"/>
        </w:rPr>
        <w:t>dërgua</w:t>
      </w:r>
      <w:proofErr w:type="spellEnd"/>
      <w:r w:rsidRPr="005131C7">
        <w:rPr>
          <w:rFonts w:ascii="Times New Roman" w:hAnsi="Times New Roman"/>
        </w:rPr>
        <w:t xml:space="preserve"> </w:t>
      </w:r>
      <w:proofErr w:type="spellStart"/>
      <w:r w:rsidRPr="005131C7">
        <w:rPr>
          <w:rFonts w:ascii="Times New Roman" w:hAnsi="Times New Roman"/>
        </w:rPr>
        <w:t>për</w:t>
      </w:r>
      <w:proofErr w:type="spellEnd"/>
      <w:r w:rsidRPr="005131C7">
        <w:rPr>
          <w:rFonts w:ascii="Times New Roman" w:hAnsi="Times New Roman"/>
        </w:rPr>
        <w:t xml:space="preserve"> </w:t>
      </w:r>
      <w:proofErr w:type="spellStart"/>
      <w:r w:rsidRPr="005131C7">
        <w:rPr>
          <w:rFonts w:ascii="Times New Roman" w:hAnsi="Times New Roman"/>
        </w:rPr>
        <w:t>informacion</w:t>
      </w:r>
      <w:proofErr w:type="spellEnd"/>
      <w:r w:rsidRPr="005131C7">
        <w:rPr>
          <w:rFonts w:ascii="Times New Roman" w:hAnsi="Times New Roman"/>
        </w:rPr>
        <w:t xml:space="preserve"> </w:t>
      </w:r>
      <w:proofErr w:type="spellStart"/>
      <w:r w:rsidRPr="005131C7">
        <w:rPr>
          <w:rFonts w:ascii="Times New Roman" w:hAnsi="Times New Roman"/>
        </w:rPr>
        <w:t>në</w:t>
      </w:r>
      <w:proofErr w:type="spellEnd"/>
      <w:r w:rsidRPr="005131C7">
        <w:rPr>
          <w:rFonts w:ascii="Times New Roman" w:hAnsi="Times New Roman"/>
        </w:rPr>
        <w:t xml:space="preserve"> </w:t>
      </w:r>
      <w:proofErr w:type="spellStart"/>
      <w:r w:rsidRPr="005131C7">
        <w:rPr>
          <w:rFonts w:ascii="Times New Roman" w:hAnsi="Times New Roman"/>
        </w:rPr>
        <w:t>Këshillin</w:t>
      </w:r>
      <w:proofErr w:type="spellEnd"/>
      <w:r w:rsidRPr="005131C7">
        <w:rPr>
          <w:rFonts w:ascii="Times New Roman" w:hAnsi="Times New Roman"/>
        </w:rPr>
        <w:t xml:space="preserve"> e </w:t>
      </w:r>
      <w:proofErr w:type="spellStart"/>
      <w:r w:rsidRPr="005131C7">
        <w:rPr>
          <w:rFonts w:ascii="Times New Roman" w:hAnsi="Times New Roman"/>
        </w:rPr>
        <w:t>Ministrave</w:t>
      </w:r>
      <w:proofErr w:type="spellEnd"/>
      <w:r w:rsidRPr="005131C7">
        <w:rPr>
          <w:rFonts w:ascii="Times New Roman" w:hAnsi="Times New Roman"/>
        </w:rPr>
        <w:t xml:space="preserve">. </w:t>
      </w:r>
      <w:proofErr w:type="spellStart"/>
      <w:r w:rsidRPr="005131C7">
        <w:rPr>
          <w:rFonts w:ascii="Times New Roman" w:hAnsi="Times New Roman"/>
        </w:rPr>
        <w:t>Bazuar</w:t>
      </w:r>
      <w:proofErr w:type="spellEnd"/>
      <w:r w:rsidRPr="005131C7">
        <w:rPr>
          <w:rFonts w:ascii="Times New Roman" w:hAnsi="Times New Roman"/>
        </w:rPr>
        <w:t xml:space="preserve"> </w:t>
      </w:r>
      <w:proofErr w:type="spellStart"/>
      <w:r w:rsidRPr="005131C7">
        <w:rPr>
          <w:rFonts w:ascii="Times New Roman" w:hAnsi="Times New Roman"/>
        </w:rPr>
        <w:t>në</w:t>
      </w:r>
      <w:proofErr w:type="spellEnd"/>
      <w:r w:rsidRPr="005131C7">
        <w:rPr>
          <w:rFonts w:ascii="Times New Roman" w:hAnsi="Times New Roman"/>
        </w:rPr>
        <w:t xml:space="preserve"> Udhëzimin </w:t>
      </w:r>
      <w:proofErr w:type="spellStart"/>
      <w:r w:rsidRPr="005131C7">
        <w:rPr>
          <w:rFonts w:ascii="Times New Roman" w:hAnsi="Times New Roman"/>
        </w:rPr>
        <w:t>përkatës</w:t>
      </w:r>
      <w:proofErr w:type="spellEnd"/>
      <w:r w:rsidRPr="005131C7">
        <w:rPr>
          <w:rFonts w:ascii="Times New Roman" w:hAnsi="Times New Roman"/>
        </w:rPr>
        <w:t xml:space="preserve"> nr.35 </w:t>
      </w:r>
      <w:proofErr w:type="spellStart"/>
      <w:r w:rsidRPr="005131C7">
        <w:rPr>
          <w:rFonts w:ascii="Times New Roman" w:hAnsi="Times New Roman"/>
        </w:rPr>
        <w:t>datë</w:t>
      </w:r>
      <w:proofErr w:type="spellEnd"/>
      <w:r w:rsidRPr="005131C7">
        <w:rPr>
          <w:rFonts w:ascii="Times New Roman" w:hAnsi="Times New Roman"/>
        </w:rPr>
        <w:t xml:space="preserve"> 29.12.2022 “</w:t>
      </w:r>
      <w:proofErr w:type="spellStart"/>
      <w:r w:rsidRPr="005131C7">
        <w:rPr>
          <w:rFonts w:ascii="Times New Roman" w:hAnsi="Times New Roman"/>
        </w:rPr>
        <w:t>Për</w:t>
      </w:r>
      <w:proofErr w:type="spellEnd"/>
      <w:r w:rsidRPr="005131C7">
        <w:rPr>
          <w:rFonts w:ascii="Times New Roman" w:hAnsi="Times New Roman"/>
        </w:rPr>
        <w:t xml:space="preserve"> </w:t>
      </w:r>
      <w:proofErr w:type="spellStart"/>
      <w:r w:rsidRPr="005131C7">
        <w:rPr>
          <w:rFonts w:ascii="Times New Roman" w:hAnsi="Times New Roman"/>
        </w:rPr>
        <w:t>procedurat</w:t>
      </w:r>
      <w:proofErr w:type="spellEnd"/>
      <w:r w:rsidRPr="005131C7">
        <w:rPr>
          <w:rFonts w:ascii="Times New Roman" w:hAnsi="Times New Roman"/>
        </w:rPr>
        <w:t xml:space="preserve"> </w:t>
      </w:r>
      <w:proofErr w:type="spellStart"/>
      <w:r w:rsidRPr="005131C7">
        <w:rPr>
          <w:rFonts w:ascii="Times New Roman" w:hAnsi="Times New Roman"/>
        </w:rPr>
        <w:t>standarde</w:t>
      </w:r>
      <w:proofErr w:type="spellEnd"/>
      <w:r w:rsidRPr="005131C7">
        <w:rPr>
          <w:rFonts w:ascii="Times New Roman" w:hAnsi="Times New Roman"/>
        </w:rPr>
        <w:t xml:space="preserve"> </w:t>
      </w:r>
      <w:proofErr w:type="spellStart"/>
      <w:r w:rsidRPr="005131C7">
        <w:rPr>
          <w:rFonts w:ascii="Times New Roman" w:hAnsi="Times New Roman"/>
        </w:rPr>
        <w:t>të</w:t>
      </w:r>
      <w:proofErr w:type="spellEnd"/>
      <w:r w:rsidRPr="005131C7">
        <w:rPr>
          <w:rFonts w:ascii="Times New Roman" w:hAnsi="Times New Roman"/>
        </w:rPr>
        <w:t xml:space="preserve"> </w:t>
      </w:r>
      <w:proofErr w:type="spellStart"/>
      <w:r w:rsidRPr="005131C7">
        <w:rPr>
          <w:rFonts w:ascii="Times New Roman" w:hAnsi="Times New Roman"/>
        </w:rPr>
        <w:t>raportimit</w:t>
      </w:r>
      <w:proofErr w:type="spellEnd"/>
      <w:r w:rsidRPr="005131C7">
        <w:rPr>
          <w:rFonts w:ascii="Times New Roman" w:hAnsi="Times New Roman"/>
        </w:rPr>
        <w:t xml:space="preserve"> </w:t>
      </w:r>
      <w:proofErr w:type="spellStart"/>
      <w:r w:rsidRPr="005131C7">
        <w:rPr>
          <w:rFonts w:ascii="Times New Roman" w:hAnsi="Times New Roman"/>
        </w:rPr>
        <w:t>dhe</w:t>
      </w:r>
      <w:proofErr w:type="spellEnd"/>
      <w:r w:rsidRPr="005131C7">
        <w:rPr>
          <w:rFonts w:ascii="Times New Roman" w:hAnsi="Times New Roman"/>
        </w:rPr>
        <w:t xml:space="preserve"> </w:t>
      </w:r>
      <w:proofErr w:type="spellStart"/>
      <w:r w:rsidRPr="005131C7">
        <w:rPr>
          <w:rFonts w:ascii="Times New Roman" w:hAnsi="Times New Roman"/>
        </w:rPr>
        <w:t>monitorimit</w:t>
      </w:r>
      <w:proofErr w:type="spellEnd"/>
      <w:r w:rsidRPr="005131C7">
        <w:rPr>
          <w:rFonts w:ascii="Times New Roman" w:hAnsi="Times New Roman"/>
        </w:rPr>
        <w:t xml:space="preserve"> </w:t>
      </w:r>
      <w:proofErr w:type="spellStart"/>
      <w:r w:rsidRPr="005131C7">
        <w:rPr>
          <w:rFonts w:ascii="Times New Roman" w:hAnsi="Times New Roman"/>
        </w:rPr>
        <w:t>të</w:t>
      </w:r>
      <w:proofErr w:type="spellEnd"/>
      <w:r w:rsidRPr="005131C7">
        <w:rPr>
          <w:rFonts w:ascii="Times New Roman" w:hAnsi="Times New Roman"/>
        </w:rPr>
        <w:t xml:space="preserve"> </w:t>
      </w:r>
      <w:proofErr w:type="spellStart"/>
      <w:r w:rsidRPr="005131C7">
        <w:rPr>
          <w:rFonts w:ascii="Times New Roman" w:hAnsi="Times New Roman"/>
        </w:rPr>
        <w:t>risqeve</w:t>
      </w:r>
      <w:proofErr w:type="spellEnd"/>
      <w:r w:rsidRPr="005131C7">
        <w:rPr>
          <w:rFonts w:ascii="Times New Roman" w:hAnsi="Times New Roman"/>
        </w:rPr>
        <w:t xml:space="preserve"> </w:t>
      </w:r>
      <w:proofErr w:type="spellStart"/>
      <w:r w:rsidRPr="005131C7">
        <w:rPr>
          <w:rFonts w:ascii="Times New Roman" w:hAnsi="Times New Roman"/>
        </w:rPr>
        <w:t>fiskale</w:t>
      </w:r>
      <w:proofErr w:type="spellEnd"/>
      <w:r w:rsidRPr="005131C7">
        <w:rPr>
          <w:rFonts w:ascii="Times New Roman" w:hAnsi="Times New Roman"/>
        </w:rPr>
        <w:t xml:space="preserve"> </w:t>
      </w:r>
      <w:proofErr w:type="spellStart"/>
      <w:r w:rsidRPr="005131C7">
        <w:rPr>
          <w:rFonts w:ascii="Times New Roman" w:hAnsi="Times New Roman"/>
        </w:rPr>
        <w:t>nga</w:t>
      </w:r>
      <w:proofErr w:type="spellEnd"/>
      <w:r w:rsidRPr="005131C7">
        <w:rPr>
          <w:rFonts w:ascii="Times New Roman" w:hAnsi="Times New Roman"/>
        </w:rPr>
        <w:t xml:space="preserve"> </w:t>
      </w:r>
      <w:proofErr w:type="spellStart"/>
      <w:r w:rsidRPr="005131C7">
        <w:rPr>
          <w:rFonts w:ascii="Times New Roman" w:hAnsi="Times New Roman"/>
        </w:rPr>
        <w:t>njësitë</w:t>
      </w:r>
      <w:proofErr w:type="spellEnd"/>
      <w:r w:rsidRPr="005131C7">
        <w:rPr>
          <w:rFonts w:ascii="Times New Roman" w:hAnsi="Times New Roman"/>
        </w:rPr>
        <w:t xml:space="preserve"> e </w:t>
      </w:r>
      <w:proofErr w:type="spellStart"/>
      <w:r w:rsidRPr="005131C7">
        <w:rPr>
          <w:rFonts w:ascii="Times New Roman" w:hAnsi="Times New Roman"/>
        </w:rPr>
        <w:t>qeverisjes</w:t>
      </w:r>
      <w:proofErr w:type="spellEnd"/>
      <w:r w:rsidRPr="005131C7">
        <w:rPr>
          <w:rFonts w:ascii="Times New Roman" w:hAnsi="Times New Roman"/>
        </w:rPr>
        <w:t xml:space="preserve"> </w:t>
      </w:r>
      <w:proofErr w:type="spellStart"/>
      <w:r w:rsidRPr="005131C7">
        <w:rPr>
          <w:rFonts w:ascii="Times New Roman" w:hAnsi="Times New Roman"/>
        </w:rPr>
        <w:t>së</w:t>
      </w:r>
      <w:proofErr w:type="spellEnd"/>
      <w:r w:rsidRPr="005131C7">
        <w:rPr>
          <w:rFonts w:ascii="Times New Roman" w:hAnsi="Times New Roman"/>
        </w:rPr>
        <w:t xml:space="preserve"> </w:t>
      </w:r>
      <w:proofErr w:type="spellStart"/>
      <w:r w:rsidRPr="005131C7">
        <w:rPr>
          <w:rFonts w:ascii="Times New Roman" w:hAnsi="Times New Roman"/>
        </w:rPr>
        <w:t>përgjithshme</w:t>
      </w:r>
      <w:proofErr w:type="spellEnd"/>
      <w:r w:rsidRPr="005131C7">
        <w:rPr>
          <w:rFonts w:ascii="Times New Roman" w:hAnsi="Times New Roman"/>
        </w:rPr>
        <w:t xml:space="preserve"> </w:t>
      </w:r>
      <w:proofErr w:type="spellStart"/>
      <w:r w:rsidRPr="005131C7">
        <w:rPr>
          <w:rFonts w:ascii="Times New Roman" w:hAnsi="Times New Roman"/>
        </w:rPr>
        <w:t>dhe</w:t>
      </w:r>
      <w:proofErr w:type="spellEnd"/>
      <w:r w:rsidRPr="005131C7">
        <w:rPr>
          <w:rFonts w:ascii="Times New Roman" w:hAnsi="Times New Roman"/>
        </w:rPr>
        <w:t xml:space="preserve"> </w:t>
      </w:r>
      <w:proofErr w:type="spellStart"/>
      <w:r w:rsidRPr="005131C7">
        <w:rPr>
          <w:rFonts w:ascii="Times New Roman" w:hAnsi="Times New Roman"/>
        </w:rPr>
        <w:t>njësi</w:t>
      </w:r>
      <w:proofErr w:type="spellEnd"/>
      <w:r w:rsidRPr="005131C7">
        <w:rPr>
          <w:rFonts w:ascii="Times New Roman" w:hAnsi="Times New Roman"/>
        </w:rPr>
        <w:t xml:space="preserve"> </w:t>
      </w:r>
      <w:proofErr w:type="spellStart"/>
      <w:r w:rsidRPr="005131C7">
        <w:rPr>
          <w:rFonts w:ascii="Times New Roman" w:hAnsi="Times New Roman"/>
        </w:rPr>
        <w:t>të</w:t>
      </w:r>
      <w:proofErr w:type="spellEnd"/>
      <w:r w:rsidRPr="005131C7">
        <w:rPr>
          <w:rFonts w:ascii="Times New Roman" w:hAnsi="Times New Roman"/>
        </w:rPr>
        <w:t xml:space="preserve"> </w:t>
      </w:r>
      <w:proofErr w:type="spellStart"/>
      <w:r w:rsidRPr="005131C7">
        <w:rPr>
          <w:rFonts w:ascii="Times New Roman" w:hAnsi="Times New Roman"/>
        </w:rPr>
        <w:t>tjera</w:t>
      </w:r>
      <w:proofErr w:type="spellEnd"/>
      <w:r w:rsidRPr="005131C7">
        <w:rPr>
          <w:rFonts w:ascii="Times New Roman" w:hAnsi="Times New Roman"/>
        </w:rPr>
        <w:t xml:space="preserve"> </w:t>
      </w:r>
      <w:proofErr w:type="spellStart"/>
      <w:r w:rsidRPr="005131C7">
        <w:rPr>
          <w:rFonts w:ascii="Times New Roman" w:hAnsi="Times New Roman"/>
        </w:rPr>
        <w:t>të</w:t>
      </w:r>
      <w:proofErr w:type="spellEnd"/>
      <w:r w:rsidRPr="005131C7">
        <w:rPr>
          <w:rFonts w:ascii="Times New Roman" w:hAnsi="Times New Roman"/>
        </w:rPr>
        <w:t xml:space="preserve"> </w:t>
      </w:r>
      <w:proofErr w:type="spellStart"/>
      <w:r w:rsidRPr="005131C7">
        <w:rPr>
          <w:rFonts w:ascii="Times New Roman" w:hAnsi="Times New Roman"/>
        </w:rPr>
        <w:t>sektorit</w:t>
      </w:r>
      <w:proofErr w:type="spellEnd"/>
      <w:r w:rsidRPr="005131C7">
        <w:rPr>
          <w:rFonts w:ascii="Times New Roman" w:hAnsi="Times New Roman"/>
        </w:rPr>
        <w:t xml:space="preserve"> </w:t>
      </w:r>
      <w:proofErr w:type="spellStart"/>
      <w:r w:rsidRPr="005131C7">
        <w:rPr>
          <w:rFonts w:ascii="Times New Roman" w:hAnsi="Times New Roman"/>
        </w:rPr>
        <w:t>publik</w:t>
      </w:r>
      <w:proofErr w:type="spellEnd"/>
      <w:r w:rsidRPr="005131C7">
        <w:rPr>
          <w:rFonts w:ascii="Times New Roman" w:hAnsi="Times New Roman"/>
        </w:rPr>
        <w:t xml:space="preserve">” </w:t>
      </w:r>
      <w:proofErr w:type="spellStart"/>
      <w:r w:rsidRPr="005131C7">
        <w:rPr>
          <w:rFonts w:ascii="Times New Roman" w:hAnsi="Times New Roman"/>
        </w:rPr>
        <w:t>Deklarata</w:t>
      </w:r>
      <w:proofErr w:type="spellEnd"/>
      <w:r w:rsidRPr="005131C7">
        <w:rPr>
          <w:rFonts w:ascii="Times New Roman" w:hAnsi="Times New Roman"/>
        </w:rPr>
        <w:t xml:space="preserve"> e </w:t>
      </w:r>
      <w:proofErr w:type="spellStart"/>
      <w:r w:rsidRPr="005131C7">
        <w:rPr>
          <w:rFonts w:ascii="Times New Roman" w:hAnsi="Times New Roman"/>
        </w:rPr>
        <w:t>Risqeve</w:t>
      </w:r>
      <w:proofErr w:type="spellEnd"/>
      <w:r w:rsidRPr="005131C7">
        <w:rPr>
          <w:rFonts w:ascii="Times New Roman" w:hAnsi="Times New Roman"/>
        </w:rPr>
        <w:t xml:space="preserve"> Fiskale </w:t>
      </w:r>
      <w:proofErr w:type="spellStart"/>
      <w:r w:rsidRPr="005131C7">
        <w:rPr>
          <w:rFonts w:ascii="Times New Roman" w:hAnsi="Times New Roman"/>
        </w:rPr>
        <w:t>përmban</w:t>
      </w:r>
      <w:proofErr w:type="spellEnd"/>
      <w:r w:rsidRPr="005131C7">
        <w:rPr>
          <w:rFonts w:ascii="Times New Roman" w:hAnsi="Times New Roman"/>
        </w:rPr>
        <w:t xml:space="preserve"> </w:t>
      </w:r>
      <w:proofErr w:type="spellStart"/>
      <w:r w:rsidRPr="005131C7">
        <w:rPr>
          <w:rFonts w:ascii="Times New Roman" w:hAnsi="Times New Roman"/>
        </w:rPr>
        <w:t>informacion</w:t>
      </w:r>
      <w:proofErr w:type="spellEnd"/>
      <w:r w:rsidRPr="005131C7">
        <w:rPr>
          <w:rFonts w:ascii="Times New Roman" w:hAnsi="Times New Roman"/>
        </w:rPr>
        <w:t xml:space="preserve"> </w:t>
      </w:r>
      <w:proofErr w:type="spellStart"/>
      <w:r w:rsidRPr="005131C7">
        <w:rPr>
          <w:rFonts w:ascii="Times New Roman" w:hAnsi="Times New Roman"/>
        </w:rPr>
        <w:t>mbi</w:t>
      </w:r>
      <w:proofErr w:type="spellEnd"/>
      <w:r w:rsidRPr="005131C7">
        <w:rPr>
          <w:rFonts w:ascii="Times New Roman" w:hAnsi="Times New Roman"/>
        </w:rPr>
        <w:t xml:space="preserve"> </w:t>
      </w:r>
      <w:proofErr w:type="spellStart"/>
      <w:r w:rsidRPr="005131C7">
        <w:rPr>
          <w:rFonts w:ascii="Times New Roman" w:hAnsi="Times New Roman"/>
        </w:rPr>
        <w:t>risqet</w:t>
      </w:r>
      <w:proofErr w:type="spellEnd"/>
      <w:r w:rsidRPr="005131C7">
        <w:rPr>
          <w:rFonts w:ascii="Times New Roman" w:hAnsi="Times New Roman"/>
        </w:rPr>
        <w:t xml:space="preserve"> </w:t>
      </w:r>
      <w:proofErr w:type="spellStart"/>
      <w:r w:rsidRPr="005131C7">
        <w:rPr>
          <w:rFonts w:ascii="Times New Roman" w:hAnsi="Times New Roman"/>
        </w:rPr>
        <w:t>kryesore</w:t>
      </w:r>
      <w:proofErr w:type="spellEnd"/>
      <w:r w:rsidRPr="005131C7">
        <w:rPr>
          <w:rFonts w:ascii="Times New Roman" w:hAnsi="Times New Roman"/>
        </w:rPr>
        <w:t xml:space="preserve"> </w:t>
      </w:r>
      <w:proofErr w:type="spellStart"/>
      <w:r w:rsidRPr="005131C7">
        <w:rPr>
          <w:rFonts w:ascii="Times New Roman" w:hAnsi="Times New Roman"/>
        </w:rPr>
        <w:t>fiskale</w:t>
      </w:r>
      <w:proofErr w:type="spellEnd"/>
      <w:r w:rsidRPr="005131C7">
        <w:rPr>
          <w:rFonts w:ascii="Times New Roman" w:hAnsi="Times New Roman"/>
        </w:rPr>
        <w:t xml:space="preserve"> (</w:t>
      </w:r>
      <w:proofErr w:type="spellStart"/>
      <w:r w:rsidRPr="005131C7">
        <w:rPr>
          <w:rFonts w:ascii="Times New Roman" w:hAnsi="Times New Roman"/>
        </w:rPr>
        <w:t>zhvillimet</w:t>
      </w:r>
      <w:proofErr w:type="spellEnd"/>
      <w:r w:rsidRPr="005131C7">
        <w:rPr>
          <w:rFonts w:ascii="Times New Roman" w:hAnsi="Times New Roman"/>
        </w:rPr>
        <w:t xml:space="preserve"> </w:t>
      </w:r>
      <w:proofErr w:type="spellStart"/>
      <w:r w:rsidRPr="005131C7">
        <w:rPr>
          <w:rFonts w:ascii="Times New Roman" w:hAnsi="Times New Roman"/>
        </w:rPr>
        <w:lastRenderedPageBreak/>
        <w:t>makroekonomike</w:t>
      </w:r>
      <w:proofErr w:type="spellEnd"/>
      <w:r w:rsidRPr="005131C7">
        <w:rPr>
          <w:rFonts w:ascii="Times New Roman" w:hAnsi="Times New Roman"/>
        </w:rPr>
        <w:t xml:space="preserve">, </w:t>
      </w:r>
      <w:proofErr w:type="spellStart"/>
      <w:r w:rsidRPr="005131C7">
        <w:rPr>
          <w:rFonts w:ascii="Times New Roman" w:hAnsi="Times New Roman"/>
        </w:rPr>
        <w:t>të</w:t>
      </w:r>
      <w:proofErr w:type="spellEnd"/>
      <w:r w:rsidRPr="005131C7">
        <w:rPr>
          <w:rFonts w:ascii="Times New Roman" w:hAnsi="Times New Roman"/>
        </w:rPr>
        <w:t xml:space="preserve"> </w:t>
      </w:r>
      <w:proofErr w:type="spellStart"/>
      <w:r w:rsidRPr="005131C7">
        <w:rPr>
          <w:rFonts w:ascii="Times New Roman" w:hAnsi="Times New Roman"/>
        </w:rPr>
        <w:t>ardhurat</w:t>
      </w:r>
      <w:proofErr w:type="spellEnd"/>
      <w:r w:rsidRPr="005131C7">
        <w:rPr>
          <w:rFonts w:ascii="Times New Roman" w:hAnsi="Times New Roman"/>
        </w:rPr>
        <w:t xml:space="preserve"> e </w:t>
      </w:r>
      <w:proofErr w:type="spellStart"/>
      <w:r w:rsidRPr="005131C7">
        <w:rPr>
          <w:rFonts w:ascii="Times New Roman" w:hAnsi="Times New Roman"/>
        </w:rPr>
        <w:t>përgjithshme</w:t>
      </w:r>
      <w:proofErr w:type="spellEnd"/>
      <w:r w:rsidRPr="005131C7">
        <w:rPr>
          <w:rFonts w:ascii="Times New Roman" w:hAnsi="Times New Roman"/>
        </w:rPr>
        <w:t xml:space="preserve">, </w:t>
      </w:r>
      <w:proofErr w:type="spellStart"/>
      <w:r w:rsidRPr="005131C7">
        <w:rPr>
          <w:rFonts w:ascii="Times New Roman" w:hAnsi="Times New Roman"/>
        </w:rPr>
        <w:t>shpenzimet</w:t>
      </w:r>
      <w:proofErr w:type="spellEnd"/>
      <w:r w:rsidRPr="005131C7">
        <w:rPr>
          <w:rFonts w:ascii="Times New Roman" w:hAnsi="Times New Roman"/>
        </w:rPr>
        <w:t xml:space="preserve"> e </w:t>
      </w:r>
      <w:proofErr w:type="spellStart"/>
      <w:r w:rsidRPr="005131C7">
        <w:rPr>
          <w:rFonts w:ascii="Times New Roman" w:hAnsi="Times New Roman"/>
        </w:rPr>
        <w:t>përgjithshme</w:t>
      </w:r>
      <w:proofErr w:type="spellEnd"/>
      <w:r w:rsidRPr="005131C7">
        <w:rPr>
          <w:rFonts w:ascii="Times New Roman" w:hAnsi="Times New Roman"/>
        </w:rPr>
        <w:t xml:space="preserve"> </w:t>
      </w:r>
      <w:proofErr w:type="spellStart"/>
      <w:r w:rsidRPr="005131C7">
        <w:rPr>
          <w:rFonts w:ascii="Times New Roman" w:hAnsi="Times New Roman"/>
        </w:rPr>
        <w:t>dhe</w:t>
      </w:r>
      <w:proofErr w:type="spellEnd"/>
      <w:r w:rsidRPr="005131C7">
        <w:rPr>
          <w:rFonts w:ascii="Times New Roman" w:hAnsi="Times New Roman"/>
        </w:rPr>
        <w:t xml:space="preserve"> </w:t>
      </w:r>
      <w:proofErr w:type="spellStart"/>
      <w:r w:rsidRPr="005131C7">
        <w:rPr>
          <w:rFonts w:ascii="Times New Roman" w:hAnsi="Times New Roman"/>
        </w:rPr>
        <w:t>detyrimet</w:t>
      </w:r>
      <w:proofErr w:type="spellEnd"/>
      <w:r w:rsidRPr="005131C7">
        <w:rPr>
          <w:rFonts w:ascii="Times New Roman" w:hAnsi="Times New Roman"/>
        </w:rPr>
        <w:t xml:space="preserve"> e </w:t>
      </w:r>
      <w:proofErr w:type="spellStart"/>
      <w:r w:rsidRPr="005131C7">
        <w:rPr>
          <w:rFonts w:ascii="Times New Roman" w:hAnsi="Times New Roman"/>
        </w:rPr>
        <w:t>prapambetura</w:t>
      </w:r>
      <w:proofErr w:type="spellEnd"/>
      <w:r w:rsidRPr="005131C7">
        <w:rPr>
          <w:rFonts w:ascii="Times New Roman" w:hAnsi="Times New Roman"/>
        </w:rPr>
        <w:t xml:space="preserve">, </w:t>
      </w:r>
      <w:proofErr w:type="spellStart"/>
      <w:r w:rsidRPr="005131C7">
        <w:rPr>
          <w:rFonts w:ascii="Times New Roman" w:hAnsi="Times New Roman"/>
        </w:rPr>
        <w:t>borxhin</w:t>
      </w:r>
      <w:proofErr w:type="spellEnd"/>
      <w:r w:rsidRPr="005131C7">
        <w:rPr>
          <w:rFonts w:ascii="Times New Roman" w:hAnsi="Times New Roman"/>
        </w:rPr>
        <w:t xml:space="preserve"> </w:t>
      </w:r>
      <w:proofErr w:type="spellStart"/>
      <w:r w:rsidRPr="005131C7">
        <w:rPr>
          <w:rFonts w:ascii="Times New Roman" w:hAnsi="Times New Roman"/>
        </w:rPr>
        <w:t>publik</w:t>
      </w:r>
      <w:proofErr w:type="spellEnd"/>
      <w:r w:rsidRPr="005131C7">
        <w:rPr>
          <w:rFonts w:ascii="Times New Roman" w:hAnsi="Times New Roman"/>
        </w:rPr>
        <w:t xml:space="preserve"> </w:t>
      </w:r>
      <w:proofErr w:type="spellStart"/>
      <w:r w:rsidRPr="005131C7">
        <w:rPr>
          <w:rFonts w:ascii="Times New Roman" w:hAnsi="Times New Roman"/>
        </w:rPr>
        <w:t>dhe</w:t>
      </w:r>
      <w:proofErr w:type="spellEnd"/>
      <w:r w:rsidRPr="005131C7">
        <w:rPr>
          <w:rFonts w:ascii="Times New Roman" w:hAnsi="Times New Roman"/>
        </w:rPr>
        <w:t xml:space="preserve"> </w:t>
      </w:r>
      <w:proofErr w:type="spellStart"/>
      <w:r w:rsidRPr="005131C7">
        <w:rPr>
          <w:rFonts w:ascii="Times New Roman" w:hAnsi="Times New Roman"/>
        </w:rPr>
        <w:t>mjetet</w:t>
      </w:r>
      <w:proofErr w:type="spellEnd"/>
      <w:r w:rsidRPr="005131C7">
        <w:rPr>
          <w:rFonts w:ascii="Times New Roman" w:hAnsi="Times New Roman"/>
        </w:rPr>
        <w:t xml:space="preserve"> </w:t>
      </w:r>
      <w:proofErr w:type="spellStart"/>
      <w:r w:rsidRPr="005131C7">
        <w:rPr>
          <w:rFonts w:ascii="Times New Roman" w:hAnsi="Times New Roman"/>
        </w:rPr>
        <w:t>monetare</w:t>
      </w:r>
      <w:proofErr w:type="spellEnd"/>
      <w:r w:rsidRPr="005131C7">
        <w:rPr>
          <w:rFonts w:ascii="Times New Roman" w:hAnsi="Times New Roman"/>
        </w:rPr>
        <w:t xml:space="preserve"> </w:t>
      </w:r>
      <w:proofErr w:type="spellStart"/>
      <w:r w:rsidRPr="005131C7">
        <w:rPr>
          <w:rFonts w:ascii="Times New Roman" w:hAnsi="Times New Roman"/>
        </w:rPr>
        <w:t>disponibël</w:t>
      </w:r>
      <w:proofErr w:type="spellEnd"/>
      <w:r w:rsidRPr="005131C7">
        <w:rPr>
          <w:rFonts w:ascii="Times New Roman" w:hAnsi="Times New Roman"/>
        </w:rPr>
        <w:t xml:space="preserve">, </w:t>
      </w:r>
      <w:proofErr w:type="spellStart"/>
      <w:r w:rsidRPr="005131C7">
        <w:rPr>
          <w:rFonts w:ascii="Times New Roman" w:hAnsi="Times New Roman"/>
        </w:rPr>
        <w:t>financat</w:t>
      </w:r>
      <w:proofErr w:type="spellEnd"/>
      <w:r w:rsidRPr="005131C7">
        <w:rPr>
          <w:rFonts w:ascii="Times New Roman" w:hAnsi="Times New Roman"/>
        </w:rPr>
        <w:t xml:space="preserve"> </w:t>
      </w:r>
      <w:proofErr w:type="spellStart"/>
      <w:r w:rsidRPr="005131C7">
        <w:rPr>
          <w:rFonts w:ascii="Times New Roman" w:hAnsi="Times New Roman"/>
        </w:rPr>
        <w:t>vendore</w:t>
      </w:r>
      <w:proofErr w:type="spellEnd"/>
      <w:r w:rsidRPr="005131C7">
        <w:rPr>
          <w:rFonts w:ascii="Times New Roman" w:hAnsi="Times New Roman"/>
        </w:rPr>
        <w:t xml:space="preserve">, </w:t>
      </w:r>
      <w:proofErr w:type="spellStart"/>
      <w:r w:rsidRPr="005131C7">
        <w:rPr>
          <w:rFonts w:ascii="Times New Roman" w:hAnsi="Times New Roman"/>
        </w:rPr>
        <w:t>koncesionet</w:t>
      </w:r>
      <w:proofErr w:type="spellEnd"/>
      <w:r w:rsidRPr="005131C7">
        <w:rPr>
          <w:rFonts w:ascii="Times New Roman" w:hAnsi="Times New Roman"/>
        </w:rPr>
        <w:t xml:space="preserve">/PPP, </w:t>
      </w:r>
      <w:proofErr w:type="spellStart"/>
      <w:r w:rsidRPr="005131C7">
        <w:rPr>
          <w:rFonts w:ascii="Times New Roman" w:hAnsi="Times New Roman"/>
        </w:rPr>
        <w:t>ndërmarrjet</w:t>
      </w:r>
      <w:proofErr w:type="spellEnd"/>
      <w:r w:rsidRPr="005131C7">
        <w:rPr>
          <w:rFonts w:ascii="Times New Roman" w:hAnsi="Times New Roman"/>
        </w:rPr>
        <w:t xml:space="preserve"> </w:t>
      </w:r>
      <w:proofErr w:type="spellStart"/>
      <w:r w:rsidRPr="005131C7">
        <w:rPr>
          <w:rFonts w:ascii="Times New Roman" w:hAnsi="Times New Roman"/>
        </w:rPr>
        <w:t>publike</w:t>
      </w:r>
      <w:proofErr w:type="spellEnd"/>
      <w:r w:rsidRPr="005131C7">
        <w:rPr>
          <w:rFonts w:ascii="Times New Roman" w:hAnsi="Times New Roman"/>
        </w:rPr>
        <w:t xml:space="preserve"> me </w:t>
      </w:r>
      <w:proofErr w:type="spellStart"/>
      <w:r w:rsidRPr="005131C7">
        <w:rPr>
          <w:rFonts w:ascii="Times New Roman" w:hAnsi="Times New Roman"/>
        </w:rPr>
        <w:t>kapital</w:t>
      </w:r>
      <w:proofErr w:type="spellEnd"/>
      <w:r w:rsidRPr="005131C7">
        <w:rPr>
          <w:rFonts w:ascii="Times New Roman" w:hAnsi="Times New Roman"/>
        </w:rPr>
        <w:t xml:space="preserve"> </w:t>
      </w:r>
      <w:proofErr w:type="spellStart"/>
      <w:r w:rsidRPr="005131C7">
        <w:rPr>
          <w:rFonts w:ascii="Times New Roman" w:hAnsi="Times New Roman"/>
        </w:rPr>
        <w:t>shtetëror</w:t>
      </w:r>
      <w:proofErr w:type="spellEnd"/>
      <w:r w:rsidRPr="005131C7">
        <w:rPr>
          <w:rFonts w:ascii="Times New Roman" w:hAnsi="Times New Roman"/>
        </w:rPr>
        <w:t xml:space="preserve">, </w:t>
      </w:r>
      <w:proofErr w:type="spellStart"/>
      <w:r w:rsidRPr="005131C7">
        <w:rPr>
          <w:rFonts w:ascii="Times New Roman" w:hAnsi="Times New Roman"/>
        </w:rPr>
        <w:t>detyrimet</w:t>
      </w:r>
      <w:proofErr w:type="spellEnd"/>
      <w:r w:rsidRPr="005131C7">
        <w:rPr>
          <w:rFonts w:ascii="Times New Roman" w:hAnsi="Times New Roman"/>
        </w:rPr>
        <w:t xml:space="preserve"> </w:t>
      </w:r>
      <w:proofErr w:type="spellStart"/>
      <w:r w:rsidRPr="005131C7">
        <w:rPr>
          <w:rFonts w:ascii="Times New Roman" w:hAnsi="Times New Roman"/>
        </w:rPr>
        <w:t>kontingjente</w:t>
      </w:r>
      <w:proofErr w:type="spellEnd"/>
      <w:r w:rsidRPr="005131C7">
        <w:rPr>
          <w:rFonts w:ascii="Times New Roman" w:hAnsi="Times New Roman"/>
        </w:rPr>
        <w:t xml:space="preserve">,  </w:t>
      </w:r>
      <w:proofErr w:type="spellStart"/>
      <w:r w:rsidRPr="005131C7">
        <w:rPr>
          <w:rFonts w:ascii="Times New Roman" w:hAnsi="Times New Roman"/>
        </w:rPr>
        <w:t>ngjarje</w:t>
      </w:r>
      <w:proofErr w:type="spellEnd"/>
      <w:r w:rsidRPr="005131C7">
        <w:rPr>
          <w:rFonts w:ascii="Times New Roman" w:hAnsi="Times New Roman"/>
        </w:rPr>
        <w:t xml:space="preserve"> </w:t>
      </w:r>
      <w:proofErr w:type="spellStart"/>
      <w:r w:rsidRPr="005131C7">
        <w:rPr>
          <w:rFonts w:ascii="Times New Roman" w:hAnsi="Times New Roman"/>
        </w:rPr>
        <w:t>të</w:t>
      </w:r>
      <w:proofErr w:type="spellEnd"/>
      <w:r w:rsidRPr="005131C7">
        <w:rPr>
          <w:rFonts w:ascii="Times New Roman" w:hAnsi="Times New Roman"/>
        </w:rPr>
        <w:t xml:space="preserve"> </w:t>
      </w:r>
      <w:proofErr w:type="spellStart"/>
      <w:r w:rsidRPr="005131C7">
        <w:rPr>
          <w:rFonts w:ascii="Times New Roman" w:hAnsi="Times New Roman"/>
        </w:rPr>
        <w:t>tjera</w:t>
      </w:r>
      <w:proofErr w:type="spellEnd"/>
      <w:r w:rsidRPr="005131C7">
        <w:rPr>
          <w:rFonts w:ascii="Times New Roman" w:hAnsi="Times New Roman"/>
        </w:rPr>
        <w:t xml:space="preserve"> </w:t>
      </w:r>
      <w:proofErr w:type="spellStart"/>
      <w:r w:rsidRPr="005131C7">
        <w:rPr>
          <w:rFonts w:ascii="Times New Roman" w:hAnsi="Times New Roman"/>
        </w:rPr>
        <w:t>të</w:t>
      </w:r>
      <w:proofErr w:type="spellEnd"/>
      <w:r w:rsidRPr="005131C7">
        <w:rPr>
          <w:rFonts w:ascii="Times New Roman" w:hAnsi="Times New Roman"/>
        </w:rPr>
        <w:t xml:space="preserve"> </w:t>
      </w:r>
      <w:proofErr w:type="spellStart"/>
      <w:r w:rsidRPr="005131C7">
        <w:rPr>
          <w:rFonts w:ascii="Times New Roman" w:hAnsi="Times New Roman"/>
        </w:rPr>
        <w:t>paparashikuara</w:t>
      </w:r>
      <w:proofErr w:type="spellEnd"/>
      <w:r w:rsidRPr="005131C7">
        <w:rPr>
          <w:rFonts w:ascii="Times New Roman" w:hAnsi="Times New Roman"/>
        </w:rPr>
        <w:t xml:space="preserve"> </w:t>
      </w:r>
      <w:proofErr w:type="spellStart"/>
      <w:r w:rsidRPr="005131C7">
        <w:rPr>
          <w:rFonts w:ascii="Times New Roman" w:hAnsi="Times New Roman"/>
        </w:rPr>
        <w:t>si</w:t>
      </w:r>
      <w:proofErr w:type="spellEnd"/>
      <w:r w:rsidRPr="005131C7">
        <w:rPr>
          <w:rFonts w:ascii="Times New Roman" w:hAnsi="Times New Roman"/>
        </w:rPr>
        <w:t xml:space="preserve"> </w:t>
      </w:r>
      <w:proofErr w:type="spellStart"/>
      <w:r w:rsidRPr="005131C7">
        <w:rPr>
          <w:rFonts w:ascii="Times New Roman" w:hAnsi="Times New Roman"/>
        </w:rPr>
        <w:t>fatkeqësitë</w:t>
      </w:r>
      <w:proofErr w:type="spellEnd"/>
      <w:r w:rsidRPr="005131C7">
        <w:rPr>
          <w:rFonts w:ascii="Times New Roman" w:hAnsi="Times New Roman"/>
        </w:rPr>
        <w:t xml:space="preserve"> </w:t>
      </w:r>
      <w:proofErr w:type="spellStart"/>
      <w:r w:rsidRPr="005131C7">
        <w:rPr>
          <w:rFonts w:ascii="Times New Roman" w:hAnsi="Times New Roman"/>
        </w:rPr>
        <w:t>natyrore</w:t>
      </w:r>
      <w:proofErr w:type="spellEnd"/>
      <w:r w:rsidRPr="005131C7">
        <w:rPr>
          <w:rFonts w:ascii="Times New Roman" w:hAnsi="Times New Roman"/>
        </w:rPr>
        <w:t xml:space="preserve">, </w:t>
      </w:r>
      <w:proofErr w:type="spellStart"/>
      <w:r w:rsidRPr="005131C7">
        <w:rPr>
          <w:rFonts w:ascii="Times New Roman" w:hAnsi="Times New Roman"/>
        </w:rPr>
        <w:t>etj</w:t>
      </w:r>
      <w:proofErr w:type="spellEnd"/>
      <w:r w:rsidRPr="005131C7">
        <w:rPr>
          <w:rFonts w:ascii="Times New Roman" w:hAnsi="Times New Roman"/>
        </w:rPr>
        <w:t xml:space="preserve">.), </w:t>
      </w:r>
      <w:proofErr w:type="spellStart"/>
      <w:r w:rsidRPr="005131C7">
        <w:rPr>
          <w:rFonts w:ascii="Times New Roman" w:hAnsi="Times New Roman"/>
        </w:rPr>
        <w:t>masat</w:t>
      </w:r>
      <w:proofErr w:type="spellEnd"/>
      <w:r w:rsidRPr="005131C7">
        <w:rPr>
          <w:rFonts w:ascii="Times New Roman" w:hAnsi="Times New Roman"/>
        </w:rPr>
        <w:t xml:space="preserve"> </w:t>
      </w:r>
      <w:proofErr w:type="spellStart"/>
      <w:r w:rsidRPr="005131C7">
        <w:rPr>
          <w:rFonts w:ascii="Times New Roman" w:hAnsi="Times New Roman"/>
        </w:rPr>
        <w:t>për</w:t>
      </w:r>
      <w:proofErr w:type="spellEnd"/>
      <w:r w:rsidRPr="005131C7">
        <w:rPr>
          <w:rFonts w:ascii="Times New Roman" w:hAnsi="Times New Roman"/>
        </w:rPr>
        <w:t xml:space="preserve"> </w:t>
      </w:r>
      <w:proofErr w:type="spellStart"/>
      <w:r w:rsidRPr="005131C7">
        <w:rPr>
          <w:rFonts w:ascii="Times New Roman" w:hAnsi="Times New Roman"/>
        </w:rPr>
        <w:t>zbutjen</w:t>
      </w:r>
      <w:proofErr w:type="spellEnd"/>
      <w:r w:rsidRPr="005131C7">
        <w:rPr>
          <w:rFonts w:ascii="Times New Roman" w:hAnsi="Times New Roman"/>
        </w:rPr>
        <w:t xml:space="preserve"> e </w:t>
      </w:r>
      <w:proofErr w:type="spellStart"/>
      <w:r w:rsidRPr="005131C7">
        <w:rPr>
          <w:rFonts w:ascii="Times New Roman" w:hAnsi="Times New Roman"/>
        </w:rPr>
        <w:t>risqeve</w:t>
      </w:r>
      <w:proofErr w:type="spellEnd"/>
      <w:r w:rsidRPr="005131C7">
        <w:rPr>
          <w:rFonts w:ascii="Times New Roman" w:hAnsi="Times New Roman"/>
        </w:rPr>
        <w:t xml:space="preserve"> </w:t>
      </w:r>
      <w:proofErr w:type="spellStart"/>
      <w:r w:rsidRPr="005131C7">
        <w:rPr>
          <w:rFonts w:ascii="Times New Roman" w:hAnsi="Times New Roman"/>
        </w:rPr>
        <w:t>dhe</w:t>
      </w:r>
      <w:proofErr w:type="spellEnd"/>
      <w:r w:rsidRPr="005131C7">
        <w:rPr>
          <w:rFonts w:ascii="Times New Roman" w:hAnsi="Times New Roman"/>
        </w:rPr>
        <w:t xml:space="preserve"> </w:t>
      </w:r>
      <w:proofErr w:type="spellStart"/>
      <w:r w:rsidRPr="005131C7">
        <w:rPr>
          <w:rFonts w:ascii="Times New Roman" w:hAnsi="Times New Roman"/>
        </w:rPr>
        <w:t>të</w:t>
      </w:r>
      <w:proofErr w:type="spellEnd"/>
      <w:r w:rsidRPr="005131C7">
        <w:rPr>
          <w:rFonts w:ascii="Times New Roman" w:hAnsi="Times New Roman"/>
        </w:rPr>
        <w:t xml:space="preserve"> </w:t>
      </w:r>
      <w:proofErr w:type="spellStart"/>
      <w:r w:rsidRPr="005131C7">
        <w:rPr>
          <w:rFonts w:ascii="Times New Roman" w:hAnsi="Times New Roman"/>
        </w:rPr>
        <w:t>dhëna</w:t>
      </w:r>
      <w:proofErr w:type="spellEnd"/>
      <w:r w:rsidRPr="005131C7">
        <w:rPr>
          <w:rFonts w:ascii="Times New Roman" w:hAnsi="Times New Roman"/>
        </w:rPr>
        <w:t xml:space="preserve"> </w:t>
      </w:r>
      <w:proofErr w:type="spellStart"/>
      <w:r w:rsidRPr="005131C7">
        <w:rPr>
          <w:rFonts w:ascii="Times New Roman" w:hAnsi="Times New Roman"/>
        </w:rPr>
        <w:t>të</w:t>
      </w:r>
      <w:proofErr w:type="spellEnd"/>
      <w:r w:rsidRPr="005131C7">
        <w:rPr>
          <w:rFonts w:ascii="Times New Roman" w:hAnsi="Times New Roman"/>
        </w:rPr>
        <w:t xml:space="preserve"> </w:t>
      </w:r>
      <w:proofErr w:type="spellStart"/>
      <w:r w:rsidRPr="005131C7">
        <w:rPr>
          <w:rFonts w:ascii="Times New Roman" w:hAnsi="Times New Roman"/>
        </w:rPr>
        <w:t>tjera</w:t>
      </w:r>
      <w:proofErr w:type="spellEnd"/>
      <w:r w:rsidRPr="005131C7">
        <w:rPr>
          <w:rFonts w:ascii="Times New Roman" w:hAnsi="Times New Roman"/>
        </w:rPr>
        <w:t xml:space="preserve"> </w:t>
      </w:r>
      <w:proofErr w:type="spellStart"/>
      <w:r w:rsidRPr="005131C7">
        <w:rPr>
          <w:rFonts w:ascii="Times New Roman" w:hAnsi="Times New Roman"/>
        </w:rPr>
        <w:t>analitike</w:t>
      </w:r>
      <w:proofErr w:type="spellEnd"/>
      <w:r w:rsidRPr="005131C7">
        <w:rPr>
          <w:rFonts w:ascii="Times New Roman" w:hAnsi="Times New Roman"/>
        </w:rPr>
        <w:t>.</w:t>
      </w:r>
    </w:p>
    <w:p w14:paraId="353349E8" w14:textId="77777777" w:rsidR="00992580" w:rsidRPr="006E1106" w:rsidRDefault="00992580" w:rsidP="00775CDE">
      <w:pPr>
        <w:pStyle w:val="BodyText"/>
        <w:autoSpaceDE w:val="0"/>
        <w:autoSpaceDN w:val="0"/>
        <w:spacing w:before="102"/>
        <w:ind w:left="180" w:right="1090"/>
        <w:jc w:val="both"/>
        <w:rPr>
          <w:rFonts w:ascii="Times New Roman" w:hAnsi="Times New Roman"/>
          <w:sz w:val="24"/>
          <w:szCs w:val="24"/>
        </w:rPr>
      </w:pPr>
    </w:p>
    <w:p w14:paraId="7B547147" w14:textId="5BF3C8FA" w:rsidR="005131C7" w:rsidRDefault="00F75110" w:rsidP="00775CDE">
      <w:pPr>
        <w:pStyle w:val="ListParagraph"/>
        <w:numPr>
          <w:ilvl w:val="1"/>
          <w:numId w:val="51"/>
        </w:numPr>
        <w:spacing w:after="120"/>
        <w:ind w:left="547"/>
        <w:jc w:val="both"/>
        <w:rPr>
          <w:rFonts w:ascii="Times New Roman" w:hAnsi="Times New Roman"/>
          <w:i/>
          <w:iCs/>
          <w:sz w:val="24"/>
          <w:szCs w:val="24"/>
        </w:rPr>
      </w:pPr>
      <w:proofErr w:type="spellStart"/>
      <w:r w:rsidRPr="00F75110">
        <w:rPr>
          <w:rFonts w:ascii="Times New Roman" w:hAnsi="Times New Roman"/>
          <w:i/>
          <w:iCs/>
          <w:sz w:val="24"/>
          <w:szCs w:val="24"/>
        </w:rPr>
        <w:t>Për</w:t>
      </w:r>
      <w:proofErr w:type="spellEnd"/>
      <w:r w:rsidRPr="00F75110">
        <w:rPr>
          <w:rFonts w:ascii="Times New Roman" w:hAnsi="Times New Roman"/>
          <w:i/>
          <w:iCs/>
          <w:sz w:val="24"/>
          <w:szCs w:val="24"/>
        </w:rPr>
        <w:t xml:space="preserve"> </w:t>
      </w:r>
      <w:proofErr w:type="spellStart"/>
      <w:r w:rsidRPr="00F75110">
        <w:rPr>
          <w:rFonts w:ascii="Times New Roman" w:hAnsi="Times New Roman"/>
          <w:i/>
          <w:iCs/>
          <w:sz w:val="24"/>
          <w:szCs w:val="24"/>
        </w:rPr>
        <w:t>forcimin</w:t>
      </w:r>
      <w:proofErr w:type="spellEnd"/>
      <w:r w:rsidRPr="00F75110">
        <w:rPr>
          <w:rFonts w:ascii="Times New Roman" w:hAnsi="Times New Roman"/>
          <w:i/>
          <w:iCs/>
          <w:sz w:val="24"/>
          <w:szCs w:val="24"/>
        </w:rPr>
        <w:t xml:space="preserve"> e </w:t>
      </w:r>
      <w:proofErr w:type="spellStart"/>
      <w:r w:rsidRPr="00F75110">
        <w:rPr>
          <w:rFonts w:ascii="Times New Roman" w:hAnsi="Times New Roman"/>
          <w:i/>
          <w:iCs/>
          <w:sz w:val="24"/>
          <w:szCs w:val="24"/>
        </w:rPr>
        <w:t>qëndrueshmërisë</w:t>
      </w:r>
      <w:proofErr w:type="spellEnd"/>
      <w:r w:rsidRPr="00F75110">
        <w:rPr>
          <w:rFonts w:ascii="Times New Roman" w:hAnsi="Times New Roman"/>
          <w:i/>
          <w:iCs/>
          <w:sz w:val="24"/>
          <w:szCs w:val="24"/>
        </w:rPr>
        <w:t xml:space="preserve"> </w:t>
      </w:r>
      <w:proofErr w:type="spellStart"/>
      <w:r w:rsidRPr="00F75110">
        <w:rPr>
          <w:rFonts w:ascii="Times New Roman" w:hAnsi="Times New Roman"/>
          <w:i/>
          <w:iCs/>
          <w:sz w:val="24"/>
          <w:szCs w:val="24"/>
        </w:rPr>
        <w:t>afatgjatë</w:t>
      </w:r>
      <w:proofErr w:type="spellEnd"/>
      <w:r w:rsidRPr="00F75110">
        <w:rPr>
          <w:rFonts w:ascii="Times New Roman" w:hAnsi="Times New Roman"/>
          <w:i/>
          <w:iCs/>
          <w:sz w:val="24"/>
          <w:szCs w:val="24"/>
        </w:rPr>
        <w:t xml:space="preserve"> </w:t>
      </w:r>
      <w:proofErr w:type="spellStart"/>
      <w:r w:rsidRPr="00F75110">
        <w:rPr>
          <w:rFonts w:ascii="Times New Roman" w:hAnsi="Times New Roman"/>
          <w:i/>
          <w:iCs/>
          <w:sz w:val="24"/>
          <w:szCs w:val="24"/>
        </w:rPr>
        <w:t>të</w:t>
      </w:r>
      <w:proofErr w:type="spellEnd"/>
      <w:r w:rsidRPr="00F75110">
        <w:rPr>
          <w:rFonts w:ascii="Times New Roman" w:hAnsi="Times New Roman"/>
          <w:i/>
          <w:iCs/>
          <w:sz w:val="24"/>
          <w:szCs w:val="24"/>
        </w:rPr>
        <w:t xml:space="preserve"> </w:t>
      </w:r>
      <w:proofErr w:type="spellStart"/>
      <w:r w:rsidRPr="00F75110">
        <w:rPr>
          <w:rFonts w:ascii="Times New Roman" w:hAnsi="Times New Roman"/>
          <w:i/>
          <w:iCs/>
          <w:sz w:val="24"/>
          <w:szCs w:val="24"/>
        </w:rPr>
        <w:t>financave</w:t>
      </w:r>
      <w:proofErr w:type="spellEnd"/>
      <w:r w:rsidRPr="00F75110">
        <w:rPr>
          <w:rFonts w:ascii="Times New Roman" w:hAnsi="Times New Roman"/>
          <w:i/>
          <w:iCs/>
          <w:sz w:val="24"/>
          <w:szCs w:val="24"/>
        </w:rPr>
        <w:t xml:space="preserve"> </w:t>
      </w:r>
      <w:proofErr w:type="spellStart"/>
      <w:r w:rsidRPr="00F75110">
        <w:rPr>
          <w:rFonts w:ascii="Times New Roman" w:hAnsi="Times New Roman"/>
          <w:i/>
          <w:iCs/>
          <w:sz w:val="24"/>
          <w:szCs w:val="24"/>
        </w:rPr>
        <w:t>publike</w:t>
      </w:r>
      <w:proofErr w:type="spellEnd"/>
      <w:r w:rsidRPr="00F75110">
        <w:rPr>
          <w:rFonts w:ascii="Times New Roman" w:hAnsi="Times New Roman"/>
          <w:i/>
          <w:iCs/>
          <w:sz w:val="24"/>
          <w:szCs w:val="24"/>
        </w:rPr>
        <w:t xml:space="preserve"> </w:t>
      </w:r>
      <w:proofErr w:type="spellStart"/>
      <w:r w:rsidRPr="00F75110">
        <w:rPr>
          <w:rFonts w:ascii="Times New Roman" w:hAnsi="Times New Roman"/>
          <w:i/>
          <w:iCs/>
          <w:sz w:val="24"/>
          <w:szCs w:val="24"/>
        </w:rPr>
        <w:t>dhe</w:t>
      </w:r>
      <w:proofErr w:type="spellEnd"/>
      <w:r w:rsidRPr="00F75110">
        <w:rPr>
          <w:rFonts w:ascii="Times New Roman" w:hAnsi="Times New Roman"/>
          <w:i/>
          <w:iCs/>
          <w:sz w:val="24"/>
          <w:szCs w:val="24"/>
        </w:rPr>
        <w:t xml:space="preserve"> </w:t>
      </w:r>
      <w:proofErr w:type="spellStart"/>
      <w:r w:rsidRPr="00F75110">
        <w:rPr>
          <w:rFonts w:ascii="Times New Roman" w:hAnsi="Times New Roman"/>
          <w:i/>
          <w:iCs/>
          <w:sz w:val="24"/>
          <w:szCs w:val="24"/>
        </w:rPr>
        <w:t>për</w:t>
      </w:r>
      <w:proofErr w:type="spellEnd"/>
      <w:r w:rsidRPr="00F75110">
        <w:rPr>
          <w:rFonts w:ascii="Times New Roman" w:hAnsi="Times New Roman"/>
          <w:i/>
          <w:iCs/>
          <w:sz w:val="24"/>
          <w:szCs w:val="24"/>
        </w:rPr>
        <w:t xml:space="preserve"> </w:t>
      </w:r>
      <w:proofErr w:type="spellStart"/>
      <w:r w:rsidRPr="00F75110">
        <w:rPr>
          <w:rFonts w:ascii="Times New Roman" w:hAnsi="Times New Roman"/>
          <w:i/>
          <w:iCs/>
          <w:sz w:val="24"/>
          <w:szCs w:val="24"/>
        </w:rPr>
        <w:t>mbështetjen</w:t>
      </w:r>
      <w:proofErr w:type="spellEnd"/>
      <w:r w:rsidRPr="00F75110">
        <w:rPr>
          <w:rFonts w:ascii="Times New Roman" w:hAnsi="Times New Roman"/>
          <w:i/>
          <w:iCs/>
          <w:sz w:val="24"/>
          <w:szCs w:val="24"/>
        </w:rPr>
        <w:t xml:space="preserve"> e </w:t>
      </w:r>
      <w:proofErr w:type="spellStart"/>
      <w:r w:rsidRPr="00F75110">
        <w:rPr>
          <w:rFonts w:ascii="Times New Roman" w:hAnsi="Times New Roman"/>
          <w:i/>
          <w:iCs/>
          <w:sz w:val="24"/>
          <w:szCs w:val="24"/>
        </w:rPr>
        <w:t>çdo</w:t>
      </w:r>
      <w:proofErr w:type="spellEnd"/>
      <w:r w:rsidRPr="00F75110">
        <w:rPr>
          <w:rFonts w:ascii="Times New Roman" w:hAnsi="Times New Roman"/>
          <w:i/>
          <w:iCs/>
          <w:sz w:val="24"/>
          <w:szCs w:val="24"/>
        </w:rPr>
        <w:t xml:space="preserve"> </w:t>
      </w:r>
      <w:proofErr w:type="spellStart"/>
      <w:r w:rsidRPr="00F75110">
        <w:rPr>
          <w:rFonts w:ascii="Times New Roman" w:hAnsi="Times New Roman"/>
          <w:i/>
          <w:iCs/>
          <w:sz w:val="24"/>
          <w:szCs w:val="24"/>
        </w:rPr>
        <w:t>reforme</w:t>
      </w:r>
      <w:proofErr w:type="spellEnd"/>
      <w:r w:rsidRPr="00F75110">
        <w:rPr>
          <w:rFonts w:ascii="Times New Roman" w:hAnsi="Times New Roman"/>
          <w:i/>
          <w:iCs/>
          <w:sz w:val="24"/>
          <w:szCs w:val="24"/>
        </w:rPr>
        <w:t xml:space="preserve"> </w:t>
      </w:r>
      <w:proofErr w:type="spellStart"/>
      <w:r w:rsidRPr="00F75110">
        <w:rPr>
          <w:rFonts w:ascii="Times New Roman" w:hAnsi="Times New Roman"/>
          <w:i/>
          <w:iCs/>
          <w:sz w:val="24"/>
          <w:szCs w:val="24"/>
        </w:rPr>
        <w:t>të</w:t>
      </w:r>
      <w:proofErr w:type="spellEnd"/>
      <w:r w:rsidRPr="00F75110">
        <w:rPr>
          <w:rFonts w:ascii="Times New Roman" w:hAnsi="Times New Roman"/>
          <w:i/>
          <w:iCs/>
          <w:sz w:val="24"/>
          <w:szCs w:val="24"/>
        </w:rPr>
        <w:t xml:space="preserve"> </w:t>
      </w:r>
      <w:proofErr w:type="spellStart"/>
      <w:r w:rsidRPr="00F75110">
        <w:rPr>
          <w:rFonts w:ascii="Times New Roman" w:hAnsi="Times New Roman"/>
          <w:i/>
          <w:iCs/>
          <w:sz w:val="24"/>
          <w:szCs w:val="24"/>
        </w:rPr>
        <w:t>mundshme</w:t>
      </w:r>
      <w:proofErr w:type="spellEnd"/>
      <w:r w:rsidRPr="00F75110">
        <w:rPr>
          <w:rFonts w:ascii="Times New Roman" w:hAnsi="Times New Roman"/>
          <w:i/>
          <w:iCs/>
          <w:sz w:val="24"/>
          <w:szCs w:val="24"/>
        </w:rPr>
        <w:t xml:space="preserve"> </w:t>
      </w:r>
      <w:proofErr w:type="spellStart"/>
      <w:r w:rsidRPr="00F75110">
        <w:rPr>
          <w:rFonts w:ascii="Times New Roman" w:hAnsi="Times New Roman"/>
          <w:i/>
          <w:iCs/>
          <w:sz w:val="24"/>
          <w:szCs w:val="24"/>
        </w:rPr>
        <w:t>të</w:t>
      </w:r>
      <w:proofErr w:type="spellEnd"/>
      <w:r w:rsidRPr="00F75110">
        <w:rPr>
          <w:rFonts w:ascii="Times New Roman" w:hAnsi="Times New Roman"/>
          <w:i/>
          <w:iCs/>
          <w:sz w:val="24"/>
          <w:szCs w:val="24"/>
        </w:rPr>
        <w:t xml:space="preserve"> </w:t>
      </w:r>
      <w:proofErr w:type="spellStart"/>
      <w:r w:rsidRPr="00F75110">
        <w:rPr>
          <w:rFonts w:ascii="Times New Roman" w:hAnsi="Times New Roman"/>
          <w:i/>
          <w:iCs/>
          <w:sz w:val="24"/>
          <w:szCs w:val="24"/>
        </w:rPr>
        <w:t>pensioneve</w:t>
      </w:r>
      <w:proofErr w:type="spellEnd"/>
      <w:r w:rsidRPr="00F75110">
        <w:rPr>
          <w:rFonts w:ascii="Times New Roman" w:hAnsi="Times New Roman"/>
          <w:i/>
          <w:iCs/>
          <w:sz w:val="24"/>
          <w:szCs w:val="24"/>
        </w:rPr>
        <w:t xml:space="preserve">, </w:t>
      </w:r>
      <w:proofErr w:type="spellStart"/>
      <w:r w:rsidRPr="00F75110">
        <w:rPr>
          <w:rFonts w:ascii="Times New Roman" w:hAnsi="Times New Roman"/>
          <w:i/>
          <w:iCs/>
          <w:sz w:val="24"/>
          <w:szCs w:val="24"/>
        </w:rPr>
        <w:t>të</w:t>
      </w:r>
      <w:proofErr w:type="spellEnd"/>
      <w:r w:rsidRPr="00F75110">
        <w:rPr>
          <w:rFonts w:ascii="Times New Roman" w:hAnsi="Times New Roman"/>
          <w:i/>
          <w:iCs/>
          <w:sz w:val="24"/>
          <w:szCs w:val="24"/>
        </w:rPr>
        <w:t xml:space="preserve"> </w:t>
      </w:r>
      <w:proofErr w:type="spellStart"/>
      <w:r w:rsidRPr="00F75110">
        <w:rPr>
          <w:rFonts w:ascii="Times New Roman" w:hAnsi="Times New Roman"/>
          <w:i/>
          <w:iCs/>
          <w:sz w:val="24"/>
          <w:szCs w:val="24"/>
        </w:rPr>
        <w:t>përmirësohet</w:t>
      </w:r>
      <w:proofErr w:type="spellEnd"/>
      <w:r w:rsidRPr="00F75110">
        <w:rPr>
          <w:rFonts w:ascii="Times New Roman" w:hAnsi="Times New Roman"/>
          <w:i/>
          <w:iCs/>
          <w:sz w:val="24"/>
          <w:szCs w:val="24"/>
        </w:rPr>
        <w:t xml:space="preserve"> </w:t>
      </w:r>
      <w:proofErr w:type="spellStart"/>
      <w:r w:rsidRPr="00F75110">
        <w:rPr>
          <w:rFonts w:ascii="Times New Roman" w:hAnsi="Times New Roman"/>
          <w:i/>
          <w:iCs/>
          <w:sz w:val="24"/>
          <w:szCs w:val="24"/>
        </w:rPr>
        <w:t>analiza</w:t>
      </w:r>
      <w:proofErr w:type="spellEnd"/>
      <w:r w:rsidRPr="00F75110">
        <w:rPr>
          <w:rFonts w:ascii="Times New Roman" w:hAnsi="Times New Roman"/>
          <w:i/>
          <w:iCs/>
          <w:sz w:val="24"/>
          <w:szCs w:val="24"/>
        </w:rPr>
        <w:t xml:space="preserve"> e </w:t>
      </w:r>
      <w:proofErr w:type="spellStart"/>
      <w:r w:rsidRPr="00F75110">
        <w:rPr>
          <w:rFonts w:ascii="Times New Roman" w:hAnsi="Times New Roman"/>
          <w:i/>
          <w:iCs/>
          <w:sz w:val="24"/>
          <w:szCs w:val="24"/>
        </w:rPr>
        <w:t>bazuar</w:t>
      </w:r>
      <w:proofErr w:type="spellEnd"/>
      <w:r w:rsidRPr="00F75110">
        <w:rPr>
          <w:rFonts w:ascii="Times New Roman" w:hAnsi="Times New Roman"/>
          <w:i/>
          <w:iCs/>
          <w:sz w:val="24"/>
          <w:szCs w:val="24"/>
        </w:rPr>
        <w:t xml:space="preserve"> </w:t>
      </w:r>
      <w:proofErr w:type="spellStart"/>
      <w:r w:rsidRPr="00F75110">
        <w:rPr>
          <w:rFonts w:ascii="Times New Roman" w:hAnsi="Times New Roman"/>
          <w:i/>
          <w:iCs/>
          <w:sz w:val="24"/>
          <w:szCs w:val="24"/>
        </w:rPr>
        <w:t>në</w:t>
      </w:r>
      <w:proofErr w:type="spellEnd"/>
      <w:r w:rsidRPr="00F75110">
        <w:rPr>
          <w:rFonts w:ascii="Times New Roman" w:hAnsi="Times New Roman"/>
          <w:i/>
          <w:iCs/>
          <w:sz w:val="24"/>
          <w:szCs w:val="24"/>
        </w:rPr>
        <w:t xml:space="preserve"> </w:t>
      </w:r>
      <w:proofErr w:type="spellStart"/>
      <w:r w:rsidRPr="00F75110">
        <w:rPr>
          <w:rFonts w:ascii="Times New Roman" w:hAnsi="Times New Roman"/>
          <w:i/>
          <w:iCs/>
          <w:sz w:val="24"/>
          <w:szCs w:val="24"/>
        </w:rPr>
        <w:t>evidenca</w:t>
      </w:r>
      <w:proofErr w:type="spellEnd"/>
      <w:r w:rsidRPr="00F75110">
        <w:rPr>
          <w:rFonts w:ascii="Times New Roman" w:hAnsi="Times New Roman"/>
          <w:i/>
          <w:iCs/>
          <w:sz w:val="24"/>
          <w:szCs w:val="24"/>
        </w:rPr>
        <w:t xml:space="preserve"> </w:t>
      </w:r>
      <w:proofErr w:type="spellStart"/>
      <w:r w:rsidRPr="00F75110">
        <w:rPr>
          <w:rFonts w:ascii="Times New Roman" w:hAnsi="Times New Roman"/>
          <w:i/>
          <w:iCs/>
          <w:sz w:val="24"/>
          <w:szCs w:val="24"/>
        </w:rPr>
        <w:t>dhe</w:t>
      </w:r>
      <w:proofErr w:type="spellEnd"/>
      <w:r w:rsidRPr="00F75110">
        <w:rPr>
          <w:rFonts w:ascii="Times New Roman" w:hAnsi="Times New Roman"/>
          <w:i/>
          <w:iCs/>
          <w:sz w:val="24"/>
          <w:szCs w:val="24"/>
        </w:rPr>
        <w:t xml:space="preserve"> </w:t>
      </w:r>
      <w:proofErr w:type="spellStart"/>
      <w:r w:rsidRPr="00F75110">
        <w:rPr>
          <w:rFonts w:ascii="Times New Roman" w:hAnsi="Times New Roman"/>
          <w:i/>
          <w:iCs/>
          <w:sz w:val="24"/>
          <w:szCs w:val="24"/>
        </w:rPr>
        <w:t>parashikimet</w:t>
      </w:r>
      <w:proofErr w:type="spellEnd"/>
      <w:r w:rsidRPr="00F75110">
        <w:rPr>
          <w:rFonts w:ascii="Times New Roman" w:hAnsi="Times New Roman"/>
          <w:i/>
          <w:iCs/>
          <w:sz w:val="24"/>
          <w:szCs w:val="24"/>
        </w:rPr>
        <w:t xml:space="preserve"> </w:t>
      </w:r>
      <w:proofErr w:type="spellStart"/>
      <w:r w:rsidRPr="00F75110">
        <w:rPr>
          <w:rFonts w:ascii="Times New Roman" w:hAnsi="Times New Roman"/>
          <w:i/>
          <w:iCs/>
          <w:sz w:val="24"/>
          <w:szCs w:val="24"/>
        </w:rPr>
        <w:t>afatgjata</w:t>
      </w:r>
      <w:proofErr w:type="spellEnd"/>
      <w:r w:rsidRPr="00F75110">
        <w:rPr>
          <w:rFonts w:ascii="Times New Roman" w:hAnsi="Times New Roman"/>
          <w:i/>
          <w:iCs/>
          <w:sz w:val="24"/>
          <w:szCs w:val="24"/>
        </w:rPr>
        <w:t xml:space="preserve"> </w:t>
      </w:r>
      <w:proofErr w:type="spellStart"/>
      <w:r w:rsidRPr="00F75110">
        <w:rPr>
          <w:rFonts w:ascii="Times New Roman" w:hAnsi="Times New Roman"/>
          <w:i/>
          <w:iCs/>
          <w:sz w:val="24"/>
          <w:szCs w:val="24"/>
        </w:rPr>
        <w:t>përmes</w:t>
      </w:r>
      <w:proofErr w:type="spellEnd"/>
      <w:r w:rsidRPr="00F75110">
        <w:rPr>
          <w:rFonts w:ascii="Times New Roman" w:hAnsi="Times New Roman"/>
          <w:i/>
          <w:iCs/>
          <w:sz w:val="24"/>
          <w:szCs w:val="24"/>
        </w:rPr>
        <w:t xml:space="preserve"> </w:t>
      </w:r>
      <w:proofErr w:type="spellStart"/>
      <w:r w:rsidRPr="00F75110">
        <w:rPr>
          <w:rFonts w:ascii="Times New Roman" w:hAnsi="Times New Roman"/>
          <w:i/>
          <w:iCs/>
          <w:sz w:val="24"/>
          <w:szCs w:val="24"/>
        </w:rPr>
        <w:t>përdorimit</w:t>
      </w:r>
      <w:proofErr w:type="spellEnd"/>
      <w:r w:rsidRPr="00F75110">
        <w:rPr>
          <w:rFonts w:ascii="Times New Roman" w:hAnsi="Times New Roman"/>
          <w:i/>
          <w:iCs/>
          <w:sz w:val="24"/>
          <w:szCs w:val="24"/>
        </w:rPr>
        <w:t xml:space="preserve"> </w:t>
      </w:r>
      <w:proofErr w:type="spellStart"/>
      <w:r w:rsidRPr="00F75110">
        <w:rPr>
          <w:rFonts w:ascii="Times New Roman" w:hAnsi="Times New Roman"/>
          <w:i/>
          <w:iCs/>
          <w:sz w:val="24"/>
          <w:szCs w:val="24"/>
        </w:rPr>
        <w:t>të</w:t>
      </w:r>
      <w:proofErr w:type="spellEnd"/>
      <w:r w:rsidRPr="00F75110">
        <w:rPr>
          <w:rFonts w:ascii="Times New Roman" w:hAnsi="Times New Roman"/>
          <w:i/>
          <w:iCs/>
          <w:sz w:val="24"/>
          <w:szCs w:val="24"/>
        </w:rPr>
        <w:t xml:space="preserve"> </w:t>
      </w:r>
      <w:proofErr w:type="spellStart"/>
      <w:r w:rsidRPr="00F75110">
        <w:rPr>
          <w:rFonts w:ascii="Times New Roman" w:hAnsi="Times New Roman"/>
          <w:i/>
          <w:iCs/>
          <w:sz w:val="24"/>
          <w:szCs w:val="24"/>
        </w:rPr>
        <w:t>një</w:t>
      </w:r>
      <w:proofErr w:type="spellEnd"/>
      <w:r w:rsidRPr="00F75110">
        <w:rPr>
          <w:rFonts w:ascii="Times New Roman" w:hAnsi="Times New Roman"/>
          <w:i/>
          <w:iCs/>
          <w:sz w:val="24"/>
          <w:szCs w:val="24"/>
        </w:rPr>
        <w:t xml:space="preserve"> </w:t>
      </w:r>
      <w:proofErr w:type="spellStart"/>
      <w:r w:rsidRPr="00F75110">
        <w:rPr>
          <w:rFonts w:ascii="Times New Roman" w:hAnsi="Times New Roman"/>
          <w:i/>
          <w:iCs/>
          <w:sz w:val="24"/>
          <w:szCs w:val="24"/>
        </w:rPr>
        <w:t>kornize</w:t>
      </w:r>
      <w:proofErr w:type="spellEnd"/>
      <w:r w:rsidRPr="00F75110">
        <w:rPr>
          <w:rFonts w:ascii="Times New Roman" w:hAnsi="Times New Roman"/>
          <w:i/>
          <w:iCs/>
          <w:sz w:val="24"/>
          <w:szCs w:val="24"/>
        </w:rPr>
        <w:t xml:space="preserve"> </w:t>
      </w:r>
      <w:proofErr w:type="spellStart"/>
      <w:r w:rsidRPr="00F75110">
        <w:rPr>
          <w:rFonts w:ascii="Times New Roman" w:hAnsi="Times New Roman"/>
          <w:i/>
          <w:iCs/>
          <w:sz w:val="24"/>
          <w:szCs w:val="24"/>
        </w:rPr>
        <w:t>modelimi</w:t>
      </w:r>
      <w:proofErr w:type="spellEnd"/>
      <w:r w:rsidRPr="00F75110">
        <w:rPr>
          <w:rFonts w:ascii="Times New Roman" w:hAnsi="Times New Roman"/>
          <w:i/>
          <w:iCs/>
          <w:sz w:val="24"/>
          <w:szCs w:val="24"/>
        </w:rPr>
        <w:t xml:space="preserve"> </w:t>
      </w:r>
      <w:proofErr w:type="spellStart"/>
      <w:r w:rsidRPr="00F75110">
        <w:rPr>
          <w:rFonts w:ascii="Times New Roman" w:hAnsi="Times New Roman"/>
          <w:i/>
          <w:iCs/>
          <w:sz w:val="24"/>
          <w:szCs w:val="24"/>
        </w:rPr>
        <w:t>për</w:t>
      </w:r>
      <w:proofErr w:type="spellEnd"/>
      <w:r w:rsidRPr="00F75110">
        <w:rPr>
          <w:rFonts w:ascii="Times New Roman" w:hAnsi="Times New Roman"/>
          <w:i/>
          <w:iCs/>
          <w:sz w:val="24"/>
          <w:szCs w:val="24"/>
        </w:rPr>
        <w:t xml:space="preserve"> </w:t>
      </w:r>
      <w:proofErr w:type="spellStart"/>
      <w:r w:rsidRPr="00F75110">
        <w:rPr>
          <w:rFonts w:ascii="Times New Roman" w:hAnsi="Times New Roman"/>
          <w:i/>
          <w:iCs/>
          <w:sz w:val="24"/>
          <w:szCs w:val="24"/>
        </w:rPr>
        <w:t>sistemin</w:t>
      </w:r>
      <w:proofErr w:type="spellEnd"/>
      <w:r w:rsidRPr="00F75110">
        <w:rPr>
          <w:rFonts w:ascii="Times New Roman" w:hAnsi="Times New Roman"/>
          <w:i/>
          <w:iCs/>
          <w:sz w:val="24"/>
          <w:szCs w:val="24"/>
        </w:rPr>
        <w:t xml:space="preserve"> e </w:t>
      </w:r>
      <w:proofErr w:type="spellStart"/>
      <w:r w:rsidRPr="00F75110">
        <w:rPr>
          <w:rFonts w:ascii="Times New Roman" w:hAnsi="Times New Roman"/>
          <w:i/>
          <w:iCs/>
          <w:sz w:val="24"/>
          <w:szCs w:val="24"/>
        </w:rPr>
        <w:t>pensioneve</w:t>
      </w:r>
      <w:proofErr w:type="spellEnd"/>
      <w:r w:rsidRPr="00F75110">
        <w:rPr>
          <w:rFonts w:ascii="Times New Roman" w:hAnsi="Times New Roman"/>
          <w:i/>
          <w:iCs/>
          <w:sz w:val="24"/>
          <w:szCs w:val="24"/>
        </w:rPr>
        <w:t>.</w:t>
      </w:r>
    </w:p>
    <w:p w14:paraId="07249D0B" w14:textId="77777777" w:rsidR="0046132B" w:rsidRDefault="0046132B" w:rsidP="00775CDE">
      <w:pPr>
        <w:jc w:val="both"/>
        <w:rPr>
          <w:rFonts w:ascii="Times New Roman" w:hAnsi="Times New Roman"/>
          <w:i/>
          <w:iCs/>
          <w:lang w:val="it-IT"/>
        </w:rPr>
      </w:pPr>
    </w:p>
    <w:p w14:paraId="153684D0" w14:textId="1890D413" w:rsidR="00F75110" w:rsidRPr="00F75110" w:rsidRDefault="00F75110" w:rsidP="00775CDE">
      <w:pPr>
        <w:jc w:val="both"/>
        <w:rPr>
          <w:rFonts w:ascii="Times New Roman" w:hAnsi="Times New Roman"/>
          <w:i/>
          <w:iCs/>
          <w:lang w:val="it-IT"/>
        </w:rPr>
      </w:pPr>
      <w:r w:rsidRPr="00F75110">
        <w:rPr>
          <w:rFonts w:ascii="Times New Roman" w:hAnsi="Times New Roman"/>
          <w:i/>
          <w:iCs/>
          <w:lang w:val="it-IT"/>
        </w:rPr>
        <w:t>Analiza e sistemit të pensioneve (Skenari aktual i politikave)</w:t>
      </w:r>
    </w:p>
    <w:p w14:paraId="2AF68765" w14:textId="66924A3A" w:rsidR="00F75110" w:rsidRPr="00224DF9" w:rsidRDefault="00F75110" w:rsidP="00775CDE">
      <w:pPr>
        <w:jc w:val="both"/>
        <w:rPr>
          <w:rFonts w:ascii="Times New Roman" w:hAnsi="Times New Roman"/>
          <w:lang w:val="it-IT"/>
        </w:rPr>
      </w:pPr>
      <w:r w:rsidRPr="00F75110">
        <w:rPr>
          <w:rFonts w:ascii="Times New Roman" w:hAnsi="Times New Roman"/>
          <w:lang w:val="it-IT"/>
        </w:rPr>
        <w:t xml:space="preserve">Shqipëria ka zhvilluar një analizë afatgjatë të qëndrueshmërisë së financave publike, me fokus në sistemin e pensioneve, duke përdorur modelin PROST (Pension Reform Options Simulation Toolkit), në kuadër të asistencës teknike të ofruar nga Banka Botërore në vitin 2025. </w:t>
      </w:r>
      <w:r w:rsidRPr="00224DF9">
        <w:rPr>
          <w:rFonts w:ascii="Times New Roman" w:hAnsi="Times New Roman"/>
          <w:lang w:val="it-IT"/>
        </w:rPr>
        <w:t xml:space="preserve">Projeksionet janë ndërtuar mbi të dhënat më të fundit të kuadrit makroekonomik dhe fiskal 2026–2028, si dhe treguesit demografikë dhe financiarë për vitet 2022-2024 nga INSTAT dhe Instituti i Sigurimeve Shoqërore. </w:t>
      </w:r>
    </w:p>
    <w:p w14:paraId="4EB4E836" w14:textId="7088D757" w:rsidR="00F75110" w:rsidRPr="00224DF9" w:rsidRDefault="00F75110" w:rsidP="00775CDE">
      <w:pPr>
        <w:jc w:val="both"/>
        <w:rPr>
          <w:rFonts w:ascii="Times New Roman" w:hAnsi="Times New Roman"/>
          <w:lang w:val="it-IT"/>
        </w:rPr>
      </w:pPr>
      <w:r w:rsidRPr="00F75110">
        <w:rPr>
          <w:rFonts w:ascii="Times New Roman" w:hAnsi="Times New Roman"/>
          <w:lang w:val="it-IT"/>
        </w:rPr>
        <w:t xml:space="preserve"> </w:t>
      </w:r>
    </w:p>
    <w:p w14:paraId="0D3D3424" w14:textId="766769D4" w:rsidR="00F75110" w:rsidRPr="00224DF9" w:rsidRDefault="00F75110" w:rsidP="00775CDE">
      <w:pPr>
        <w:jc w:val="both"/>
        <w:rPr>
          <w:rFonts w:ascii="Times New Roman" w:hAnsi="Times New Roman"/>
          <w:lang w:val="it-IT"/>
        </w:rPr>
      </w:pPr>
      <w:r w:rsidRPr="00224DF9">
        <w:rPr>
          <w:rFonts w:ascii="Times New Roman" w:hAnsi="Times New Roman"/>
          <w:lang w:val="it-IT"/>
        </w:rPr>
        <w:t xml:space="preserve">Këta faktorë mbështeten gjithashtu nga masat strukturore të përfshira në Agjendën Kombëtare të Reformave 2024–2027, e cila synon të nxisë rritjen e pjesëmarrjes në tregun e punës (veçanërisht të grave), të përmirësojë cilësinë e kapitalit njerëzor dhe të forcojë mbledhjen e kontributeve përmes përmirësimeve në administratën tatimore dhe formalizimin e punësimit. </w:t>
      </w:r>
    </w:p>
    <w:p w14:paraId="590700F2" w14:textId="13B33223" w:rsidR="00F75110" w:rsidRDefault="00F75110" w:rsidP="00775CDE">
      <w:pPr>
        <w:jc w:val="both"/>
        <w:rPr>
          <w:rFonts w:ascii="Times New Roman" w:hAnsi="Times New Roman"/>
          <w:lang w:val="it-IT"/>
        </w:rPr>
      </w:pPr>
      <w:r w:rsidRPr="00224DF9">
        <w:rPr>
          <w:rFonts w:ascii="Times New Roman" w:hAnsi="Times New Roman"/>
          <w:lang w:val="it-IT"/>
        </w:rPr>
        <w:t xml:space="preserve">Analiza mbështetet në supozime të besueshme makroekonomike dhe demografike. Rritja reale e PBB-së është projektuar sipas supozimeve të kuadrit makroekonomik zyrtar deri në vitin 2035, ndërsa për vitet pasuese është përdorur një normë konstante prej 3% si supozim afatgjatë. Norma e inflacionit është supozuar në nivelin 3%, në përputhje me objektivin e inflacionit të përcaktuar nga Banka e Shqipërisë. Skenari është bazuar në politikat aktuale, përfshirë vendimin e fundit të Këshillit të Ministrave nr. 540, datë 29.09.2025, i cili përcakton indeksimin vjetor të pensioneve në masën 2.5%. Pavarësisht sfidave të plakjes së popullsisë, sistemi i pensioneve paraqitet në trajektore </w:t>
      </w:r>
      <w:r w:rsidR="0046132B">
        <w:rPr>
          <w:rFonts w:ascii="Times New Roman" w:hAnsi="Times New Roman"/>
          <w:lang w:val="it-IT"/>
        </w:rPr>
        <w:t xml:space="preserve">të </w:t>
      </w:r>
      <w:r w:rsidRPr="00224DF9">
        <w:rPr>
          <w:rFonts w:ascii="Times New Roman" w:hAnsi="Times New Roman"/>
          <w:lang w:val="it-IT"/>
        </w:rPr>
        <w:t>qëndrueshm</w:t>
      </w:r>
      <w:r w:rsidR="0046132B">
        <w:rPr>
          <w:rFonts w:ascii="Times New Roman" w:hAnsi="Times New Roman"/>
          <w:lang w:val="it-IT"/>
        </w:rPr>
        <w:t xml:space="preserve">e në aspektin </w:t>
      </w:r>
      <w:r w:rsidRPr="00224DF9">
        <w:rPr>
          <w:rFonts w:ascii="Times New Roman" w:hAnsi="Times New Roman"/>
          <w:lang w:val="it-IT"/>
        </w:rPr>
        <w:t>fiskal</w:t>
      </w:r>
      <w:r w:rsidR="0046132B">
        <w:rPr>
          <w:rFonts w:ascii="Times New Roman" w:hAnsi="Times New Roman"/>
          <w:lang w:val="it-IT"/>
        </w:rPr>
        <w:t>.</w:t>
      </w:r>
      <w:r w:rsidRPr="00224DF9">
        <w:rPr>
          <w:rFonts w:ascii="Times New Roman" w:hAnsi="Times New Roman"/>
          <w:lang w:val="it-IT"/>
        </w:rPr>
        <w:t xml:space="preserve"> </w:t>
      </w:r>
    </w:p>
    <w:p w14:paraId="17F7AF9E" w14:textId="77777777" w:rsidR="0046132B" w:rsidRPr="00224DF9" w:rsidRDefault="0046132B" w:rsidP="00775CDE">
      <w:pPr>
        <w:jc w:val="both"/>
        <w:rPr>
          <w:rFonts w:ascii="Times New Roman" w:hAnsi="Times New Roman"/>
          <w:lang w:val="it-IT"/>
        </w:rPr>
      </w:pPr>
    </w:p>
    <w:p w14:paraId="0108696D" w14:textId="77777777" w:rsidR="005131C7" w:rsidRPr="00224DF9" w:rsidRDefault="005131C7" w:rsidP="00775CDE">
      <w:pPr>
        <w:pStyle w:val="ListParagraph"/>
        <w:ind w:left="540" w:firstLine="0"/>
        <w:jc w:val="both"/>
        <w:rPr>
          <w:rFonts w:ascii="Times New Roman" w:hAnsi="Times New Roman"/>
          <w:sz w:val="24"/>
          <w:szCs w:val="24"/>
          <w:highlight w:val="yellow"/>
          <w:lang w:val="it-IT"/>
        </w:rPr>
      </w:pPr>
    </w:p>
    <w:p w14:paraId="7DE82F9F" w14:textId="77777777" w:rsidR="00F75110" w:rsidRPr="00224DF9" w:rsidRDefault="00F75110" w:rsidP="00775CDE">
      <w:pPr>
        <w:pStyle w:val="ListParagraph"/>
        <w:numPr>
          <w:ilvl w:val="1"/>
          <w:numId w:val="51"/>
        </w:numPr>
        <w:spacing w:after="120"/>
        <w:ind w:left="547"/>
        <w:jc w:val="both"/>
        <w:rPr>
          <w:rFonts w:ascii="Times New Roman" w:hAnsi="Times New Roman" w:cs="Times New Roman"/>
          <w:lang w:val="it-IT"/>
        </w:rPr>
      </w:pPr>
      <w:bookmarkStart w:id="14" w:name="_Hlk216421490"/>
      <w:r w:rsidRPr="00224DF9">
        <w:rPr>
          <w:rFonts w:ascii="Times New Roman" w:hAnsi="Times New Roman"/>
          <w:i/>
          <w:iCs/>
          <w:sz w:val="24"/>
          <w:szCs w:val="24"/>
          <w:lang w:val="it-IT"/>
        </w:rPr>
        <w:t>Rritja e operacionalizimit të kornizës së menaxhimit të investimeve publike, përfshirë Mekanizmin e Vetëm Kombëtar të Projekteve, dhe sigurimi që projektet që hyjnë në PBA të jenë të konsoliduara dhe me cilësi të lartë, në mënyrë që të shmanget nën-realizimi i investimeve publike.</w:t>
      </w:r>
      <w:bookmarkEnd w:id="14"/>
    </w:p>
    <w:p w14:paraId="52461323" w14:textId="5473EA16" w:rsidR="00B439D8" w:rsidRPr="0046132B" w:rsidRDefault="00B439D8" w:rsidP="00775CDE">
      <w:pPr>
        <w:spacing w:after="120"/>
        <w:jc w:val="both"/>
        <w:rPr>
          <w:rFonts w:ascii="Times New Roman" w:hAnsi="Times New Roman"/>
          <w:lang w:val="it-IT"/>
        </w:rPr>
      </w:pPr>
      <w:r w:rsidRPr="0046132B">
        <w:rPr>
          <w:rFonts w:ascii="Times New Roman" w:hAnsi="Times New Roman"/>
          <w:lang w:val="it-IT"/>
        </w:rPr>
        <w:t xml:space="preserve">Zbatimi i Listës Unike të Projekteve me Rëndësi Kombëtare (NSPP) është forcuar ndjeshëm nëpërmjet reformave gjithëpërfshirëse në kuadrin e menaxhimit të investimeve publike. Lista e NSPP-së është rishikuar së fundi me VKM nr. 435 , datë 31.07.2025, “Për Miratimin e Dokumentit të Politikave Prioritare 2026–2028”, dhe do të vijojë të përditësohet rregullisht për të siguruar që projektet e miratuara të integrohen në ciklin buxhetor, duke mundësuar kështu shpërndarjen efikase të fondeve. Deri në korrik 2025, NSPP përfshin 48 projekte të etiketuara si “të maturuara”, 35 projekte si “pjesërisht të maturuara” dhe 37 projekte si “të pamaturuara”. Përputhja e NSPP-së në drejtim të Strategjisë Kombëtare për Zhvillim dhe Integrim (SKZHI) si dhe Strategjisë Sektoriale dhe Ndërsektoriale forcon drejtimin strategjik të investimeve publike dhe mbështet avancimin e prioriteteve qeveritare. Në kuadër të zbatimit të reformave mbi procedurat e menaxhimit të investimeve publike, Vendimi i Këshillit të Ministrave (VKM) nr. 887/2022, “Për Procedurat e Menaxhimit të Investimeve Publike”, ka pësuar ndryshime nëpërmjet VKM nr. 70, datë 14.02.2024, dhe VKM nr. 180, datë 20.03.2025, me synim forcimin dhe disiplinimin e mëtejshëm të mekanizmave të menaxhimit të investimeve publike. Këto ndryshime kanë për qëllim që të gjitha projektet e paraqitura për përfshirje në Listën Kombëtare të Prioriteteve (NSPP) të respektojnë një kuadër të standartizuar rregullash. Projektet do të përfshihen në buxhet vetëm nëse janë të maturuara dhe kanë dorëzuar studimin e fizibilitetit. Projektet që janë maturuar në NSPP, por nuk janë buxhetuar brenda tre viteve, duhet t’i nënshtrohen rishikimit të studimit të fizibilitetit për t’u përfshirë në buxhet. Gjithashtu, në zbatim të VKM-së Nr. 887, është miratuar udhëzimi i Ministrit të Financave Nr. 11, datë 28.05.2025, “Për përcaktimin e kufirit financiar të vlerës së plotë të projektit”, i cili ka për qëllim përmirësimin e procesit të menaxhimit të investimeve publike </w:t>
      </w:r>
      <w:r w:rsidRPr="0046132B">
        <w:rPr>
          <w:rFonts w:ascii="Times New Roman" w:hAnsi="Times New Roman"/>
          <w:lang w:val="it-IT"/>
        </w:rPr>
        <w:lastRenderedPageBreak/>
        <w:t>dhe sigurimin e një përshtatjeje më të mirë midis projekteve prioritare në NSPP me Programin Buxhetor Afatmesëm (PBA). Ky instrument vendosi kufij financiarë më të lartë për përfshirjen e projekteve në NSPP, duke garantuar që procesi i përzgjedhjes të jetë ngushtësisht i lidhur me prioritetet sektoriale dhe Programin Afatmesëm Buxhetor (PBA), me një prag prej 25 milionë euro për projektet strategjike në sektorin e transportit dhe 15 milionë euro për projektet në sektorë të tjerë strategjikë, përfshirë energjinë, digjitalizimin, zhvillimin social dhe mjedisin, duke ruajtur kështu fokusin e listës mbi iniciativa strategjike me ndikim të lartë. Gjithashtu, u miratua Udhëzimi nr. 22, datë 15.09.2025, “Për përcaktimin e metodologjisë për përgatitjen e studimit të plotë të fizibilitetit dhe studimit të thjeshtuar të fizibilitetit”, duke forcuar rolin mbikqyrës të Ministrisë së Financave mbi investimet publike. Nisur nga sa më sipër, SASPAC po bashkëpunon me EU4GG TA për hartimin e një metodologjie të avancuar dhe të konsoliduar për prioritarizimin e projekteve. Së fundi, për të garantuar që projektet e përfshira në Programin Afatmesëm Buxhetor (PBA) të jenë të maturuara dhe me cilësi të lartë, si dhe për të parandaluar mosrealizimin efektiv të investimeve publike, qeveria ka përforcuar në mënyrë të konsiderueshme kapacitetet e ministrive të linjës dhe institucioneve buxhetore në zbatimin e procedurave të Menaxhimit të Investimeve Publike. Në janar 2025, përfunduan me sukses 100% e trajnimeve për zbatimin e procedurave të Menaxhimit të Investimeve Publike me ministritë e linjës dhe institucionet buxhetore, ndërkohë gjatë kësaj periudhe kanë vijuar diskutimet për të zgjatur ciklin e trajnimeve gjatë vitit 2025, në bashkëpunim me ASPA dhe Bankën Botërore. Për periudhën kohore janar-maj 2025 u zhvilluan dy sesione trajnimi mbi temën “Procedurat e Reja në Fushën e Investimeve Publike”, të plotësuara në vijim dhe me dy sesione shtesë gjatë muajve korrik–gusht 2025 me institucione të ndryshme të administratës publike. ASPA ka planifikuar gjithashtu trajnime të mëtejshme për gjashtë mujorin e dytë 2025. Përmes këtyre veprimeve të ndërmarra për forcimin e kapaciteteve, garantohet që institucionet përgjegjëse për hartimin dhe përgatitjen e projekteve të investimeve publike të forcojnë aftësitë e tyre për të hartuar projekte të maturuara, të konceptuara në mënyrë të qëndrueshme dhe plotësisht në përputhje me kërkesat, duke mundësuar përfshirjen e projekteve me cilësi të lartë në Programin Afatmesëm Buxhetor (PBA) dhe duke kontribuar në parandalimin e mosrealizimit efektiv të investimeve publike.</w:t>
      </w:r>
    </w:p>
    <w:bookmarkEnd w:id="12"/>
    <w:p w14:paraId="26C468F5" w14:textId="77777777" w:rsidR="000E1433" w:rsidRPr="0046132B" w:rsidRDefault="000E1433" w:rsidP="00775CDE">
      <w:pPr>
        <w:rPr>
          <w:lang w:val="it-IT"/>
        </w:rPr>
      </w:pPr>
    </w:p>
    <w:p w14:paraId="2B6F2C9C" w14:textId="0D816FB6" w:rsidR="000E1433" w:rsidRPr="006E1106" w:rsidRDefault="009B749F" w:rsidP="00775CDE">
      <w:pPr>
        <w:jc w:val="both"/>
        <w:rPr>
          <w:rFonts w:ascii="Times New Roman" w:hAnsi="Times New Roman"/>
          <w:b/>
          <w:color w:val="0D0D0D" w:themeColor="text1" w:themeTint="F2"/>
          <w:lang w:val="sq-AL"/>
        </w:rPr>
      </w:pPr>
      <w:r w:rsidRPr="006E1106">
        <w:rPr>
          <w:rFonts w:ascii="Times New Roman" w:hAnsi="Times New Roman"/>
          <w:b/>
          <w:color w:val="0D0D0D" w:themeColor="text1" w:themeTint="F2"/>
          <w:lang w:val="sq-AL"/>
        </w:rPr>
        <w:t>Udhëzimi i Politikave 3</w:t>
      </w:r>
    </w:p>
    <w:p w14:paraId="0A3E9619" w14:textId="77777777" w:rsidR="000E1433" w:rsidRPr="006E1106" w:rsidRDefault="000E1433" w:rsidP="00775CDE">
      <w:pPr>
        <w:pStyle w:val="ListParagraph"/>
        <w:numPr>
          <w:ilvl w:val="0"/>
          <w:numId w:val="51"/>
        </w:numPr>
        <w:autoSpaceDE w:val="0"/>
        <w:autoSpaceDN w:val="0"/>
        <w:spacing w:before="102"/>
        <w:ind w:right="1090"/>
        <w:jc w:val="both"/>
        <w:rPr>
          <w:rFonts w:ascii="Times New Roman" w:hAnsi="Times New Roman" w:cs="Times New Roman"/>
          <w:vanish/>
          <w:sz w:val="24"/>
          <w:szCs w:val="24"/>
          <w:lang w:val="en-GB"/>
        </w:rPr>
      </w:pPr>
    </w:p>
    <w:p w14:paraId="3B4494CE" w14:textId="24F45BD6" w:rsidR="000E1433" w:rsidRPr="00281389" w:rsidRDefault="00281389" w:rsidP="00775CDE">
      <w:pPr>
        <w:spacing w:after="120"/>
        <w:jc w:val="both"/>
        <w:rPr>
          <w:rFonts w:ascii="Times New Roman" w:hAnsi="Times New Roman"/>
          <w:i/>
          <w:iCs/>
        </w:rPr>
      </w:pPr>
      <w:r w:rsidRPr="00281389">
        <w:rPr>
          <w:rFonts w:ascii="Times New Roman" w:hAnsi="Times New Roman"/>
          <w:b/>
          <w:bCs/>
          <w:i/>
          <w:iCs/>
        </w:rPr>
        <w:t xml:space="preserve">3.1 </w:t>
      </w:r>
      <w:r w:rsidR="000E1433" w:rsidRPr="00281389">
        <w:rPr>
          <w:rFonts w:ascii="Times New Roman" w:hAnsi="Times New Roman"/>
          <w:i/>
          <w:iCs/>
        </w:rPr>
        <w:t xml:space="preserve">Politika </w:t>
      </w:r>
      <w:proofErr w:type="spellStart"/>
      <w:r w:rsidR="000E1433" w:rsidRPr="00281389">
        <w:rPr>
          <w:rFonts w:ascii="Times New Roman" w:hAnsi="Times New Roman"/>
          <w:i/>
          <w:iCs/>
        </w:rPr>
        <w:t>monetare</w:t>
      </w:r>
      <w:proofErr w:type="spellEnd"/>
      <w:r w:rsidR="000E1433" w:rsidRPr="00281389">
        <w:rPr>
          <w:rFonts w:ascii="Times New Roman" w:hAnsi="Times New Roman"/>
          <w:i/>
          <w:iCs/>
        </w:rPr>
        <w:t xml:space="preserve"> </w:t>
      </w:r>
      <w:proofErr w:type="spellStart"/>
      <w:r w:rsidR="000E1433" w:rsidRPr="00281389">
        <w:rPr>
          <w:rFonts w:ascii="Times New Roman" w:hAnsi="Times New Roman"/>
          <w:i/>
          <w:iCs/>
        </w:rPr>
        <w:t>të</w:t>
      </w:r>
      <w:proofErr w:type="spellEnd"/>
      <w:r w:rsidR="000E1433" w:rsidRPr="00281389">
        <w:rPr>
          <w:rFonts w:ascii="Times New Roman" w:hAnsi="Times New Roman"/>
          <w:i/>
          <w:iCs/>
        </w:rPr>
        <w:t xml:space="preserve"> </w:t>
      </w:r>
      <w:proofErr w:type="spellStart"/>
      <w:r w:rsidR="000E1433" w:rsidRPr="00281389">
        <w:rPr>
          <w:rFonts w:ascii="Times New Roman" w:hAnsi="Times New Roman"/>
          <w:i/>
          <w:iCs/>
        </w:rPr>
        <w:t>kalibrohet</w:t>
      </w:r>
      <w:proofErr w:type="spellEnd"/>
      <w:r w:rsidR="000E1433" w:rsidRPr="00281389">
        <w:rPr>
          <w:rFonts w:ascii="Times New Roman" w:hAnsi="Times New Roman"/>
          <w:i/>
          <w:iCs/>
        </w:rPr>
        <w:t xml:space="preserve"> </w:t>
      </w:r>
      <w:proofErr w:type="spellStart"/>
      <w:r w:rsidR="000E1433" w:rsidRPr="00281389">
        <w:rPr>
          <w:rFonts w:ascii="Times New Roman" w:hAnsi="Times New Roman"/>
          <w:i/>
          <w:iCs/>
        </w:rPr>
        <w:t>në</w:t>
      </w:r>
      <w:proofErr w:type="spellEnd"/>
      <w:r w:rsidR="000E1433" w:rsidRPr="00281389">
        <w:rPr>
          <w:rFonts w:ascii="Times New Roman" w:hAnsi="Times New Roman"/>
          <w:i/>
          <w:iCs/>
        </w:rPr>
        <w:t xml:space="preserve"> </w:t>
      </w:r>
      <w:proofErr w:type="spellStart"/>
      <w:r w:rsidR="000E1433" w:rsidRPr="00281389">
        <w:rPr>
          <w:rFonts w:ascii="Times New Roman" w:hAnsi="Times New Roman"/>
          <w:i/>
          <w:iCs/>
        </w:rPr>
        <w:t>mënyrë</w:t>
      </w:r>
      <w:proofErr w:type="spellEnd"/>
      <w:r w:rsidR="000E1433" w:rsidRPr="00281389">
        <w:rPr>
          <w:rFonts w:ascii="Times New Roman" w:hAnsi="Times New Roman"/>
          <w:i/>
          <w:iCs/>
        </w:rPr>
        <w:t xml:space="preserve"> </w:t>
      </w:r>
      <w:proofErr w:type="spellStart"/>
      <w:r w:rsidR="000E1433" w:rsidRPr="00281389">
        <w:rPr>
          <w:rFonts w:ascii="Times New Roman" w:hAnsi="Times New Roman"/>
          <w:i/>
          <w:iCs/>
        </w:rPr>
        <w:t>të</w:t>
      </w:r>
      <w:proofErr w:type="spellEnd"/>
      <w:r w:rsidR="000E1433" w:rsidRPr="00281389">
        <w:rPr>
          <w:rFonts w:ascii="Times New Roman" w:hAnsi="Times New Roman"/>
          <w:i/>
          <w:iCs/>
        </w:rPr>
        <w:t xml:space="preserve"> </w:t>
      </w:r>
      <w:proofErr w:type="spellStart"/>
      <w:r w:rsidR="000E1433" w:rsidRPr="00281389">
        <w:rPr>
          <w:rFonts w:ascii="Times New Roman" w:hAnsi="Times New Roman"/>
          <w:i/>
          <w:iCs/>
        </w:rPr>
        <w:t>përshtatshme</w:t>
      </w:r>
      <w:proofErr w:type="spellEnd"/>
      <w:r w:rsidR="000E1433" w:rsidRPr="00281389">
        <w:rPr>
          <w:rFonts w:ascii="Times New Roman" w:hAnsi="Times New Roman"/>
          <w:i/>
          <w:iCs/>
        </w:rPr>
        <w:t xml:space="preserve"> me </w:t>
      </w:r>
      <w:proofErr w:type="spellStart"/>
      <w:r w:rsidR="000E1433" w:rsidRPr="00281389">
        <w:rPr>
          <w:rFonts w:ascii="Times New Roman" w:hAnsi="Times New Roman"/>
          <w:i/>
          <w:iCs/>
        </w:rPr>
        <w:t>qëllim</w:t>
      </w:r>
      <w:proofErr w:type="spellEnd"/>
      <w:r w:rsidR="000E1433" w:rsidRPr="00281389">
        <w:rPr>
          <w:rFonts w:ascii="Times New Roman" w:hAnsi="Times New Roman"/>
          <w:i/>
          <w:iCs/>
        </w:rPr>
        <w:t xml:space="preserve"> </w:t>
      </w:r>
      <w:proofErr w:type="spellStart"/>
      <w:r w:rsidR="000E1433" w:rsidRPr="00281389">
        <w:rPr>
          <w:rFonts w:ascii="Times New Roman" w:hAnsi="Times New Roman"/>
          <w:i/>
          <w:iCs/>
        </w:rPr>
        <w:t>ankorimin</w:t>
      </w:r>
      <w:proofErr w:type="spellEnd"/>
      <w:r w:rsidR="000E1433" w:rsidRPr="00281389">
        <w:rPr>
          <w:rFonts w:ascii="Times New Roman" w:hAnsi="Times New Roman"/>
          <w:i/>
          <w:iCs/>
        </w:rPr>
        <w:t xml:space="preserve"> e </w:t>
      </w:r>
      <w:proofErr w:type="spellStart"/>
      <w:r w:rsidR="000E1433" w:rsidRPr="00281389">
        <w:rPr>
          <w:rFonts w:ascii="Times New Roman" w:hAnsi="Times New Roman"/>
          <w:i/>
          <w:iCs/>
        </w:rPr>
        <w:t>qëndrueshëm</w:t>
      </w:r>
      <w:proofErr w:type="spellEnd"/>
      <w:r w:rsidR="000E1433" w:rsidRPr="00281389">
        <w:rPr>
          <w:rFonts w:ascii="Times New Roman" w:hAnsi="Times New Roman"/>
          <w:i/>
          <w:iCs/>
        </w:rPr>
        <w:t xml:space="preserve"> </w:t>
      </w:r>
      <w:proofErr w:type="spellStart"/>
      <w:r w:rsidR="000E1433" w:rsidRPr="00281389">
        <w:rPr>
          <w:rFonts w:ascii="Times New Roman" w:hAnsi="Times New Roman"/>
          <w:i/>
          <w:iCs/>
        </w:rPr>
        <w:t>të</w:t>
      </w:r>
      <w:proofErr w:type="spellEnd"/>
      <w:r w:rsidR="000E1433" w:rsidRPr="00281389">
        <w:rPr>
          <w:rFonts w:ascii="Times New Roman" w:hAnsi="Times New Roman"/>
          <w:i/>
          <w:iCs/>
        </w:rPr>
        <w:t xml:space="preserve"> </w:t>
      </w:r>
      <w:proofErr w:type="spellStart"/>
      <w:r w:rsidR="000E1433" w:rsidRPr="00281389">
        <w:rPr>
          <w:rFonts w:ascii="Times New Roman" w:hAnsi="Times New Roman"/>
          <w:i/>
          <w:iCs/>
        </w:rPr>
        <w:t>pritjeve</w:t>
      </w:r>
      <w:proofErr w:type="spellEnd"/>
      <w:r w:rsidR="000E1433" w:rsidRPr="00281389">
        <w:rPr>
          <w:rFonts w:ascii="Times New Roman" w:hAnsi="Times New Roman"/>
          <w:i/>
          <w:iCs/>
        </w:rPr>
        <w:t xml:space="preserve"> </w:t>
      </w:r>
      <w:proofErr w:type="spellStart"/>
      <w:r w:rsidR="000E1433" w:rsidRPr="00281389">
        <w:rPr>
          <w:rFonts w:ascii="Times New Roman" w:hAnsi="Times New Roman"/>
          <w:i/>
          <w:iCs/>
        </w:rPr>
        <w:t>për</w:t>
      </w:r>
      <w:proofErr w:type="spellEnd"/>
      <w:r w:rsidR="000E1433" w:rsidRPr="00281389">
        <w:rPr>
          <w:rFonts w:ascii="Times New Roman" w:hAnsi="Times New Roman"/>
          <w:i/>
          <w:iCs/>
        </w:rPr>
        <w:t xml:space="preserve"> </w:t>
      </w:r>
      <w:proofErr w:type="spellStart"/>
      <w:r w:rsidR="000E1433" w:rsidRPr="00281389">
        <w:rPr>
          <w:rFonts w:ascii="Times New Roman" w:hAnsi="Times New Roman"/>
          <w:i/>
          <w:iCs/>
        </w:rPr>
        <w:t>inflacionin</w:t>
      </w:r>
      <w:proofErr w:type="spellEnd"/>
      <w:r w:rsidR="000E1433" w:rsidRPr="00281389">
        <w:rPr>
          <w:rFonts w:ascii="Times New Roman" w:hAnsi="Times New Roman"/>
          <w:i/>
          <w:iCs/>
        </w:rPr>
        <w:t xml:space="preserve"> </w:t>
      </w:r>
      <w:proofErr w:type="spellStart"/>
      <w:r w:rsidR="000E1433" w:rsidRPr="00281389">
        <w:rPr>
          <w:rFonts w:ascii="Times New Roman" w:hAnsi="Times New Roman"/>
          <w:i/>
          <w:iCs/>
        </w:rPr>
        <w:t>në</w:t>
      </w:r>
      <w:proofErr w:type="spellEnd"/>
      <w:r w:rsidR="000E1433" w:rsidRPr="00281389">
        <w:rPr>
          <w:rFonts w:ascii="Times New Roman" w:hAnsi="Times New Roman"/>
          <w:i/>
          <w:iCs/>
        </w:rPr>
        <w:t xml:space="preserve"> </w:t>
      </w:r>
      <w:proofErr w:type="spellStart"/>
      <w:r w:rsidR="000E1433" w:rsidRPr="00281389">
        <w:rPr>
          <w:rFonts w:ascii="Times New Roman" w:hAnsi="Times New Roman"/>
          <w:i/>
          <w:iCs/>
        </w:rPr>
        <w:t>nivele</w:t>
      </w:r>
      <w:proofErr w:type="spellEnd"/>
      <w:r w:rsidR="000E1433" w:rsidRPr="00281389">
        <w:rPr>
          <w:rFonts w:ascii="Times New Roman" w:hAnsi="Times New Roman"/>
          <w:i/>
          <w:iCs/>
        </w:rPr>
        <w:t xml:space="preserve"> </w:t>
      </w:r>
      <w:proofErr w:type="spellStart"/>
      <w:r w:rsidR="000E1433" w:rsidRPr="00281389">
        <w:rPr>
          <w:rFonts w:ascii="Times New Roman" w:hAnsi="Times New Roman"/>
          <w:i/>
          <w:iCs/>
        </w:rPr>
        <w:t>të</w:t>
      </w:r>
      <w:proofErr w:type="spellEnd"/>
      <w:r w:rsidR="000E1433" w:rsidRPr="00281389">
        <w:rPr>
          <w:rFonts w:ascii="Times New Roman" w:hAnsi="Times New Roman"/>
          <w:i/>
          <w:iCs/>
        </w:rPr>
        <w:t xml:space="preserve"> </w:t>
      </w:r>
      <w:proofErr w:type="spellStart"/>
      <w:r w:rsidR="000E1433" w:rsidRPr="00281389">
        <w:rPr>
          <w:rFonts w:ascii="Times New Roman" w:hAnsi="Times New Roman"/>
          <w:i/>
          <w:iCs/>
        </w:rPr>
        <w:t>përshtatshme</w:t>
      </w:r>
      <w:proofErr w:type="spellEnd"/>
      <w:r w:rsidR="000E1433" w:rsidRPr="00281389">
        <w:rPr>
          <w:rFonts w:ascii="Times New Roman" w:hAnsi="Times New Roman"/>
          <w:i/>
          <w:iCs/>
        </w:rPr>
        <w:t xml:space="preserve"> me </w:t>
      </w:r>
      <w:proofErr w:type="spellStart"/>
      <w:r w:rsidR="000E1433" w:rsidRPr="00281389">
        <w:rPr>
          <w:rFonts w:ascii="Times New Roman" w:hAnsi="Times New Roman"/>
          <w:i/>
          <w:iCs/>
        </w:rPr>
        <w:t>objektivin</w:t>
      </w:r>
      <w:proofErr w:type="spellEnd"/>
      <w:r w:rsidR="000E1433" w:rsidRPr="00281389">
        <w:rPr>
          <w:rFonts w:ascii="Times New Roman" w:hAnsi="Times New Roman"/>
          <w:i/>
          <w:iCs/>
        </w:rPr>
        <w:t xml:space="preserve"> </w:t>
      </w:r>
      <w:proofErr w:type="spellStart"/>
      <w:r w:rsidR="000E1433" w:rsidRPr="00281389">
        <w:rPr>
          <w:rFonts w:ascii="Times New Roman" w:hAnsi="Times New Roman"/>
          <w:i/>
          <w:iCs/>
        </w:rPr>
        <w:t>dhe</w:t>
      </w:r>
      <w:proofErr w:type="spellEnd"/>
      <w:r w:rsidR="000E1433" w:rsidRPr="00281389">
        <w:rPr>
          <w:rFonts w:ascii="Times New Roman" w:hAnsi="Times New Roman"/>
          <w:i/>
          <w:iCs/>
        </w:rPr>
        <w:t xml:space="preserve"> </w:t>
      </w:r>
      <w:proofErr w:type="spellStart"/>
      <w:r w:rsidR="000E1433" w:rsidRPr="00281389">
        <w:rPr>
          <w:rFonts w:ascii="Times New Roman" w:hAnsi="Times New Roman"/>
          <w:i/>
          <w:iCs/>
        </w:rPr>
        <w:t>garantimin</w:t>
      </w:r>
      <w:proofErr w:type="spellEnd"/>
      <w:r w:rsidR="000E1433" w:rsidRPr="00281389">
        <w:rPr>
          <w:rFonts w:ascii="Times New Roman" w:hAnsi="Times New Roman"/>
          <w:i/>
          <w:iCs/>
        </w:rPr>
        <w:t xml:space="preserve"> e </w:t>
      </w:r>
      <w:proofErr w:type="spellStart"/>
      <w:r w:rsidR="000E1433" w:rsidRPr="00281389">
        <w:rPr>
          <w:rFonts w:ascii="Times New Roman" w:hAnsi="Times New Roman"/>
          <w:i/>
          <w:iCs/>
        </w:rPr>
        <w:t>stabilitetit</w:t>
      </w:r>
      <w:proofErr w:type="spellEnd"/>
      <w:r w:rsidR="000E1433" w:rsidRPr="00281389">
        <w:rPr>
          <w:rFonts w:ascii="Times New Roman" w:hAnsi="Times New Roman"/>
          <w:i/>
          <w:iCs/>
        </w:rPr>
        <w:t xml:space="preserve"> </w:t>
      </w:r>
      <w:proofErr w:type="spellStart"/>
      <w:r w:rsidR="000E1433" w:rsidRPr="00281389">
        <w:rPr>
          <w:rFonts w:ascii="Times New Roman" w:hAnsi="Times New Roman"/>
          <w:i/>
          <w:iCs/>
        </w:rPr>
        <w:t>të</w:t>
      </w:r>
      <w:proofErr w:type="spellEnd"/>
      <w:r w:rsidR="000E1433" w:rsidRPr="00281389">
        <w:rPr>
          <w:rFonts w:ascii="Times New Roman" w:hAnsi="Times New Roman"/>
          <w:i/>
          <w:iCs/>
        </w:rPr>
        <w:t xml:space="preserve"> </w:t>
      </w:r>
      <w:proofErr w:type="spellStart"/>
      <w:r w:rsidR="000E1433" w:rsidRPr="00281389">
        <w:rPr>
          <w:rFonts w:ascii="Times New Roman" w:hAnsi="Times New Roman"/>
          <w:i/>
          <w:iCs/>
        </w:rPr>
        <w:t>çmimeve</w:t>
      </w:r>
      <w:proofErr w:type="spellEnd"/>
      <w:r w:rsidR="000E1433" w:rsidRPr="00281389">
        <w:rPr>
          <w:rFonts w:ascii="Times New Roman" w:hAnsi="Times New Roman"/>
          <w:i/>
          <w:iCs/>
        </w:rPr>
        <w:t>.</w:t>
      </w:r>
    </w:p>
    <w:p w14:paraId="7E51EC47" w14:textId="0D4117A1" w:rsidR="000E1433" w:rsidRPr="00281389" w:rsidRDefault="000E1433" w:rsidP="00775CDE">
      <w:pPr>
        <w:jc w:val="both"/>
        <w:rPr>
          <w:rFonts w:ascii="Times New Roman" w:hAnsi="Times New Roman"/>
        </w:rPr>
      </w:pPr>
      <w:proofErr w:type="spellStart"/>
      <w:r w:rsidRPr="00281389">
        <w:rPr>
          <w:rFonts w:ascii="Times New Roman" w:hAnsi="Times New Roman"/>
        </w:rPr>
        <w:t>Qasja</w:t>
      </w:r>
      <w:proofErr w:type="spellEnd"/>
      <w:r w:rsidRPr="00281389">
        <w:rPr>
          <w:rFonts w:ascii="Times New Roman" w:hAnsi="Times New Roman"/>
        </w:rPr>
        <w:t xml:space="preserve"> </w:t>
      </w:r>
      <w:proofErr w:type="spellStart"/>
      <w:r w:rsidRPr="00281389">
        <w:rPr>
          <w:rFonts w:ascii="Times New Roman" w:hAnsi="Times New Roman"/>
        </w:rPr>
        <w:t>proaktive</w:t>
      </w:r>
      <w:proofErr w:type="spellEnd"/>
      <w:r w:rsidRPr="00281389">
        <w:rPr>
          <w:rFonts w:ascii="Times New Roman" w:hAnsi="Times New Roman"/>
        </w:rPr>
        <w:t xml:space="preserve"> e </w:t>
      </w:r>
      <w:proofErr w:type="spellStart"/>
      <w:r w:rsidRPr="00281389">
        <w:rPr>
          <w:rFonts w:ascii="Times New Roman" w:hAnsi="Times New Roman"/>
        </w:rPr>
        <w:t>politikës</w:t>
      </w:r>
      <w:proofErr w:type="spellEnd"/>
      <w:r w:rsidRPr="00281389">
        <w:rPr>
          <w:rFonts w:ascii="Times New Roman" w:hAnsi="Times New Roman"/>
        </w:rPr>
        <w:t xml:space="preserve"> </w:t>
      </w:r>
      <w:proofErr w:type="spellStart"/>
      <w:r w:rsidRPr="00281389">
        <w:rPr>
          <w:rFonts w:ascii="Times New Roman" w:hAnsi="Times New Roman"/>
        </w:rPr>
        <w:t>monetare</w:t>
      </w:r>
      <w:proofErr w:type="spellEnd"/>
      <w:r w:rsidRPr="00281389">
        <w:rPr>
          <w:rFonts w:ascii="Times New Roman" w:hAnsi="Times New Roman"/>
        </w:rPr>
        <w:t xml:space="preserve"> </w:t>
      </w:r>
      <w:proofErr w:type="spellStart"/>
      <w:r w:rsidRPr="00281389">
        <w:rPr>
          <w:rFonts w:ascii="Times New Roman" w:hAnsi="Times New Roman"/>
        </w:rPr>
        <w:t>të</w:t>
      </w:r>
      <w:proofErr w:type="spellEnd"/>
      <w:r w:rsidRPr="00281389">
        <w:rPr>
          <w:rFonts w:ascii="Times New Roman" w:hAnsi="Times New Roman"/>
        </w:rPr>
        <w:t xml:space="preserve"> </w:t>
      </w:r>
      <w:proofErr w:type="spellStart"/>
      <w:r w:rsidRPr="00281389">
        <w:rPr>
          <w:rFonts w:ascii="Times New Roman" w:hAnsi="Times New Roman"/>
        </w:rPr>
        <w:t>Bankës</w:t>
      </w:r>
      <w:proofErr w:type="spellEnd"/>
      <w:r w:rsidRPr="00281389">
        <w:rPr>
          <w:rFonts w:ascii="Times New Roman" w:hAnsi="Times New Roman"/>
        </w:rPr>
        <w:t xml:space="preserve"> </w:t>
      </w:r>
      <w:proofErr w:type="spellStart"/>
      <w:r w:rsidRPr="00281389">
        <w:rPr>
          <w:rFonts w:ascii="Times New Roman" w:hAnsi="Times New Roman"/>
        </w:rPr>
        <w:t>së</w:t>
      </w:r>
      <w:proofErr w:type="spellEnd"/>
      <w:r w:rsidRPr="00281389">
        <w:rPr>
          <w:rFonts w:ascii="Times New Roman" w:hAnsi="Times New Roman"/>
        </w:rPr>
        <w:t xml:space="preserve"> </w:t>
      </w:r>
      <w:proofErr w:type="spellStart"/>
      <w:r w:rsidRPr="00281389">
        <w:rPr>
          <w:rFonts w:ascii="Times New Roman" w:hAnsi="Times New Roman"/>
        </w:rPr>
        <w:t>Shqipërisë</w:t>
      </w:r>
      <w:proofErr w:type="spellEnd"/>
      <w:r w:rsidRPr="00281389">
        <w:rPr>
          <w:rFonts w:ascii="Times New Roman" w:hAnsi="Times New Roman"/>
        </w:rPr>
        <w:t xml:space="preserve"> </w:t>
      </w:r>
      <w:proofErr w:type="spellStart"/>
      <w:r w:rsidRPr="00281389">
        <w:rPr>
          <w:rFonts w:ascii="Times New Roman" w:hAnsi="Times New Roman"/>
        </w:rPr>
        <w:t>gjatë</w:t>
      </w:r>
      <w:proofErr w:type="spellEnd"/>
      <w:r w:rsidRPr="00281389">
        <w:rPr>
          <w:rFonts w:ascii="Times New Roman" w:hAnsi="Times New Roman"/>
        </w:rPr>
        <w:t xml:space="preserve"> </w:t>
      </w:r>
      <w:proofErr w:type="spellStart"/>
      <w:r w:rsidRPr="00281389">
        <w:rPr>
          <w:rFonts w:ascii="Times New Roman" w:hAnsi="Times New Roman"/>
        </w:rPr>
        <w:t>viteve</w:t>
      </w:r>
      <w:proofErr w:type="spellEnd"/>
      <w:r w:rsidRPr="00281389">
        <w:rPr>
          <w:rFonts w:ascii="Times New Roman" w:hAnsi="Times New Roman"/>
        </w:rPr>
        <w:t xml:space="preserve"> </w:t>
      </w:r>
      <w:proofErr w:type="spellStart"/>
      <w:r w:rsidRPr="00281389">
        <w:rPr>
          <w:rFonts w:ascii="Times New Roman" w:hAnsi="Times New Roman"/>
        </w:rPr>
        <w:t>të</w:t>
      </w:r>
      <w:proofErr w:type="spellEnd"/>
      <w:r w:rsidRPr="00281389">
        <w:rPr>
          <w:rFonts w:ascii="Times New Roman" w:hAnsi="Times New Roman"/>
        </w:rPr>
        <w:t xml:space="preserve"> </w:t>
      </w:r>
      <w:proofErr w:type="spellStart"/>
      <w:r w:rsidRPr="00281389">
        <w:rPr>
          <w:rFonts w:ascii="Times New Roman" w:hAnsi="Times New Roman"/>
        </w:rPr>
        <w:t>fundit</w:t>
      </w:r>
      <w:proofErr w:type="spellEnd"/>
      <w:r w:rsidRPr="00281389">
        <w:rPr>
          <w:rFonts w:ascii="Times New Roman" w:hAnsi="Times New Roman"/>
        </w:rPr>
        <w:t xml:space="preserve"> ka </w:t>
      </w:r>
      <w:proofErr w:type="spellStart"/>
      <w:r w:rsidRPr="00281389">
        <w:rPr>
          <w:rFonts w:ascii="Times New Roman" w:hAnsi="Times New Roman"/>
        </w:rPr>
        <w:t>qenë</w:t>
      </w:r>
      <w:proofErr w:type="spellEnd"/>
      <w:r w:rsidRPr="00281389">
        <w:rPr>
          <w:rFonts w:ascii="Times New Roman" w:hAnsi="Times New Roman"/>
        </w:rPr>
        <w:t xml:space="preserve"> </w:t>
      </w:r>
      <w:proofErr w:type="spellStart"/>
      <w:r w:rsidRPr="00281389">
        <w:rPr>
          <w:rFonts w:ascii="Times New Roman" w:hAnsi="Times New Roman"/>
        </w:rPr>
        <w:t>në</w:t>
      </w:r>
      <w:proofErr w:type="spellEnd"/>
      <w:r w:rsidRPr="00281389">
        <w:rPr>
          <w:rFonts w:ascii="Times New Roman" w:hAnsi="Times New Roman"/>
        </w:rPr>
        <w:t xml:space="preserve"> </w:t>
      </w:r>
      <w:proofErr w:type="spellStart"/>
      <w:r w:rsidRPr="00281389">
        <w:rPr>
          <w:rFonts w:ascii="Times New Roman" w:hAnsi="Times New Roman"/>
        </w:rPr>
        <w:t>përputhje</w:t>
      </w:r>
      <w:proofErr w:type="spellEnd"/>
      <w:r w:rsidRPr="00281389">
        <w:rPr>
          <w:rFonts w:ascii="Times New Roman" w:hAnsi="Times New Roman"/>
        </w:rPr>
        <w:t xml:space="preserve"> </w:t>
      </w:r>
      <w:proofErr w:type="spellStart"/>
      <w:r w:rsidRPr="00281389">
        <w:rPr>
          <w:rFonts w:ascii="Times New Roman" w:hAnsi="Times New Roman"/>
        </w:rPr>
        <w:t>të</w:t>
      </w:r>
      <w:proofErr w:type="spellEnd"/>
      <w:r w:rsidRPr="00281389">
        <w:rPr>
          <w:rFonts w:ascii="Times New Roman" w:hAnsi="Times New Roman"/>
        </w:rPr>
        <w:t xml:space="preserve"> </w:t>
      </w:r>
      <w:proofErr w:type="spellStart"/>
      <w:r w:rsidRPr="00281389">
        <w:rPr>
          <w:rFonts w:ascii="Times New Roman" w:hAnsi="Times New Roman"/>
        </w:rPr>
        <w:t>plotë</w:t>
      </w:r>
      <w:proofErr w:type="spellEnd"/>
      <w:r w:rsidRPr="00281389">
        <w:rPr>
          <w:rFonts w:ascii="Times New Roman" w:hAnsi="Times New Roman"/>
        </w:rPr>
        <w:t xml:space="preserve"> me </w:t>
      </w:r>
      <w:proofErr w:type="spellStart"/>
      <w:r w:rsidRPr="00281389">
        <w:rPr>
          <w:rFonts w:ascii="Times New Roman" w:hAnsi="Times New Roman"/>
        </w:rPr>
        <w:t>këtë</w:t>
      </w:r>
      <w:proofErr w:type="spellEnd"/>
      <w:r w:rsidRPr="00281389">
        <w:rPr>
          <w:rFonts w:ascii="Times New Roman" w:hAnsi="Times New Roman"/>
        </w:rPr>
        <w:t xml:space="preserve"> </w:t>
      </w:r>
      <w:proofErr w:type="spellStart"/>
      <w:r w:rsidRPr="00281389">
        <w:rPr>
          <w:rFonts w:ascii="Times New Roman" w:hAnsi="Times New Roman"/>
        </w:rPr>
        <w:t>rekomandim</w:t>
      </w:r>
      <w:proofErr w:type="spellEnd"/>
      <w:r w:rsidRPr="00281389">
        <w:rPr>
          <w:rFonts w:ascii="Times New Roman" w:hAnsi="Times New Roman"/>
        </w:rPr>
        <w:t xml:space="preserve">. </w:t>
      </w:r>
      <w:proofErr w:type="spellStart"/>
      <w:r w:rsidRPr="00281389">
        <w:rPr>
          <w:rFonts w:ascii="Times New Roman" w:hAnsi="Times New Roman"/>
        </w:rPr>
        <w:t>Në</w:t>
      </w:r>
      <w:proofErr w:type="spellEnd"/>
      <w:r w:rsidRPr="00281389">
        <w:rPr>
          <w:rFonts w:ascii="Times New Roman" w:hAnsi="Times New Roman"/>
        </w:rPr>
        <w:t xml:space="preserve"> </w:t>
      </w:r>
      <w:proofErr w:type="spellStart"/>
      <w:r w:rsidRPr="00281389">
        <w:rPr>
          <w:rFonts w:ascii="Times New Roman" w:hAnsi="Times New Roman"/>
        </w:rPr>
        <w:t>përgjigje</w:t>
      </w:r>
      <w:proofErr w:type="spellEnd"/>
      <w:r w:rsidRPr="00281389">
        <w:rPr>
          <w:rFonts w:ascii="Times New Roman" w:hAnsi="Times New Roman"/>
        </w:rPr>
        <w:t xml:space="preserve"> </w:t>
      </w:r>
      <w:proofErr w:type="spellStart"/>
      <w:r w:rsidRPr="00281389">
        <w:rPr>
          <w:rFonts w:ascii="Times New Roman" w:hAnsi="Times New Roman"/>
        </w:rPr>
        <w:t>të</w:t>
      </w:r>
      <w:proofErr w:type="spellEnd"/>
      <w:r w:rsidRPr="00281389">
        <w:rPr>
          <w:rFonts w:ascii="Times New Roman" w:hAnsi="Times New Roman"/>
        </w:rPr>
        <w:t xml:space="preserve"> </w:t>
      </w:r>
      <w:proofErr w:type="spellStart"/>
      <w:r w:rsidRPr="00281389">
        <w:rPr>
          <w:rFonts w:ascii="Times New Roman" w:hAnsi="Times New Roman"/>
        </w:rPr>
        <w:t>një</w:t>
      </w:r>
      <w:proofErr w:type="spellEnd"/>
      <w:r w:rsidRPr="00281389">
        <w:rPr>
          <w:rFonts w:ascii="Times New Roman" w:hAnsi="Times New Roman"/>
        </w:rPr>
        <w:t xml:space="preserve"> </w:t>
      </w:r>
      <w:proofErr w:type="spellStart"/>
      <w:r w:rsidRPr="00281389">
        <w:rPr>
          <w:rFonts w:ascii="Times New Roman" w:hAnsi="Times New Roman"/>
        </w:rPr>
        <w:t>mbiçmimi</w:t>
      </w:r>
      <w:proofErr w:type="spellEnd"/>
      <w:r w:rsidRPr="00281389">
        <w:rPr>
          <w:rFonts w:ascii="Times New Roman" w:hAnsi="Times New Roman"/>
        </w:rPr>
        <w:t xml:space="preserve"> </w:t>
      </w:r>
      <w:proofErr w:type="spellStart"/>
      <w:r w:rsidRPr="00281389">
        <w:rPr>
          <w:rFonts w:ascii="Times New Roman" w:hAnsi="Times New Roman"/>
        </w:rPr>
        <w:t>më</w:t>
      </w:r>
      <w:proofErr w:type="spellEnd"/>
      <w:r w:rsidRPr="00281389">
        <w:rPr>
          <w:rFonts w:ascii="Times New Roman" w:hAnsi="Times New Roman"/>
        </w:rPr>
        <w:t xml:space="preserve"> </w:t>
      </w:r>
      <w:proofErr w:type="spellStart"/>
      <w:r w:rsidRPr="00281389">
        <w:rPr>
          <w:rFonts w:ascii="Times New Roman" w:hAnsi="Times New Roman"/>
        </w:rPr>
        <w:t>të</w:t>
      </w:r>
      <w:proofErr w:type="spellEnd"/>
      <w:r w:rsidRPr="00281389">
        <w:rPr>
          <w:rFonts w:ascii="Times New Roman" w:hAnsi="Times New Roman"/>
        </w:rPr>
        <w:t xml:space="preserve"> </w:t>
      </w:r>
      <w:proofErr w:type="spellStart"/>
      <w:r w:rsidRPr="00281389">
        <w:rPr>
          <w:rFonts w:ascii="Times New Roman" w:hAnsi="Times New Roman"/>
        </w:rPr>
        <w:t>fortë</w:t>
      </w:r>
      <w:proofErr w:type="spellEnd"/>
      <w:r w:rsidRPr="00281389">
        <w:rPr>
          <w:rFonts w:ascii="Times New Roman" w:hAnsi="Times New Roman"/>
        </w:rPr>
        <w:t xml:space="preserve"> se </w:t>
      </w:r>
      <w:proofErr w:type="spellStart"/>
      <w:r w:rsidRPr="00281389">
        <w:rPr>
          <w:rFonts w:ascii="Times New Roman" w:hAnsi="Times New Roman"/>
        </w:rPr>
        <w:t>pritje</w:t>
      </w:r>
      <w:proofErr w:type="spellEnd"/>
      <w:r w:rsidRPr="00281389">
        <w:rPr>
          <w:rFonts w:ascii="Times New Roman" w:hAnsi="Times New Roman"/>
        </w:rPr>
        <w:t xml:space="preserve"> </w:t>
      </w:r>
      <w:proofErr w:type="spellStart"/>
      <w:r w:rsidRPr="00281389">
        <w:rPr>
          <w:rFonts w:ascii="Times New Roman" w:hAnsi="Times New Roman"/>
        </w:rPr>
        <w:t>i</w:t>
      </w:r>
      <w:proofErr w:type="spellEnd"/>
      <w:r w:rsidRPr="00281389">
        <w:rPr>
          <w:rFonts w:ascii="Times New Roman" w:hAnsi="Times New Roman"/>
        </w:rPr>
        <w:t xml:space="preserve"> </w:t>
      </w:r>
      <w:proofErr w:type="spellStart"/>
      <w:r w:rsidRPr="00281389">
        <w:rPr>
          <w:rFonts w:ascii="Times New Roman" w:hAnsi="Times New Roman"/>
        </w:rPr>
        <w:t>kursit</w:t>
      </w:r>
      <w:proofErr w:type="spellEnd"/>
      <w:r w:rsidRPr="00281389">
        <w:rPr>
          <w:rFonts w:ascii="Times New Roman" w:hAnsi="Times New Roman"/>
        </w:rPr>
        <w:t xml:space="preserve"> </w:t>
      </w:r>
      <w:proofErr w:type="spellStart"/>
      <w:r w:rsidRPr="00281389">
        <w:rPr>
          <w:rFonts w:ascii="Times New Roman" w:hAnsi="Times New Roman"/>
        </w:rPr>
        <w:t>të</w:t>
      </w:r>
      <w:proofErr w:type="spellEnd"/>
      <w:r w:rsidRPr="00281389">
        <w:rPr>
          <w:rFonts w:ascii="Times New Roman" w:hAnsi="Times New Roman"/>
        </w:rPr>
        <w:t xml:space="preserve"> </w:t>
      </w:r>
      <w:proofErr w:type="spellStart"/>
      <w:r w:rsidRPr="00281389">
        <w:rPr>
          <w:rFonts w:ascii="Times New Roman" w:hAnsi="Times New Roman"/>
        </w:rPr>
        <w:t>këmbimit</w:t>
      </w:r>
      <w:proofErr w:type="spellEnd"/>
      <w:r w:rsidRPr="00281389">
        <w:rPr>
          <w:rFonts w:ascii="Times New Roman" w:hAnsi="Times New Roman"/>
        </w:rPr>
        <w:t xml:space="preserve"> </w:t>
      </w:r>
      <w:proofErr w:type="spellStart"/>
      <w:r w:rsidRPr="00281389">
        <w:rPr>
          <w:rFonts w:ascii="Times New Roman" w:hAnsi="Times New Roman"/>
        </w:rPr>
        <w:t>dhe</w:t>
      </w:r>
      <w:proofErr w:type="spellEnd"/>
      <w:r w:rsidRPr="00281389">
        <w:rPr>
          <w:rFonts w:ascii="Times New Roman" w:hAnsi="Times New Roman"/>
        </w:rPr>
        <w:t xml:space="preserve"> </w:t>
      </w:r>
      <w:proofErr w:type="spellStart"/>
      <w:r w:rsidRPr="00281389">
        <w:rPr>
          <w:rFonts w:ascii="Times New Roman" w:hAnsi="Times New Roman"/>
        </w:rPr>
        <w:t>përsëritjes</w:t>
      </w:r>
      <w:proofErr w:type="spellEnd"/>
      <w:r w:rsidRPr="00281389">
        <w:rPr>
          <w:rFonts w:ascii="Times New Roman" w:hAnsi="Times New Roman"/>
        </w:rPr>
        <w:t xml:space="preserve"> </w:t>
      </w:r>
      <w:proofErr w:type="spellStart"/>
      <w:r w:rsidRPr="00281389">
        <w:rPr>
          <w:rFonts w:ascii="Times New Roman" w:hAnsi="Times New Roman"/>
        </w:rPr>
        <w:t>së</w:t>
      </w:r>
      <w:proofErr w:type="spellEnd"/>
      <w:r w:rsidRPr="00281389">
        <w:rPr>
          <w:rFonts w:ascii="Times New Roman" w:hAnsi="Times New Roman"/>
        </w:rPr>
        <w:t xml:space="preserve"> </w:t>
      </w:r>
      <w:proofErr w:type="spellStart"/>
      <w:r w:rsidRPr="00281389">
        <w:rPr>
          <w:rFonts w:ascii="Times New Roman" w:hAnsi="Times New Roman"/>
        </w:rPr>
        <w:t>goditjeve</w:t>
      </w:r>
      <w:proofErr w:type="spellEnd"/>
      <w:r w:rsidRPr="00281389">
        <w:rPr>
          <w:rFonts w:ascii="Times New Roman" w:hAnsi="Times New Roman"/>
        </w:rPr>
        <w:t xml:space="preserve"> </w:t>
      </w:r>
      <w:proofErr w:type="spellStart"/>
      <w:r w:rsidRPr="00281389">
        <w:rPr>
          <w:rFonts w:ascii="Times New Roman" w:hAnsi="Times New Roman"/>
        </w:rPr>
        <w:t>të</w:t>
      </w:r>
      <w:proofErr w:type="spellEnd"/>
      <w:r w:rsidRPr="00281389">
        <w:rPr>
          <w:rFonts w:ascii="Times New Roman" w:hAnsi="Times New Roman"/>
        </w:rPr>
        <w:t xml:space="preserve"> </w:t>
      </w:r>
      <w:proofErr w:type="spellStart"/>
      <w:r w:rsidRPr="00281389">
        <w:rPr>
          <w:rFonts w:ascii="Times New Roman" w:hAnsi="Times New Roman"/>
        </w:rPr>
        <w:t>ofertës</w:t>
      </w:r>
      <w:proofErr w:type="spellEnd"/>
      <w:r w:rsidRPr="00281389">
        <w:rPr>
          <w:rFonts w:ascii="Times New Roman" w:hAnsi="Times New Roman"/>
        </w:rPr>
        <w:t xml:space="preserve"> </w:t>
      </w:r>
      <w:proofErr w:type="spellStart"/>
      <w:r w:rsidRPr="00281389">
        <w:rPr>
          <w:rFonts w:ascii="Times New Roman" w:hAnsi="Times New Roman"/>
        </w:rPr>
        <w:t>në</w:t>
      </w:r>
      <w:proofErr w:type="spellEnd"/>
      <w:r w:rsidRPr="00281389">
        <w:rPr>
          <w:rFonts w:ascii="Times New Roman" w:hAnsi="Times New Roman"/>
        </w:rPr>
        <w:t xml:space="preserve"> </w:t>
      </w:r>
      <w:proofErr w:type="spellStart"/>
      <w:r w:rsidRPr="00281389">
        <w:rPr>
          <w:rFonts w:ascii="Times New Roman" w:hAnsi="Times New Roman"/>
        </w:rPr>
        <w:t>çmimet</w:t>
      </w:r>
      <w:proofErr w:type="spellEnd"/>
      <w:r w:rsidRPr="00281389">
        <w:rPr>
          <w:rFonts w:ascii="Times New Roman" w:hAnsi="Times New Roman"/>
        </w:rPr>
        <w:t xml:space="preserve"> e </w:t>
      </w:r>
      <w:proofErr w:type="spellStart"/>
      <w:r w:rsidRPr="00281389">
        <w:rPr>
          <w:rFonts w:ascii="Times New Roman" w:hAnsi="Times New Roman"/>
        </w:rPr>
        <w:t>konsumit</w:t>
      </w:r>
      <w:proofErr w:type="spellEnd"/>
      <w:r w:rsidRPr="00281389">
        <w:rPr>
          <w:rFonts w:ascii="Times New Roman" w:hAnsi="Times New Roman"/>
        </w:rPr>
        <w:t xml:space="preserve">, </w:t>
      </w:r>
      <w:proofErr w:type="spellStart"/>
      <w:r w:rsidRPr="00281389">
        <w:rPr>
          <w:rFonts w:ascii="Times New Roman" w:hAnsi="Times New Roman"/>
        </w:rPr>
        <w:t>kryesisht</w:t>
      </w:r>
      <w:proofErr w:type="spellEnd"/>
      <w:r w:rsidRPr="00281389">
        <w:rPr>
          <w:rFonts w:ascii="Times New Roman" w:hAnsi="Times New Roman"/>
        </w:rPr>
        <w:t xml:space="preserve"> </w:t>
      </w:r>
      <w:proofErr w:type="spellStart"/>
      <w:r w:rsidRPr="00281389">
        <w:rPr>
          <w:rFonts w:ascii="Times New Roman" w:hAnsi="Times New Roman"/>
        </w:rPr>
        <w:t>në</w:t>
      </w:r>
      <w:proofErr w:type="spellEnd"/>
      <w:r w:rsidRPr="00281389">
        <w:rPr>
          <w:rFonts w:ascii="Times New Roman" w:hAnsi="Times New Roman"/>
        </w:rPr>
        <w:t xml:space="preserve"> </w:t>
      </w:r>
      <w:proofErr w:type="spellStart"/>
      <w:r w:rsidRPr="00281389">
        <w:rPr>
          <w:rFonts w:ascii="Times New Roman" w:hAnsi="Times New Roman"/>
        </w:rPr>
        <w:t>çmimet</w:t>
      </w:r>
      <w:proofErr w:type="spellEnd"/>
      <w:r w:rsidRPr="00281389">
        <w:rPr>
          <w:rFonts w:ascii="Times New Roman" w:hAnsi="Times New Roman"/>
        </w:rPr>
        <w:t xml:space="preserve"> e </w:t>
      </w:r>
      <w:proofErr w:type="spellStart"/>
      <w:r w:rsidRPr="00281389">
        <w:rPr>
          <w:rFonts w:ascii="Times New Roman" w:hAnsi="Times New Roman"/>
        </w:rPr>
        <w:t>ushqimeve</w:t>
      </w:r>
      <w:proofErr w:type="spellEnd"/>
      <w:r w:rsidRPr="00281389">
        <w:rPr>
          <w:rFonts w:ascii="Times New Roman" w:hAnsi="Times New Roman"/>
        </w:rPr>
        <w:t xml:space="preserve">, Banka e </w:t>
      </w:r>
      <w:proofErr w:type="spellStart"/>
      <w:r w:rsidRPr="00281389">
        <w:rPr>
          <w:rFonts w:ascii="Times New Roman" w:hAnsi="Times New Roman"/>
        </w:rPr>
        <w:t>Shqipërisë</w:t>
      </w:r>
      <w:proofErr w:type="spellEnd"/>
      <w:r w:rsidRPr="00281389">
        <w:rPr>
          <w:rFonts w:ascii="Times New Roman" w:hAnsi="Times New Roman"/>
        </w:rPr>
        <w:t xml:space="preserve"> </w:t>
      </w:r>
      <w:proofErr w:type="spellStart"/>
      <w:r w:rsidRPr="00281389">
        <w:rPr>
          <w:rFonts w:ascii="Times New Roman" w:hAnsi="Times New Roman"/>
        </w:rPr>
        <w:t>uli</w:t>
      </w:r>
      <w:proofErr w:type="spellEnd"/>
      <w:r w:rsidRPr="00281389">
        <w:rPr>
          <w:rFonts w:ascii="Times New Roman" w:hAnsi="Times New Roman"/>
        </w:rPr>
        <w:t xml:space="preserve"> </w:t>
      </w:r>
      <w:proofErr w:type="spellStart"/>
      <w:r w:rsidRPr="00281389">
        <w:rPr>
          <w:rFonts w:ascii="Times New Roman" w:hAnsi="Times New Roman"/>
        </w:rPr>
        <w:t>sërish</w:t>
      </w:r>
      <w:proofErr w:type="spellEnd"/>
      <w:r w:rsidRPr="00281389">
        <w:rPr>
          <w:rFonts w:ascii="Times New Roman" w:hAnsi="Times New Roman"/>
        </w:rPr>
        <w:t xml:space="preserve"> </w:t>
      </w:r>
      <w:proofErr w:type="spellStart"/>
      <w:r w:rsidRPr="00281389">
        <w:rPr>
          <w:rFonts w:ascii="Times New Roman" w:hAnsi="Times New Roman"/>
        </w:rPr>
        <w:t>normën</w:t>
      </w:r>
      <w:proofErr w:type="spellEnd"/>
      <w:r w:rsidRPr="00281389">
        <w:rPr>
          <w:rFonts w:ascii="Times New Roman" w:hAnsi="Times New Roman"/>
        </w:rPr>
        <w:t xml:space="preserve"> </w:t>
      </w:r>
      <w:proofErr w:type="spellStart"/>
      <w:r w:rsidRPr="00281389">
        <w:rPr>
          <w:rFonts w:ascii="Times New Roman" w:hAnsi="Times New Roman"/>
        </w:rPr>
        <w:t>bazë</w:t>
      </w:r>
      <w:proofErr w:type="spellEnd"/>
      <w:r w:rsidRPr="00281389">
        <w:rPr>
          <w:rFonts w:ascii="Times New Roman" w:hAnsi="Times New Roman"/>
        </w:rPr>
        <w:t xml:space="preserve"> </w:t>
      </w:r>
      <w:proofErr w:type="spellStart"/>
      <w:r w:rsidRPr="00281389">
        <w:rPr>
          <w:rFonts w:ascii="Times New Roman" w:hAnsi="Times New Roman"/>
        </w:rPr>
        <w:t>të</w:t>
      </w:r>
      <w:proofErr w:type="spellEnd"/>
      <w:r w:rsidRPr="00281389">
        <w:rPr>
          <w:rFonts w:ascii="Times New Roman" w:hAnsi="Times New Roman"/>
        </w:rPr>
        <w:t xml:space="preserve"> </w:t>
      </w:r>
      <w:proofErr w:type="spellStart"/>
      <w:r w:rsidRPr="00281389">
        <w:rPr>
          <w:rFonts w:ascii="Times New Roman" w:hAnsi="Times New Roman"/>
        </w:rPr>
        <w:t>interesit</w:t>
      </w:r>
      <w:proofErr w:type="spellEnd"/>
      <w:r w:rsidRPr="00281389">
        <w:rPr>
          <w:rFonts w:ascii="Times New Roman" w:hAnsi="Times New Roman"/>
        </w:rPr>
        <w:t xml:space="preserve"> </w:t>
      </w:r>
      <w:proofErr w:type="spellStart"/>
      <w:r w:rsidRPr="00281389">
        <w:rPr>
          <w:rFonts w:ascii="Times New Roman" w:hAnsi="Times New Roman"/>
        </w:rPr>
        <w:t>në</w:t>
      </w:r>
      <w:proofErr w:type="spellEnd"/>
      <w:r w:rsidRPr="00281389">
        <w:rPr>
          <w:rFonts w:ascii="Times New Roman" w:hAnsi="Times New Roman"/>
        </w:rPr>
        <w:t xml:space="preserve"> </w:t>
      </w:r>
      <w:proofErr w:type="spellStart"/>
      <w:r w:rsidRPr="00281389">
        <w:rPr>
          <w:rFonts w:ascii="Times New Roman" w:hAnsi="Times New Roman"/>
        </w:rPr>
        <w:t>muajin</w:t>
      </w:r>
      <w:proofErr w:type="spellEnd"/>
      <w:r w:rsidRPr="00281389">
        <w:rPr>
          <w:rFonts w:ascii="Times New Roman" w:hAnsi="Times New Roman"/>
        </w:rPr>
        <w:t xml:space="preserve"> </w:t>
      </w:r>
      <w:proofErr w:type="spellStart"/>
      <w:r w:rsidRPr="00281389">
        <w:rPr>
          <w:rFonts w:ascii="Times New Roman" w:hAnsi="Times New Roman"/>
        </w:rPr>
        <w:t>korrik</w:t>
      </w:r>
      <w:proofErr w:type="spellEnd"/>
      <w:r w:rsidRPr="00281389">
        <w:rPr>
          <w:rFonts w:ascii="Times New Roman" w:hAnsi="Times New Roman"/>
        </w:rPr>
        <w:t xml:space="preserve"> 2025, me </w:t>
      </w:r>
      <w:proofErr w:type="spellStart"/>
      <w:r w:rsidRPr="00281389">
        <w:rPr>
          <w:rFonts w:ascii="Times New Roman" w:hAnsi="Times New Roman"/>
        </w:rPr>
        <w:t>synimin</w:t>
      </w:r>
      <w:proofErr w:type="spellEnd"/>
      <w:r w:rsidRPr="00281389">
        <w:rPr>
          <w:rFonts w:ascii="Times New Roman" w:hAnsi="Times New Roman"/>
        </w:rPr>
        <w:t xml:space="preserve"> e </w:t>
      </w:r>
      <w:proofErr w:type="spellStart"/>
      <w:r w:rsidRPr="00281389">
        <w:rPr>
          <w:rFonts w:ascii="Times New Roman" w:hAnsi="Times New Roman"/>
        </w:rPr>
        <w:t>qartë</w:t>
      </w:r>
      <w:proofErr w:type="spellEnd"/>
      <w:r w:rsidRPr="00281389">
        <w:rPr>
          <w:rFonts w:ascii="Times New Roman" w:hAnsi="Times New Roman"/>
        </w:rPr>
        <w:t xml:space="preserve"> </w:t>
      </w:r>
      <w:proofErr w:type="spellStart"/>
      <w:r w:rsidRPr="00281389">
        <w:rPr>
          <w:rFonts w:ascii="Times New Roman" w:hAnsi="Times New Roman"/>
        </w:rPr>
        <w:t>për</w:t>
      </w:r>
      <w:proofErr w:type="spellEnd"/>
      <w:r w:rsidRPr="00281389">
        <w:rPr>
          <w:rFonts w:ascii="Times New Roman" w:hAnsi="Times New Roman"/>
        </w:rPr>
        <w:t xml:space="preserve"> </w:t>
      </w:r>
      <w:proofErr w:type="spellStart"/>
      <w:r w:rsidRPr="00281389">
        <w:rPr>
          <w:rFonts w:ascii="Times New Roman" w:hAnsi="Times New Roman"/>
        </w:rPr>
        <w:t>të</w:t>
      </w:r>
      <w:proofErr w:type="spellEnd"/>
      <w:r w:rsidRPr="00281389">
        <w:rPr>
          <w:rFonts w:ascii="Times New Roman" w:hAnsi="Times New Roman"/>
        </w:rPr>
        <w:t xml:space="preserve"> </w:t>
      </w:r>
      <w:proofErr w:type="spellStart"/>
      <w:r w:rsidRPr="00281389">
        <w:rPr>
          <w:rFonts w:ascii="Times New Roman" w:hAnsi="Times New Roman"/>
        </w:rPr>
        <w:t>shmangur</w:t>
      </w:r>
      <w:proofErr w:type="spellEnd"/>
      <w:r w:rsidRPr="00281389">
        <w:rPr>
          <w:rFonts w:ascii="Times New Roman" w:hAnsi="Times New Roman"/>
        </w:rPr>
        <w:t xml:space="preserve"> </w:t>
      </w:r>
      <w:proofErr w:type="spellStart"/>
      <w:r w:rsidRPr="00281389">
        <w:rPr>
          <w:rFonts w:ascii="Times New Roman" w:hAnsi="Times New Roman"/>
        </w:rPr>
        <w:t>rrezikun</w:t>
      </w:r>
      <w:proofErr w:type="spellEnd"/>
      <w:r w:rsidRPr="00281389">
        <w:rPr>
          <w:rFonts w:ascii="Times New Roman" w:hAnsi="Times New Roman"/>
        </w:rPr>
        <w:t xml:space="preserve"> e </w:t>
      </w:r>
      <w:proofErr w:type="spellStart"/>
      <w:r w:rsidRPr="00281389">
        <w:rPr>
          <w:rFonts w:ascii="Times New Roman" w:hAnsi="Times New Roman"/>
        </w:rPr>
        <w:t>ç’ankorimit</w:t>
      </w:r>
      <w:proofErr w:type="spellEnd"/>
      <w:r w:rsidRPr="00281389">
        <w:rPr>
          <w:rFonts w:ascii="Times New Roman" w:hAnsi="Times New Roman"/>
        </w:rPr>
        <w:t xml:space="preserve"> </w:t>
      </w:r>
      <w:proofErr w:type="spellStart"/>
      <w:r w:rsidRPr="00281389">
        <w:rPr>
          <w:rFonts w:ascii="Times New Roman" w:hAnsi="Times New Roman"/>
        </w:rPr>
        <w:t>të</w:t>
      </w:r>
      <w:proofErr w:type="spellEnd"/>
      <w:r w:rsidRPr="00281389">
        <w:rPr>
          <w:rFonts w:ascii="Times New Roman" w:hAnsi="Times New Roman"/>
        </w:rPr>
        <w:t xml:space="preserve"> </w:t>
      </w:r>
      <w:proofErr w:type="spellStart"/>
      <w:r w:rsidRPr="00281389">
        <w:rPr>
          <w:rFonts w:ascii="Times New Roman" w:hAnsi="Times New Roman"/>
        </w:rPr>
        <w:t>pritjeve</w:t>
      </w:r>
      <w:proofErr w:type="spellEnd"/>
      <w:r w:rsidRPr="00281389">
        <w:rPr>
          <w:rFonts w:ascii="Times New Roman" w:hAnsi="Times New Roman"/>
        </w:rPr>
        <w:t xml:space="preserve"> </w:t>
      </w:r>
      <w:proofErr w:type="spellStart"/>
      <w:r w:rsidRPr="00281389">
        <w:rPr>
          <w:rFonts w:ascii="Times New Roman" w:hAnsi="Times New Roman"/>
        </w:rPr>
        <w:t>të</w:t>
      </w:r>
      <w:proofErr w:type="spellEnd"/>
      <w:r w:rsidRPr="00281389">
        <w:rPr>
          <w:rFonts w:ascii="Times New Roman" w:hAnsi="Times New Roman"/>
        </w:rPr>
        <w:t xml:space="preserve"> </w:t>
      </w:r>
      <w:proofErr w:type="spellStart"/>
      <w:r w:rsidRPr="00281389">
        <w:rPr>
          <w:rFonts w:ascii="Times New Roman" w:hAnsi="Times New Roman"/>
        </w:rPr>
        <w:t>agjentëve</w:t>
      </w:r>
      <w:proofErr w:type="spellEnd"/>
      <w:r w:rsidRPr="00281389">
        <w:rPr>
          <w:rFonts w:ascii="Times New Roman" w:hAnsi="Times New Roman"/>
        </w:rPr>
        <w:t xml:space="preserve"> </w:t>
      </w:r>
      <w:proofErr w:type="spellStart"/>
      <w:r w:rsidRPr="00281389">
        <w:rPr>
          <w:rFonts w:ascii="Times New Roman" w:hAnsi="Times New Roman"/>
        </w:rPr>
        <w:t>ekonomikë</w:t>
      </w:r>
      <w:proofErr w:type="spellEnd"/>
      <w:r w:rsidRPr="00281389">
        <w:rPr>
          <w:rFonts w:ascii="Times New Roman" w:hAnsi="Times New Roman"/>
        </w:rPr>
        <w:t xml:space="preserve"> </w:t>
      </w:r>
      <w:proofErr w:type="spellStart"/>
      <w:r w:rsidRPr="00281389">
        <w:rPr>
          <w:rFonts w:ascii="Times New Roman" w:hAnsi="Times New Roman"/>
        </w:rPr>
        <w:t>për</w:t>
      </w:r>
      <w:proofErr w:type="spellEnd"/>
      <w:r w:rsidRPr="00281389">
        <w:rPr>
          <w:rFonts w:ascii="Times New Roman" w:hAnsi="Times New Roman"/>
        </w:rPr>
        <w:t xml:space="preserve"> </w:t>
      </w:r>
      <w:proofErr w:type="spellStart"/>
      <w:r w:rsidRPr="00281389">
        <w:rPr>
          <w:rFonts w:ascii="Times New Roman" w:hAnsi="Times New Roman"/>
        </w:rPr>
        <w:t>inflacionin</w:t>
      </w:r>
      <w:proofErr w:type="spellEnd"/>
      <w:r w:rsidRPr="00281389">
        <w:rPr>
          <w:rFonts w:ascii="Times New Roman" w:hAnsi="Times New Roman"/>
        </w:rPr>
        <w:t xml:space="preserve">. </w:t>
      </w:r>
      <w:proofErr w:type="spellStart"/>
      <w:r w:rsidRPr="00281389">
        <w:rPr>
          <w:rFonts w:ascii="Times New Roman" w:hAnsi="Times New Roman"/>
        </w:rPr>
        <w:t>Sinjalet</w:t>
      </w:r>
      <w:proofErr w:type="spellEnd"/>
      <w:r w:rsidRPr="00281389">
        <w:rPr>
          <w:rFonts w:ascii="Times New Roman" w:hAnsi="Times New Roman"/>
        </w:rPr>
        <w:t xml:space="preserve"> e </w:t>
      </w:r>
      <w:proofErr w:type="spellStart"/>
      <w:r w:rsidRPr="00281389">
        <w:rPr>
          <w:rFonts w:ascii="Times New Roman" w:hAnsi="Times New Roman"/>
        </w:rPr>
        <w:t>politikës</w:t>
      </w:r>
      <w:proofErr w:type="spellEnd"/>
      <w:r w:rsidRPr="00281389">
        <w:rPr>
          <w:rFonts w:ascii="Times New Roman" w:hAnsi="Times New Roman"/>
        </w:rPr>
        <w:t xml:space="preserve"> </w:t>
      </w:r>
      <w:proofErr w:type="spellStart"/>
      <w:r w:rsidRPr="00281389">
        <w:rPr>
          <w:rFonts w:ascii="Times New Roman" w:hAnsi="Times New Roman"/>
        </w:rPr>
        <w:t>monetare</w:t>
      </w:r>
      <w:proofErr w:type="spellEnd"/>
      <w:r w:rsidRPr="00281389">
        <w:rPr>
          <w:rFonts w:ascii="Times New Roman" w:hAnsi="Times New Roman"/>
        </w:rPr>
        <w:t xml:space="preserve"> u </w:t>
      </w:r>
      <w:proofErr w:type="spellStart"/>
      <w:r w:rsidRPr="00281389">
        <w:rPr>
          <w:rFonts w:ascii="Times New Roman" w:hAnsi="Times New Roman"/>
        </w:rPr>
        <w:t>transmetuan</w:t>
      </w:r>
      <w:proofErr w:type="spellEnd"/>
      <w:r w:rsidRPr="00281389">
        <w:rPr>
          <w:rFonts w:ascii="Times New Roman" w:hAnsi="Times New Roman"/>
        </w:rPr>
        <w:t xml:space="preserve"> </w:t>
      </w:r>
      <w:proofErr w:type="spellStart"/>
      <w:r w:rsidRPr="00281389">
        <w:rPr>
          <w:rFonts w:ascii="Times New Roman" w:hAnsi="Times New Roman"/>
        </w:rPr>
        <w:t>në</w:t>
      </w:r>
      <w:proofErr w:type="spellEnd"/>
      <w:r w:rsidRPr="00281389">
        <w:rPr>
          <w:rFonts w:ascii="Times New Roman" w:hAnsi="Times New Roman"/>
        </w:rPr>
        <w:t xml:space="preserve"> </w:t>
      </w:r>
      <w:proofErr w:type="spellStart"/>
      <w:r w:rsidRPr="00281389">
        <w:rPr>
          <w:rFonts w:ascii="Times New Roman" w:hAnsi="Times New Roman"/>
        </w:rPr>
        <w:t>mënyrë</w:t>
      </w:r>
      <w:proofErr w:type="spellEnd"/>
      <w:r w:rsidRPr="00281389">
        <w:rPr>
          <w:rFonts w:ascii="Times New Roman" w:hAnsi="Times New Roman"/>
        </w:rPr>
        <w:t xml:space="preserve"> </w:t>
      </w:r>
      <w:proofErr w:type="spellStart"/>
      <w:r w:rsidRPr="00281389">
        <w:rPr>
          <w:rFonts w:ascii="Times New Roman" w:hAnsi="Times New Roman"/>
        </w:rPr>
        <w:t>efektive</w:t>
      </w:r>
      <w:proofErr w:type="spellEnd"/>
      <w:r w:rsidRPr="00281389">
        <w:rPr>
          <w:rFonts w:ascii="Times New Roman" w:hAnsi="Times New Roman"/>
        </w:rPr>
        <w:t xml:space="preserve"> </w:t>
      </w:r>
      <w:proofErr w:type="spellStart"/>
      <w:r w:rsidRPr="00281389">
        <w:rPr>
          <w:rFonts w:ascii="Times New Roman" w:hAnsi="Times New Roman"/>
        </w:rPr>
        <w:t>në</w:t>
      </w:r>
      <w:proofErr w:type="spellEnd"/>
      <w:r w:rsidRPr="00281389">
        <w:rPr>
          <w:rFonts w:ascii="Times New Roman" w:hAnsi="Times New Roman"/>
        </w:rPr>
        <w:t xml:space="preserve"> </w:t>
      </w:r>
      <w:proofErr w:type="spellStart"/>
      <w:r w:rsidRPr="00281389">
        <w:rPr>
          <w:rFonts w:ascii="Times New Roman" w:hAnsi="Times New Roman"/>
        </w:rPr>
        <w:t>treg</w:t>
      </w:r>
      <w:proofErr w:type="spellEnd"/>
      <w:r w:rsidRPr="00281389">
        <w:rPr>
          <w:rFonts w:ascii="Times New Roman" w:hAnsi="Times New Roman"/>
        </w:rPr>
        <w:t xml:space="preserve">, duke </w:t>
      </w:r>
      <w:proofErr w:type="spellStart"/>
      <w:r w:rsidRPr="00281389">
        <w:rPr>
          <w:rFonts w:ascii="Times New Roman" w:hAnsi="Times New Roman"/>
        </w:rPr>
        <w:t>kontribuar</w:t>
      </w:r>
      <w:proofErr w:type="spellEnd"/>
      <w:r w:rsidRPr="00281389">
        <w:rPr>
          <w:rFonts w:ascii="Times New Roman" w:hAnsi="Times New Roman"/>
        </w:rPr>
        <w:t xml:space="preserve"> </w:t>
      </w:r>
      <w:proofErr w:type="spellStart"/>
      <w:r w:rsidRPr="00281389">
        <w:rPr>
          <w:rFonts w:ascii="Times New Roman" w:hAnsi="Times New Roman"/>
        </w:rPr>
        <w:t>në</w:t>
      </w:r>
      <w:proofErr w:type="spellEnd"/>
      <w:r w:rsidRPr="00281389">
        <w:rPr>
          <w:rFonts w:ascii="Times New Roman" w:hAnsi="Times New Roman"/>
        </w:rPr>
        <w:t xml:space="preserve"> </w:t>
      </w:r>
      <w:proofErr w:type="spellStart"/>
      <w:r w:rsidRPr="00281389">
        <w:rPr>
          <w:rFonts w:ascii="Times New Roman" w:hAnsi="Times New Roman"/>
        </w:rPr>
        <w:t>orientimin</w:t>
      </w:r>
      <w:proofErr w:type="spellEnd"/>
      <w:r w:rsidRPr="00281389">
        <w:rPr>
          <w:rFonts w:ascii="Times New Roman" w:hAnsi="Times New Roman"/>
        </w:rPr>
        <w:t xml:space="preserve"> e </w:t>
      </w:r>
      <w:proofErr w:type="spellStart"/>
      <w:r w:rsidRPr="00281389">
        <w:rPr>
          <w:rFonts w:ascii="Times New Roman" w:hAnsi="Times New Roman"/>
        </w:rPr>
        <w:t>pritjeve</w:t>
      </w:r>
      <w:proofErr w:type="spellEnd"/>
      <w:r w:rsidRPr="00281389">
        <w:rPr>
          <w:rFonts w:ascii="Times New Roman" w:hAnsi="Times New Roman"/>
        </w:rPr>
        <w:t xml:space="preserve"> </w:t>
      </w:r>
      <w:proofErr w:type="spellStart"/>
      <w:r w:rsidRPr="00281389">
        <w:rPr>
          <w:rFonts w:ascii="Times New Roman" w:hAnsi="Times New Roman"/>
        </w:rPr>
        <w:t>afatmesme</w:t>
      </w:r>
      <w:proofErr w:type="spellEnd"/>
      <w:r w:rsidRPr="00281389">
        <w:rPr>
          <w:rFonts w:ascii="Times New Roman" w:hAnsi="Times New Roman"/>
        </w:rPr>
        <w:t xml:space="preserve"> </w:t>
      </w:r>
      <w:proofErr w:type="spellStart"/>
      <w:r w:rsidRPr="00281389">
        <w:rPr>
          <w:rFonts w:ascii="Times New Roman" w:hAnsi="Times New Roman"/>
        </w:rPr>
        <w:t>për</w:t>
      </w:r>
      <w:proofErr w:type="spellEnd"/>
      <w:r w:rsidRPr="00281389">
        <w:rPr>
          <w:rFonts w:ascii="Times New Roman" w:hAnsi="Times New Roman"/>
        </w:rPr>
        <w:t xml:space="preserve"> </w:t>
      </w:r>
      <w:proofErr w:type="spellStart"/>
      <w:r w:rsidRPr="00281389">
        <w:rPr>
          <w:rFonts w:ascii="Times New Roman" w:hAnsi="Times New Roman"/>
        </w:rPr>
        <w:t>inflacionin</w:t>
      </w:r>
      <w:proofErr w:type="spellEnd"/>
      <w:r w:rsidRPr="00281389">
        <w:rPr>
          <w:rFonts w:ascii="Times New Roman" w:hAnsi="Times New Roman"/>
        </w:rPr>
        <w:t xml:space="preserve"> </w:t>
      </w:r>
      <w:proofErr w:type="spellStart"/>
      <w:r w:rsidRPr="00281389">
        <w:rPr>
          <w:rFonts w:ascii="Times New Roman" w:hAnsi="Times New Roman"/>
        </w:rPr>
        <w:t>drejt</w:t>
      </w:r>
      <w:proofErr w:type="spellEnd"/>
      <w:r w:rsidRPr="00281389">
        <w:rPr>
          <w:rFonts w:ascii="Times New Roman" w:hAnsi="Times New Roman"/>
        </w:rPr>
        <w:t xml:space="preserve"> </w:t>
      </w:r>
      <w:proofErr w:type="spellStart"/>
      <w:r w:rsidRPr="00281389">
        <w:rPr>
          <w:rFonts w:ascii="Times New Roman" w:hAnsi="Times New Roman"/>
        </w:rPr>
        <w:t>objektivit</w:t>
      </w:r>
      <w:proofErr w:type="spellEnd"/>
      <w:r w:rsidRPr="00281389">
        <w:rPr>
          <w:rFonts w:ascii="Times New Roman" w:hAnsi="Times New Roman"/>
        </w:rPr>
        <w:t xml:space="preserve"> </w:t>
      </w:r>
      <w:proofErr w:type="spellStart"/>
      <w:r w:rsidRPr="00281389">
        <w:rPr>
          <w:rFonts w:ascii="Times New Roman" w:hAnsi="Times New Roman"/>
        </w:rPr>
        <w:t>dhe</w:t>
      </w:r>
      <w:proofErr w:type="spellEnd"/>
      <w:r w:rsidRPr="00281389">
        <w:rPr>
          <w:rFonts w:ascii="Times New Roman" w:hAnsi="Times New Roman"/>
        </w:rPr>
        <w:t xml:space="preserve"> </w:t>
      </w:r>
      <w:proofErr w:type="spellStart"/>
      <w:r w:rsidRPr="00281389">
        <w:rPr>
          <w:rFonts w:ascii="Times New Roman" w:hAnsi="Times New Roman"/>
        </w:rPr>
        <w:t>në</w:t>
      </w:r>
      <w:proofErr w:type="spellEnd"/>
      <w:r w:rsidRPr="00281389">
        <w:rPr>
          <w:rFonts w:ascii="Times New Roman" w:hAnsi="Times New Roman"/>
        </w:rPr>
        <w:t xml:space="preserve"> </w:t>
      </w:r>
      <w:proofErr w:type="spellStart"/>
      <w:r w:rsidRPr="00281389">
        <w:rPr>
          <w:rFonts w:ascii="Times New Roman" w:hAnsi="Times New Roman"/>
        </w:rPr>
        <w:t>ankorimin</w:t>
      </w:r>
      <w:proofErr w:type="spellEnd"/>
      <w:r w:rsidRPr="00281389">
        <w:rPr>
          <w:rFonts w:ascii="Times New Roman" w:hAnsi="Times New Roman"/>
        </w:rPr>
        <w:t xml:space="preserve"> e tyre </w:t>
      </w:r>
      <w:proofErr w:type="spellStart"/>
      <w:r w:rsidRPr="00281389">
        <w:rPr>
          <w:rFonts w:ascii="Times New Roman" w:hAnsi="Times New Roman"/>
        </w:rPr>
        <w:t>pranë</w:t>
      </w:r>
      <w:proofErr w:type="spellEnd"/>
      <w:r w:rsidRPr="00281389">
        <w:rPr>
          <w:rFonts w:ascii="Times New Roman" w:hAnsi="Times New Roman"/>
        </w:rPr>
        <w:t xml:space="preserve"> </w:t>
      </w:r>
      <w:proofErr w:type="spellStart"/>
      <w:r w:rsidRPr="00281389">
        <w:rPr>
          <w:rFonts w:ascii="Times New Roman" w:hAnsi="Times New Roman"/>
        </w:rPr>
        <w:t>nivelit</w:t>
      </w:r>
      <w:proofErr w:type="spellEnd"/>
      <w:r w:rsidRPr="00281389">
        <w:rPr>
          <w:rFonts w:ascii="Times New Roman" w:hAnsi="Times New Roman"/>
        </w:rPr>
        <w:t xml:space="preserve"> 3%. </w:t>
      </w:r>
      <w:proofErr w:type="spellStart"/>
      <w:r w:rsidRPr="00281389">
        <w:rPr>
          <w:rFonts w:ascii="Times New Roman" w:hAnsi="Times New Roman"/>
        </w:rPr>
        <w:t>Në</w:t>
      </w:r>
      <w:proofErr w:type="spellEnd"/>
      <w:r w:rsidRPr="00281389">
        <w:rPr>
          <w:rFonts w:ascii="Times New Roman" w:hAnsi="Times New Roman"/>
        </w:rPr>
        <w:t xml:space="preserve"> </w:t>
      </w:r>
      <w:proofErr w:type="spellStart"/>
      <w:r w:rsidRPr="00281389">
        <w:rPr>
          <w:rFonts w:ascii="Times New Roman" w:hAnsi="Times New Roman"/>
        </w:rPr>
        <w:t>vijim</w:t>
      </w:r>
      <w:proofErr w:type="spellEnd"/>
      <w:r w:rsidRPr="00281389">
        <w:rPr>
          <w:rFonts w:ascii="Times New Roman" w:hAnsi="Times New Roman"/>
        </w:rPr>
        <w:t xml:space="preserve">, Banka e </w:t>
      </w:r>
      <w:proofErr w:type="spellStart"/>
      <w:r w:rsidRPr="00281389">
        <w:rPr>
          <w:rFonts w:ascii="Times New Roman" w:hAnsi="Times New Roman"/>
        </w:rPr>
        <w:t>Shqipërisë</w:t>
      </w:r>
      <w:proofErr w:type="spellEnd"/>
      <w:r w:rsidRPr="00281389">
        <w:rPr>
          <w:rFonts w:ascii="Times New Roman" w:hAnsi="Times New Roman"/>
        </w:rPr>
        <w:t xml:space="preserve"> do </w:t>
      </w:r>
      <w:proofErr w:type="spellStart"/>
      <w:r w:rsidRPr="00281389">
        <w:rPr>
          <w:rFonts w:ascii="Times New Roman" w:hAnsi="Times New Roman"/>
        </w:rPr>
        <w:t>të</w:t>
      </w:r>
      <w:proofErr w:type="spellEnd"/>
      <w:r w:rsidRPr="00281389">
        <w:rPr>
          <w:rFonts w:ascii="Times New Roman" w:hAnsi="Times New Roman"/>
        </w:rPr>
        <w:t xml:space="preserve"> </w:t>
      </w:r>
      <w:proofErr w:type="spellStart"/>
      <w:r w:rsidRPr="00281389">
        <w:rPr>
          <w:rFonts w:ascii="Times New Roman" w:hAnsi="Times New Roman"/>
        </w:rPr>
        <w:t>vazhdojë</w:t>
      </w:r>
      <w:proofErr w:type="spellEnd"/>
      <w:r w:rsidRPr="00281389">
        <w:rPr>
          <w:rFonts w:ascii="Times New Roman" w:hAnsi="Times New Roman"/>
        </w:rPr>
        <w:t xml:space="preserve"> </w:t>
      </w:r>
      <w:proofErr w:type="spellStart"/>
      <w:r w:rsidRPr="00281389">
        <w:rPr>
          <w:rFonts w:ascii="Times New Roman" w:hAnsi="Times New Roman"/>
        </w:rPr>
        <w:t>të</w:t>
      </w:r>
      <w:proofErr w:type="spellEnd"/>
      <w:r w:rsidRPr="00281389">
        <w:rPr>
          <w:rFonts w:ascii="Times New Roman" w:hAnsi="Times New Roman"/>
        </w:rPr>
        <w:t xml:space="preserve"> </w:t>
      </w:r>
      <w:proofErr w:type="spellStart"/>
      <w:r w:rsidRPr="00281389">
        <w:rPr>
          <w:rFonts w:ascii="Times New Roman" w:hAnsi="Times New Roman"/>
        </w:rPr>
        <w:t>zbatojë</w:t>
      </w:r>
      <w:proofErr w:type="spellEnd"/>
      <w:r w:rsidRPr="00281389">
        <w:rPr>
          <w:rFonts w:ascii="Times New Roman" w:hAnsi="Times New Roman"/>
        </w:rPr>
        <w:t xml:space="preserve"> </w:t>
      </w:r>
      <w:proofErr w:type="spellStart"/>
      <w:r w:rsidRPr="00281389">
        <w:rPr>
          <w:rFonts w:ascii="Times New Roman" w:hAnsi="Times New Roman"/>
        </w:rPr>
        <w:t>një</w:t>
      </w:r>
      <w:proofErr w:type="spellEnd"/>
      <w:r w:rsidRPr="00281389">
        <w:rPr>
          <w:rFonts w:ascii="Times New Roman" w:hAnsi="Times New Roman"/>
        </w:rPr>
        <w:t xml:space="preserve"> </w:t>
      </w:r>
      <w:proofErr w:type="spellStart"/>
      <w:r w:rsidRPr="00281389">
        <w:rPr>
          <w:rFonts w:ascii="Times New Roman" w:hAnsi="Times New Roman"/>
        </w:rPr>
        <w:t>qasje</w:t>
      </w:r>
      <w:proofErr w:type="spellEnd"/>
      <w:r w:rsidRPr="00281389">
        <w:rPr>
          <w:rFonts w:ascii="Times New Roman" w:hAnsi="Times New Roman"/>
        </w:rPr>
        <w:t xml:space="preserve"> </w:t>
      </w:r>
      <w:proofErr w:type="spellStart"/>
      <w:r w:rsidRPr="00281389">
        <w:rPr>
          <w:rFonts w:ascii="Times New Roman" w:hAnsi="Times New Roman"/>
        </w:rPr>
        <w:t>fleksibël</w:t>
      </w:r>
      <w:proofErr w:type="spellEnd"/>
      <w:r w:rsidRPr="00281389">
        <w:rPr>
          <w:rFonts w:ascii="Times New Roman" w:hAnsi="Times New Roman"/>
        </w:rPr>
        <w:t xml:space="preserve"> </w:t>
      </w:r>
      <w:proofErr w:type="spellStart"/>
      <w:r w:rsidRPr="00281389">
        <w:rPr>
          <w:rFonts w:ascii="Times New Roman" w:hAnsi="Times New Roman"/>
        </w:rPr>
        <w:t>dhe</w:t>
      </w:r>
      <w:proofErr w:type="spellEnd"/>
      <w:r w:rsidRPr="00281389">
        <w:rPr>
          <w:rFonts w:ascii="Times New Roman" w:hAnsi="Times New Roman"/>
        </w:rPr>
        <w:t xml:space="preserve"> </w:t>
      </w:r>
      <w:proofErr w:type="spellStart"/>
      <w:r w:rsidRPr="00281389">
        <w:rPr>
          <w:rFonts w:ascii="Times New Roman" w:hAnsi="Times New Roman"/>
        </w:rPr>
        <w:t>të</w:t>
      </w:r>
      <w:proofErr w:type="spellEnd"/>
      <w:r w:rsidRPr="00281389">
        <w:rPr>
          <w:rFonts w:ascii="Times New Roman" w:hAnsi="Times New Roman"/>
        </w:rPr>
        <w:t xml:space="preserve"> </w:t>
      </w:r>
      <w:proofErr w:type="spellStart"/>
      <w:r w:rsidRPr="00281389">
        <w:rPr>
          <w:rFonts w:ascii="Times New Roman" w:hAnsi="Times New Roman"/>
        </w:rPr>
        <w:t>bazuar</w:t>
      </w:r>
      <w:proofErr w:type="spellEnd"/>
      <w:r w:rsidRPr="00281389">
        <w:rPr>
          <w:rFonts w:ascii="Times New Roman" w:hAnsi="Times New Roman"/>
        </w:rPr>
        <w:t xml:space="preserve"> </w:t>
      </w:r>
      <w:proofErr w:type="spellStart"/>
      <w:r w:rsidRPr="00281389">
        <w:rPr>
          <w:rFonts w:ascii="Times New Roman" w:hAnsi="Times New Roman"/>
        </w:rPr>
        <w:t>në</w:t>
      </w:r>
      <w:proofErr w:type="spellEnd"/>
      <w:r w:rsidRPr="00281389">
        <w:rPr>
          <w:rFonts w:ascii="Times New Roman" w:hAnsi="Times New Roman"/>
        </w:rPr>
        <w:t xml:space="preserve"> </w:t>
      </w:r>
      <w:proofErr w:type="spellStart"/>
      <w:r w:rsidRPr="00281389">
        <w:rPr>
          <w:rFonts w:ascii="Times New Roman" w:hAnsi="Times New Roman"/>
        </w:rPr>
        <w:t>të</w:t>
      </w:r>
      <w:proofErr w:type="spellEnd"/>
      <w:r w:rsidRPr="00281389">
        <w:rPr>
          <w:rFonts w:ascii="Times New Roman" w:hAnsi="Times New Roman"/>
        </w:rPr>
        <w:t xml:space="preserve"> </w:t>
      </w:r>
      <w:proofErr w:type="spellStart"/>
      <w:r w:rsidRPr="00281389">
        <w:rPr>
          <w:rFonts w:ascii="Times New Roman" w:hAnsi="Times New Roman"/>
        </w:rPr>
        <w:t>dhëna</w:t>
      </w:r>
      <w:proofErr w:type="spellEnd"/>
      <w:r w:rsidRPr="00281389">
        <w:rPr>
          <w:rFonts w:ascii="Times New Roman" w:hAnsi="Times New Roman"/>
        </w:rPr>
        <w:t xml:space="preserve">, e </w:t>
      </w:r>
      <w:proofErr w:type="spellStart"/>
      <w:r w:rsidRPr="00281389">
        <w:rPr>
          <w:rFonts w:ascii="Times New Roman" w:hAnsi="Times New Roman"/>
        </w:rPr>
        <w:t>cila</w:t>
      </w:r>
      <w:proofErr w:type="spellEnd"/>
      <w:r w:rsidRPr="00281389">
        <w:rPr>
          <w:rFonts w:ascii="Times New Roman" w:hAnsi="Times New Roman"/>
        </w:rPr>
        <w:t xml:space="preserve"> </w:t>
      </w:r>
      <w:proofErr w:type="spellStart"/>
      <w:r w:rsidRPr="00281389">
        <w:rPr>
          <w:rFonts w:ascii="Times New Roman" w:hAnsi="Times New Roman"/>
        </w:rPr>
        <w:t>mundëson</w:t>
      </w:r>
      <w:proofErr w:type="spellEnd"/>
      <w:r w:rsidRPr="00281389">
        <w:rPr>
          <w:rFonts w:ascii="Times New Roman" w:hAnsi="Times New Roman"/>
        </w:rPr>
        <w:t xml:space="preserve"> </w:t>
      </w:r>
      <w:proofErr w:type="spellStart"/>
      <w:r w:rsidRPr="00281389">
        <w:rPr>
          <w:rFonts w:ascii="Times New Roman" w:hAnsi="Times New Roman"/>
        </w:rPr>
        <w:t>reagimin</w:t>
      </w:r>
      <w:proofErr w:type="spellEnd"/>
      <w:r w:rsidRPr="00281389">
        <w:rPr>
          <w:rFonts w:ascii="Times New Roman" w:hAnsi="Times New Roman"/>
        </w:rPr>
        <w:t xml:space="preserve"> e </w:t>
      </w:r>
      <w:proofErr w:type="spellStart"/>
      <w:r w:rsidRPr="00281389">
        <w:rPr>
          <w:rFonts w:ascii="Times New Roman" w:hAnsi="Times New Roman"/>
        </w:rPr>
        <w:t>shpejtë</w:t>
      </w:r>
      <w:proofErr w:type="spellEnd"/>
      <w:r w:rsidRPr="00281389">
        <w:rPr>
          <w:rFonts w:ascii="Times New Roman" w:hAnsi="Times New Roman"/>
        </w:rPr>
        <w:t xml:space="preserve"> </w:t>
      </w:r>
      <w:proofErr w:type="spellStart"/>
      <w:r w:rsidRPr="00281389">
        <w:rPr>
          <w:rFonts w:ascii="Times New Roman" w:hAnsi="Times New Roman"/>
        </w:rPr>
        <w:t>dhe</w:t>
      </w:r>
      <w:proofErr w:type="spellEnd"/>
      <w:r w:rsidRPr="00281389">
        <w:rPr>
          <w:rFonts w:ascii="Times New Roman" w:hAnsi="Times New Roman"/>
        </w:rPr>
        <w:t xml:space="preserve"> </w:t>
      </w:r>
      <w:proofErr w:type="spellStart"/>
      <w:r w:rsidRPr="00281389">
        <w:rPr>
          <w:rFonts w:ascii="Times New Roman" w:hAnsi="Times New Roman"/>
        </w:rPr>
        <w:t>të</w:t>
      </w:r>
      <w:proofErr w:type="spellEnd"/>
      <w:r w:rsidRPr="00281389">
        <w:rPr>
          <w:rFonts w:ascii="Times New Roman" w:hAnsi="Times New Roman"/>
        </w:rPr>
        <w:t xml:space="preserve"> </w:t>
      </w:r>
      <w:proofErr w:type="spellStart"/>
      <w:r w:rsidRPr="00281389">
        <w:rPr>
          <w:rFonts w:ascii="Times New Roman" w:hAnsi="Times New Roman"/>
        </w:rPr>
        <w:t>balancuar</w:t>
      </w:r>
      <w:proofErr w:type="spellEnd"/>
      <w:r w:rsidRPr="00281389">
        <w:rPr>
          <w:rFonts w:ascii="Times New Roman" w:hAnsi="Times New Roman"/>
        </w:rPr>
        <w:t xml:space="preserve"> </w:t>
      </w:r>
      <w:proofErr w:type="spellStart"/>
      <w:r w:rsidRPr="00281389">
        <w:rPr>
          <w:rFonts w:ascii="Times New Roman" w:hAnsi="Times New Roman"/>
        </w:rPr>
        <w:t>ndaj</w:t>
      </w:r>
      <w:proofErr w:type="spellEnd"/>
      <w:r w:rsidRPr="00281389">
        <w:rPr>
          <w:rFonts w:ascii="Times New Roman" w:hAnsi="Times New Roman"/>
        </w:rPr>
        <w:t xml:space="preserve"> </w:t>
      </w:r>
      <w:proofErr w:type="spellStart"/>
      <w:r w:rsidRPr="00281389">
        <w:rPr>
          <w:rFonts w:ascii="Times New Roman" w:hAnsi="Times New Roman"/>
        </w:rPr>
        <w:t>çdo</w:t>
      </w:r>
      <w:proofErr w:type="spellEnd"/>
      <w:r w:rsidRPr="00281389">
        <w:rPr>
          <w:rFonts w:ascii="Times New Roman" w:hAnsi="Times New Roman"/>
        </w:rPr>
        <w:t xml:space="preserve"> </w:t>
      </w:r>
      <w:proofErr w:type="spellStart"/>
      <w:r w:rsidRPr="00281389">
        <w:rPr>
          <w:rFonts w:ascii="Times New Roman" w:hAnsi="Times New Roman"/>
        </w:rPr>
        <w:t>devijimi</w:t>
      </w:r>
      <w:proofErr w:type="spellEnd"/>
      <w:r w:rsidRPr="00281389">
        <w:rPr>
          <w:rFonts w:ascii="Times New Roman" w:hAnsi="Times New Roman"/>
        </w:rPr>
        <w:t xml:space="preserve"> </w:t>
      </w:r>
      <w:proofErr w:type="spellStart"/>
      <w:r w:rsidRPr="00281389">
        <w:rPr>
          <w:rFonts w:ascii="Times New Roman" w:hAnsi="Times New Roman"/>
        </w:rPr>
        <w:t>të</w:t>
      </w:r>
      <w:proofErr w:type="spellEnd"/>
      <w:r w:rsidRPr="00281389">
        <w:rPr>
          <w:rFonts w:ascii="Times New Roman" w:hAnsi="Times New Roman"/>
        </w:rPr>
        <w:t xml:space="preserve"> </w:t>
      </w:r>
      <w:proofErr w:type="spellStart"/>
      <w:r w:rsidRPr="00281389">
        <w:rPr>
          <w:rFonts w:ascii="Times New Roman" w:hAnsi="Times New Roman"/>
        </w:rPr>
        <w:t>inflacionit</w:t>
      </w:r>
      <w:proofErr w:type="spellEnd"/>
      <w:r w:rsidRPr="00281389">
        <w:rPr>
          <w:rFonts w:ascii="Times New Roman" w:hAnsi="Times New Roman"/>
        </w:rPr>
        <w:t xml:space="preserve"> </w:t>
      </w:r>
      <w:proofErr w:type="spellStart"/>
      <w:r w:rsidRPr="00281389">
        <w:rPr>
          <w:rFonts w:ascii="Times New Roman" w:hAnsi="Times New Roman"/>
        </w:rPr>
        <w:t>nga</w:t>
      </w:r>
      <w:proofErr w:type="spellEnd"/>
      <w:r w:rsidRPr="00281389">
        <w:rPr>
          <w:rFonts w:ascii="Times New Roman" w:hAnsi="Times New Roman"/>
        </w:rPr>
        <w:t xml:space="preserve"> </w:t>
      </w:r>
      <w:proofErr w:type="spellStart"/>
      <w:r w:rsidRPr="00281389">
        <w:rPr>
          <w:rFonts w:ascii="Times New Roman" w:hAnsi="Times New Roman"/>
        </w:rPr>
        <w:t>objektivi</w:t>
      </w:r>
      <w:proofErr w:type="spellEnd"/>
      <w:r w:rsidRPr="00281389">
        <w:rPr>
          <w:rFonts w:ascii="Times New Roman" w:hAnsi="Times New Roman"/>
        </w:rPr>
        <w:t xml:space="preserve">. </w:t>
      </w:r>
      <w:proofErr w:type="spellStart"/>
      <w:r w:rsidRPr="00281389">
        <w:rPr>
          <w:rFonts w:ascii="Times New Roman" w:hAnsi="Times New Roman"/>
        </w:rPr>
        <w:t>Përmirësimet</w:t>
      </w:r>
      <w:proofErr w:type="spellEnd"/>
      <w:r w:rsidRPr="00281389">
        <w:rPr>
          <w:rFonts w:ascii="Times New Roman" w:hAnsi="Times New Roman"/>
        </w:rPr>
        <w:t xml:space="preserve"> e </w:t>
      </w:r>
      <w:proofErr w:type="spellStart"/>
      <w:r w:rsidRPr="00281389">
        <w:rPr>
          <w:rFonts w:ascii="Times New Roman" w:hAnsi="Times New Roman"/>
        </w:rPr>
        <w:t>vazhdueshme</w:t>
      </w:r>
      <w:proofErr w:type="spellEnd"/>
      <w:r w:rsidRPr="00281389">
        <w:rPr>
          <w:rFonts w:ascii="Times New Roman" w:hAnsi="Times New Roman"/>
        </w:rPr>
        <w:t xml:space="preserve"> </w:t>
      </w:r>
      <w:proofErr w:type="spellStart"/>
      <w:r w:rsidRPr="00281389">
        <w:rPr>
          <w:rFonts w:ascii="Times New Roman" w:hAnsi="Times New Roman"/>
        </w:rPr>
        <w:t>në</w:t>
      </w:r>
      <w:proofErr w:type="spellEnd"/>
      <w:r w:rsidRPr="00281389">
        <w:rPr>
          <w:rFonts w:ascii="Times New Roman" w:hAnsi="Times New Roman"/>
        </w:rPr>
        <w:t xml:space="preserve"> </w:t>
      </w:r>
      <w:proofErr w:type="spellStart"/>
      <w:r w:rsidRPr="00281389">
        <w:rPr>
          <w:rFonts w:ascii="Times New Roman" w:hAnsi="Times New Roman"/>
        </w:rPr>
        <w:t>aparatin</w:t>
      </w:r>
      <w:proofErr w:type="spellEnd"/>
      <w:r w:rsidRPr="00281389">
        <w:rPr>
          <w:rFonts w:ascii="Times New Roman" w:hAnsi="Times New Roman"/>
        </w:rPr>
        <w:t xml:space="preserve"> </w:t>
      </w:r>
      <w:proofErr w:type="spellStart"/>
      <w:r w:rsidRPr="00281389">
        <w:rPr>
          <w:rFonts w:ascii="Times New Roman" w:hAnsi="Times New Roman"/>
        </w:rPr>
        <w:t>analizues</w:t>
      </w:r>
      <w:proofErr w:type="spellEnd"/>
      <w:r w:rsidRPr="00281389">
        <w:rPr>
          <w:rFonts w:ascii="Times New Roman" w:hAnsi="Times New Roman"/>
        </w:rPr>
        <w:t xml:space="preserve"> </w:t>
      </w:r>
      <w:proofErr w:type="spellStart"/>
      <w:r w:rsidRPr="00281389">
        <w:rPr>
          <w:rFonts w:ascii="Times New Roman" w:hAnsi="Times New Roman"/>
        </w:rPr>
        <w:t>dhe</w:t>
      </w:r>
      <w:proofErr w:type="spellEnd"/>
      <w:r w:rsidRPr="00281389">
        <w:rPr>
          <w:rFonts w:ascii="Times New Roman" w:hAnsi="Times New Roman"/>
        </w:rPr>
        <w:t xml:space="preserve"> </w:t>
      </w:r>
      <w:proofErr w:type="spellStart"/>
      <w:r w:rsidRPr="00281389">
        <w:rPr>
          <w:rFonts w:ascii="Times New Roman" w:hAnsi="Times New Roman"/>
        </w:rPr>
        <w:t>parashikues</w:t>
      </w:r>
      <w:proofErr w:type="spellEnd"/>
      <w:r w:rsidRPr="00281389">
        <w:rPr>
          <w:rFonts w:ascii="Times New Roman" w:hAnsi="Times New Roman"/>
        </w:rPr>
        <w:t xml:space="preserve"> </w:t>
      </w:r>
      <w:proofErr w:type="spellStart"/>
      <w:r w:rsidRPr="00281389">
        <w:rPr>
          <w:rFonts w:ascii="Times New Roman" w:hAnsi="Times New Roman"/>
        </w:rPr>
        <w:t>i</w:t>
      </w:r>
      <w:proofErr w:type="spellEnd"/>
      <w:r w:rsidRPr="00281389">
        <w:rPr>
          <w:rFonts w:ascii="Times New Roman" w:hAnsi="Times New Roman"/>
        </w:rPr>
        <w:t xml:space="preserve"> </w:t>
      </w:r>
      <w:proofErr w:type="spellStart"/>
      <w:r w:rsidRPr="00281389">
        <w:rPr>
          <w:rFonts w:ascii="Times New Roman" w:hAnsi="Times New Roman"/>
        </w:rPr>
        <w:t>mundësojnë</w:t>
      </w:r>
      <w:proofErr w:type="spellEnd"/>
      <w:r w:rsidRPr="00281389">
        <w:rPr>
          <w:rFonts w:ascii="Times New Roman" w:hAnsi="Times New Roman"/>
        </w:rPr>
        <w:t xml:space="preserve"> </w:t>
      </w:r>
      <w:proofErr w:type="spellStart"/>
      <w:r w:rsidRPr="00281389">
        <w:rPr>
          <w:rFonts w:ascii="Times New Roman" w:hAnsi="Times New Roman"/>
        </w:rPr>
        <w:t>institucionit</w:t>
      </w:r>
      <w:proofErr w:type="spellEnd"/>
      <w:r w:rsidRPr="00281389">
        <w:rPr>
          <w:rFonts w:ascii="Times New Roman" w:hAnsi="Times New Roman"/>
        </w:rPr>
        <w:t xml:space="preserve"> </w:t>
      </w:r>
      <w:proofErr w:type="spellStart"/>
      <w:r w:rsidRPr="00281389">
        <w:rPr>
          <w:rFonts w:ascii="Times New Roman" w:hAnsi="Times New Roman"/>
        </w:rPr>
        <w:t>një</w:t>
      </w:r>
      <w:proofErr w:type="spellEnd"/>
      <w:r w:rsidRPr="00281389">
        <w:rPr>
          <w:rFonts w:ascii="Times New Roman" w:hAnsi="Times New Roman"/>
        </w:rPr>
        <w:t xml:space="preserve"> </w:t>
      </w:r>
      <w:proofErr w:type="spellStart"/>
      <w:r w:rsidRPr="00281389">
        <w:rPr>
          <w:rFonts w:ascii="Times New Roman" w:hAnsi="Times New Roman"/>
        </w:rPr>
        <w:t>vlerësim</w:t>
      </w:r>
      <w:proofErr w:type="spellEnd"/>
      <w:r w:rsidRPr="00281389">
        <w:rPr>
          <w:rFonts w:ascii="Times New Roman" w:hAnsi="Times New Roman"/>
        </w:rPr>
        <w:t xml:space="preserve"> </w:t>
      </w:r>
      <w:proofErr w:type="spellStart"/>
      <w:r w:rsidRPr="00281389">
        <w:rPr>
          <w:rFonts w:ascii="Times New Roman" w:hAnsi="Times New Roman"/>
        </w:rPr>
        <w:t>më</w:t>
      </w:r>
      <w:proofErr w:type="spellEnd"/>
      <w:r w:rsidRPr="00281389">
        <w:rPr>
          <w:rFonts w:ascii="Times New Roman" w:hAnsi="Times New Roman"/>
        </w:rPr>
        <w:t xml:space="preserve"> </w:t>
      </w:r>
      <w:proofErr w:type="spellStart"/>
      <w:r w:rsidRPr="00281389">
        <w:rPr>
          <w:rFonts w:ascii="Times New Roman" w:hAnsi="Times New Roman"/>
        </w:rPr>
        <w:t>të</w:t>
      </w:r>
      <w:proofErr w:type="spellEnd"/>
      <w:r w:rsidRPr="00281389">
        <w:rPr>
          <w:rFonts w:ascii="Times New Roman" w:hAnsi="Times New Roman"/>
        </w:rPr>
        <w:t xml:space="preserve"> </w:t>
      </w:r>
      <w:proofErr w:type="spellStart"/>
      <w:r w:rsidRPr="00281389">
        <w:rPr>
          <w:rFonts w:ascii="Times New Roman" w:hAnsi="Times New Roman"/>
        </w:rPr>
        <w:t>saktë</w:t>
      </w:r>
      <w:proofErr w:type="spellEnd"/>
      <w:r w:rsidRPr="00281389">
        <w:rPr>
          <w:rFonts w:ascii="Times New Roman" w:hAnsi="Times New Roman"/>
        </w:rPr>
        <w:t xml:space="preserve"> </w:t>
      </w:r>
      <w:proofErr w:type="spellStart"/>
      <w:r w:rsidRPr="00281389">
        <w:rPr>
          <w:rFonts w:ascii="Times New Roman" w:hAnsi="Times New Roman"/>
        </w:rPr>
        <w:t>të</w:t>
      </w:r>
      <w:proofErr w:type="spellEnd"/>
      <w:r w:rsidRPr="00281389">
        <w:rPr>
          <w:rFonts w:ascii="Times New Roman" w:hAnsi="Times New Roman"/>
        </w:rPr>
        <w:t xml:space="preserve"> </w:t>
      </w:r>
      <w:proofErr w:type="spellStart"/>
      <w:r w:rsidRPr="00281389">
        <w:rPr>
          <w:rFonts w:ascii="Times New Roman" w:hAnsi="Times New Roman"/>
        </w:rPr>
        <w:t>ecurisë</w:t>
      </w:r>
      <w:proofErr w:type="spellEnd"/>
      <w:r w:rsidRPr="00281389">
        <w:rPr>
          <w:rFonts w:ascii="Times New Roman" w:hAnsi="Times New Roman"/>
        </w:rPr>
        <w:t xml:space="preserve"> </w:t>
      </w:r>
      <w:proofErr w:type="spellStart"/>
      <w:r w:rsidRPr="00281389">
        <w:rPr>
          <w:rFonts w:ascii="Times New Roman" w:hAnsi="Times New Roman"/>
        </w:rPr>
        <w:t>së</w:t>
      </w:r>
      <w:proofErr w:type="spellEnd"/>
      <w:r w:rsidRPr="00281389">
        <w:rPr>
          <w:rFonts w:ascii="Times New Roman" w:hAnsi="Times New Roman"/>
        </w:rPr>
        <w:t xml:space="preserve"> </w:t>
      </w:r>
      <w:proofErr w:type="spellStart"/>
      <w:r w:rsidRPr="00281389">
        <w:rPr>
          <w:rFonts w:ascii="Times New Roman" w:hAnsi="Times New Roman"/>
        </w:rPr>
        <w:t>presioneve</w:t>
      </w:r>
      <w:proofErr w:type="spellEnd"/>
      <w:r w:rsidRPr="00281389">
        <w:rPr>
          <w:rFonts w:ascii="Times New Roman" w:hAnsi="Times New Roman"/>
        </w:rPr>
        <w:t xml:space="preserve"> </w:t>
      </w:r>
      <w:proofErr w:type="spellStart"/>
      <w:r w:rsidRPr="00281389">
        <w:rPr>
          <w:rFonts w:ascii="Times New Roman" w:hAnsi="Times New Roman"/>
        </w:rPr>
        <w:t>inflacioniste</w:t>
      </w:r>
      <w:proofErr w:type="spellEnd"/>
      <w:r w:rsidRPr="00281389">
        <w:rPr>
          <w:rFonts w:ascii="Times New Roman" w:hAnsi="Times New Roman"/>
        </w:rPr>
        <w:t xml:space="preserve"> </w:t>
      </w:r>
      <w:proofErr w:type="spellStart"/>
      <w:r w:rsidRPr="00281389">
        <w:rPr>
          <w:rFonts w:ascii="Times New Roman" w:hAnsi="Times New Roman"/>
        </w:rPr>
        <w:t>dhe</w:t>
      </w:r>
      <w:proofErr w:type="spellEnd"/>
      <w:r w:rsidRPr="00281389">
        <w:rPr>
          <w:rFonts w:ascii="Times New Roman" w:hAnsi="Times New Roman"/>
        </w:rPr>
        <w:t xml:space="preserve"> </w:t>
      </w:r>
      <w:proofErr w:type="spellStart"/>
      <w:r w:rsidRPr="00281389">
        <w:rPr>
          <w:rFonts w:ascii="Times New Roman" w:hAnsi="Times New Roman"/>
        </w:rPr>
        <w:t>të</w:t>
      </w:r>
      <w:proofErr w:type="spellEnd"/>
      <w:r w:rsidRPr="00281389">
        <w:rPr>
          <w:rFonts w:ascii="Times New Roman" w:hAnsi="Times New Roman"/>
        </w:rPr>
        <w:t xml:space="preserve"> </w:t>
      </w:r>
      <w:proofErr w:type="spellStart"/>
      <w:r w:rsidRPr="00281389">
        <w:rPr>
          <w:rFonts w:ascii="Times New Roman" w:hAnsi="Times New Roman"/>
        </w:rPr>
        <w:t>rreziqeve</w:t>
      </w:r>
      <w:proofErr w:type="spellEnd"/>
      <w:r w:rsidRPr="00281389">
        <w:rPr>
          <w:rFonts w:ascii="Times New Roman" w:hAnsi="Times New Roman"/>
        </w:rPr>
        <w:t xml:space="preserve"> </w:t>
      </w:r>
      <w:proofErr w:type="spellStart"/>
      <w:r w:rsidRPr="00281389">
        <w:rPr>
          <w:rFonts w:ascii="Times New Roman" w:hAnsi="Times New Roman"/>
        </w:rPr>
        <w:t>që</w:t>
      </w:r>
      <w:proofErr w:type="spellEnd"/>
      <w:r w:rsidRPr="00281389">
        <w:rPr>
          <w:rFonts w:ascii="Times New Roman" w:hAnsi="Times New Roman"/>
        </w:rPr>
        <w:t xml:space="preserve"> </w:t>
      </w:r>
      <w:proofErr w:type="spellStart"/>
      <w:r w:rsidRPr="00281389">
        <w:rPr>
          <w:rFonts w:ascii="Times New Roman" w:hAnsi="Times New Roman"/>
        </w:rPr>
        <w:t>mund</w:t>
      </w:r>
      <w:proofErr w:type="spellEnd"/>
      <w:r w:rsidRPr="00281389">
        <w:rPr>
          <w:rFonts w:ascii="Times New Roman" w:hAnsi="Times New Roman"/>
        </w:rPr>
        <w:t xml:space="preserve"> </w:t>
      </w:r>
      <w:proofErr w:type="spellStart"/>
      <w:r w:rsidRPr="00281389">
        <w:rPr>
          <w:rFonts w:ascii="Times New Roman" w:hAnsi="Times New Roman"/>
        </w:rPr>
        <w:t>të</w:t>
      </w:r>
      <w:proofErr w:type="spellEnd"/>
      <w:r w:rsidRPr="00281389">
        <w:rPr>
          <w:rFonts w:ascii="Times New Roman" w:hAnsi="Times New Roman"/>
        </w:rPr>
        <w:t xml:space="preserve"> </w:t>
      </w:r>
      <w:proofErr w:type="spellStart"/>
      <w:r w:rsidRPr="00281389">
        <w:rPr>
          <w:rFonts w:ascii="Times New Roman" w:hAnsi="Times New Roman"/>
        </w:rPr>
        <w:t>lindin</w:t>
      </w:r>
      <w:proofErr w:type="spellEnd"/>
      <w:r w:rsidRPr="00281389">
        <w:rPr>
          <w:rFonts w:ascii="Times New Roman" w:hAnsi="Times New Roman"/>
        </w:rPr>
        <w:t xml:space="preserve"> </w:t>
      </w:r>
      <w:proofErr w:type="spellStart"/>
      <w:r w:rsidRPr="00281389">
        <w:rPr>
          <w:rFonts w:ascii="Times New Roman" w:hAnsi="Times New Roman"/>
        </w:rPr>
        <w:t>nga</w:t>
      </w:r>
      <w:proofErr w:type="spellEnd"/>
      <w:r w:rsidRPr="00281389">
        <w:rPr>
          <w:rFonts w:ascii="Times New Roman" w:hAnsi="Times New Roman"/>
        </w:rPr>
        <w:t xml:space="preserve"> </w:t>
      </w:r>
      <w:proofErr w:type="spellStart"/>
      <w:r w:rsidRPr="00281389">
        <w:rPr>
          <w:rFonts w:ascii="Times New Roman" w:hAnsi="Times New Roman"/>
        </w:rPr>
        <w:t>zhvillimet</w:t>
      </w:r>
      <w:proofErr w:type="spellEnd"/>
      <w:r w:rsidRPr="00281389">
        <w:rPr>
          <w:rFonts w:ascii="Times New Roman" w:hAnsi="Times New Roman"/>
        </w:rPr>
        <w:t xml:space="preserve"> e </w:t>
      </w:r>
      <w:proofErr w:type="spellStart"/>
      <w:r w:rsidRPr="00281389">
        <w:rPr>
          <w:rFonts w:ascii="Times New Roman" w:hAnsi="Times New Roman"/>
        </w:rPr>
        <w:t>brendshme</w:t>
      </w:r>
      <w:proofErr w:type="spellEnd"/>
      <w:r w:rsidRPr="00281389">
        <w:rPr>
          <w:rFonts w:ascii="Times New Roman" w:hAnsi="Times New Roman"/>
        </w:rPr>
        <w:t xml:space="preserve"> </w:t>
      </w:r>
      <w:proofErr w:type="spellStart"/>
      <w:r w:rsidRPr="00281389">
        <w:rPr>
          <w:rFonts w:ascii="Times New Roman" w:hAnsi="Times New Roman"/>
        </w:rPr>
        <w:t>ose</w:t>
      </w:r>
      <w:proofErr w:type="spellEnd"/>
      <w:r w:rsidRPr="00281389">
        <w:rPr>
          <w:rFonts w:ascii="Times New Roman" w:hAnsi="Times New Roman"/>
        </w:rPr>
        <w:t xml:space="preserve"> </w:t>
      </w:r>
      <w:proofErr w:type="spellStart"/>
      <w:r w:rsidRPr="00281389">
        <w:rPr>
          <w:rFonts w:ascii="Times New Roman" w:hAnsi="Times New Roman"/>
        </w:rPr>
        <w:t>të</w:t>
      </w:r>
      <w:proofErr w:type="spellEnd"/>
      <w:r w:rsidRPr="00281389">
        <w:rPr>
          <w:rFonts w:ascii="Times New Roman" w:hAnsi="Times New Roman"/>
        </w:rPr>
        <w:t xml:space="preserve"> </w:t>
      </w:r>
      <w:proofErr w:type="spellStart"/>
      <w:r w:rsidRPr="00281389">
        <w:rPr>
          <w:rFonts w:ascii="Times New Roman" w:hAnsi="Times New Roman"/>
        </w:rPr>
        <w:t>jashtme</w:t>
      </w:r>
      <w:proofErr w:type="spellEnd"/>
      <w:r w:rsidR="00EE53B4" w:rsidRPr="00281389">
        <w:rPr>
          <w:rFonts w:ascii="Times New Roman" w:hAnsi="Times New Roman"/>
        </w:rPr>
        <w:t>.</w:t>
      </w:r>
    </w:p>
    <w:p w14:paraId="22768027" w14:textId="77777777" w:rsidR="00281389" w:rsidRDefault="00281389" w:rsidP="00775CDE">
      <w:pPr>
        <w:jc w:val="both"/>
        <w:rPr>
          <w:rFonts w:ascii="Times New Roman" w:hAnsi="Times New Roman"/>
          <w:highlight w:val="yellow"/>
        </w:rPr>
      </w:pPr>
    </w:p>
    <w:p w14:paraId="3C7E714A" w14:textId="5B1AB334" w:rsidR="00281389" w:rsidRDefault="00281389" w:rsidP="00775CDE">
      <w:pPr>
        <w:jc w:val="both"/>
        <w:rPr>
          <w:rFonts w:ascii="Times New Roman" w:hAnsi="Times New Roman"/>
          <w:i/>
          <w:iCs/>
        </w:rPr>
      </w:pPr>
      <w:bookmarkStart w:id="15" w:name="_Hlk216421588"/>
      <w:r w:rsidRPr="00775CDE">
        <w:rPr>
          <w:rFonts w:ascii="Times New Roman" w:hAnsi="Times New Roman"/>
          <w:b/>
          <w:bCs/>
          <w:i/>
          <w:iCs/>
        </w:rPr>
        <w:t xml:space="preserve">3.2 </w:t>
      </w:r>
      <w:proofErr w:type="spellStart"/>
      <w:r w:rsidR="00775CDE" w:rsidRPr="00775CDE">
        <w:rPr>
          <w:rFonts w:ascii="Times New Roman" w:hAnsi="Times New Roman"/>
          <w:i/>
          <w:iCs/>
        </w:rPr>
        <w:t>Forcimi</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i</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mëtejshëm</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i</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raportimit</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në</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sistemin</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bankar</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ndër</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të</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tjera</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përmes</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zbatimit</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të</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njëtrajtshëm</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të</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standardeve</w:t>
      </w:r>
      <w:proofErr w:type="spellEnd"/>
      <w:r w:rsidR="00775CDE" w:rsidRPr="00775CDE">
        <w:rPr>
          <w:rFonts w:ascii="Times New Roman" w:hAnsi="Times New Roman"/>
          <w:i/>
          <w:iCs/>
        </w:rPr>
        <w:t xml:space="preserve"> IFRS 9, </w:t>
      </w:r>
      <w:proofErr w:type="spellStart"/>
      <w:r w:rsidR="00775CDE" w:rsidRPr="00775CDE">
        <w:rPr>
          <w:rFonts w:ascii="Times New Roman" w:hAnsi="Times New Roman"/>
          <w:i/>
          <w:iCs/>
        </w:rPr>
        <w:t>si</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dhe</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përmirësimi</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i</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mbikëqyrjes</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së</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bazuar</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në</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rrezik</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në</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përputhje</w:t>
      </w:r>
      <w:proofErr w:type="spellEnd"/>
      <w:r w:rsidR="00775CDE" w:rsidRPr="00775CDE">
        <w:rPr>
          <w:rFonts w:ascii="Times New Roman" w:hAnsi="Times New Roman"/>
          <w:i/>
          <w:iCs/>
        </w:rPr>
        <w:t xml:space="preserve"> me </w:t>
      </w:r>
      <w:proofErr w:type="spellStart"/>
      <w:r w:rsidR="00775CDE" w:rsidRPr="00775CDE">
        <w:rPr>
          <w:rFonts w:ascii="Times New Roman" w:hAnsi="Times New Roman"/>
          <w:i/>
          <w:iCs/>
        </w:rPr>
        <w:t>praktikat</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më</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të</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mira</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ndërkombëtare</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dhe</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evropiane</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përfshirë</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vlerësimin</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dhe</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adresimin</w:t>
      </w:r>
      <w:proofErr w:type="spellEnd"/>
      <w:r w:rsidR="00775CDE" w:rsidRPr="00775CDE">
        <w:rPr>
          <w:rFonts w:ascii="Times New Roman" w:hAnsi="Times New Roman"/>
          <w:i/>
          <w:iCs/>
        </w:rPr>
        <w:t xml:space="preserve"> e </w:t>
      </w:r>
      <w:proofErr w:type="spellStart"/>
      <w:r w:rsidR="00775CDE" w:rsidRPr="00775CDE">
        <w:rPr>
          <w:rFonts w:ascii="Times New Roman" w:hAnsi="Times New Roman"/>
          <w:i/>
          <w:iCs/>
        </w:rPr>
        <w:t>rreziqeve</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të</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mundshme</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që</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burojnë</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nga</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ekspozimet</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në</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sektorin</w:t>
      </w:r>
      <w:proofErr w:type="spellEnd"/>
      <w:r w:rsidR="00775CDE" w:rsidRPr="00775CDE">
        <w:rPr>
          <w:rFonts w:ascii="Times New Roman" w:hAnsi="Times New Roman"/>
          <w:i/>
          <w:iCs/>
        </w:rPr>
        <w:t xml:space="preserve"> e </w:t>
      </w:r>
      <w:proofErr w:type="spellStart"/>
      <w:r w:rsidR="00775CDE" w:rsidRPr="00775CDE">
        <w:rPr>
          <w:rFonts w:ascii="Times New Roman" w:hAnsi="Times New Roman"/>
          <w:i/>
          <w:iCs/>
        </w:rPr>
        <w:t>pasurive</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të</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paluajtshme</w:t>
      </w:r>
      <w:proofErr w:type="spellEnd"/>
      <w:r w:rsidR="00775CDE" w:rsidRPr="00775CDE">
        <w:rPr>
          <w:rFonts w:ascii="Times New Roman" w:hAnsi="Times New Roman"/>
          <w:i/>
          <w:iCs/>
        </w:rPr>
        <w:t>.</w:t>
      </w:r>
      <w:r w:rsidR="00775CDE">
        <w:rPr>
          <w:rFonts w:ascii="Times New Roman" w:hAnsi="Times New Roman"/>
          <w:i/>
          <w:iCs/>
        </w:rPr>
        <w:t xml:space="preserve"> </w:t>
      </w:r>
      <w:r w:rsidR="00775CDE" w:rsidRPr="00775CDE">
        <w:rPr>
          <w:rFonts w:ascii="Times New Roman" w:hAnsi="Times New Roman"/>
          <w:lang w:val="sq-AL"/>
        </w:rPr>
        <w:t>(Në përpunim/plotësim nga struktura përkatëse)</w:t>
      </w:r>
    </w:p>
    <w:p w14:paraId="3F0D1860" w14:textId="77777777" w:rsidR="00775CDE" w:rsidRDefault="00775CDE" w:rsidP="00775CDE">
      <w:pPr>
        <w:jc w:val="both"/>
        <w:rPr>
          <w:rFonts w:ascii="Times New Roman" w:hAnsi="Times New Roman"/>
          <w:b/>
          <w:bCs/>
          <w:i/>
          <w:iCs/>
        </w:rPr>
      </w:pPr>
    </w:p>
    <w:p w14:paraId="0075B528" w14:textId="0A176868" w:rsidR="000E1433" w:rsidRDefault="00281389" w:rsidP="00775CDE">
      <w:pPr>
        <w:jc w:val="both"/>
        <w:rPr>
          <w:rFonts w:ascii="Times New Roman" w:hAnsi="Times New Roman"/>
          <w:lang w:val="sq-AL"/>
        </w:rPr>
      </w:pPr>
      <w:r w:rsidRPr="00775CDE">
        <w:rPr>
          <w:rFonts w:ascii="Times New Roman" w:hAnsi="Times New Roman"/>
          <w:b/>
          <w:bCs/>
          <w:i/>
          <w:iCs/>
        </w:rPr>
        <w:t xml:space="preserve">3.3 </w:t>
      </w:r>
      <w:proofErr w:type="spellStart"/>
      <w:r w:rsidR="00775CDE" w:rsidRPr="00775CDE">
        <w:rPr>
          <w:rFonts w:ascii="Times New Roman" w:hAnsi="Times New Roman"/>
          <w:i/>
          <w:iCs/>
        </w:rPr>
        <w:t>Sigurimi</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që</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banka</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kombëtare</w:t>
      </w:r>
      <w:proofErr w:type="spellEnd"/>
      <w:r w:rsidR="00775CDE" w:rsidRPr="00775CDE">
        <w:rPr>
          <w:rFonts w:ascii="Times New Roman" w:hAnsi="Times New Roman"/>
          <w:i/>
          <w:iCs/>
        </w:rPr>
        <w:t xml:space="preserve"> e </w:t>
      </w:r>
      <w:proofErr w:type="spellStart"/>
      <w:r w:rsidR="00775CDE" w:rsidRPr="00775CDE">
        <w:rPr>
          <w:rFonts w:ascii="Times New Roman" w:hAnsi="Times New Roman"/>
          <w:i/>
          <w:iCs/>
        </w:rPr>
        <w:t>zhvillimit</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të</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ketë</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një</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kornizë</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operacionale</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që</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zbut</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rrezikun</w:t>
      </w:r>
      <w:proofErr w:type="spellEnd"/>
      <w:r w:rsidR="00775CDE" w:rsidRPr="00775CDE">
        <w:rPr>
          <w:rFonts w:ascii="Times New Roman" w:hAnsi="Times New Roman"/>
          <w:i/>
          <w:iCs/>
        </w:rPr>
        <w:t xml:space="preserve"> moral </w:t>
      </w:r>
      <w:proofErr w:type="spellStart"/>
      <w:r w:rsidR="00775CDE" w:rsidRPr="00775CDE">
        <w:rPr>
          <w:rFonts w:ascii="Times New Roman" w:hAnsi="Times New Roman"/>
          <w:i/>
          <w:iCs/>
        </w:rPr>
        <w:t>dhe</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rreziqet</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fiskale</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dhe</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që</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respekton</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praktikat</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më</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të</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mira</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në</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drejtim</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të</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qeverisjes</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si</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dhe</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të</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mbikëqyrjes</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dhe</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rregullimit</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të</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zbatueshëm</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për</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institucionet</w:t>
      </w:r>
      <w:proofErr w:type="spellEnd"/>
      <w:r w:rsidR="00775CDE" w:rsidRPr="00775CDE">
        <w:rPr>
          <w:rFonts w:ascii="Times New Roman" w:hAnsi="Times New Roman"/>
          <w:i/>
          <w:iCs/>
        </w:rPr>
        <w:t xml:space="preserve"> e </w:t>
      </w:r>
      <w:proofErr w:type="spellStart"/>
      <w:r w:rsidR="00775CDE" w:rsidRPr="00775CDE">
        <w:rPr>
          <w:rFonts w:ascii="Times New Roman" w:hAnsi="Times New Roman"/>
          <w:i/>
          <w:iCs/>
        </w:rPr>
        <w:t>tjera</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depozituese</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për</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të</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garantuar</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transparencë</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lastRenderedPageBreak/>
        <w:t>praktika</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të</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shëndosha</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kreditimi</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mbrojtje</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adekuate</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të</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depozitave</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dhe</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kushte</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të</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barabarta</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në</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sektorin</w:t>
      </w:r>
      <w:proofErr w:type="spellEnd"/>
      <w:r w:rsidR="00775CDE" w:rsidRPr="00775CDE">
        <w:rPr>
          <w:rFonts w:ascii="Times New Roman" w:hAnsi="Times New Roman"/>
          <w:i/>
          <w:iCs/>
        </w:rPr>
        <w:t xml:space="preserve"> </w:t>
      </w:r>
      <w:proofErr w:type="spellStart"/>
      <w:r w:rsidR="00775CDE" w:rsidRPr="00775CDE">
        <w:rPr>
          <w:rFonts w:ascii="Times New Roman" w:hAnsi="Times New Roman"/>
          <w:i/>
          <w:iCs/>
        </w:rPr>
        <w:t>bankar</w:t>
      </w:r>
      <w:proofErr w:type="spellEnd"/>
      <w:r w:rsidR="00775CDE" w:rsidRPr="00775CDE">
        <w:rPr>
          <w:rFonts w:ascii="Times New Roman" w:hAnsi="Times New Roman"/>
          <w:i/>
          <w:iCs/>
        </w:rPr>
        <w:t>.</w:t>
      </w:r>
      <w:r w:rsidR="00775CDE">
        <w:rPr>
          <w:rFonts w:ascii="Times New Roman" w:hAnsi="Times New Roman"/>
          <w:i/>
          <w:iCs/>
        </w:rPr>
        <w:t xml:space="preserve"> </w:t>
      </w:r>
      <w:r w:rsidR="00775CDE" w:rsidRPr="00775CDE">
        <w:rPr>
          <w:rFonts w:ascii="Times New Roman" w:hAnsi="Times New Roman"/>
          <w:lang w:val="sq-AL"/>
        </w:rPr>
        <w:t>(Në përpunim/plotësim nga struktura përkatëse)</w:t>
      </w:r>
    </w:p>
    <w:p w14:paraId="4D02C3C0" w14:textId="12C6D876" w:rsidR="00775CDE" w:rsidRPr="00775CDE" w:rsidRDefault="00775CDE" w:rsidP="00775CDE">
      <w:pPr>
        <w:spacing w:after="160" w:line="259" w:lineRule="auto"/>
        <w:rPr>
          <w:rFonts w:ascii="Times New Roman" w:hAnsi="Times New Roman"/>
          <w:lang w:val="sq-AL"/>
        </w:rPr>
      </w:pPr>
      <w:r>
        <w:rPr>
          <w:rFonts w:ascii="Times New Roman" w:hAnsi="Times New Roman"/>
          <w:lang w:val="sq-AL"/>
        </w:rPr>
        <w:br w:type="page"/>
      </w:r>
    </w:p>
    <w:bookmarkEnd w:id="15"/>
    <w:p w14:paraId="455149A9" w14:textId="77777777" w:rsidR="009B749F" w:rsidRPr="006E1106" w:rsidRDefault="009B749F" w:rsidP="009B749F">
      <w:pPr>
        <w:pStyle w:val="ListParagraph"/>
        <w:spacing w:line="276" w:lineRule="auto"/>
        <w:ind w:left="360" w:firstLine="0"/>
        <w:jc w:val="both"/>
        <w:rPr>
          <w:rFonts w:ascii="Times New Roman" w:hAnsi="Times New Roman" w:cs="Times New Roman"/>
          <w:b/>
          <w:color w:val="0D0D0D" w:themeColor="text1" w:themeTint="F2"/>
          <w:sz w:val="24"/>
          <w:szCs w:val="24"/>
          <w:lang w:val="en-GB"/>
        </w:rPr>
      </w:pPr>
    </w:p>
    <w:p w14:paraId="162A9C58" w14:textId="77777777" w:rsidR="00E45E9A" w:rsidRPr="006E1106" w:rsidRDefault="00E45E9A" w:rsidP="00E45E9A">
      <w:pPr>
        <w:pStyle w:val="Heading1"/>
        <w:numPr>
          <w:ilvl w:val="0"/>
          <w:numId w:val="1"/>
        </w:numPr>
        <w:snapToGrid w:val="0"/>
        <w:spacing w:line="276" w:lineRule="auto"/>
        <w:jc w:val="both"/>
        <w:rPr>
          <w:color w:val="0D0D0D" w:themeColor="text1" w:themeTint="F2"/>
          <w:lang w:val="sq-AL"/>
        </w:rPr>
      </w:pPr>
      <w:bookmarkStart w:id="16" w:name="_Toc187328200"/>
      <w:bookmarkEnd w:id="8"/>
      <w:r w:rsidRPr="006E1106">
        <w:rPr>
          <w:color w:val="0D0D0D" w:themeColor="text1" w:themeTint="F2"/>
          <w:lang w:val="sq-AL"/>
        </w:rPr>
        <w:t>KUADRI MAKROEKONOMIK</w:t>
      </w:r>
      <w:bookmarkEnd w:id="5"/>
      <w:bookmarkEnd w:id="6"/>
      <w:bookmarkEnd w:id="16"/>
    </w:p>
    <w:p w14:paraId="162A9C59" w14:textId="77777777" w:rsidR="00E45E9A" w:rsidRPr="006E1106" w:rsidRDefault="00E45E9A" w:rsidP="00E45E9A">
      <w:pPr>
        <w:snapToGrid w:val="0"/>
        <w:spacing w:line="276" w:lineRule="auto"/>
        <w:jc w:val="both"/>
        <w:rPr>
          <w:rFonts w:ascii="Times New Roman" w:hAnsi="Times New Roman"/>
          <w:color w:val="0D0D0D" w:themeColor="text1" w:themeTint="F2"/>
          <w:lang w:val="sq-AL"/>
        </w:rPr>
      </w:pPr>
    </w:p>
    <w:p w14:paraId="162A9C5A" w14:textId="77777777" w:rsidR="00E45E9A" w:rsidRPr="006E1106" w:rsidRDefault="00E45E9A" w:rsidP="00E45E9A">
      <w:pPr>
        <w:pStyle w:val="Heading2"/>
        <w:numPr>
          <w:ilvl w:val="1"/>
          <w:numId w:val="1"/>
        </w:numPr>
        <w:snapToGrid w:val="0"/>
        <w:spacing w:line="276" w:lineRule="auto"/>
        <w:jc w:val="both"/>
        <w:rPr>
          <w:b/>
          <w:color w:val="0D0D0D" w:themeColor="text1" w:themeTint="F2"/>
          <w:lang w:val="sq-AL"/>
        </w:rPr>
      </w:pPr>
      <w:bookmarkStart w:id="17" w:name="_Toc30661213"/>
      <w:bookmarkStart w:id="18" w:name="_Toc187328201"/>
      <w:bookmarkStart w:id="19" w:name="_Toc484076169"/>
      <w:r w:rsidRPr="006E1106">
        <w:rPr>
          <w:b/>
          <w:color w:val="0D0D0D" w:themeColor="text1" w:themeTint="F2"/>
          <w:lang w:val="sq-AL"/>
        </w:rPr>
        <w:t>Zhvillimet e fundit ekonomike</w:t>
      </w:r>
      <w:bookmarkEnd w:id="17"/>
      <w:bookmarkEnd w:id="18"/>
    </w:p>
    <w:p w14:paraId="1D0B61B9" w14:textId="77777777" w:rsidR="00A77B01" w:rsidRPr="006E1106" w:rsidRDefault="00A77B01" w:rsidP="00A77B01">
      <w:pPr>
        <w:jc w:val="both"/>
        <w:rPr>
          <w:rFonts w:ascii="Times New Roman" w:eastAsia="Times New Roman" w:hAnsi="Times New Roman"/>
          <w:b/>
          <w:lang w:val="sq-AL"/>
        </w:rPr>
      </w:pPr>
    </w:p>
    <w:p w14:paraId="6D9D7547" w14:textId="77777777" w:rsidR="00A77B01" w:rsidRPr="00A77B01" w:rsidRDefault="00A77B01" w:rsidP="00A77B01">
      <w:pPr>
        <w:widowControl w:val="0"/>
        <w:autoSpaceDE w:val="0"/>
        <w:autoSpaceDN w:val="0"/>
        <w:jc w:val="both"/>
        <w:rPr>
          <w:rFonts w:ascii="Times New Roman" w:eastAsia="Times New Roman" w:hAnsi="Times New Roman"/>
          <w:lang w:val="sq-AL"/>
        </w:rPr>
      </w:pPr>
      <w:r w:rsidRPr="00A77B01">
        <w:rPr>
          <w:rFonts w:ascii="Times New Roman" w:eastAsia="Times New Roman" w:hAnsi="Times New Roman"/>
          <w:b/>
          <w:lang w:val="sq-AL"/>
        </w:rPr>
        <w:t>Pavarësisht sfidave të reja globale gjatë vitit 2025, ekonomia shqiptare pati zhvillime pozitive si në drejtim të rritjes ekonomike, ashtu dhe të stabilitetit makroekonomik.</w:t>
      </w:r>
      <w:r w:rsidRPr="00A77B01">
        <w:rPr>
          <w:rFonts w:ascii="Times New Roman" w:eastAsia="Times New Roman" w:hAnsi="Times New Roman"/>
          <w:lang w:val="sq-AL"/>
        </w:rPr>
        <w:t xml:space="preserve"> Aktiviteti ekonomik vazhdoi të rritet në linjë me potencialin, duke u shoqërua me rritje të punësimit e të pagave. Ndërkohë inflacioni u afrua me objektivin e Bankës së Shqipërisë, sistemi financiar shfaqi një performancë pozitive, ndërsa tregues të tjerë makroekonomikë, përfshirë borxhin e jashtëm dhe atë publik u përmirësuan. Këto arritje u reflektuan edhe në përmirësimin e vlerësimeve të kreditit të Shqipërisë nga institucionet ndërkombëtare. </w:t>
      </w:r>
    </w:p>
    <w:p w14:paraId="4CA9230D" w14:textId="77777777" w:rsidR="00A77B01" w:rsidRPr="00A77B01" w:rsidRDefault="00A77B01" w:rsidP="00A77B01">
      <w:pPr>
        <w:widowControl w:val="0"/>
        <w:autoSpaceDE w:val="0"/>
        <w:autoSpaceDN w:val="0"/>
        <w:jc w:val="both"/>
        <w:rPr>
          <w:rFonts w:ascii="Times New Roman" w:eastAsia="Times New Roman" w:hAnsi="Times New Roman"/>
          <w:lang w:val="sq-AL"/>
        </w:rPr>
      </w:pPr>
    </w:p>
    <w:p w14:paraId="0FB276AD" w14:textId="77777777" w:rsidR="00A77B01" w:rsidRPr="00A77B01" w:rsidRDefault="00A77B01" w:rsidP="00A77B01">
      <w:pPr>
        <w:widowControl w:val="0"/>
        <w:autoSpaceDE w:val="0"/>
        <w:autoSpaceDN w:val="0"/>
        <w:jc w:val="both"/>
        <w:rPr>
          <w:rFonts w:ascii="Times New Roman" w:eastAsia="Times New Roman" w:hAnsi="Times New Roman"/>
          <w:lang w:val="sq-AL"/>
        </w:rPr>
      </w:pPr>
      <w:r w:rsidRPr="00A77B01">
        <w:rPr>
          <w:rFonts w:ascii="Times New Roman" w:eastAsia="Times New Roman" w:hAnsi="Times New Roman"/>
          <w:lang w:val="sq-AL"/>
        </w:rPr>
        <w:t>Perspektiva afatmesme mbetet pozitive, e bazuar në pritjet për rritje të qëndrueshme ekonomike dhe kthim të inflacionit pranë objektivit gjatë vitit 2026. Megjithëse, pasiguria globale mbetet e lartë, perspektiva e anëtarësimit të vendit në Bashkimin Evropian ofron mundësi për avancimin e reformave strukturore dhe mbështetjen e zhvillimit afatgjatë të vendit.</w:t>
      </w:r>
    </w:p>
    <w:p w14:paraId="4C7F933A" w14:textId="77777777" w:rsidR="00A77B01" w:rsidRPr="00A77B01" w:rsidRDefault="00A77B01" w:rsidP="00A77B01">
      <w:pPr>
        <w:widowControl w:val="0"/>
        <w:autoSpaceDE w:val="0"/>
        <w:autoSpaceDN w:val="0"/>
        <w:jc w:val="both"/>
        <w:rPr>
          <w:rFonts w:ascii="Times New Roman" w:eastAsia="Times New Roman" w:hAnsi="Times New Roman"/>
          <w:lang w:val="sq-AL"/>
        </w:rPr>
      </w:pPr>
    </w:p>
    <w:p w14:paraId="554003BE" w14:textId="77777777" w:rsidR="00A77B01" w:rsidRPr="00A77B01" w:rsidRDefault="00A77B01" w:rsidP="00A77B01">
      <w:pPr>
        <w:widowControl w:val="0"/>
        <w:autoSpaceDE w:val="0"/>
        <w:autoSpaceDN w:val="0"/>
        <w:jc w:val="both"/>
        <w:rPr>
          <w:rFonts w:ascii="Times New Roman" w:eastAsia="Times New Roman" w:hAnsi="Times New Roman"/>
          <w:lang w:val="sq-AL"/>
        </w:rPr>
      </w:pPr>
      <w:r w:rsidRPr="00A77B01">
        <w:rPr>
          <w:rFonts w:ascii="Times New Roman" w:eastAsia="Times New Roman" w:hAnsi="Times New Roman"/>
          <w:b/>
          <w:lang w:val="sq-AL"/>
        </w:rPr>
        <w:t>Aktiviteti ekonomik u rrit me 3.6% në gjysmën e parë të vitit 2025, nga 4.0% vitin paraardhës.</w:t>
      </w:r>
      <w:r w:rsidRPr="00A77B01">
        <w:rPr>
          <w:rFonts w:ascii="Times New Roman" w:eastAsia="Times New Roman" w:hAnsi="Times New Roman"/>
          <w:lang w:val="sq-AL"/>
        </w:rPr>
        <w:t xml:space="preserve"> Rritja ekonomike u mbështet kryesisht nga kërkesa e brendshme, e cila u zgjerua me 4.6%, në reflektim të rritjes së konsumit privat dhe publik, si dhe të investimeve. Në krahasim me një vit më parë, konsumi dhe investimet e sektorit privat u rritën me ritme më të moderuara përkatësisht me 3.3% dhe 4.1%, nga 3.7% dhe 5.8% në vitin 2024. Nga ana tjetër, konsumi publik u përshpejtua. Ndërkohë, kërkesa e huaj neto dha një kontribut pozitiv, në reflektim të ngushtimit të deficitit tregtar me 1.6%. Importet u rritën më ngadalë gjatë kësaj periudhe, ndërsa rritja e eksporteve prej 2.5% ishte më e lartë se vitin e kaluar. Rritja më e shpejtë e eksporteve u ndikua nga tkurrja më e vogël e eksporteve të mallrave, ndërsa eksportet e shërbimeve, veçanërisht ato të turizmit, shënuan rritje më të ngadaltë.</w:t>
      </w:r>
    </w:p>
    <w:p w14:paraId="13DC6A8A" w14:textId="77777777" w:rsidR="00A77B01" w:rsidRPr="00A77B01" w:rsidRDefault="00A77B01" w:rsidP="00A77B01">
      <w:pPr>
        <w:widowControl w:val="0"/>
        <w:autoSpaceDE w:val="0"/>
        <w:autoSpaceDN w:val="0"/>
        <w:jc w:val="both"/>
        <w:rPr>
          <w:rFonts w:ascii="Times New Roman" w:eastAsia="Times New Roman" w:hAnsi="Times New Roman"/>
          <w:lang w:val="sq-AL"/>
        </w:rPr>
      </w:pPr>
    </w:p>
    <w:p w14:paraId="5114E498" w14:textId="15344119" w:rsidR="00A77B01" w:rsidRPr="00A77B01" w:rsidRDefault="00A77B01" w:rsidP="00A77B01">
      <w:pPr>
        <w:widowControl w:val="0"/>
        <w:autoSpaceDE w:val="0"/>
        <w:autoSpaceDN w:val="0"/>
        <w:jc w:val="both"/>
        <w:rPr>
          <w:rFonts w:ascii="Times New Roman" w:eastAsia="Times New Roman" w:hAnsi="Times New Roman"/>
          <w:lang w:val="sq-AL"/>
        </w:rPr>
      </w:pPr>
      <w:r w:rsidRPr="00A77B01">
        <w:rPr>
          <w:rFonts w:ascii="Times New Roman" w:eastAsia="Times New Roman" w:hAnsi="Times New Roman"/>
          <w:lang w:val="sq-AL"/>
        </w:rPr>
        <w:t>Në këndvështrimin sektorial, sektori i shërbimeve ka mbetur kontribuuesi kryesor i rritjes ekonomike, me një ndikim 3.1 pikë përqindje në rritjen e gjysmës së parë të vitit 2025. Brenda këtij sektori, degët e “Administratës publike, mbrojtjes, arsimit, shëndetësisë” dhe “Pasurive të paluajtshme” kanë ofruar mbështetjen më të qëndrueshme. Nga ana tjetër, kontributi i degës së “Tregtisë, akomodimit, shërbimit ushqimor” është pakësuar në reflektim të ecurisë më të ngadaltë të sektorit turistik. Një kontribut pozitiv ka dhënë dhe aktiviteti ndërtues, i cili është rritur me 2.3%. Megjithatë, ritmi i rritjes është ngadalësuar në linjë me ecurinë më të moderuar të investimeve. Ndërkohë, aktiviteti industrial dhe ai bujqësor kanë vijuar të tkurren. Në veçanti, tkurrja e aktivitetit industrial ka qenë me bazë të gjerë, duke reflektuar rënien si në industrinë nxjerrëse dhe në atë përpunuese.</w:t>
      </w:r>
    </w:p>
    <w:p w14:paraId="29926DDE" w14:textId="77777777" w:rsidR="00A77B01" w:rsidRPr="00A77B01" w:rsidRDefault="00A77B01" w:rsidP="00A77B01">
      <w:pPr>
        <w:widowControl w:val="0"/>
        <w:autoSpaceDE w:val="0"/>
        <w:autoSpaceDN w:val="0"/>
        <w:jc w:val="both"/>
        <w:rPr>
          <w:rFonts w:ascii="Times New Roman" w:eastAsia="Times New Roman" w:hAnsi="Times New Roman"/>
          <w:lang w:val="sq-AL"/>
        </w:rPr>
      </w:pPr>
    </w:p>
    <w:p w14:paraId="718D9E89" w14:textId="77777777" w:rsidR="00A77B01" w:rsidRPr="00A77B01" w:rsidRDefault="00A77B01" w:rsidP="00A77B01">
      <w:pPr>
        <w:widowControl w:val="0"/>
        <w:autoSpaceDE w:val="0"/>
        <w:autoSpaceDN w:val="0"/>
        <w:jc w:val="both"/>
        <w:rPr>
          <w:rFonts w:ascii="Times New Roman" w:eastAsia="Times New Roman" w:hAnsi="Times New Roman"/>
          <w:lang w:val="sq-AL"/>
        </w:rPr>
      </w:pPr>
      <w:r w:rsidRPr="00A77B01">
        <w:rPr>
          <w:rFonts w:ascii="Times New Roman" w:eastAsia="Times New Roman" w:hAnsi="Times New Roman"/>
          <w:lang w:val="sq-AL"/>
        </w:rPr>
        <w:t>Grafik</w:t>
      </w:r>
      <w:r w:rsidRPr="00A77B01">
        <w:rPr>
          <w:rFonts w:ascii="Times New Roman" w:eastAsia="Times New Roman" w:hAnsi="Times New Roman"/>
          <w:color w:val="0D0D0D" w:themeColor="text1" w:themeTint="F2"/>
          <w:lang w:val="sq-AL"/>
        </w:rPr>
        <w:t xml:space="preserve"> 3.1.1</w:t>
      </w:r>
      <w:r w:rsidRPr="00A77B01">
        <w:rPr>
          <w:rFonts w:ascii="Times New Roman" w:eastAsia="Times New Roman" w:hAnsi="Times New Roman"/>
          <w:lang w:val="sq-AL"/>
        </w:rPr>
        <w:t>: Dekompozimi i rritjes ekonomike sipas sektorëve (majtas) dhe kërkesës (djathtas)</w:t>
      </w: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740"/>
      </w:tblGrid>
      <w:tr w:rsidR="00A77B01" w:rsidRPr="00A77B01" w14:paraId="13110565" w14:textId="77777777" w:rsidTr="00CD53D5">
        <w:tc>
          <w:tcPr>
            <w:tcW w:w="4866" w:type="dxa"/>
          </w:tcPr>
          <w:p w14:paraId="6107D325" w14:textId="77777777" w:rsidR="00A77B01" w:rsidRPr="00A77B01" w:rsidRDefault="00A77B01" w:rsidP="00A77B01">
            <w:pPr>
              <w:autoSpaceDE w:val="0"/>
              <w:autoSpaceDN w:val="0"/>
              <w:jc w:val="both"/>
              <w:rPr>
                <w:rFonts w:ascii="Times New Roman" w:eastAsia="Times New Roman" w:hAnsi="Times New Roman"/>
                <w:lang w:val="sq-AL"/>
              </w:rPr>
            </w:pPr>
            <w:r w:rsidRPr="00A77B01">
              <w:rPr>
                <w:rFonts w:ascii="Times New Roman" w:eastAsia="Times New Roman" w:hAnsi="Times New Roman"/>
                <w:noProof/>
                <w:lang w:val="sq-AL"/>
              </w:rPr>
              <w:drawing>
                <wp:inline distT="0" distB="0" distL="0" distR="0" wp14:anchorId="3811A4CB" wp14:editId="43F6CCBD">
                  <wp:extent cx="2806810" cy="1963420"/>
                  <wp:effectExtent l="0" t="0" r="0" b="0"/>
                  <wp:docPr id="334567983" name="Picture 334567983" descr="A graph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567983" name="Picture 334567983" descr="A graph with different colored square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3380" cy="1989002"/>
                          </a:xfrm>
                          <a:prstGeom prst="rect">
                            <a:avLst/>
                          </a:prstGeom>
                          <a:noFill/>
                        </pic:spPr>
                      </pic:pic>
                    </a:graphicData>
                  </a:graphic>
                </wp:inline>
              </w:drawing>
            </w:r>
          </w:p>
        </w:tc>
        <w:tc>
          <w:tcPr>
            <w:tcW w:w="4740" w:type="dxa"/>
          </w:tcPr>
          <w:p w14:paraId="043C2982" w14:textId="77777777" w:rsidR="00A77B01" w:rsidRPr="00A77B01" w:rsidRDefault="00A77B01" w:rsidP="00A77B01">
            <w:pPr>
              <w:autoSpaceDE w:val="0"/>
              <w:autoSpaceDN w:val="0"/>
              <w:jc w:val="both"/>
              <w:rPr>
                <w:rFonts w:ascii="Times New Roman" w:eastAsia="Times New Roman" w:hAnsi="Times New Roman"/>
                <w:lang w:val="sq-AL"/>
              </w:rPr>
            </w:pPr>
            <w:r w:rsidRPr="00A77B01">
              <w:rPr>
                <w:rFonts w:ascii="Times New Roman" w:eastAsia="Times New Roman" w:hAnsi="Times New Roman"/>
                <w:noProof/>
                <w:lang w:val="sq-AL"/>
              </w:rPr>
              <w:drawing>
                <wp:inline distT="0" distB="0" distL="0" distR="0" wp14:anchorId="4D54E92F" wp14:editId="4D827C6D">
                  <wp:extent cx="2734161" cy="1948069"/>
                  <wp:effectExtent l="0" t="0" r="0" b="0"/>
                  <wp:docPr id="723107984" name="Picture 72310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3189" cy="1975876"/>
                          </a:xfrm>
                          <a:prstGeom prst="rect">
                            <a:avLst/>
                          </a:prstGeom>
                          <a:noFill/>
                        </pic:spPr>
                      </pic:pic>
                    </a:graphicData>
                  </a:graphic>
                </wp:inline>
              </w:drawing>
            </w:r>
          </w:p>
        </w:tc>
      </w:tr>
    </w:tbl>
    <w:p w14:paraId="0F08AAC4" w14:textId="77777777" w:rsidR="00A77B01" w:rsidRPr="00A77B01" w:rsidRDefault="00A77B01" w:rsidP="00A77B01">
      <w:pPr>
        <w:widowControl w:val="0"/>
        <w:autoSpaceDE w:val="0"/>
        <w:autoSpaceDN w:val="0"/>
        <w:jc w:val="both"/>
        <w:rPr>
          <w:rFonts w:ascii="Times New Roman" w:eastAsia="Times New Roman" w:hAnsi="Times New Roman"/>
          <w:lang w:val="sq-AL"/>
        </w:rPr>
      </w:pPr>
      <w:r w:rsidRPr="00A77B01">
        <w:rPr>
          <w:rFonts w:ascii="Times New Roman" w:eastAsia="Times New Roman" w:hAnsi="Times New Roman"/>
          <w:lang w:val="sq-AL"/>
        </w:rPr>
        <w:t>Burimi: Instat, BSh</w:t>
      </w:r>
    </w:p>
    <w:p w14:paraId="5A8BE816" w14:textId="77777777" w:rsidR="00A77B01" w:rsidRPr="00A77B01" w:rsidRDefault="00A77B01" w:rsidP="00A77B01">
      <w:pPr>
        <w:widowControl w:val="0"/>
        <w:autoSpaceDE w:val="0"/>
        <w:autoSpaceDN w:val="0"/>
        <w:jc w:val="both"/>
        <w:rPr>
          <w:rFonts w:ascii="Times New Roman" w:eastAsia="Times New Roman" w:hAnsi="Times New Roman"/>
          <w:b/>
          <w:lang w:val="sq-AL"/>
        </w:rPr>
      </w:pPr>
    </w:p>
    <w:p w14:paraId="44536763" w14:textId="77777777" w:rsidR="00A77B01" w:rsidRPr="00A77B01" w:rsidRDefault="00A77B01" w:rsidP="00A77B01">
      <w:pPr>
        <w:widowControl w:val="0"/>
        <w:autoSpaceDE w:val="0"/>
        <w:autoSpaceDN w:val="0"/>
        <w:jc w:val="both"/>
        <w:rPr>
          <w:rFonts w:ascii="Times New Roman" w:eastAsia="Times New Roman" w:hAnsi="Times New Roman"/>
          <w:lang w:val="sq-AL"/>
        </w:rPr>
      </w:pPr>
      <w:r w:rsidRPr="00A77B01">
        <w:rPr>
          <w:rFonts w:ascii="Times New Roman" w:eastAsia="Times New Roman" w:hAnsi="Times New Roman"/>
          <w:b/>
          <w:lang w:val="sq-AL"/>
        </w:rPr>
        <w:t xml:space="preserve">Tregu i punës ka vijuar të përmirësohet, ndonëse mungesa e fuqisë punëtore mbetet një sfidë për </w:t>
      </w:r>
      <w:r w:rsidRPr="00A77B01">
        <w:rPr>
          <w:rFonts w:ascii="Times New Roman" w:eastAsia="Times New Roman" w:hAnsi="Times New Roman"/>
          <w:b/>
          <w:lang w:val="sq-AL"/>
        </w:rPr>
        <w:lastRenderedPageBreak/>
        <w:t xml:space="preserve">zgjerimin e aktivitetit ekonomik në të ardhmen. </w:t>
      </w:r>
      <w:r w:rsidRPr="00A77B01">
        <w:rPr>
          <w:rFonts w:ascii="Times New Roman" w:eastAsia="Times New Roman" w:hAnsi="Times New Roman"/>
          <w:lang w:val="sq-AL"/>
        </w:rPr>
        <w:t>Punësimi në sektorin privat jo-bujqësor është rritur me 4.3% në gjashtëmujorin e parë, i ndikuar kryesisht nga sektori i shërbimeve. Nga ana tjetër, rënia e punësimit kryesisht në sektorin bujqësor ka sjellë një rënie prej 0.8% të punësimit total në sektorin privat. Ky zhvillim tregon një zhvendosje të fuqisë punëtore nga një sektor në tkurrje drejt një sektori me rritje të qëndrueshme. Shkalla e papunësisë zbriti në 8.5% në fund të gjashtëmujorit të parë nga 8.8% në fund të vitit 2024. Ndërkohë, pagat e sektorit privat u zgjeruan me 9.6% në terma nominalë dhe 7.4% në terma realë, duke shënuar një përshpejtim krahasuar me vitin e mëparshëm. Këto zhvillime kanë mbështetur fuqinë blerëse të familjeve, por njëkohësisht pasqyrojnë edhe kushtet e shtrënguara në tregun e punës.</w:t>
      </w:r>
    </w:p>
    <w:p w14:paraId="4EB2212C" w14:textId="77777777" w:rsidR="00A77B01" w:rsidRPr="00A77B01" w:rsidRDefault="00A77B01" w:rsidP="00A77B01">
      <w:pPr>
        <w:widowControl w:val="0"/>
        <w:autoSpaceDE w:val="0"/>
        <w:autoSpaceDN w:val="0"/>
        <w:jc w:val="both"/>
        <w:rPr>
          <w:rFonts w:ascii="Times New Roman" w:eastAsia="Times New Roman" w:hAnsi="Times New Roman"/>
          <w:lang w:val="sq-AL"/>
        </w:rPr>
      </w:pPr>
    </w:p>
    <w:p w14:paraId="22AF7784" w14:textId="77777777" w:rsidR="00A77B01" w:rsidRPr="00A77B01" w:rsidRDefault="00A77B01" w:rsidP="00A77B01">
      <w:pPr>
        <w:widowControl w:val="0"/>
        <w:autoSpaceDE w:val="0"/>
        <w:autoSpaceDN w:val="0"/>
        <w:jc w:val="both"/>
        <w:rPr>
          <w:rFonts w:ascii="Times New Roman" w:eastAsia="Times New Roman" w:hAnsi="Times New Roman"/>
          <w:lang w:val="sq-AL"/>
        </w:rPr>
      </w:pPr>
      <w:r w:rsidRPr="00A77B01">
        <w:rPr>
          <w:rFonts w:ascii="Times New Roman" w:eastAsia="Times New Roman" w:hAnsi="Times New Roman"/>
          <w:b/>
          <w:lang w:val="sq-AL"/>
        </w:rPr>
        <w:t xml:space="preserve">Në tërësi, faktorët mbështetës të rritjes ekonomike mbeten solidë. </w:t>
      </w:r>
      <w:r w:rsidRPr="00A77B01">
        <w:rPr>
          <w:rFonts w:ascii="Times New Roman" w:eastAsia="Times New Roman" w:hAnsi="Times New Roman"/>
          <w:lang w:val="sq-AL"/>
        </w:rPr>
        <w:t>Gjendja e qëndrueshme financiare e sektorit privat, së bashku me klimën pozitive të besimit dhe kushtet e favorshme të financimit, kanë vijuar të nxisin rritjen e konsumit dhe investimeve private. Paralelisht, politikat makroekonomike të kujdesshme dhe të mirë-koordinuara kanë garantuar stabilitetin e çmimeve dhe kanë forcuar qëndrueshmërinë makroekonomike. Në veçanti, ndjekja e një politike monetare proaktive ka bërë të mundur ankorimin e pritjeve për inflacionin dhe ka shmangur krijimin e efekteve të raundit të dytë, pavarësisht goditjeve të vazhdueshme të ofertës në çmime. Gjatë vitit 2025, politika monetare ka ndjekur një kah akomodues duke ulur normën bazë të interesit në 2.5% nga 2.75% në fund të vitit 2024.</w:t>
      </w:r>
    </w:p>
    <w:p w14:paraId="4088D753" w14:textId="77777777" w:rsidR="00A77B01" w:rsidRPr="00A77B01" w:rsidRDefault="00A77B01" w:rsidP="00A77B01">
      <w:pPr>
        <w:widowControl w:val="0"/>
        <w:autoSpaceDE w:val="0"/>
        <w:autoSpaceDN w:val="0"/>
        <w:jc w:val="both"/>
        <w:rPr>
          <w:rFonts w:ascii="Times New Roman" w:eastAsia="Times New Roman" w:hAnsi="Times New Roman"/>
          <w:b/>
          <w:lang w:val="sq-AL"/>
        </w:rPr>
      </w:pPr>
    </w:p>
    <w:p w14:paraId="5CB952DB" w14:textId="77777777" w:rsidR="00A77B01" w:rsidRPr="00A77B01" w:rsidRDefault="00A77B01" w:rsidP="00A77B01">
      <w:pPr>
        <w:widowControl w:val="0"/>
        <w:autoSpaceDE w:val="0"/>
        <w:autoSpaceDN w:val="0"/>
        <w:jc w:val="both"/>
        <w:rPr>
          <w:rFonts w:ascii="Times New Roman" w:eastAsia="Times New Roman" w:hAnsi="Times New Roman"/>
          <w:lang w:val="sq-AL"/>
        </w:rPr>
      </w:pPr>
      <w:r w:rsidRPr="00A77B01">
        <w:rPr>
          <w:rFonts w:ascii="Times New Roman" w:eastAsia="Times New Roman" w:hAnsi="Times New Roman"/>
          <w:b/>
          <w:lang w:val="sq-AL"/>
        </w:rPr>
        <w:t xml:space="preserve">Pozicioni i jashtëm i ekonomisë mbetet i qëndrueshëm, ndërsa mbulimi i plotë i deficitit korrent nga investimet e huaja vijon të ushtrojë presione mbiçmuese mbi Lekun. </w:t>
      </w:r>
      <w:r w:rsidRPr="00A77B01">
        <w:rPr>
          <w:rFonts w:ascii="Times New Roman" w:eastAsia="Times New Roman" w:hAnsi="Times New Roman"/>
          <w:lang w:val="sq-AL"/>
        </w:rPr>
        <w:t xml:space="preserve">Deficiti i llogarisë korrente rezultoi 4.3% të PBB-së në gjashtëmujorin e parë të vitit 2025. Ky nivel paraqet një përmirësim krahasuar me të njëjtën periudhë të një viti më parë – kur deficiti ishte 4.8% të PBB-së – kryesisht si pasojë e </w:t>
      </w:r>
      <w:r w:rsidRPr="00A77B01">
        <w:rPr>
          <w:rFonts w:ascii="Times New Roman" w:eastAsia="Times New Roman" w:hAnsi="Times New Roman"/>
          <w:noProof/>
          <w:lang w:val="sq-AL"/>
        </w:rPr>
        <w:t>llogarisë së shërbimeve dhe të të ardhurave</w:t>
      </w:r>
      <w:r w:rsidRPr="00A77B01">
        <w:rPr>
          <w:rFonts w:ascii="Times New Roman" w:eastAsia="Times New Roman" w:hAnsi="Times New Roman"/>
          <w:lang w:val="sq-AL"/>
        </w:rPr>
        <w:t xml:space="preserve">. </w:t>
      </w:r>
      <w:bookmarkStart w:id="20" w:name="_Hlk214288129"/>
      <w:r w:rsidRPr="00A77B01">
        <w:rPr>
          <w:rFonts w:ascii="Times New Roman" w:eastAsia="Times New Roman" w:hAnsi="Times New Roman"/>
          <w:lang w:val="sq-AL"/>
        </w:rPr>
        <w:t xml:space="preserve">Në kahun e financimit, investimet e huaja direkte neto vijojnë të jenë burimi kryesor i mbulimit të deficitit të llogarisë korrente, me një raport prej 106.9% gjatë gjashtëmujorit të parë të vitit 2025, tregues i një tepricë valutore të pranishme në treg. </w:t>
      </w:r>
    </w:p>
    <w:bookmarkEnd w:id="20"/>
    <w:p w14:paraId="4CAC953E" w14:textId="77777777" w:rsidR="00A77B01" w:rsidRPr="00A77B01" w:rsidRDefault="00A77B01" w:rsidP="00A77B01">
      <w:pPr>
        <w:widowControl w:val="0"/>
        <w:autoSpaceDE w:val="0"/>
        <w:autoSpaceDN w:val="0"/>
        <w:jc w:val="both"/>
        <w:rPr>
          <w:rFonts w:ascii="Times New Roman" w:eastAsia="Times New Roman" w:hAnsi="Times New Roman"/>
          <w:lang w:val="sq-AL"/>
        </w:rPr>
      </w:pPr>
    </w:p>
    <w:p w14:paraId="13E644C4" w14:textId="77777777" w:rsidR="00A77B01" w:rsidRPr="00A77B01" w:rsidRDefault="00A77B01" w:rsidP="00A77B01">
      <w:pPr>
        <w:widowControl w:val="0"/>
        <w:autoSpaceDE w:val="0"/>
        <w:autoSpaceDN w:val="0"/>
        <w:jc w:val="both"/>
        <w:rPr>
          <w:rFonts w:ascii="Times New Roman" w:eastAsia="Times New Roman" w:hAnsi="Times New Roman"/>
          <w:lang w:val="sq-AL"/>
        </w:rPr>
      </w:pPr>
      <w:r w:rsidRPr="00A77B01">
        <w:rPr>
          <w:rFonts w:ascii="Times New Roman" w:eastAsia="Times New Roman" w:hAnsi="Times New Roman"/>
          <w:b/>
          <w:lang w:val="sq-AL"/>
        </w:rPr>
        <w:t xml:space="preserve">Forcimi i kursit të këmbimit të Lekut ka vijuar edhe gjatë vitit 2025, </w:t>
      </w:r>
      <w:r w:rsidRPr="00A77B01">
        <w:rPr>
          <w:rFonts w:ascii="Times New Roman" w:eastAsia="Times New Roman" w:hAnsi="Times New Roman"/>
          <w:b/>
          <w:bCs/>
          <w:lang w:val="sq-AL"/>
        </w:rPr>
        <w:t xml:space="preserve">por me një ritëm më të moderuar krahasuar me vitet paraardhëse. </w:t>
      </w:r>
      <w:r w:rsidRPr="00A77B01">
        <w:rPr>
          <w:rFonts w:ascii="Times New Roman" w:eastAsia="Times New Roman" w:hAnsi="Times New Roman"/>
          <w:lang w:val="sq-AL"/>
        </w:rPr>
        <w:t xml:space="preserve">Mbiçmimi vjetor i tij kundrejt euros rezultoi 3.1% në dhjetë muajt e parë të vitit, nga 8.7% dhe 7.8% që ishte përkatësisht në vitet 2023 dhe 2024. Në muajin tetor, kursi eur/lek u luhat pranë nivelit 96.7 lekë, me një rënie vjetore prej 1.6% nga niveli mesatar i dhjetorit të vitit të kaluar. Moderimi i mbiçmimit të kursit të këmbimit pasqyron si zhvillimet në sektorin e jashtëm të ekonomisë, ashtu edhe ndërhyrjet e Bankës së Shqipërisë në tregun valutor. </w:t>
      </w:r>
    </w:p>
    <w:p w14:paraId="03E8D37F" w14:textId="77777777" w:rsidR="00A77B01" w:rsidRPr="00A77B01" w:rsidRDefault="00A77B01" w:rsidP="00A77B01">
      <w:pPr>
        <w:widowControl w:val="0"/>
        <w:autoSpaceDE w:val="0"/>
        <w:autoSpaceDN w:val="0"/>
        <w:jc w:val="both"/>
        <w:rPr>
          <w:rFonts w:ascii="Times New Roman" w:eastAsia="Times New Roman" w:hAnsi="Times New Roman"/>
          <w:b/>
          <w:bCs/>
          <w:lang w:val="sq-AL"/>
        </w:rPr>
      </w:pPr>
    </w:p>
    <w:p w14:paraId="16065CC5" w14:textId="77777777" w:rsidR="00A77B01" w:rsidRPr="00A77B01" w:rsidRDefault="00A77B01" w:rsidP="00A77B01">
      <w:pPr>
        <w:widowControl w:val="0"/>
        <w:autoSpaceDE w:val="0"/>
        <w:autoSpaceDN w:val="0"/>
        <w:jc w:val="both"/>
        <w:rPr>
          <w:rFonts w:ascii="Times New Roman" w:eastAsia="Times New Roman" w:hAnsi="Times New Roman"/>
          <w:lang w:val="sq-AL"/>
        </w:rPr>
      </w:pPr>
      <w:r w:rsidRPr="00A77B01">
        <w:rPr>
          <w:rFonts w:ascii="Times New Roman" w:eastAsia="Times New Roman" w:hAnsi="Times New Roman"/>
          <w:b/>
          <w:lang w:val="sq-AL"/>
        </w:rPr>
        <w:t xml:space="preserve">Shqipëria ka rritur hapësirat e saj të absorbimit dhe reagimit ndaj goditjeve potenciale nga jashtë. </w:t>
      </w:r>
      <w:r w:rsidRPr="00A77B01">
        <w:rPr>
          <w:rFonts w:ascii="Times New Roman" w:eastAsia="Times New Roman" w:hAnsi="Times New Roman"/>
          <w:lang w:val="sq-AL"/>
        </w:rPr>
        <w:t>Raporti i borxhit të jashtëm ndaj PBB-së ka rënë në 40.5% në gjysmën e parë të vitit 2025, ndërsa treguesit e aftësive ripaguese afatgjata dhe të likuiditetit mbeten në nivele të larta. Njëkohësisht, rezervat ndërkombëtare janë rritur, duke arritur në 27.9% të PBB-së, duke forcuar më tej qëndrueshmërinë e ekonomisë.</w:t>
      </w:r>
    </w:p>
    <w:p w14:paraId="0D21BCCC" w14:textId="77777777" w:rsidR="00A77B01" w:rsidRPr="00A77B01" w:rsidRDefault="00A77B01" w:rsidP="00A77B01">
      <w:pPr>
        <w:jc w:val="both"/>
        <w:rPr>
          <w:rFonts w:ascii="Times New Roman" w:eastAsia="Times New Roman" w:hAnsi="Times New Roman"/>
          <w:b/>
          <w:lang w:val="sq-AL"/>
        </w:rPr>
      </w:pPr>
    </w:p>
    <w:p w14:paraId="62549FAB" w14:textId="77777777" w:rsidR="00A77B01" w:rsidRPr="00A77B01" w:rsidRDefault="00A77B01" w:rsidP="00A77B01">
      <w:pPr>
        <w:widowControl w:val="0"/>
        <w:autoSpaceDE w:val="0"/>
        <w:autoSpaceDN w:val="0"/>
        <w:jc w:val="both"/>
        <w:rPr>
          <w:rFonts w:ascii="Times New Roman" w:eastAsia="Times New Roman" w:hAnsi="Times New Roman"/>
          <w:lang w:val="sq-AL"/>
        </w:rPr>
      </w:pPr>
      <w:bookmarkStart w:id="21" w:name="_Hlk214524583"/>
      <w:r w:rsidRPr="00A77B01">
        <w:rPr>
          <w:rFonts w:ascii="Times New Roman" w:eastAsia="Times New Roman" w:hAnsi="Times New Roman"/>
          <w:b/>
          <w:lang w:val="sq-AL"/>
        </w:rPr>
        <w:t>Inflacioni i çmimeve të konsumit regjistroi vlerën 2.2% gjatë 10-mujorit të parë të vitit 2025,</w:t>
      </w:r>
      <w:r w:rsidRPr="00A77B01">
        <w:rPr>
          <w:rFonts w:ascii="Times New Roman" w:eastAsia="Times New Roman" w:hAnsi="Times New Roman"/>
          <w:lang w:val="sq-AL"/>
        </w:rPr>
        <w:t xml:space="preserve"> një vlerë pothuajse e njëjtë me një vit më parë. Në tremujorin e parë, inflacioni mbeti i ulët në nivelin 2.0%, duke reflektuar ndikimin e çmimeve të ushqimeve të papërpunuara dhe të karburanteve. Më pas, ai u rrit gradualisht në 2.3% dhe 2.4%, përkatësisht në tremujorët e dytë dhe të tretë, kryesisht për shkak të rritjes së inflacionit të qirave, ndërsa në muajin tetor u stabilizua në të njëjtin nivel prej 2.3%. Në terma makroekonomikë, rritja e inflacionit pasqyroi forcimin e presioneve të brendshme inflacioniste, ndërsa presionet e importuara mbetën të dobëta, në reflektim të çmimeve jashtë dhe sjelljes mbiçmuese të kursit të këmbimit. Inflacioni i importuar dhe ndikimet e ofertës në çmimet e ushqimeve kanë mbajtur inflacionin nën objektivin 3%. </w:t>
      </w:r>
    </w:p>
    <w:p w14:paraId="637E60D9" w14:textId="77777777" w:rsidR="00A77B01" w:rsidRPr="00A77B01" w:rsidRDefault="00A77B01" w:rsidP="00A77B01">
      <w:pPr>
        <w:widowControl w:val="0"/>
        <w:autoSpaceDE w:val="0"/>
        <w:autoSpaceDN w:val="0"/>
        <w:jc w:val="both"/>
        <w:rPr>
          <w:rFonts w:ascii="Times New Roman" w:eastAsia="Times New Roman" w:hAnsi="Times New Roman"/>
          <w:lang w:val="sq-AL"/>
        </w:rPr>
      </w:pPr>
    </w:p>
    <w:p w14:paraId="02565D19" w14:textId="77777777" w:rsidR="00A77B01" w:rsidRPr="00A77B01" w:rsidRDefault="00A77B01" w:rsidP="00A77B01">
      <w:pPr>
        <w:widowControl w:val="0"/>
        <w:autoSpaceDE w:val="0"/>
        <w:autoSpaceDN w:val="0"/>
        <w:jc w:val="both"/>
        <w:rPr>
          <w:rFonts w:ascii="Times New Roman" w:eastAsia="Times New Roman" w:hAnsi="Times New Roman"/>
          <w:lang w:val="sq-AL"/>
        </w:rPr>
      </w:pPr>
      <w:r w:rsidRPr="00A77B01">
        <w:rPr>
          <w:rFonts w:ascii="Times New Roman" w:eastAsia="Times New Roman" w:hAnsi="Times New Roman"/>
          <w:b/>
          <w:lang w:val="sq-AL"/>
        </w:rPr>
        <w:t>Kompozimi i inflacionit sipas grupeve përbërëse ka ndryshuar në krahasim me vitin e kaluar.</w:t>
      </w:r>
      <w:r w:rsidRPr="00A77B01">
        <w:rPr>
          <w:rFonts w:ascii="Times New Roman" w:eastAsia="Times New Roman" w:hAnsi="Times New Roman"/>
          <w:lang w:val="sq-AL"/>
        </w:rPr>
        <w:t xml:space="preserve"> Gjatë vitit 2025, kontributi nga inflacioni i shërbimeve është rritur me 0.2 pikë përqindje, ndërsa kontributi i inflacionit të mallrave është ulur në të njëjtën masë. Inflacioni i shërbimeve shënoi vlerën </w:t>
      </w:r>
      <w:r w:rsidRPr="00A77B01">
        <w:rPr>
          <w:rFonts w:ascii="Times New Roman" w:eastAsia="Times New Roman" w:hAnsi="Times New Roman"/>
          <w:lang w:val="sq-AL"/>
        </w:rPr>
        <w:lastRenderedPageBreak/>
        <w:t>2.8% mesatarisht gjatë 10-mujorit të parë të vitit 2025 nga 2.2% në vitin 2024. Kjo rritje pasqyroi në pjesën më të madhe zgjerimin e kontributeve nga nën-grupet e qirave, të cilat rritën kontributin në 0.9 pikë përqindjeje në muajin tetor nga 0.1 pikë përqindjeje në fillim të vitit. Shërbimet e tjera, kryesisht ato të lidhura me turizmin, gjithashtu shënuan rritje, por mjaft graduale. Nga ana tjetër, inflacioni i mallrave industriale u zvogëlua në 2.2% nga 3.3% në vitin 2024. Ndërkohë, inflacioni i karburanteve ngadalësoi rënien, duke kaluar në një kontribut pozitiv por të ulët, në muajin tetor, nga -0.2 pikë përqindjeje në muajin janar. Për sa i përket inflacionit të mallrave ushqimore, rritja e kontributit  të inflacionit të ushqimeve të përpunuara u kompensua nga rënia e kontributit të inflacionit të ushqimeve të papërpunuara, me norma përkatëse inflacioni 3.1% dhe 2.7% gjatë këtij viti. Gjithashtu, në muajin  shkurt të këtij viti  filloi  zbatimi  i  çmimeve  të  reja  të  energjisë  elektrike për  konsumatorët (çmim i rregulluar). Efekti i tij i drejtpërdrejtë i këtij ndryshimi vlerësohet se ka reduktuar mesatarisht inflacionin total me 0.1 pikë përqindje gjatë vitit 2025.</w:t>
      </w:r>
    </w:p>
    <w:p w14:paraId="463E29A6" w14:textId="77777777" w:rsidR="00A77B01" w:rsidRPr="00A77B01" w:rsidRDefault="00A77B01" w:rsidP="00A77B01">
      <w:pPr>
        <w:widowControl w:val="0"/>
        <w:autoSpaceDE w:val="0"/>
        <w:autoSpaceDN w:val="0"/>
        <w:jc w:val="both"/>
        <w:rPr>
          <w:rFonts w:ascii="Times New Roman" w:eastAsia="Times New Roman" w:hAnsi="Times New Roman"/>
          <w:lang w:val="sq-AL"/>
        </w:rPr>
      </w:pPr>
    </w:p>
    <w:p w14:paraId="59D0AD88" w14:textId="77777777" w:rsidR="00A77B01" w:rsidRPr="00A77B01" w:rsidRDefault="00A77B01" w:rsidP="00A77B01">
      <w:pPr>
        <w:widowControl w:val="0"/>
        <w:autoSpaceDE w:val="0"/>
        <w:autoSpaceDN w:val="0"/>
        <w:jc w:val="both"/>
        <w:rPr>
          <w:rFonts w:ascii="Times New Roman" w:eastAsia="Times New Roman" w:hAnsi="Times New Roman"/>
          <w:lang w:val="sq-AL"/>
        </w:rPr>
      </w:pPr>
      <w:r w:rsidRPr="00A77B01">
        <w:rPr>
          <w:rFonts w:ascii="Times New Roman" w:eastAsia="Times New Roman" w:hAnsi="Times New Roman"/>
          <w:b/>
          <w:bCs/>
          <w:lang w:val="sq-AL"/>
        </w:rPr>
        <w:t>Presionet e brendshme dhe ato afatgjata përforcuan pozicionin dominues në formimin e inflacionit total gjatë 10-mujorit të parë të vitit 2025</w:t>
      </w:r>
      <w:r w:rsidRPr="00A77B01">
        <w:rPr>
          <w:rFonts w:ascii="Times New Roman" w:eastAsia="Times New Roman" w:hAnsi="Times New Roman"/>
          <w:lang w:val="sq-AL"/>
        </w:rPr>
        <w:t xml:space="preserve">. Ky zhvillim pasqyron zgjerimin e aktivitetit ekonomik, pozicionin pozitiv të ciklit të biznesit, tregun e fortë të punës dhe rritjen e çmimeve të qirave. Ndërkohë, politika fleksibël monetare e Bankës së Shqipërisë ka ndikuar në ankorimin më të mirë të pritjeve pranë objektivit afatmesëm të inflacionit. </w:t>
      </w:r>
    </w:p>
    <w:p w14:paraId="359E1E49" w14:textId="77777777" w:rsidR="00A77B01" w:rsidRPr="00A77B01" w:rsidRDefault="00A77B01" w:rsidP="00A77B01">
      <w:pPr>
        <w:widowControl w:val="0"/>
        <w:autoSpaceDE w:val="0"/>
        <w:autoSpaceDN w:val="0"/>
        <w:jc w:val="both"/>
        <w:rPr>
          <w:rFonts w:ascii="Times New Roman" w:eastAsia="Times New Roman" w:hAnsi="Times New Roman"/>
          <w:lang w:val="sq-AL"/>
        </w:rPr>
      </w:pPr>
    </w:p>
    <w:p w14:paraId="0DFCB53B" w14:textId="77777777" w:rsidR="00A77B01" w:rsidRPr="00A77B01" w:rsidRDefault="00A77B01" w:rsidP="00A77B01">
      <w:pPr>
        <w:widowControl w:val="0"/>
        <w:autoSpaceDE w:val="0"/>
        <w:autoSpaceDN w:val="0"/>
        <w:jc w:val="both"/>
        <w:rPr>
          <w:rFonts w:ascii="Times New Roman" w:eastAsia="Times New Roman" w:hAnsi="Times New Roman"/>
          <w:lang w:val="sq-AL"/>
        </w:rPr>
      </w:pPr>
      <w:r w:rsidRPr="00A77B01">
        <w:rPr>
          <w:rFonts w:ascii="Times New Roman" w:eastAsia="Times New Roman" w:hAnsi="Times New Roman"/>
          <w:lang w:val="sq-AL"/>
        </w:rPr>
        <w:t xml:space="preserve">Në këtë kontekst, inflacioni bazë dhe ai i brendshëm kanë shënuar përkatësisht vlerat 2.7% dhe 2.5%, duke qëndruar mbi normën e inflacionit total, si pasojë e zgjerimit të inflacionit të qirave. Në mungesë të rritjes së qirave, inflacionet bazë dhe të brendshëm do të rezultonin të qëndrueshëm, në vlera të përafërta me ato të tremujorit të parë dhe të vitit të kaluar dhe mesataret e tyre afatgjata. </w:t>
      </w:r>
    </w:p>
    <w:p w14:paraId="32C162B0" w14:textId="77777777" w:rsidR="00A77B01" w:rsidRPr="00A77B01" w:rsidRDefault="00A77B01" w:rsidP="00A77B01">
      <w:pPr>
        <w:widowControl w:val="0"/>
        <w:autoSpaceDE w:val="0"/>
        <w:autoSpaceDN w:val="0"/>
        <w:jc w:val="both"/>
        <w:rPr>
          <w:rFonts w:ascii="Times New Roman" w:eastAsia="Times New Roman" w:hAnsi="Times New Roman"/>
          <w:lang w:val="sq-AL"/>
        </w:rPr>
      </w:pPr>
    </w:p>
    <w:p w14:paraId="3FF3D400" w14:textId="77777777" w:rsidR="00A77B01" w:rsidRPr="00A77B01" w:rsidRDefault="00A77B01" w:rsidP="00A77B01">
      <w:pPr>
        <w:widowControl w:val="0"/>
        <w:autoSpaceDE w:val="0"/>
        <w:autoSpaceDN w:val="0"/>
        <w:jc w:val="both"/>
        <w:rPr>
          <w:rFonts w:ascii="Times New Roman" w:eastAsia="Times New Roman" w:hAnsi="Times New Roman"/>
          <w:lang w:val="sq-AL"/>
        </w:rPr>
      </w:pPr>
      <w:r w:rsidRPr="00A77B01">
        <w:rPr>
          <w:rFonts w:ascii="Times New Roman" w:eastAsia="Times New Roman" w:hAnsi="Times New Roman"/>
          <w:b/>
          <w:bCs/>
          <w:lang w:val="sq-AL"/>
        </w:rPr>
        <w:t>Në të kundërt, presionet nga inflacioni i importuar u dobësuan më tej gjatë vitit aktual</w:t>
      </w:r>
      <w:r w:rsidRPr="00A77B01">
        <w:rPr>
          <w:rFonts w:ascii="Times New Roman" w:eastAsia="Times New Roman" w:hAnsi="Times New Roman"/>
          <w:lang w:val="sq-AL"/>
        </w:rPr>
        <w:t xml:space="preserve">, duke kompensuar pjesërisht rritjet nga komponentët e brendshëm të inflacionit. Inflacioni i importuar zbriti në nivele minimale historike, i ndikuar nga çmimet e ulëta në tregjet ndërkombëtarë dhe sjellja mbiçmuese kursit të këmbimit. Kontributi i tij në inflacionin total rezultoi rreth 7.3%, duke u pakësuar me rreth 10 pikë përqindjeje krahasuar me mesataren përkatëse të vitit të kaluar. </w:t>
      </w:r>
    </w:p>
    <w:p w14:paraId="0818EA95" w14:textId="77777777" w:rsidR="00A77B01" w:rsidRPr="00A77B01" w:rsidRDefault="00A77B01" w:rsidP="00A77B01">
      <w:pPr>
        <w:widowControl w:val="0"/>
        <w:autoSpaceDE w:val="0"/>
        <w:autoSpaceDN w:val="0"/>
        <w:jc w:val="both"/>
        <w:rPr>
          <w:rFonts w:ascii="Times New Roman" w:eastAsia="Times New Roman" w:hAnsi="Times New Roman"/>
          <w:color w:val="000000" w:themeColor="text1"/>
          <w:lang w:val="sq-AL"/>
        </w:rPr>
      </w:pPr>
    </w:p>
    <w:p w14:paraId="3EEBFCCB" w14:textId="77777777" w:rsidR="00A77B01" w:rsidRPr="00A77B01" w:rsidRDefault="00A77B01" w:rsidP="00A77B01">
      <w:pPr>
        <w:widowControl w:val="0"/>
        <w:autoSpaceDE w:val="0"/>
        <w:autoSpaceDN w:val="0"/>
        <w:rPr>
          <w:rFonts w:ascii="Times New Roman" w:eastAsia="Times New Roman" w:hAnsi="Times New Roman"/>
          <w:color w:val="000000" w:themeColor="text1"/>
          <w:lang w:val="sq-AL"/>
        </w:rPr>
      </w:pPr>
      <w:r w:rsidRPr="00A77B01">
        <w:rPr>
          <w:rFonts w:ascii="Times New Roman" w:eastAsia="Times New Roman" w:hAnsi="Times New Roman"/>
          <w:color w:val="000000" w:themeColor="text1"/>
          <w:lang w:val="sq-AL"/>
        </w:rPr>
        <w:t>Grafik 3.1.2: Dekompozim i inflacionit (pp)</w:t>
      </w: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798"/>
      </w:tblGrid>
      <w:tr w:rsidR="00A77B01" w:rsidRPr="00A77B01" w14:paraId="7311F11A" w14:textId="77777777" w:rsidTr="00CD53D5">
        <w:tc>
          <w:tcPr>
            <w:tcW w:w="4798" w:type="dxa"/>
          </w:tcPr>
          <w:p w14:paraId="7E4DC717" w14:textId="77777777" w:rsidR="00A77B01" w:rsidRPr="00A77B01" w:rsidRDefault="00A77B01" w:rsidP="00A77B01">
            <w:pPr>
              <w:autoSpaceDE w:val="0"/>
              <w:autoSpaceDN w:val="0"/>
              <w:rPr>
                <w:rFonts w:ascii="Times New Roman" w:eastAsia="Times New Roman" w:hAnsi="Times New Roman"/>
                <w:color w:val="000000" w:themeColor="text1"/>
                <w:lang w:val="sq-AL"/>
              </w:rPr>
            </w:pPr>
            <w:r w:rsidRPr="00A77B01">
              <w:rPr>
                <w:rFonts w:ascii="Times New Roman" w:eastAsia="Times New Roman" w:hAnsi="Times New Roman"/>
                <w:noProof/>
                <w:sz w:val="22"/>
                <w:szCs w:val="22"/>
              </w:rPr>
              <w:drawing>
                <wp:inline distT="0" distB="0" distL="0" distR="0" wp14:anchorId="21EC3EF6" wp14:editId="7F382347">
                  <wp:extent cx="2914650" cy="1876425"/>
                  <wp:effectExtent l="0" t="0" r="0" b="9525"/>
                  <wp:docPr id="2980236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4650" cy="1876425"/>
                          </a:xfrm>
                          <a:prstGeom prst="rect">
                            <a:avLst/>
                          </a:prstGeom>
                          <a:noFill/>
                          <a:ln>
                            <a:noFill/>
                          </a:ln>
                        </pic:spPr>
                      </pic:pic>
                    </a:graphicData>
                  </a:graphic>
                </wp:inline>
              </w:drawing>
            </w:r>
          </w:p>
        </w:tc>
        <w:tc>
          <w:tcPr>
            <w:tcW w:w="4798" w:type="dxa"/>
          </w:tcPr>
          <w:p w14:paraId="08DBCB46" w14:textId="77777777" w:rsidR="00A77B01" w:rsidRPr="00A77B01" w:rsidRDefault="00A77B01" w:rsidP="00A77B01">
            <w:pPr>
              <w:autoSpaceDE w:val="0"/>
              <w:autoSpaceDN w:val="0"/>
              <w:rPr>
                <w:rFonts w:ascii="Times New Roman" w:eastAsia="Times New Roman" w:hAnsi="Times New Roman"/>
                <w:color w:val="000000" w:themeColor="text1"/>
                <w:lang w:val="sq-AL"/>
              </w:rPr>
            </w:pPr>
            <w:r w:rsidRPr="00A77B01">
              <w:rPr>
                <w:rFonts w:ascii="Times New Roman" w:eastAsia="Times New Roman" w:hAnsi="Times New Roman"/>
                <w:noProof/>
                <w:color w:val="000000" w:themeColor="text1"/>
                <w:lang w:val="sq-AL"/>
              </w:rPr>
              <w:drawing>
                <wp:inline distT="0" distB="0" distL="0" distR="0" wp14:anchorId="27AE58AD" wp14:editId="668C9E51">
                  <wp:extent cx="2752725" cy="1885950"/>
                  <wp:effectExtent l="0" t="0" r="9525" b="0"/>
                  <wp:docPr id="823763200" name="Picture 82376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2725" cy="1885950"/>
                          </a:xfrm>
                          <a:prstGeom prst="rect">
                            <a:avLst/>
                          </a:prstGeom>
                          <a:noFill/>
                          <a:ln>
                            <a:noFill/>
                          </a:ln>
                        </pic:spPr>
                      </pic:pic>
                    </a:graphicData>
                  </a:graphic>
                </wp:inline>
              </w:drawing>
            </w:r>
          </w:p>
        </w:tc>
      </w:tr>
    </w:tbl>
    <w:p w14:paraId="125B66E3" w14:textId="77777777" w:rsidR="00A77B01" w:rsidRPr="00A77B01" w:rsidRDefault="00A77B01" w:rsidP="00A77B01">
      <w:pPr>
        <w:widowControl w:val="0"/>
        <w:autoSpaceDE w:val="0"/>
        <w:autoSpaceDN w:val="0"/>
        <w:rPr>
          <w:rFonts w:ascii="Times New Roman" w:eastAsia="Times New Roman" w:hAnsi="Times New Roman"/>
          <w:color w:val="000000" w:themeColor="text1"/>
          <w:lang w:val="sq-AL"/>
        </w:rPr>
      </w:pPr>
      <w:r w:rsidRPr="00A77B01">
        <w:rPr>
          <w:rFonts w:ascii="Times New Roman" w:eastAsia="Times New Roman" w:hAnsi="Times New Roman"/>
          <w:color w:val="000000" w:themeColor="text1"/>
          <w:lang w:val="sq-AL"/>
        </w:rPr>
        <w:t>Burimi: Instat, BSh</w:t>
      </w:r>
    </w:p>
    <w:bookmarkEnd w:id="21"/>
    <w:p w14:paraId="5786D06E" w14:textId="77777777" w:rsidR="00A77B01" w:rsidRPr="00A77B01" w:rsidRDefault="00A77B01" w:rsidP="00A77B01">
      <w:pPr>
        <w:widowControl w:val="0"/>
        <w:autoSpaceDE w:val="0"/>
        <w:autoSpaceDN w:val="0"/>
        <w:jc w:val="both"/>
        <w:rPr>
          <w:rFonts w:ascii="Times New Roman" w:eastAsia="Times New Roman" w:hAnsi="Times New Roman"/>
          <w:lang w:val="sq-AL"/>
        </w:rPr>
      </w:pPr>
    </w:p>
    <w:p w14:paraId="69F6EE1D" w14:textId="77777777" w:rsidR="00A77B01" w:rsidRPr="00A77B01" w:rsidRDefault="00A77B01" w:rsidP="00A77B01">
      <w:pPr>
        <w:jc w:val="both"/>
        <w:rPr>
          <w:rFonts w:ascii="Times New Roman" w:eastAsia="Times New Roman" w:hAnsi="Times New Roman"/>
          <w:bCs/>
          <w:iCs/>
          <w:lang w:val="sq-AL"/>
        </w:rPr>
      </w:pPr>
      <w:r w:rsidRPr="00A77B01">
        <w:rPr>
          <w:rFonts w:ascii="Times New Roman" w:eastAsia="Times New Roman" w:hAnsi="Times New Roman"/>
          <w:b/>
          <w:iCs/>
          <w:lang w:val="sq-AL"/>
        </w:rPr>
        <w:t xml:space="preserve">Tregu financiar është shfaqur i qetë dhe me prime të ulëta rreziku. </w:t>
      </w:r>
      <w:r w:rsidRPr="00A77B01">
        <w:rPr>
          <w:rFonts w:ascii="Times New Roman" w:eastAsia="Times New Roman" w:hAnsi="Times New Roman"/>
          <w:bCs/>
          <w:iCs/>
          <w:lang w:val="sq-AL"/>
        </w:rPr>
        <w:t xml:space="preserve">Ulja e normës bazë në 2.5% në muajin korrik u reflektua menjëherë tek normat kryesore të tregut të parasë dhe vijon gradualisht në segmentet e tjera. Normat e interesit të depozitave kanë shënuar ulje nga mesatarja prej 2.0% e vitit të kaluar, duke u luhatur mesatarisht në 1.7% në dhjetë muajt e parë të këtij viti. Yield-i 12-mujor rezultoi 2.50% në muajin nëntor, nga 2.74% që ishte në fund të vitit të kaluar, duke qenë i njëjtë me normën bazë. Zhvendosja e huamarrjes së qeverisë nga maturitetet e shkurtra tek ato të gjata, në kushtet kur kërkesa për bono ka vijuar e lartë, ka ushtruar presione shtesë në rënien e yield-it 12-mujor. Diferenca e tij nga norma bazë është ngushtuar më tej në tre muajt e fundit. Gjatë vitit, yield-et e obligacioneve afatgjata kanë shfaqur luhatshmëri më të lartë krahasuar me vitet e tjera, karakterizuar nga rënie e ndjeshme në gjysmën e parë të vitit dhe rritje prej muajit qershor. Kjo dinamikë është diktuar nga rritja </w:t>
      </w:r>
      <w:r w:rsidRPr="00A77B01">
        <w:rPr>
          <w:rFonts w:ascii="Times New Roman" w:eastAsia="Times New Roman" w:hAnsi="Times New Roman"/>
          <w:bCs/>
          <w:iCs/>
          <w:lang w:val="sq-AL"/>
        </w:rPr>
        <w:lastRenderedPageBreak/>
        <w:t xml:space="preserve">e huamarrjes së qeverisë në këto segmente. Pavarësisht këtyre luhatjeve, diferencat e yield-eve afatgjata kundrejt yield-it 12 mujor kanë rënë në vitin 2025, për të tretin vit radhazi. </w:t>
      </w:r>
    </w:p>
    <w:p w14:paraId="4119CCCA" w14:textId="77777777" w:rsidR="00A77B01" w:rsidRPr="00A77B01" w:rsidRDefault="00A77B01" w:rsidP="00A77B01">
      <w:pPr>
        <w:jc w:val="both"/>
        <w:rPr>
          <w:rFonts w:ascii="Times New Roman" w:eastAsia="Times New Roman" w:hAnsi="Times New Roman"/>
          <w:bCs/>
          <w:iCs/>
          <w:lang w:val="sq-AL"/>
        </w:rPr>
      </w:pPr>
    </w:p>
    <w:p w14:paraId="15D23DB3" w14:textId="77777777" w:rsidR="00A77B01" w:rsidRPr="00A77B01" w:rsidRDefault="00A77B01" w:rsidP="00A77B01">
      <w:pPr>
        <w:jc w:val="both"/>
        <w:rPr>
          <w:rFonts w:ascii="Times New Roman" w:eastAsia="Times New Roman" w:hAnsi="Times New Roman"/>
          <w:bCs/>
          <w:iCs/>
          <w:lang w:val="sq-AL"/>
        </w:rPr>
      </w:pPr>
      <w:r w:rsidRPr="00A77B01">
        <w:rPr>
          <w:rFonts w:ascii="Times New Roman" w:eastAsia="Times New Roman" w:hAnsi="Times New Roman"/>
          <w:bCs/>
          <w:iCs/>
          <w:lang w:val="sq-AL"/>
        </w:rPr>
        <w:t>Përtej luhatshmërisë që i karakterizon, ecuria e përgjithshme e normave të interesit të kredisë evidenton një prirje të lehtë rënëse të tyre, teksa marzhet kundrejt normës bazë dhe yield-it 12-mujor vijojnë të luhaten në vlera të ulëta prej gati tre vitesh. Reduktimi i interesave është më i dukshëm te kreditë për individë, ku edhe konkurrenca mes bankave është paraqitur e lartë. Norma mesatare e interesit për kredinë konsumatore ra në mesatarisht 8.5% në dhjetë muajt e parë të këtij viti, nga 9.1% vitin e kaluar, kurse ajo për kreditë hipotekare ra në 3.8% nga 4.1% që shënoi një vit më parë. Në të njëjtën periudhë, interesi mesatar i kredisë për biznese rezultoi 6.5%, nga 6.6% vitin e kaluar, me një rënie më të dallueshme te kreditë e vogla, të cilat përafrojnë kreditë për bizneset e vogla.</w:t>
      </w:r>
    </w:p>
    <w:p w14:paraId="3D95A71D" w14:textId="77777777" w:rsidR="00A77B01" w:rsidRPr="00A77B01" w:rsidRDefault="00A77B01" w:rsidP="00A77B01">
      <w:pPr>
        <w:jc w:val="both"/>
        <w:rPr>
          <w:rFonts w:ascii="Times New Roman" w:eastAsia="Times New Roman" w:hAnsi="Times New Roman"/>
          <w:bCs/>
          <w:iCs/>
          <w:lang w:val="sq-AL"/>
        </w:rPr>
      </w:pPr>
      <w:r w:rsidRPr="00A77B01">
        <w:rPr>
          <w:rFonts w:ascii="Times New Roman" w:eastAsia="Times New Roman" w:hAnsi="Times New Roman"/>
          <w:b/>
          <w:iCs/>
          <w:lang w:val="sq-AL"/>
        </w:rPr>
        <w:t>Në linjë me kushtet financiare të lehtësuara, kredia për sektorin privat është zgjeruar me ritme të larta</w:t>
      </w:r>
      <w:r w:rsidRPr="00A77B01">
        <w:rPr>
          <w:rFonts w:ascii="Times New Roman" w:eastAsia="Times New Roman" w:hAnsi="Times New Roman"/>
          <w:bCs/>
          <w:iCs/>
          <w:lang w:val="sq-AL"/>
        </w:rPr>
        <w:t>, duke reflektuar kërkesën e lartë nga bizneset e individët në linjë me momentin pozitiv të aktivitetit ekonomik në vend si dhe perceptimin optimist për të ardhmen.</w:t>
      </w:r>
      <w:r w:rsidRPr="00A77B01">
        <w:rPr>
          <w:rFonts w:ascii="Times New Roman" w:eastAsia="Times New Roman" w:hAnsi="Times New Roman"/>
          <w:sz w:val="22"/>
          <w:szCs w:val="22"/>
          <w:lang w:val="sq-AL"/>
        </w:rPr>
        <w:t xml:space="preserve"> </w:t>
      </w:r>
      <w:r w:rsidRPr="00A77B01">
        <w:rPr>
          <w:rFonts w:ascii="Times New Roman" w:eastAsia="Times New Roman" w:hAnsi="Times New Roman"/>
          <w:bCs/>
          <w:iCs/>
          <w:lang w:val="sq-AL"/>
        </w:rPr>
        <w:t xml:space="preserve">Ndërkohë, nga ana e ofertës, rritja e konkurrencës mes bankave si dhe përmirësimet në infrastrukturën financiare kanë ndihmuar në lehtësimin e aksesit në financë dhe në rritjen e kreditimit. Kështu, rritja mesatare e portofolit me 15.2% në dhjetë muajt e parë është lehtësisht më e lartë se rritja mesatare prej 14.4% e vitit 2024, por dukshëm mbi mesataren prej 10% e pesë viteve të fundit. Në terma të PBB-së, raporti i kredisë për sektorin privat qëndroi në nivelet më të larta të dekadës, në 33%. </w:t>
      </w:r>
    </w:p>
    <w:p w14:paraId="3138C805" w14:textId="77777777" w:rsidR="00A77B01" w:rsidRPr="00A77B01" w:rsidRDefault="00A77B01" w:rsidP="00A77B01">
      <w:pPr>
        <w:jc w:val="both"/>
        <w:rPr>
          <w:rFonts w:ascii="Times New Roman" w:eastAsia="Times New Roman" w:hAnsi="Times New Roman"/>
          <w:b/>
          <w:iCs/>
          <w:lang w:val="sq-AL"/>
        </w:rPr>
      </w:pPr>
    </w:p>
    <w:p w14:paraId="6A5E4267" w14:textId="77777777" w:rsidR="00A77B01" w:rsidRPr="00A77B01" w:rsidRDefault="00A77B01" w:rsidP="00A77B01">
      <w:pPr>
        <w:jc w:val="both"/>
        <w:rPr>
          <w:rFonts w:ascii="Times New Roman" w:eastAsia="Times New Roman" w:hAnsi="Times New Roman"/>
          <w:bCs/>
          <w:iCs/>
          <w:lang w:val="sq-AL"/>
        </w:rPr>
      </w:pPr>
      <w:r w:rsidRPr="00A77B01">
        <w:rPr>
          <w:rFonts w:ascii="Times New Roman" w:eastAsia="Times New Roman" w:hAnsi="Times New Roman"/>
          <w:b/>
          <w:iCs/>
          <w:lang w:val="sq-AL"/>
        </w:rPr>
        <w:t>Rritja e kredisë ka vijuar të jetë me bazë të gjerë</w:t>
      </w:r>
      <w:r w:rsidRPr="00A77B01">
        <w:rPr>
          <w:rFonts w:ascii="Times New Roman" w:eastAsia="Times New Roman" w:hAnsi="Times New Roman"/>
          <w:bCs/>
          <w:iCs/>
          <w:lang w:val="sq-AL"/>
        </w:rPr>
        <w:t xml:space="preserve"> e mbështetur si nga rritja e kredisë për biznese ashtu edhe për individë, për qëllime konsumi dhe investimi. Në veçanti, e lartë ka qenë rritja e kredisë për investime të bizneseve, duke reflektuar financimin e projekteve të mëdha në infrastrukturë dhe në prodhimin e energjisë së gjelbër. Megjithatë, rritja e këtij portofoli është ngadalësuar në rreth 15.7% në vitin 2025, nga 19.2% në vitin 2024, si pasojë e efektit statistikor të një kredie të madhe dhënë një vit më parë Nga ana tjetër, kredia për likuiditet ka shfaqur përmirësim të ritmeve të rritjes duke arritur në 10.6%, në përputhje me zgjerimin e aktivitetit ekonomik. Në tërësi, sektori bankar vijon të mbështesë bizneset përmes financimit në sektorët strategjikë, si turizmi dhe energjia.</w:t>
      </w:r>
    </w:p>
    <w:p w14:paraId="3D265A69" w14:textId="77777777" w:rsidR="00A77B01" w:rsidRPr="00A77B01" w:rsidRDefault="00A77B01" w:rsidP="00A77B01">
      <w:pPr>
        <w:jc w:val="both"/>
        <w:rPr>
          <w:rFonts w:ascii="Times New Roman" w:eastAsia="Times New Roman" w:hAnsi="Times New Roman"/>
          <w:b/>
          <w:iCs/>
          <w:lang w:val="sq-AL"/>
        </w:rPr>
      </w:pPr>
    </w:p>
    <w:p w14:paraId="036744B1" w14:textId="77777777" w:rsidR="00A77B01" w:rsidRPr="00A77B01" w:rsidRDefault="00A77B01" w:rsidP="00A77B01">
      <w:pPr>
        <w:jc w:val="both"/>
        <w:rPr>
          <w:rFonts w:ascii="Times New Roman" w:eastAsia="Times New Roman" w:hAnsi="Times New Roman"/>
          <w:bCs/>
          <w:iCs/>
          <w:lang w:val="sq-AL"/>
        </w:rPr>
      </w:pPr>
      <w:r w:rsidRPr="00A77B01">
        <w:rPr>
          <w:rFonts w:ascii="Times New Roman" w:eastAsia="Times New Roman" w:hAnsi="Times New Roman"/>
          <w:b/>
          <w:iCs/>
          <w:lang w:val="sq-AL"/>
        </w:rPr>
        <w:t>Kreditimi i individëve është përmirësuar gjatë vitit,</w:t>
      </w:r>
      <w:r w:rsidRPr="00A77B01">
        <w:rPr>
          <w:rFonts w:ascii="Times New Roman" w:eastAsia="Times New Roman" w:hAnsi="Times New Roman"/>
          <w:bCs/>
          <w:iCs/>
          <w:lang w:val="sq-AL"/>
        </w:rPr>
        <w:t xml:space="preserve"> duke regjistruar një normë mesatare vjetore rritjeje prej 17.6%, nga 14.6% një vit më parë. Financimi i individëve ka reflektuar si kërkesën e lartë të individëve për financim ashtu edhe gatishmërinë e bankave për të akomoduar këtë kërkesë me kushte financiare përgjithësisht favorizuese si në elementët çmim, ashtu edhe ato jo çmim, përfshirë rritjen e madhësisë apo të maturitetit së kredisë në të dyja segmentet, si për kredi konsumatore ashtu edhe hipotekare. Rritja vjetore e këtyre segmenteve shënoi përkatësisht 19% dhe 18%, duke qëndruar rreth 3.8 pikë përqindje dhe 1.5 pikë përqindje më lart se mesatarja e vitit 2024. Ndërkohë, në tremujorin e tretë, bankat kanë shtrënguar standardet e kreditimit për individë, në reflektim edhe të masave makroprudenciale që hynë në fuqi në muajin korrik.  </w:t>
      </w:r>
    </w:p>
    <w:p w14:paraId="2BC2E5E9" w14:textId="77777777" w:rsidR="00A77B01" w:rsidRPr="00A77B01" w:rsidRDefault="00A77B01" w:rsidP="00A77B01">
      <w:pPr>
        <w:jc w:val="both"/>
        <w:rPr>
          <w:rFonts w:ascii="Times New Roman" w:eastAsia="Times New Roman" w:hAnsi="Times New Roman"/>
          <w:bCs/>
          <w:iCs/>
          <w:lang w:val="sq-AL"/>
        </w:rPr>
      </w:pPr>
    </w:p>
    <w:p w14:paraId="6EFAEA8B" w14:textId="77777777" w:rsidR="00A77B01" w:rsidRPr="00A77B01" w:rsidRDefault="00A77B01" w:rsidP="00A77B01">
      <w:pPr>
        <w:widowControl w:val="0"/>
        <w:autoSpaceDE w:val="0"/>
        <w:autoSpaceDN w:val="0"/>
        <w:jc w:val="both"/>
        <w:rPr>
          <w:rFonts w:ascii="Times New Roman" w:eastAsia="Times New Roman" w:hAnsi="Times New Roman"/>
          <w:sz w:val="22"/>
          <w:szCs w:val="22"/>
          <w:lang w:val="sq-AL"/>
        </w:rPr>
      </w:pPr>
      <w:r w:rsidRPr="00A77B01">
        <w:rPr>
          <w:rFonts w:ascii="Times New Roman" w:eastAsia="Times New Roman" w:hAnsi="Times New Roman"/>
          <w:sz w:val="22"/>
          <w:szCs w:val="22"/>
          <w:lang w:val="sq-AL"/>
        </w:rPr>
        <w:t xml:space="preserve">Grafik 3.1.6: Kredi dhe depozita të sektorit privat . </w:t>
      </w:r>
    </w:p>
    <w:p w14:paraId="2B04BA9A" w14:textId="77777777" w:rsidR="00A77B01" w:rsidRPr="00A77B01" w:rsidRDefault="00A77B01" w:rsidP="00A77B01">
      <w:pPr>
        <w:spacing w:after="160" w:line="259" w:lineRule="auto"/>
        <w:jc w:val="both"/>
        <w:rPr>
          <w:rFonts w:ascii="Times New Roman" w:eastAsia="Times New Roman" w:hAnsi="Times New Roman"/>
          <w:bCs/>
          <w:iCs/>
          <w:color w:val="70AD47" w:themeColor="accent6"/>
          <w:lang w:val="sq-AL"/>
        </w:rPr>
      </w:pPr>
      <w:r w:rsidRPr="00A77B01">
        <w:rPr>
          <w:rFonts w:ascii="Times New Roman" w:eastAsia="Times New Roman" w:hAnsi="Times New Roman"/>
          <w:noProof/>
          <w:sz w:val="22"/>
          <w:szCs w:val="22"/>
          <w:lang w:val="en-US"/>
        </w:rPr>
        <w:drawing>
          <wp:inline distT="0" distB="0" distL="0" distR="0" wp14:anchorId="3BA26F7B" wp14:editId="619B844B">
            <wp:extent cx="5731510" cy="1624965"/>
            <wp:effectExtent l="0" t="0" r="2540" b="0"/>
            <wp:docPr id="1764414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1624965"/>
                    </a:xfrm>
                    <a:prstGeom prst="rect">
                      <a:avLst/>
                    </a:prstGeom>
                    <a:noFill/>
                    <a:ln>
                      <a:noFill/>
                    </a:ln>
                  </pic:spPr>
                </pic:pic>
              </a:graphicData>
            </a:graphic>
          </wp:inline>
        </w:drawing>
      </w:r>
    </w:p>
    <w:p w14:paraId="6F777332" w14:textId="77777777" w:rsidR="00A77B01" w:rsidRPr="00A77B01" w:rsidRDefault="00A77B01" w:rsidP="00A77B01">
      <w:pPr>
        <w:widowControl w:val="0"/>
        <w:autoSpaceDE w:val="0"/>
        <w:autoSpaceDN w:val="0"/>
        <w:rPr>
          <w:rFonts w:ascii="Times New Roman" w:eastAsia="Times New Roman" w:hAnsi="Times New Roman"/>
          <w:color w:val="000000" w:themeColor="text1"/>
          <w:lang w:val="sq-AL"/>
        </w:rPr>
      </w:pPr>
      <w:r w:rsidRPr="00A77B01">
        <w:rPr>
          <w:rFonts w:ascii="Times New Roman" w:eastAsia="Times New Roman" w:hAnsi="Times New Roman"/>
          <w:color w:val="000000" w:themeColor="text1"/>
          <w:lang w:val="sq-AL"/>
        </w:rPr>
        <w:t>Burimi: BSh</w:t>
      </w:r>
    </w:p>
    <w:p w14:paraId="548B296B" w14:textId="77777777" w:rsidR="00A77B01" w:rsidRPr="00A77B01" w:rsidRDefault="00A77B01" w:rsidP="00A77B01">
      <w:pPr>
        <w:jc w:val="both"/>
        <w:rPr>
          <w:rFonts w:ascii="Times New Roman" w:eastAsia="Times New Roman" w:hAnsi="Times New Roman"/>
          <w:b/>
          <w:iCs/>
          <w:lang w:val="sq-AL"/>
        </w:rPr>
      </w:pPr>
    </w:p>
    <w:p w14:paraId="79C0C935" w14:textId="77777777" w:rsidR="00A77B01" w:rsidRPr="00A77B01" w:rsidRDefault="00A77B01" w:rsidP="00A77B01">
      <w:pPr>
        <w:jc w:val="both"/>
        <w:rPr>
          <w:rFonts w:ascii="Times New Roman" w:eastAsia="Times New Roman" w:hAnsi="Times New Roman"/>
          <w:bCs/>
          <w:iCs/>
          <w:lang w:val="sq-AL"/>
        </w:rPr>
      </w:pPr>
      <w:r w:rsidRPr="00A77B01">
        <w:rPr>
          <w:rFonts w:ascii="Times New Roman" w:eastAsia="Times New Roman" w:hAnsi="Times New Roman"/>
          <w:b/>
          <w:iCs/>
          <w:lang w:val="sq-AL"/>
        </w:rPr>
        <w:t>Analiza e dinamikës së kredisë sipas monedhave tregon se kreditimi në lekë ka ruajtur normat e larta të rritjes vjetore të viteve të kaluara</w:t>
      </w:r>
      <w:r w:rsidRPr="00A77B01">
        <w:rPr>
          <w:rFonts w:ascii="Times New Roman" w:eastAsia="Times New Roman" w:hAnsi="Times New Roman"/>
          <w:bCs/>
          <w:iCs/>
          <w:lang w:val="sq-AL"/>
        </w:rPr>
        <w:t xml:space="preserve">, duke shënuar një rritje prej 15.3% në vitin 2025. Ky </w:t>
      </w:r>
      <w:r w:rsidRPr="00A77B01">
        <w:rPr>
          <w:rFonts w:ascii="Times New Roman" w:eastAsia="Times New Roman" w:hAnsi="Times New Roman"/>
          <w:bCs/>
          <w:iCs/>
          <w:lang w:val="sq-AL"/>
        </w:rPr>
        <w:lastRenderedPageBreak/>
        <w:t xml:space="preserve">zhvillim pasqyron kushtet favorizuese të financimit në monedhë vendase krahasuar me atë në valutë, likuiditetin e bollshëm të sektorit bankar, si edhe rritjen e ndërgjegjësimit të agjentëve ekonomikë për rrezikun e kursit të këmbimit në linjë me masat e deuroizimit të marra nga Banka e Shqipërisë. Nga ana tjetër, kredia në valutë ka shënuar një rritje prej 15%, e cila, megjithëse ka ardhur në ngadalësim, mbetet  më e lartë se mesatarja e vitit 2024. Në reflektim të këtyre zhvillimeve, raporti i kredisë në lekë ndaj totalit është zgjeruar me tej në 58.4%, ose 8.3 pikë përqindje më e lartë se fundi i vitit 2019.  </w:t>
      </w:r>
    </w:p>
    <w:p w14:paraId="73F3E033" w14:textId="77777777" w:rsidR="00A77B01" w:rsidRPr="00A77B01" w:rsidRDefault="00A77B01" w:rsidP="00A77B01">
      <w:pPr>
        <w:jc w:val="both"/>
        <w:rPr>
          <w:rFonts w:ascii="Times New Roman" w:eastAsia="Times New Roman" w:hAnsi="Times New Roman"/>
          <w:b/>
          <w:iCs/>
          <w:lang w:val="sq-AL"/>
        </w:rPr>
      </w:pPr>
    </w:p>
    <w:p w14:paraId="6DECFEBC" w14:textId="77777777" w:rsidR="00A77B01" w:rsidRPr="00A77B01" w:rsidRDefault="00A77B01" w:rsidP="00A77B01">
      <w:pPr>
        <w:jc w:val="both"/>
        <w:rPr>
          <w:rFonts w:ascii="Times New Roman" w:eastAsia="Times New Roman" w:hAnsi="Times New Roman"/>
          <w:bCs/>
          <w:iCs/>
          <w:lang w:val="sq-AL"/>
        </w:rPr>
      </w:pPr>
      <w:r w:rsidRPr="00A77B01">
        <w:rPr>
          <w:rFonts w:ascii="Times New Roman" w:eastAsia="Times New Roman" w:hAnsi="Times New Roman"/>
          <w:b/>
          <w:iCs/>
          <w:lang w:val="sq-AL"/>
        </w:rPr>
        <w:t>Depozitat e sektorit privat janë rritur me norma të larta gjatë vitit 2025, në reflektim të forcimit të besimit tek bankat dhe rritjes së kursimeve monetare në ekonomi</w:t>
      </w:r>
      <w:r w:rsidRPr="00A77B01">
        <w:rPr>
          <w:rFonts w:ascii="Times New Roman" w:eastAsia="Times New Roman" w:hAnsi="Times New Roman"/>
          <w:bCs/>
          <w:iCs/>
          <w:lang w:val="sq-AL"/>
        </w:rPr>
        <w:t xml:space="preserve">. Depozitat e sektorit privat janë rritur me 9.2% gjatë vitit 2025. Zgjerimi i fondeve të bankave është karakterizuar nga një rritje e vazhdueshme e depozitave në lekë në 10%, në reflektim të  likuiditetit të lartë në ekonomi dhe të tendencës së individëve për t’i zhvendosur kursimet nga investimet në letra me vlerë në depozita pranë bankave. Raporti i depozitave në lekë ndaj totalit shënoi një përmirësim të lehtë në 48%. </w:t>
      </w:r>
    </w:p>
    <w:p w14:paraId="37F55607" w14:textId="77777777" w:rsidR="00A77B01" w:rsidRPr="00A77B01" w:rsidRDefault="00A77B01" w:rsidP="00A77B01">
      <w:pPr>
        <w:widowControl w:val="0"/>
        <w:autoSpaceDE w:val="0"/>
        <w:autoSpaceDN w:val="0"/>
        <w:jc w:val="both"/>
        <w:rPr>
          <w:rFonts w:ascii="Times New Roman" w:eastAsia="Times New Roman" w:hAnsi="Times New Roman"/>
          <w:bCs/>
          <w:iCs/>
          <w:lang w:val="sq-AL"/>
        </w:rPr>
      </w:pPr>
    </w:p>
    <w:p w14:paraId="162A9C8F" w14:textId="6E19474C" w:rsidR="00E45E9A" w:rsidRPr="006E1106" w:rsidRDefault="00A77B01" w:rsidP="00A77B01">
      <w:pPr>
        <w:spacing w:line="276" w:lineRule="auto"/>
        <w:jc w:val="both"/>
        <w:rPr>
          <w:rFonts w:ascii="Times New Roman" w:hAnsi="Times New Roman"/>
          <w:color w:val="0D0D0D" w:themeColor="text1" w:themeTint="F2"/>
          <w:lang w:val="sq-AL"/>
        </w:rPr>
      </w:pPr>
      <w:r w:rsidRPr="006E1106">
        <w:rPr>
          <w:rFonts w:ascii="Times New Roman" w:eastAsia="Times New Roman" w:hAnsi="Times New Roman"/>
          <w:bCs/>
          <w:iCs/>
          <w:lang w:val="sq-AL"/>
        </w:rPr>
        <w:t>Nga ana tjetër, depozitat në valutë janë rritur me 8.4% gjatë vitit, duke shënuar një zgjerim më të ngadaltë krahasuar me rritjen prej 11.4% të shënuar në vitin 2024. Dinamika e depozitave të bankave sipas klientëve tregon se ecuria e përgjithshme e depozitave të sektorit privat ka reflektuar një rritje të qëndrueshme të depozitave të individëve prej 10% dhe ngadalësim të depozitave të bizneseve në 6%, në linjë me panoramën e përgjithshme të zhvillimeve makroekonomike.</w:t>
      </w:r>
    </w:p>
    <w:p w14:paraId="162A9C90" w14:textId="77777777" w:rsidR="00E45E9A" w:rsidRPr="006E1106" w:rsidRDefault="00E45E9A" w:rsidP="00E45E9A">
      <w:pPr>
        <w:pStyle w:val="Heading2"/>
        <w:snapToGrid w:val="0"/>
        <w:spacing w:line="276" w:lineRule="auto"/>
        <w:ind w:left="0"/>
        <w:jc w:val="both"/>
        <w:rPr>
          <w:b/>
          <w:color w:val="0D0D0D" w:themeColor="text1" w:themeTint="F2"/>
          <w:lang w:val="sq-AL"/>
        </w:rPr>
      </w:pPr>
    </w:p>
    <w:p w14:paraId="162A9C91" w14:textId="77777777" w:rsidR="00E45E9A" w:rsidRPr="006E1106" w:rsidRDefault="00E45E9A" w:rsidP="00E45E9A">
      <w:pPr>
        <w:pStyle w:val="Heading2"/>
        <w:numPr>
          <w:ilvl w:val="1"/>
          <w:numId w:val="1"/>
        </w:numPr>
        <w:snapToGrid w:val="0"/>
        <w:spacing w:line="276" w:lineRule="auto"/>
        <w:jc w:val="both"/>
        <w:rPr>
          <w:b/>
          <w:color w:val="0D0D0D" w:themeColor="text1" w:themeTint="F2"/>
          <w:lang w:val="sq-AL"/>
        </w:rPr>
      </w:pPr>
      <w:bookmarkStart w:id="22" w:name="_Toc30661214"/>
      <w:bookmarkStart w:id="23" w:name="_Toc30416389"/>
      <w:bookmarkStart w:id="24" w:name="_Toc187328202"/>
      <w:r w:rsidRPr="006E1106">
        <w:rPr>
          <w:b/>
          <w:color w:val="0D0D0D" w:themeColor="text1" w:themeTint="F2"/>
          <w:lang w:val="sq-AL"/>
        </w:rPr>
        <w:t>Skenari makroekonomik afatmesëm</w:t>
      </w:r>
      <w:bookmarkEnd w:id="19"/>
      <w:bookmarkEnd w:id="22"/>
      <w:bookmarkEnd w:id="23"/>
      <w:bookmarkEnd w:id="24"/>
    </w:p>
    <w:p w14:paraId="162A9C92" w14:textId="77777777" w:rsidR="00E45E9A" w:rsidRPr="006E1106" w:rsidRDefault="00E45E9A" w:rsidP="00E45E9A">
      <w:pPr>
        <w:snapToGrid w:val="0"/>
        <w:spacing w:line="276" w:lineRule="auto"/>
        <w:jc w:val="both"/>
        <w:rPr>
          <w:rFonts w:ascii="Times New Roman" w:hAnsi="Times New Roman"/>
          <w:b/>
          <w:i/>
          <w:color w:val="0D0D0D" w:themeColor="text1" w:themeTint="F2"/>
          <w:lang w:val="sq-AL"/>
        </w:rPr>
      </w:pPr>
    </w:p>
    <w:p w14:paraId="162A9C93" w14:textId="77777777" w:rsidR="00E45E9A" w:rsidRPr="006E1106" w:rsidRDefault="00E45E9A" w:rsidP="00E45E9A">
      <w:pPr>
        <w:snapToGrid w:val="0"/>
        <w:spacing w:line="276" w:lineRule="auto"/>
        <w:jc w:val="both"/>
        <w:rPr>
          <w:rFonts w:ascii="Times New Roman" w:hAnsi="Times New Roman"/>
          <w:b/>
          <w:i/>
          <w:color w:val="0D0D0D" w:themeColor="text1" w:themeTint="F2"/>
          <w:u w:val="single"/>
          <w:lang w:val="sq-AL"/>
        </w:rPr>
      </w:pPr>
      <w:r w:rsidRPr="006E1106">
        <w:rPr>
          <w:rFonts w:ascii="Times New Roman" w:hAnsi="Times New Roman"/>
          <w:b/>
          <w:i/>
          <w:color w:val="0D0D0D" w:themeColor="text1" w:themeTint="F2"/>
          <w:u w:val="single"/>
          <w:lang w:val="sq-AL"/>
        </w:rPr>
        <w:t>Sektori real</w:t>
      </w:r>
    </w:p>
    <w:p w14:paraId="162A9CBF" w14:textId="77777777" w:rsidR="00E45E9A" w:rsidRPr="006E1106" w:rsidRDefault="00E45E9A" w:rsidP="00E45E9A">
      <w:pPr>
        <w:spacing w:line="276" w:lineRule="auto"/>
        <w:jc w:val="both"/>
        <w:rPr>
          <w:rFonts w:ascii="Times New Roman" w:hAnsi="Times New Roman"/>
          <w:color w:val="0D0D0D" w:themeColor="text1" w:themeTint="F2"/>
          <w:lang w:val="sq-AL"/>
        </w:rPr>
      </w:pPr>
    </w:p>
    <w:p w14:paraId="6A46E3D1" w14:textId="77777777" w:rsidR="00A77B01" w:rsidRPr="006E1106" w:rsidRDefault="00A77B01" w:rsidP="00775CDE">
      <w:pPr>
        <w:spacing w:after="120"/>
        <w:jc w:val="both"/>
        <w:rPr>
          <w:rFonts w:ascii="Times New Roman" w:hAnsi="Times New Roman"/>
          <w:b/>
          <w:bCs/>
          <w:i/>
          <w:iCs/>
          <w:color w:val="0D0D0D" w:themeColor="text1" w:themeTint="F2"/>
          <w:lang w:val="sq-AL"/>
        </w:rPr>
      </w:pPr>
      <w:r w:rsidRPr="006E1106">
        <w:rPr>
          <w:rFonts w:ascii="Times New Roman" w:hAnsi="Times New Roman"/>
          <w:color w:val="0D0D0D" w:themeColor="text1" w:themeTint="F2"/>
          <w:lang w:val="sq-AL"/>
        </w:rPr>
        <w:t>Gjatë viteve të fundit, ekonomia e vendit ka treguar një qëndrueshmëri të jashtëzakonshme përballë sfidave të shumta që kanë prekur vendin tonë. Kjo qëndrueshmëri është vënë në provë nga një sërë goditjesh të njëpasnjëshme, të tilla si tërmeti, pandemia globale COVID-19 dhe dhe tensionet gjeopolitike që kanë ndikuar në zinxhirët ndërkombëtarë të furnizimit. Pavarësisht këtyre vështirësive, politikat e kujdesshme makroekonomike dhe fiskale kanë mbështetur një rimëkëmbje të fortë ekonomike, duke siguruar që fondamentet kryesore financiare dhe ekonomike, si dhe stabiliteti i përgjithshëm makroekonomik të mbeten solide. Pavarësisht këtyre sfidave aktiviteti ekonomik mesatarisht shënoi një rritje prej 4.3 përqind për periudhën 2022-2024.</w:t>
      </w:r>
    </w:p>
    <w:p w14:paraId="3C9EB559" w14:textId="77777777" w:rsidR="00A77B01" w:rsidRPr="006E1106" w:rsidRDefault="00A77B01" w:rsidP="00775CDE">
      <w:pPr>
        <w:adjustRightInd w:val="0"/>
        <w:spacing w:before="160" w:after="120"/>
        <w:jc w:val="both"/>
        <w:rPr>
          <w:rFonts w:ascii="Times New Roman" w:hAnsi="Times New Roman"/>
          <w:color w:val="0D0D0D" w:themeColor="text1" w:themeTint="F2"/>
          <w:lang w:val="sq-AL"/>
        </w:rPr>
      </w:pPr>
      <w:r w:rsidRPr="006E1106">
        <w:rPr>
          <w:rFonts w:ascii="Times New Roman" w:hAnsi="Times New Roman"/>
          <w:color w:val="0D0D0D" w:themeColor="text1" w:themeTint="F2"/>
          <w:lang w:val="sq-AL"/>
        </w:rPr>
        <w:t>Rritja ekonomike parashikohet të moderohet në 3.9 përqind në vitin 2025, e mbështetur kryesisht nga kushtet e favorshme ekonomike, performanca e fortë e turizmit dhe progresit në Axhendën e Rritjes së BE-së. Statistikat tremujore të PBB-së të publikuara nga INSTAT e mbështesin fuqimisht këtë parashikim deri më tani, pasi rritja reale ekonomike ishte 3.6 përqind për intervalin kumulativ 6-mujor të vitit 2025. Për vitin 2025, rritja ekonomike parashikohet të mbetet në nivelin 3.9 përqind. Gjatë periudhës afatmesme 2026-2028, PBB-ja parashikohet gjithashtu të rritet me një normë mesatare vjetore prej 4.0 përqind, e nxitur nga zhvillimet e ekonomisë vendase dhe pritjet për ekonominë globale, dhe veçanërisht atë të Bashkimit Europian. Aktiviteti ekonomik do të vazhdojë të mbështetet kryesisht nga kërkesa e brendshme, nga rritja e mëtejshme e konsumit privat, nga investimet në infrastrukturë, si dhe nga zhvillimet në sektorë strategjikë si turizmi. Gjithashtu, kërkesa e huaj neto pritet të ketë një kontribut të lehtë pozitiv në periudhën afatmesëm. Eksportet e mallrave, të cilat zakonisht kanë pasur një performancë të mirë në vite, pritet të vazhdojnë këtë trend pozitiv. Eksportet e shërbimeve, veçanërisht turizmi, pritet gjithashtu të kenë një performancë pozitive në afat të mesëm dhe do të kompensojnë ndjeshëm kontributin negativ nga rritja e importeve.</w:t>
      </w:r>
    </w:p>
    <w:p w14:paraId="2F9FEACE" w14:textId="77777777" w:rsidR="00A77B01" w:rsidRPr="006E1106" w:rsidRDefault="00A77B01" w:rsidP="00775CDE">
      <w:pPr>
        <w:adjustRightInd w:val="0"/>
        <w:spacing w:before="160" w:after="120"/>
        <w:jc w:val="both"/>
        <w:rPr>
          <w:rFonts w:ascii="Times New Roman" w:hAnsi="Times New Roman"/>
          <w:color w:val="0D0D0D" w:themeColor="text1" w:themeTint="F2"/>
          <w:lang w:val="sq-AL"/>
        </w:rPr>
      </w:pPr>
      <w:r w:rsidRPr="006E1106">
        <w:rPr>
          <w:rFonts w:ascii="Times New Roman" w:hAnsi="Times New Roman"/>
          <w:color w:val="0D0D0D" w:themeColor="text1" w:themeTint="F2"/>
          <w:lang w:val="sq-AL"/>
        </w:rPr>
        <w:t>Konkretisht, për periudhën afatmesme (2026-2028), konsumi përfundimtar parashikohet të rritet në terma realë me një mesatare prej rreth 2.5 përqind në vit, duke kontribuar mesatarisht me 2.1 pikë përqindjeje në vit në rritjen e përgjithshme. Njëkohësisht, investimet parashikohen të përjetojnë rritje reale me një normë mesatare vjetore prej 6.6 përqind, duke kontribuar mesatarisht me 1.7 pikë përqindjeje në rritjen e PBB-së.</w:t>
      </w:r>
    </w:p>
    <w:p w14:paraId="24FFA1A7" w14:textId="77777777" w:rsidR="00A77B01" w:rsidRPr="006E1106" w:rsidRDefault="00A77B01" w:rsidP="00775CDE">
      <w:pPr>
        <w:adjustRightInd w:val="0"/>
        <w:spacing w:before="160" w:after="120"/>
        <w:jc w:val="both"/>
        <w:rPr>
          <w:rFonts w:ascii="Times New Roman" w:hAnsi="Times New Roman"/>
          <w:color w:val="0D0D0D" w:themeColor="text1" w:themeTint="F2"/>
          <w:lang w:val="sq-AL"/>
        </w:rPr>
      </w:pPr>
      <w:r w:rsidRPr="006E1106">
        <w:rPr>
          <w:rFonts w:ascii="Times New Roman" w:hAnsi="Times New Roman"/>
          <w:color w:val="0D0D0D" w:themeColor="text1" w:themeTint="F2"/>
          <w:lang w:val="sq-AL"/>
        </w:rPr>
        <w:lastRenderedPageBreak/>
        <w:t>Parashikimet për periudhën 2026-2028 tregojnë një rritje reale mesatare vjetore prej 4.7 përqind për eksportet e mallrave dhe shërbimeve, duke kontribuar pozitivisht me një mesatare prej 1.7 pikë përqindje në vit në rritjen e PBB-së. Ndërkohë, importet e mallrave dhe shërbimeve për këtë periudhë afatmesme priten të zgjerohen me 3.2 përqind, duke rezultuar me një kontribut mesatar negativ prej rreth -1.4 pikë përqindje në vit në rritjen e përgjithshme. Si rezultat, kërkesa e jashtme neto parashikohet të ketë një ndikim të lehtë pozitiv në rritjen e përgjithshme, mesatarisht me 0.3 pikë përqindje në vit.</w:t>
      </w:r>
    </w:p>
    <w:p w14:paraId="7DE93BB6" w14:textId="77777777" w:rsidR="00A77B01" w:rsidRPr="006E1106" w:rsidRDefault="00A77B01" w:rsidP="00A77B01">
      <w:pPr>
        <w:adjustRightInd w:val="0"/>
        <w:spacing w:line="276" w:lineRule="auto"/>
        <w:contextualSpacing/>
        <w:jc w:val="both"/>
        <w:rPr>
          <w:rFonts w:ascii="Times New Roman" w:hAnsi="Times New Roman"/>
          <w:color w:val="0D0D0D" w:themeColor="text1" w:themeTint="F2"/>
          <w:lang w:val="sq-AL"/>
        </w:rPr>
      </w:pPr>
    </w:p>
    <w:p w14:paraId="77A4B039" w14:textId="77777777" w:rsidR="00A77B01" w:rsidRPr="006E1106" w:rsidRDefault="00A77B01" w:rsidP="00A77B01">
      <w:pPr>
        <w:adjustRightInd w:val="0"/>
        <w:spacing w:line="276" w:lineRule="auto"/>
        <w:contextualSpacing/>
        <w:jc w:val="both"/>
        <w:rPr>
          <w:rFonts w:ascii="Times New Roman" w:hAnsi="Times New Roman"/>
          <w:color w:val="0D0D0D" w:themeColor="text1" w:themeTint="F2"/>
          <w:lang w:val="sq-AL"/>
        </w:rPr>
      </w:pPr>
      <w:r w:rsidRPr="006E1106">
        <w:rPr>
          <w:rFonts w:ascii="Times New Roman" w:hAnsi="Times New Roman"/>
          <w:b/>
          <w:bCs/>
          <w:color w:val="0D0D0D" w:themeColor="text1" w:themeTint="F2"/>
          <w:lang w:val="sq-AL"/>
        </w:rPr>
        <w:t>Graf 3.2.1:</w:t>
      </w:r>
      <w:r w:rsidRPr="006E1106">
        <w:rPr>
          <w:rFonts w:ascii="Times New Roman" w:hAnsi="Times New Roman"/>
          <w:color w:val="0D0D0D" w:themeColor="text1" w:themeTint="F2"/>
          <w:lang w:val="sq-AL"/>
        </w:rPr>
        <w:t xml:space="preserve"> Rritja reale (majtas, në %) dhe kontributi në rritje (djathtas, në p.p) sipas komponentëve të kërkesës </w:t>
      </w:r>
      <w:r w:rsidRPr="006E1106">
        <w:rPr>
          <w:rFonts w:ascii="Times New Roman" w:hAnsi="Times New Roman"/>
          <w:noProof/>
        </w:rPr>
        <w:drawing>
          <wp:inline distT="0" distB="0" distL="0" distR="0" wp14:anchorId="04C9B965" wp14:editId="49DA06F9">
            <wp:extent cx="6276340" cy="2242185"/>
            <wp:effectExtent l="0" t="0" r="0" b="5715"/>
            <wp:docPr id="4064501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78175" cy="2242841"/>
                    </a:xfrm>
                    <a:prstGeom prst="rect">
                      <a:avLst/>
                    </a:prstGeom>
                    <a:noFill/>
                    <a:ln>
                      <a:noFill/>
                    </a:ln>
                  </pic:spPr>
                </pic:pic>
              </a:graphicData>
            </a:graphic>
          </wp:inline>
        </w:drawing>
      </w:r>
    </w:p>
    <w:p w14:paraId="04096555" w14:textId="77777777" w:rsidR="00A77B01" w:rsidRPr="006E1106" w:rsidRDefault="00A77B01" w:rsidP="00A77B01">
      <w:pPr>
        <w:adjustRightInd w:val="0"/>
        <w:spacing w:line="276" w:lineRule="auto"/>
        <w:contextualSpacing/>
        <w:jc w:val="both"/>
        <w:rPr>
          <w:rFonts w:ascii="Times New Roman" w:hAnsi="Times New Roman"/>
          <w:i/>
          <w:color w:val="0D0D0D" w:themeColor="text1" w:themeTint="F2"/>
          <w:lang w:val="sq-AL"/>
        </w:rPr>
      </w:pPr>
      <w:bookmarkStart w:id="25" w:name="_Hlk187491108"/>
      <w:r w:rsidRPr="006E1106">
        <w:rPr>
          <w:rFonts w:ascii="Times New Roman" w:hAnsi="Times New Roman"/>
          <w:i/>
          <w:color w:val="0D0D0D" w:themeColor="text1" w:themeTint="F2"/>
          <w:lang w:val="sq-AL"/>
        </w:rPr>
        <w:t>Burimi: INSTAT, Ministria e Financave (2025)</w:t>
      </w:r>
    </w:p>
    <w:bookmarkEnd w:id="25"/>
    <w:p w14:paraId="778133A2" w14:textId="77777777" w:rsidR="00A77B01" w:rsidRPr="006E1106" w:rsidRDefault="00A77B01" w:rsidP="00A77B01">
      <w:pPr>
        <w:adjustRightInd w:val="0"/>
        <w:spacing w:line="276" w:lineRule="auto"/>
        <w:contextualSpacing/>
        <w:jc w:val="both"/>
        <w:rPr>
          <w:rFonts w:ascii="Times New Roman" w:hAnsi="Times New Roman"/>
          <w:i/>
          <w:color w:val="0D0D0D" w:themeColor="text1" w:themeTint="F2"/>
          <w:lang w:val="it-IT"/>
        </w:rPr>
      </w:pPr>
    </w:p>
    <w:p w14:paraId="32A6D22D" w14:textId="03C10196" w:rsidR="00A77B01" w:rsidRPr="006E1106" w:rsidRDefault="00A77B01" w:rsidP="00A77B01">
      <w:pPr>
        <w:adjustRightInd w:val="0"/>
        <w:spacing w:line="276" w:lineRule="auto"/>
        <w:contextualSpacing/>
        <w:jc w:val="both"/>
        <w:rPr>
          <w:rFonts w:ascii="Times New Roman" w:hAnsi="Times New Roman"/>
          <w:color w:val="0D0D0D" w:themeColor="text1" w:themeTint="F2"/>
          <w:lang w:val="sq-AL"/>
        </w:rPr>
      </w:pPr>
      <w:r w:rsidRPr="006E1106">
        <w:rPr>
          <w:rFonts w:ascii="Times New Roman" w:hAnsi="Times New Roman"/>
          <w:b/>
          <w:bCs/>
          <w:color w:val="0D0D0D" w:themeColor="text1" w:themeTint="F2"/>
          <w:lang w:val="sq-AL"/>
        </w:rPr>
        <w:t>Tab 3.2.1</w:t>
      </w:r>
      <w:r w:rsidRPr="006E1106">
        <w:rPr>
          <w:rFonts w:ascii="Times New Roman" w:hAnsi="Times New Roman"/>
          <w:color w:val="0D0D0D" w:themeColor="text1" w:themeTint="F2"/>
          <w:lang w:val="sq-AL"/>
        </w:rPr>
        <w:t>: Rritja reale (majtas, në %) dhe kontributi në rritje (djathtas, në p.p) sipas komponentëve të kërkesës</w:t>
      </w:r>
    </w:p>
    <w:p w14:paraId="44D9D9CB" w14:textId="77777777" w:rsidR="00A77B01" w:rsidRPr="006E1106" w:rsidRDefault="00A77B01" w:rsidP="00A77B01">
      <w:pPr>
        <w:adjustRightInd w:val="0"/>
        <w:spacing w:line="276" w:lineRule="auto"/>
        <w:contextualSpacing/>
        <w:jc w:val="both"/>
        <w:rPr>
          <w:rFonts w:ascii="Times New Roman" w:hAnsi="Times New Roman"/>
          <w:color w:val="0D0D0D" w:themeColor="text1" w:themeTint="F2"/>
        </w:rPr>
      </w:pPr>
      <w:r w:rsidRPr="006E1106">
        <w:rPr>
          <w:rFonts w:ascii="Times New Roman" w:hAnsi="Times New Roman"/>
          <w:noProof/>
        </w:rPr>
        <w:drawing>
          <wp:inline distT="0" distB="0" distL="0" distR="0" wp14:anchorId="4C4A4989" wp14:editId="58F3E6C2">
            <wp:extent cx="6276340" cy="3510951"/>
            <wp:effectExtent l="0" t="0" r="0" b="0"/>
            <wp:docPr id="15676482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3335" cy="3514864"/>
                    </a:xfrm>
                    <a:prstGeom prst="rect">
                      <a:avLst/>
                    </a:prstGeom>
                    <a:noFill/>
                    <a:ln>
                      <a:noFill/>
                    </a:ln>
                  </pic:spPr>
                </pic:pic>
              </a:graphicData>
            </a:graphic>
          </wp:inline>
        </w:drawing>
      </w:r>
    </w:p>
    <w:p w14:paraId="74852B97" w14:textId="77777777" w:rsidR="00A77B01" w:rsidRPr="006E1106" w:rsidRDefault="00A77B01" w:rsidP="00A77B01">
      <w:pPr>
        <w:adjustRightInd w:val="0"/>
        <w:spacing w:line="276" w:lineRule="auto"/>
        <w:contextualSpacing/>
        <w:jc w:val="both"/>
        <w:rPr>
          <w:rFonts w:ascii="Times New Roman" w:hAnsi="Times New Roman"/>
          <w:i/>
          <w:color w:val="0D0D0D" w:themeColor="text1" w:themeTint="F2"/>
          <w:lang w:val="sq-AL"/>
        </w:rPr>
      </w:pPr>
      <w:r w:rsidRPr="006E1106">
        <w:rPr>
          <w:rFonts w:ascii="Times New Roman" w:hAnsi="Times New Roman"/>
          <w:i/>
          <w:color w:val="0D0D0D" w:themeColor="text1" w:themeTint="F2"/>
          <w:lang w:val="sq-AL"/>
        </w:rPr>
        <w:t>Burimi: INSTAT, Ministria e Financave (2025)</w:t>
      </w:r>
    </w:p>
    <w:p w14:paraId="33E640CF" w14:textId="77777777" w:rsidR="00A77B01" w:rsidRPr="006E1106" w:rsidRDefault="00A77B01" w:rsidP="00A77B01">
      <w:pPr>
        <w:adjustRightInd w:val="0"/>
        <w:spacing w:line="276" w:lineRule="auto"/>
        <w:contextualSpacing/>
        <w:jc w:val="both"/>
        <w:rPr>
          <w:rFonts w:ascii="Times New Roman" w:hAnsi="Times New Roman"/>
          <w:color w:val="0D0D0D" w:themeColor="text1" w:themeTint="F2"/>
          <w:lang w:val="sq-AL"/>
        </w:rPr>
      </w:pPr>
    </w:p>
    <w:p w14:paraId="23510FE8" w14:textId="77777777" w:rsidR="00A77B01" w:rsidRPr="006E1106" w:rsidRDefault="00A77B01" w:rsidP="00775CDE">
      <w:pPr>
        <w:contextualSpacing/>
        <w:jc w:val="both"/>
        <w:rPr>
          <w:rFonts w:ascii="Times New Roman" w:hAnsi="Times New Roman"/>
          <w:color w:val="0D0D0D" w:themeColor="text1" w:themeTint="F2"/>
          <w:lang w:val="sq-AL"/>
        </w:rPr>
      </w:pPr>
      <w:r w:rsidRPr="006E1106">
        <w:rPr>
          <w:rFonts w:ascii="Times New Roman" w:hAnsi="Times New Roman"/>
          <w:color w:val="0D0D0D" w:themeColor="text1" w:themeTint="F2"/>
          <w:lang w:val="sq-AL"/>
        </w:rPr>
        <w:t xml:space="preserve">Nga ana e ofertës, të gjithë sektorët kryesorë pritet të performojnë në përputhje me normat e tyre mesatare historike të rritjes në afatmesëm. Në mënyrë specifike, Industria do të përjetojë një rritje mesatare vjetore reale prej 2.7 përqind gjatë periudhës 2026-2028, me një kontribut mesatar prej 0.3 </w:t>
      </w:r>
      <w:r w:rsidRPr="006E1106">
        <w:rPr>
          <w:rFonts w:ascii="Times New Roman" w:hAnsi="Times New Roman"/>
          <w:color w:val="0D0D0D" w:themeColor="text1" w:themeTint="F2"/>
          <w:lang w:val="sq-AL"/>
        </w:rPr>
        <w:lastRenderedPageBreak/>
        <w:t>pikë përqindjeje në vit. Ndërtimi pritet të rritet mesatarisht në terma vjetore me 3.2 përqind, duke dhënë një kontribut mesatar prej 0.4 pikësh përqindjeje në vit. Shërbimet parashikohet të arrijnë një rritje mesatare vjetore prej 5.4 përqind gjatë së njëjtës periudhë, me një kontribut mesatar prej 2.7 pikësh përqindjeje në vit, ndërsa Bujqësia vlerësohet të rritet me 0.2 përqind në vit, duke qenë neutrale për sa i përket kontributit në rritjen ekonomike.</w:t>
      </w:r>
    </w:p>
    <w:p w14:paraId="77DBEE6D" w14:textId="77777777" w:rsidR="00A77B01" w:rsidRPr="006E1106" w:rsidRDefault="00A77B01" w:rsidP="00A77B01">
      <w:pPr>
        <w:spacing w:line="276" w:lineRule="auto"/>
        <w:contextualSpacing/>
        <w:jc w:val="both"/>
        <w:rPr>
          <w:rFonts w:ascii="Times New Roman" w:hAnsi="Times New Roman"/>
          <w:color w:val="0D0D0D" w:themeColor="text1" w:themeTint="F2"/>
          <w:lang w:val="sq-AL"/>
        </w:rPr>
      </w:pPr>
    </w:p>
    <w:p w14:paraId="4B56BFD0" w14:textId="77777777" w:rsidR="00A77B01" w:rsidRPr="006E1106" w:rsidRDefault="00A77B01" w:rsidP="00A77B01">
      <w:pPr>
        <w:spacing w:line="276" w:lineRule="auto"/>
        <w:contextualSpacing/>
        <w:jc w:val="both"/>
        <w:rPr>
          <w:rFonts w:ascii="Times New Roman" w:hAnsi="Times New Roman"/>
          <w:color w:val="0D0D0D" w:themeColor="text1" w:themeTint="F2"/>
          <w:lang w:val="sq-AL"/>
        </w:rPr>
      </w:pPr>
      <w:r w:rsidRPr="006E1106">
        <w:rPr>
          <w:rFonts w:ascii="Times New Roman" w:hAnsi="Times New Roman"/>
          <w:b/>
          <w:bCs/>
          <w:color w:val="0D0D0D" w:themeColor="text1" w:themeTint="F2"/>
          <w:lang w:val="sq-AL"/>
        </w:rPr>
        <w:t>Graf 3.2.2:</w:t>
      </w:r>
      <w:r w:rsidRPr="006E1106">
        <w:rPr>
          <w:rFonts w:ascii="Times New Roman" w:hAnsi="Times New Roman"/>
          <w:color w:val="0D0D0D" w:themeColor="text1" w:themeTint="F2"/>
          <w:lang w:val="sq-AL"/>
        </w:rPr>
        <w:t xml:space="preserve"> Rritja reale (djathtas, në %) dhe Kontributi në rritje (djathtas në p.p) sipas komponentëve të ofertës</w:t>
      </w:r>
    </w:p>
    <w:p w14:paraId="5A095DE9" w14:textId="77777777" w:rsidR="00A77B01" w:rsidRPr="006E1106" w:rsidRDefault="00A77B01" w:rsidP="00A77B01">
      <w:pPr>
        <w:spacing w:line="276" w:lineRule="auto"/>
        <w:contextualSpacing/>
        <w:jc w:val="both"/>
        <w:rPr>
          <w:rFonts w:ascii="Times New Roman" w:hAnsi="Times New Roman"/>
          <w:color w:val="0D0D0D" w:themeColor="text1" w:themeTint="F2"/>
        </w:rPr>
      </w:pPr>
      <w:r w:rsidRPr="006E1106">
        <w:rPr>
          <w:rFonts w:ascii="Times New Roman" w:hAnsi="Times New Roman"/>
          <w:noProof/>
        </w:rPr>
        <w:drawing>
          <wp:inline distT="0" distB="0" distL="0" distR="0" wp14:anchorId="1FE88016" wp14:editId="35869D24">
            <wp:extent cx="6225235" cy="2242185"/>
            <wp:effectExtent l="0" t="0" r="4445" b="5715"/>
            <wp:docPr id="5998313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28006" cy="2243183"/>
                    </a:xfrm>
                    <a:prstGeom prst="rect">
                      <a:avLst/>
                    </a:prstGeom>
                    <a:noFill/>
                    <a:ln>
                      <a:noFill/>
                    </a:ln>
                  </pic:spPr>
                </pic:pic>
              </a:graphicData>
            </a:graphic>
          </wp:inline>
        </w:drawing>
      </w:r>
    </w:p>
    <w:p w14:paraId="34649B32" w14:textId="77777777" w:rsidR="00A77B01" w:rsidRPr="006E1106" w:rsidRDefault="00A77B01" w:rsidP="00A77B01">
      <w:pPr>
        <w:adjustRightInd w:val="0"/>
        <w:spacing w:line="276" w:lineRule="auto"/>
        <w:contextualSpacing/>
        <w:jc w:val="both"/>
        <w:rPr>
          <w:rFonts w:ascii="Times New Roman" w:hAnsi="Times New Roman"/>
          <w:i/>
          <w:color w:val="0D0D0D" w:themeColor="text1" w:themeTint="F2"/>
          <w:lang w:val="sq-AL"/>
        </w:rPr>
      </w:pPr>
      <w:r w:rsidRPr="006E1106">
        <w:rPr>
          <w:rFonts w:ascii="Times New Roman" w:hAnsi="Times New Roman"/>
          <w:i/>
          <w:color w:val="0D0D0D" w:themeColor="text1" w:themeTint="F2"/>
          <w:lang w:val="sq-AL"/>
        </w:rPr>
        <w:t>Burimi: INSTAT, Ministria e Financave, (Dhjetor 2025)</w:t>
      </w:r>
    </w:p>
    <w:p w14:paraId="44B73526" w14:textId="77777777" w:rsidR="005A1D88" w:rsidRPr="006E1106" w:rsidRDefault="005A1D88" w:rsidP="00A77B01">
      <w:pPr>
        <w:adjustRightInd w:val="0"/>
        <w:spacing w:line="276" w:lineRule="auto"/>
        <w:contextualSpacing/>
        <w:jc w:val="both"/>
        <w:rPr>
          <w:rFonts w:ascii="Times New Roman" w:hAnsi="Times New Roman"/>
          <w:i/>
          <w:color w:val="0D0D0D" w:themeColor="text1" w:themeTint="F2"/>
          <w:lang w:val="sq-AL"/>
        </w:rPr>
      </w:pPr>
    </w:p>
    <w:p w14:paraId="12A2A80E" w14:textId="77777777" w:rsidR="00A77B01" w:rsidRPr="006E1106" w:rsidRDefault="00A77B01" w:rsidP="00A77B01">
      <w:pPr>
        <w:spacing w:line="276" w:lineRule="auto"/>
        <w:contextualSpacing/>
        <w:jc w:val="both"/>
        <w:rPr>
          <w:rFonts w:ascii="Times New Roman" w:hAnsi="Times New Roman"/>
          <w:b/>
          <w:bCs/>
          <w:color w:val="0D0D0D" w:themeColor="text1" w:themeTint="F2"/>
          <w:lang w:val="it-IT"/>
        </w:rPr>
      </w:pPr>
    </w:p>
    <w:p w14:paraId="0515E13A" w14:textId="77777777" w:rsidR="00A77B01" w:rsidRPr="006E1106" w:rsidRDefault="00A77B01" w:rsidP="00A77B01">
      <w:pPr>
        <w:spacing w:line="276" w:lineRule="auto"/>
        <w:contextualSpacing/>
        <w:jc w:val="both"/>
        <w:rPr>
          <w:rFonts w:ascii="Times New Roman" w:hAnsi="Times New Roman"/>
          <w:color w:val="0D0D0D" w:themeColor="text1" w:themeTint="F2"/>
          <w:lang w:val="it-IT"/>
        </w:rPr>
      </w:pPr>
      <w:r w:rsidRPr="006E1106">
        <w:rPr>
          <w:rFonts w:ascii="Times New Roman" w:hAnsi="Times New Roman"/>
          <w:b/>
          <w:bCs/>
          <w:color w:val="0D0D0D" w:themeColor="text1" w:themeTint="F2"/>
          <w:lang w:val="it-IT"/>
        </w:rPr>
        <w:t>Tab 3.2.2:</w:t>
      </w:r>
      <w:r w:rsidRPr="006E1106">
        <w:rPr>
          <w:rFonts w:ascii="Times New Roman" w:hAnsi="Times New Roman"/>
          <w:color w:val="0D0D0D" w:themeColor="text1" w:themeTint="F2"/>
          <w:lang w:val="it-IT"/>
        </w:rPr>
        <w:t xml:space="preserve"> </w:t>
      </w:r>
      <w:r w:rsidRPr="006E1106">
        <w:rPr>
          <w:rFonts w:ascii="Times New Roman" w:hAnsi="Times New Roman"/>
          <w:color w:val="0D0D0D" w:themeColor="text1" w:themeTint="F2"/>
          <w:lang w:val="sq-AL"/>
        </w:rPr>
        <w:t>Rritja reale (djathtas, në %) dhe Kontributi në rritje (djathtas në p.p) sipas komponentëve të ofertës</w:t>
      </w:r>
    </w:p>
    <w:p w14:paraId="336E3421" w14:textId="77777777" w:rsidR="00A77B01" w:rsidRPr="006E1106" w:rsidRDefault="00A77B01" w:rsidP="00A77B01">
      <w:pPr>
        <w:spacing w:line="276" w:lineRule="auto"/>
        <w:contextualSpacing/>
        <w:jc w:val="both"/>
        <w:rPr>
          <w:rFonts w:ascii="Times New Roman" w:hAnsi="Times New Roman"/>
          <w:color w:val="0D0D0D" w:themeColor="text1" w:themeTint="F2"/>
        </w:rPr>
      </w:pPr>
      <w:r w:rsidRPr="006E1106">
        <w:rPr>
          <w:rFonts w:ascii="Times New Roman" w:hAnsi="Times New Roman"/>
          <w:noProof/>
        </w:rPr>
        <w:drawing>
          <wp:inline distT="0" distB="0" distL="0" distR="0" wp14:anchorId="08473D0E" wp14:editId="2FFE06CC">
            <wp:extent cx="6276340" cy="2898775"/>
            <wp:effectExtent l="0" t="0" r="0" b="0"/>
            <wp:docPr id="19220713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6340" cy="2898775"/>
                    </a:xfrm>
                    <a:prstGeom prst="rect">
                      <a:avLst/>
                    </a:prstGeom>
                    <a:noFill/>
                    <a:ln>
                      <a:noFill/>
                    </a:ln>
                  </pic:spPr>
                </pic:pic>
              </a:graphicData>
            </a:graphic>
          </wp:inline>
        </w:drawing>
      </w:r>
    </w:p>
    <w:p w14:paraId="25D2A976" w14:textId="77777777" w:rsidR="00A77B01" w:rsidRPr="006E1106" w:rsidRDefault="00A77B01" w:rsidP="00A77B01">
      <w:pPr>
        <w:adjustRightInd w:val="0"/>
        <w:spacing w:line="276" w:lineRule="auto"/>
        <w:contextualSpacing/>
        <w:jc w:val="both"/>
        <w:rPr>
          <w:rFonts w:ascii="Times New Roman" w:hAnsi="Times New Roman"/>
          <w:i/>
          <w:color w:val="0D0D0D" w:themeColor="text1" w:themeTint="F2"/>
          <w:lang w:val="sq-AL"/>
        </w:rPr>
      </w:pPr>
      <w:r w:rsidRPr="006E1106">
        <w:rPr>
          <w:rFonts w:ascii="Times New Roman" w:hAnsi="Times New Roman"/>
          <w:i/>
          <w:color w:val="0D0D0D" w:themeColor="text1" w:themeTint="F2"/>
          <w:lang w:val="sq-AL"/>
        </w:rPr>
        <w:t>Burimi: INSTAT, Ministria e Financave (Dhjetor 2025)</w:t>
      </w:r>
    </w:p>
    <w:p w14:paraId="1DBBD4AF" w14:textId="77777777" w:rsidR="00A77B01" w:rsidRPr="006E1106" w:rsidRDefault="00A77B01" w:rsidP="00A77B01">
      <w:pPr>
        <w:spacing w:line="276" w:lineRule="auto"/>
        <w:contextualSpacing/>
        <w:jc w:val="both"/>
        <w:rPr>
          <w:rFonts w:ascii="Times New Roman" w:hAnsi="Times New Roman"/>
          <w:color w:val="0D0D0D" w:themeColor="text1" w:themeTint="F2"/>
          <w:lang w:val="sq-AL"/>
        </w:rPr>
      </w:pPr>
    </w:p>
    <w:p w14:paraId="49DAF59F" w14:textId="77777777" w:rsidR="00A77B01" w:rsidRPr="006E1106" w:rsidRDefault="00A77B01" w:rsidP="00775CDE">
      <w:pPr>
        <w:spacing w:after="120"/>
        <w:jc w:val="both"/>
        <w:rPr>
          <w:rFonts w:ascii="Times New Roman" w:hAnsi="Times New Roman"/>
          <w:color w:val="0D0D0D" w:themeColor="text1" w:themeTint="F2"/>
          <w:lang w:val="sq-AL"/>
        </w:rPr>
      </w:pPr>
      <w:r w:rsidRPr="006E1106">
        <w:rPr>
          <w:rFonts w:ascii="Times New Roman" w:hAnsi="Times New Roman"/>
          <w:color w:val="0D0D0D" w:themeColor="text1" w:themeTint="F2"/>
          <w:lang w:val="sq-AL"/>
        </w:rPr>
        <w:t>Rritja ekonomike është shoqëruar me një rritje të punësimit dhe një tendencë në rënie të shkallës së papunësisë. Si sektori i prodhimit ashtu edhe ai i shërbimeve kanë përfituar nga këto zhvillime, duke siguruar rimëkëmbje për biznesin dhe punësimin, dhe duke krijuar premisa të mira për perspektivën afatmesme.</w:t>
      </w:r>
    </w:p>
    <w:p w14:paraId="700DA981" w14:textId="77777777" w:rsidR="00A77B01" w:rsidRPr="006E1106" w:rsidRDefault="00A77B01" w:rsidP="00775CDE">
      <w:pPr>
        <w:spacing w:after="120"/>
        <w:jc w:val="both"/>
        <w:rPr>
          <w:rFonts w:ascii="Times New Roman" w:hAnsi="Times New Roman"/>
          <w:color w:val="0D0D0D" w:themeColor="text1" w:themeTint="F2"/>
          <w:lang w:val="sq-AL"/>
        </w:rPr>
      </w:pPr>
      <w:r w:rsidRPr="006E1106">
        <w:rPr>
          <w:rFonts w:ascii="Times New Roman" w:hAnsi="Times New Roman"/>
          <w:color w:val="0D0D0D" w:themeColor="text1" w:themeTint="F2"/>
          <w:lang w:val="sq-AL"/>
        </w:rPr>
        <w:t xml:space="preserve">Tregu i punës u përmirësua më tej gjatë vitit 2024, me një rritje të qëndrueshme të punësimit dhe të pagave, ndërkohë që shkalla e papunësisë zbriti në nivelet më të ulëta historike. Të dhënat e Anketës së Forcës së Punës për tremujorin e katërt tregojnë një rritje të punësimit me 1.8 përqind, si dhe një rënie </w:t>
      </w:r>
      <w:r w:rsidRPr="006E1106">
        <w:rPr>
          <w:rFonts w:ascii="Times New Roman" w:hAnsi="Times New Roman"/>
          <w:color w:val="0D0D0D" w:themeColor="text1" w:themeTint="F2"/>
          <w:lang w:val="sq-AL"/>
        </w:rPr>
        <w:lastRenderedPageBreak/>
        <w:t>të shkallës së papunësisë në 8.8 përqind, nga 9.5 përqind një vit më parë. Në të njëjtën kohë, pagat në sektorin privat u rritën me 9.5 përqind, duke e çuar normën e rritjes për gjithë vitin në 8.6 përqind. Në prani të një inflacioni të ulët e të qëndrueshëm, rritja e pagave është përkthyer në rritje reale të të ardhurave të familjeve dhe në përmirësimin e fuqisë së tyre blerëse.</w:t>
      </w:r>
    </w:p>
    <w:p w14:paraId="572CA469" w14:textId="77777777" w:rsidR="00A77B01" w:rsidRPr="006E1106" w:rsidRDefault="00A77B01" w:rsidP="00775CDE">
      <w:pPr>
        <w:spacing w:after="120"/>
        <w:jc w:val="both"/>
        <w:rPr>
          <w:rFonts w:ascii="Times New Roman" w:hAnsi="Times New Roman"/>
          <w:color w:val="0D0D0D" w:themeColor="text1" w:themeTint="F2"/>
          <w:lang w:val="sq-AL"/>
        </w:rPr>
      </w:pPr>
      <w:r w:rsidRPr="006E1106">
        <w:rPr>
          <w:rFonts w:ascii="Times New Roman" w:hAnsi="Times New Roman"/>
          <w:color w:val="0D0D0D" w:themeColor="text1" w:themeTint="F2"/>
          <w:lang w:val="sq-AL"/>
        </w:rPr>
        <w:t xml:space="preserve">Në përputhje me parashikimet e rritjes afatmesme, punësimi pritet të rritet me një mesatare prej 0.1% në vit gjatë periudhës 2026-2028. Një shkallë më e lartë e pjesëmarrjes në fuqinë punëtore pritet të jetë nxitësi kryesor i rritjes së ofertës së punës. Ndërkohë, rritja e kërkesës për punë pritet të pasqyrojë pak a shumë të njëjtën strukturë si tek oferta agregate e aktivitetit ekonomik. Në këtë mënyrë, shërbimet priten të kontribuojnë më shumë në rritjen e kërkesës për punë, krahasuar me pjesën tjetër të sektorëve ekonomik. Pavarësisht zgjerimit të pritur në afatmesëm të punësimit, produktiviteti i përgjithshëm i punës pritet të ketë një përmirësim të lehtë gjatë kësaj periudhe. Papunësia pritet të vazhdojë një rënie graduale duke arritur në 8.5% në vitin 2028. </w:t>
      </w:r>
    </w:p>
    <w:p w14:paraId="66AC355F" w14:textId="77777777" w:rsidR="00A77B01" w:rsidRPr="006E1106" w:rsidRDefault="00A77B01" w:rsidP="00A77B01">
      <w:pPr>
        <w:spacing w:line="276" w:lineRule="auto"/>
        <w:contextualSpacing/>
        <w:jc w:val="both"/>
        <w:rPr>
          <w:rFonts w:ascii="Times New Roman" w:hAnsi="Times New Roman"/>
          <w:color w:val="0D0D0D" w:themeColor="text1" w:themeTint="F2"/>
          <w:lang w:val="sq-AL"/>
        </w:rPr>
      </w:pPr>
    </w:p>
    <w:p w14:paraId="7788668F" w14:textId="41E4DE57" w:rsidR="00A77B01" w:rsidRPr="006E1106" w:rsidRDefault="00A77B01" w:rsidP="00A77B01">
      <w:pPr>
        <w:spacing w:line="276" w:lineRule="auto"/>
        <w:contextualSpacing/>
        <w:jc w:val="both"/>
        <w:rPr>
          <w:rFonts w:ascii="Times New Roman" w:hAnsi="Times New Roman"/>
          <w:color w:val="0D0D0D" w:themeColor="text1" w:themeTint="F2"/>
          <w:lang w:val="sq-AL"/>
        </w:rPr>
      </w:pPr>
      <w:r w:rsidRPr="006E1106">
        <w:rPr>
          <w:rFonts w:ascii="Times New Roman" w:hAnsi="Times New Roman"/>
          <w:b/>
          <w:bCs/>
          <w:color w:val="0D0D0D" w:themeColor="text1" w:themeTint="F2"/>
          <w:lang w:val="sq-AL"/>
        </w:rPr>
        <w:t>Graf 3.2.3:</w:t>
      </w:r>
      <w:r w:rsidRPr="006E1106">
        <w:rPr>
          <w:rFonts w:ascii="Times New Roman" w:hAnsi="Times New Roman"/>
          <w:color w:val="0D0D0D" w:themeColor="text1" w:themeTint="F2"/>
          <w:lang w:val="sq-AL"/>
        </w:rPr>
        <w:t xml:space="preserve"> Punësimi (majtas, rritja vjetore në %) dhe shkalla e papunësisë (djathtas, %)</w:t>
      </w:r>
    </w:p>
    <w:p w14:paraId="46D36F1D" w14:textId="77777777" w:rsidR="00A77B01" w:rsidRPr="006E1106" w:rsidRDefault="00A77B01" w:rsidP="00A77B01">
      <w:pPr>
        <w:spacing w:line="276" w:lineRule="auto"/>
        <w:contextualSpacing/>
        <w:jc w:val="both"/>
        <w:rPr>
          <w:rFonts w:ascii="Times New Roman" w:hAnsi="Times New Roman"/>
          <w:color w:val="0D0D0D" w:themeColor="text1" w:themeTint="F2"/>
        </w:rPr>
      </w:pPr>
      <w:r w:rsidRPr="006E1106">
        <w:rPr>
          <w:rFonts w:ascii="Times New Roman" w:hAnsi="Times New Roman"/>
          <w:noProof/>
        </w:rPr>
        <w:drawing>
          <wp:inline distT="0" distB="0" distL="0" distR="0" wp14:anchorId="3F57893D" wp14:editId="1C38CDCB">
            <wp:extent cx="6297283" cy="2240070"/>
            <wp:effectExtent l="0" t="0" r="8890" b="8255"/>
            <wp:docPr id="14150621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08637" cy="2244109"/>
                    </a:xfrm>
                    <a:prstGeom prst="rect">
                      <a:avLst/>
                    </a:prstGeom>
                    <a:noFill/>
                    <a:ln>
                      <a:noFill/>
                    </a:ln>
                  </pic:spPr>
                </pic:pic>
              </a:graphicData>
            </a:graphic>
          </wp:inline>
        </w:drawing>
      </w:r>
    </w:p>
    <w:p w14:paraId="2BA69C7B" w14:textId="385A8C6B" w:rsidR="00A77B01" w:rsidRPr="006E1106" w:rsidRDefault="00A77B01" w:rsidP="00A77B01">
      <w:pPr>
        <w:spacing w:line="276" w:lineRule="auto"/>
        <w:jc w:val="both"/>
        <w:rPr>
          <w:rFonts w:ascii="Times New Roman" w:hAnsi="Times New Roman"/>
          <w:color w:val="0D0D0D" w:themeColor="text1" w:themeTint="F2"/>
          <w:lang w:val="sq-AL"/>
        </w:rPr>
      </w:pPr>
      <w:r w:rsidRPr="006E1106">
        <w:rPr>
          <w:rFonts w:ascii="Times New Roman" w:hAnsi="Times New Roman"/>
          <w:i/>
          <w:color w:val="0D0D0D" w:themeColor="text1" w:themeTint="F2"/>
          <w:lang w:val="sq-AL"/>
        </w:rPr>
        <w:t>Burimi: INSTAT, Ministria e Financave (Dhjetor 2025)</w:t>
      </w:r>
    </w:p>
    <w:p w14:paraId="178D4D52" w14:textId="77777777" w:rsidR="00A77B01" w:rsidRPr="006E1106" w:rsidRDefault="00A77B01" w:rsidP="00E45E9A">
      <w:pPr>
        <w:spacing w:line="276" w:lineRule="auto"/>
        <w:jc w:val="both"/>
        <w:rPr>
          <w:rFonts w:ascii="Times New Roman" w:hAnsi="Times New Roman"/>
          <w:color w:val="0D0D0D" w:themeColor="text1" w:themeTint="F2"/>
          <w:lang w:val="sq-AL"/>
        </w:rPr>
      </w:pPr>
    </w:p>
    <w:p w14:paraId="162A9CC0" w14:textId="77777777" w:rsidR="00E45E9A" w:rsidRPr="006E1106" w:rsidRDefault="00E45E9A" w:rsidP="00E45E9A">
      <w:pPr>
        <w:spacing w:line="276" w:lineRule="auto"/>
        <w:jc w:val="both"/>
        <w:rPr>
          <w:rFonts w:ascii="Times New Roman" w:hAnsi="Times New Roman"/>
          <w:i/>
          <w:lang w:val="sq-AL"/>
        </w:rPr>
      </w:pPr>
      <w:r w:rsidRPr="006E1106">
        <w:rPr>
          <w:rFonts w:ascii="Times New Roman" w:hAnsi="Times New Roman"/>
          <w:i/>
          <w:lang w:val="sq-AL"/>
        </w:rPr>
        <w:t>Regjimi i politikës monetare dhe i kursit të këmbimit, dhe inflacioni</w:t>
      </w:r>
    </w:p>
    <w:p w14:paraId="162A9CC1" w14:textId="77777777" w:rsidR="00E45E9A" w:rsidRPr="006E1106" w:rsidRDefault="00E45E9A" w:rsidP="00E45E9A">
      <w:pPr>
        <w:spacing w:line="276" w:lineRule="auto"/>
        <w:jc w:val="both"/>
        <w:rPr>
          <w:rFonts w:ascii="Times New Roman" w:hAnsi="Times New Roman"/>
          <w:i/>
          <w:lang w:val="sq-AL"/>
        </w:rPr>
      </w:pPr>
    </w:p>
    <w:p w14:paraId="1731E931" w14:textId="77777777" w:rsidR="00213FDE" w:rsidRPr="00213FDE" w:rsidRDefault="00213FDE" w:rsidP="00775CDE">
      <w:pPr>
        <w:jc w:val="both"/>
        <w:rPr>
          <w:rFonts w:ascii="Times New Roman" w:eastAsia="Times New Roman" w:hAnsi="Times New Roman"/>
          <w:lang w:val="sq-AL"/>
        </w:rPr>
      </w:pPr>
      <w:r w:rsidRPr="00213FDE">
        <w:rPr>
          <w:rFonts w:ascii="Times New Roman" w:eastAsia="Times New Roman" w:hAnsi="Times New Roman"/>
          <w:b/>
          <w:lang w:val="sq-AL"/>
        </w:rPr>
        <w:t>Objektivi kryesor i politikës monetare është ruajtja e stabilitetit të çmimeve</w:t>
      </w:r>
      <w:r w:rsidRPr="00213FDE">
        <w:rPr>
          <w:rFonts w:ascii="Times New Roman" w:eastAsia="Times New Roman" w:hAnsi="Times New Roman"/>
          <w:lang w:val="sq-AL"/>
        </w:rPr>
        <w:t>. Banka e Shqipërisë operon sipas një regjimi të shënjestrimit të inflacionit, me një objektiv afatmesëm për inflacionin e çmimit të konsumit prej 3.0% në vit. Politika monetare zbatohet nëpërmjet instrumenteve të tregut të lirë dhe instrumenti kryesor për zbatimin e saj është norma e interesit e aplikuar për marrëveshjet e anasjellta të riblerjes 7-ditore.</w:t>
      </w:r>
    </w:p>
    <w:p w14:paraId="70CBCAE0" w14:textId="77777777" w:rsidR="00213FDE" w:rsidRPr="00213FDE" w:rsidRDefault="00213FDE" w:rsidP="00775CDE">
      <w:pPr>
        <w:jc w:val="both"/>
        <w:rPr>
          <w:rFonts w:ascii="Times New Roman" w:eastAsia="Times New Roman" w:hAnsi="Times New Roman"/>
          <w:lang w:val="sq-AL"/>
        </w:rPr>
      </w:pPr>
    </w:p>
    <w:p w14:paraId="5532D78E" w14:textId="77777777" w:rsidR="00213FDE" w:rsidRPr="00213FDE" w:rsidRDefault="00213FDE" w:rsidP="00775CDE">
      <w:pPr>
        <w:jc w:val="both"/>
        <w:rPr>
          <w:rFonts w:ascii="Times New Roman" w:eastAsia="Times New Roman" w:hAnsi="Times New Roman"/>
          <w:lang w:val="sq-AL"/>
        </w:rPr>
      </w:pPr>
      <w:r w:rsidRPr="00213FDE">
        <w:rPr>
          <w:rFonts w:ascii="Times New Roman" w:eastAsia="Times New Roman" w:hAnsi="Times New Roman"/>
          <w:b/>
          <w:lang w:val="sq-AL"/>
        </w:rPr>
        <w:t>Banka e Shqipërisë ndjek një regjim të kursit të këmbimit të lirë</w:t>
      </w:r>
      <w:r w:rsidRPr="00213FDE">
        <w:rPr>
          <w:rFonts w:ascii="Times New Roman" w:eastAsia="Times New Roman" w:hAnsi="Times New Roman"/>
          <w:lang w:val="sq-AL"/>
        </w:rPr>
        <w:t xml:space="preserve">. Megjithatë, ajo rezervon të drejtën të ndërhyjë në tregun valutor për të ruajtur një nivel të përshtatshëm të rezervave valutore dhe, në raste të veçanta, për të siguruar stabilitetin monetar e financiar të vendit. </w:t>
      </w:r>
    </w:p>
    <w:p w14:paraId="1A8436E2" w14:textId="77777777" w:rsidR="00213FDE" w:rsidRPr="00213FDE" w:rsidRDefault="00213FDE" w:rsidP="00775CDE">
      <w:pPr>
        <w:jc w:val="both"/>
        <w:rPr>
          <w:rFonts w:ascii="Times New Roman" w:eastAsia="Times New Roman" w:hAnsi="Times New Roman"/>
          <w:lang w:val="sq-AL"/>
        </w:rPr>
      </w:pPr>
      <w:r w:rsidRPr="00213FDE">
        <w:rPr>
          <w:rFonts w:ascii="Times New Roman" w:eastAsia="Times New Roman" w:hAnsi="Times New Roman"/>
          <w:lang w:val="sq-AL"/>
        </w:rPr>
        <w:t>Ndërhyrjet për rezervë valutore kryhen përmes ankandeve, bazuar në një kalendar të publikuar paraprakisht. Deri në gjashtëmujorin e parë të vitit 2025, Banka e Shqipërisë ka blerë rreth 122.1 milionë euro për rritjen e rezervës valutore. Përveç ankandeve, prej majit, ajo ka qenë e pranishme në treg për të frenuar mbiçmimin e shpejtë të Lekut dhe për të kufizuar implikimet potenciale të tij në stabilitetin monetar e financiar të vendit. Në këtë kuadër, janë blerë 72.7 milionë euro gjatë gjashtëmujorit të parë.</w:t>
      </w:r>
    </w:p>
    <w:p w14:paraId="5D3A3CD7" w14:textId="77777777" w:rsidR="00213FDE" w:rsidRPr="00213FDE" w:rsidRDefault="00213FDE" w:rsidP="00775CDE">
      <w:pPr>
        <w:jc w:val="both"/>
        <w:rPr>
          <w:rFonts w:ascii="Times New Roman" w:hAnsi="Times New Roman"/>
          <w:b/>
          <w:lang w:val="sq-AL"/>
        </w:rPr>
      </w:pPr>
    </w:p>
    <w:p w14:paraId="1E3CDB8D" w14:textId="77777777" w:rsidR="00213FDE" w:rsidRPr="00213FDE" w:rsidRDefault="00213FDE" w:rsidP="00775CDE">
      <w:pPr>
        <w:jc w:val="both"/>
        <w:rPr>
          <w:rFonts w:ascii="Times New Roman" w:hAnsi="Times New Roman"/>
          <w:lang w:val="sq-AL"/>
        </w:rPr>
      </w:pPr>
      <w:r w:rsidRPr="00213FDE">
        <w:rPr>
          <w:rFonts w:ascii="Times New Roman" w:hAnsi="Times New Roman"/>
          <w:b/>
          <w:lang w:val="sq-AL"/>
        </w:rPr>
        <w:t xml:space="preserve">Politika monetare ka mbajtur një qëndrim akomodues gjatë vitit 2025, </w:t>
      </w:r>
      <w:r w:rsidRPr="00213FDE">
        <w:rPr>
          <w:rFonts w:ascii="Times New Roman" w:hAnsi="Times New Roman"/>
          <w:lang w:val="sq-AL"/>
        </w:rPr>
        <w:t xml:space="preserve">duke ulur normën bazë të interesit në nivelin 2.5%. Ky qëndrim ka synuar ankorimin e pritjeve inflacioniste në prani të një inflacioni nën objektivin 3%, si dhe krijimin e kushteve të përshtatshme të financimit për ekonominë, në një mjedis të karakterizuar nga një kurs i mbiçmuar këmbimi. Përcjellja e qëndrimit të politikës monetare ka qenë e duhur. Si rezultat, pritjet afatmesme për inflacionin janë konsoliduar pranë nivelit 3%, kushtet e financimit janë përmirësuar dhe kredia është rritur, duke financuar konsumit dhe </w:t>
      </w:r>
      <w:r w:rsidRPr="00213FDE">
        <w:rPr>
          <w:rFonts w:ascii="Times New Roman" w:hAnsi="Times New Roman"/>
          <w:lang w:val="sq-AL"/>
        </w:rPr>
        <w:lastRenderedPageBreak/>
        <w:t xml:space="preserve">investimet. Pas uljes së normës bazë në muajin korrik, qëndrimi i politikës monetare është mbajtur i pandryshuar, bazuar mbi vlerësimet e përshtatshmërisë së kushteve monetare. </w:t>
      </w:r>
    </w:p>
    <w:p w14:paraId="1FBF62BA" w14:textId="77777777" w:rsidR="00213FDE" w:rsidRPr="00213FDE" w:rsidRDefault="00213FDE" w:rsidP="00775CDE">
      <w:pPr>
        <w:jc w:val="both"/>
        <w:rPr>
          <w:rFonts w:ascii="Times New Roman" w:hAnsi="Times New Roman"/>
          <w:lang w:val="sq-AL"/>
        </w:rPr>
      </w:pPr>
    </w:p>
    <w:p w14:paraId="0C3B3D62" w14:textId="77777777" w:rsidR="00213FDE" w:rsidRPr="00213FDE" w:rsidRDefault="00213FDE" w:rsidP="00775CDE">
      <w:pPr>
        <w:jc w:val="both"/>
        <w:rPr>
          <w:rFonts w:ascii="Times New Roman" w:hAnsi="Times New Roman"/>
          <w:lang w:val="sq-AL"/>
        </w:rPr>
      </w:pPr>
      <w:r w:rsidRPr="00213FDE">
        <w:rPr>
          <w:rFonts w:ascii="Times New Roman" w:hAnsi="Times New Roman"/>
          <w:b/>
          <w:bCs/>
          <w:lang w:val="sq-AL"/>
        </w:rPr>
        <w:t>Banka e Shqipërisë parashikon rritjen graduale të inflacionit dhe kthimin e tij në objektiv brenda vitit 2026</w:t>
      </w:r>
      <w:r w:rsidRPr="00213FDE">
        <w:rPr>
          <w:rFonts w:ascii="Times New Roman" w:hAnsi="Times New Roman"/>
          <w:lang w:val="sq-AL"/>
        </w:rPr>
        <w:t xml:space="preserve">. Kjo ecuri </w:t>
      </w:r>
      <w:r w:rsidRPr="00213FDE">
        <w:rPr>
          <w:rFonts w:ascii="Times New Roman" w:eastAsia="Times New Roman" w:hAnsi="Times New Roman"/>
          <w:lang w:val="sq-AL"/>
        </w:rPr>
        <w:t xml:space="preserve">do të mbështetet nga: (i) rritja e inflacionit të importuar, në pasqyrim të stabilizimit të çmimeve në tregjet ndërkombëtare dhe moderimit të mbiçmimit të Lekut; (ii) shuarja e efektit të goditjeve të ofertës në çmimet e ushqimeve; si dhe (iii) qëndrueshmëria e presioneve të brendshme, në pasqyrim të rritjes së shëndetshme të ekonomisë dhe pritjeve të ankoruara për inflacionin. </w:t>
      </w:r>
      <w:r w:rsidRPr="00213FDE">
        <w:rPr>
          <w:rFonts w:ascii="Times New Roman" w:hAnsi="Times New Roman"/>
          <w:bCs/>
          <w:lang w:val="sq-AL"/>
        </w:rPr>
        <w:t>Kushtet monetare aktuale vlerësohen të jenë përshtatshme për përmbushjen e këtij skenari.</w:t>
      </w:r>
      <w:r w:rsidRPr="00213FDE">
        <w:rPr>
          <w:rFonts w:ascii="Times New Roman" w:hAnsi="Times New Roman"/>
          <w:b/>
          <w:lang w:val="sq-AL"/>
        </w:rPr>
        <w:t xml:space="preserve"> </w:t>
      </w:r>
      <w:r w:rsidRPr="00213FDE">
        <w:rPr>
          <w:rFonts w:ascii="Times New Roman" w:hAnsi="Times New Roman"/>
          <w:lang w:val="sq-AL"/>
        </w:rPr>
        <w:t xml:space="preserve">Ato mbështesin një rritje të ekonomisë pranë potencialit, një balancim më të mirë të kërkesës dhe ofertës në tregun e punës, si dhe ankorimin e pritjeve për inflacionin. </w:t>
      </w:r>
    </w:p>
    <w:p w14:paraId="57AE9AD6" w14:textId="77777777" w:rsidR="00213FDE" w:rsidRPr="00213FDE" w:rsidRDefault="00213FDE" w:rsidP="00775CDE">
      <w:pPr>
        <w:jc w:val="both"/>
        <w:rPr>
          <w:rFonts w:ascii="Times New Roman" w:hAnsi="Times New Roman"/>
          <w:lang w:val="sq-AL"/>
        </w:rPr>
      </w:pPr>
    </w:p>
    <w:p w14:paraId="6076F375" w14:textId="77777777" w:rsidR="00213FDE" w:rsidRPr="00213FDE" w:rsidRDefault="00213FDE" w:rsidP="00775CDE">
      <w:pPr>
        <w:widowControl w:val="0"/>
        <w:autoSpaceDE w:val="0"/>
        <w:autoSpaceDN w:val="0"/>
        <w:jc w:val="both"/>
        <w:rPr>
          <w:rFonts w:ascii="Times New Roman" w:hAnsi="Times New Roman"/>
          <w:lang w:val="sq-AL"/>
        </w:rPr>
      </w:pPr>
      <w:r w:rsidRPr="00213FDE">
        <w:rPr>
          <w:rFonts w:ascii="Times New Roman" w:hAnsi="Times New Roman"/>
          <w:b/>
          <w:lang w:val="sq-AL"/>
        </w:rPr>
        <w:t>Balanca e rreziqeve ndaj parashikimit të inflacionit mbetet neutrale në afatin e mesëm</w:t>
      </w:r>
      <w:r w:rsidRPr="00213FDE">
        <w:rPr>
          <w:rFonts w:ascii="Times New Roman" w:eastAsia="Times New Roman" w:hAnsi="Times New Roman"/>
          <w:lang w:val="sq-AL"/>
        </w:rPr>
        <w:t>.</w:t>
      </w:r>
      <w:r w:rsidRPr="00213FDE">
        <w:rPr>
          <w:rFonts w:ascii="Times New Roman" w:hAnsi="Times New Roman"/>
          <w:lang w:val="sq-AL"/>
        </w:rPr>
        <w:t xml:space="preserve"> Në mjedisin e jashtëm, rritja e tensioneve gjeopolitike apo fragmentimi i mëtejshëm i ekonomisë dhe tregtisë botërore mund të rrisin inflacionin përtej parashikimeve tona, ndërsa një ngadalësim më i fortë i ekonomive partnere do të vepronte në kahun e kundërt. Në mjedisin e brendshëm, një përcjellje më e plotë e rritjes së pagave te çmimet finale mund të ushtronte presione për një rritje më të shpejtë të inflacionit në raport me parashikimet, ndërsa një mbiçmim më i shpejtë i Lekut do të ndikonte në kahun e kundërt.</w:t>
      </w:r>
    </w:p>
    <w:p w14:paraId="4E66C909" w14:textId="77777777" w:rsidR="00213FDE" w:rsidRPr="00213FDE" w:rsidRDefault="00213FDE" w:rsidP="00775CDE">
      <w:pPr>
        <w:jc w:val="both"/>
        <w:rPr>
          <w:rFonts w:ascii="Times New Roman" w:hAnsi="Times New Roman"/>
          <w:lang w:val="sq-AL"/>
        </w:rPr>
      </w:pPr>
    </w:p>
    <w:p w14:paraId="583B4FEF" w14:textId="77777777" w:rsidR="00213FDE" w:rsidRPr="00213FDE" w:rsidRDefault="00213FDE" w:rsidP="00775CDE">
      <w:pPr>
        <w:jc w:val="both"/>
        <w:rPr>
          <w:rFonts w:ascii="Times New Roman" w:hAnsi="Times New Roman"/>
          <w:lang w:val="sq-AL"/>
        </w:rPr>
      </w:pPr>
      <w:r w:rsidRPr="00213FDE">
        <w:rPr>
          <w:rFonts w:ascii="Times New Roman" w:hAnsi="Times New Roman"/>
          <w:b/>
          <w:bCs/>
          <w:lang w:val="sq-AL"/>
        </w:rPr>
        <w:t>Politika monetare e Bankës së Shqipërisë do të mbetet e fokusuar nw arritjen e stabilitetit të çmimeve</w:t>
      </w:r>
      <w:r w:rsidRPr="00213FDE">
        <w:rPr>
          <w:rFonts w:ascii="Times New Roman" w:hAnsi="Times New Roman"/>
          <w:lang w:val="sq-AL"/>
        </w:rPr>
        <w:t>. Në kushtet e një mjedisi ndërkombëtar me pasiguri të lartë, vendimmarrja e politikës monetare do të vazhdojë të bazohet tek të dhënat më të fundit dhe në vlerësimet e rreziqeve. Kjo qasje garanton fleksibilitetin e nevojshëm për të reaguar në mënyrë efektive ndaj çdo devijimi nga skenari bazë dhe për të ruajtur stabilitetin monetar dhe financiar. Në çdo rast, qëndrimi i politikës monetare në të ardhmen do të vijojë të mbajë parasysh kahun e politikës fiskale dhe evoluimin e kursit të këmbimit.</w:t>
      </w:r>
    </w:p>
    <w:p w14:paraId="767672B7" w14:textId="77777777" w:rsidR="00213FDE" w:rsidRPr="00213FDE" w:rsidRDefault="00213FDE" w:rsidP="00775CDE">
      <w:pPr>
        <w:widowControl w:val="0"/>
        <w:autoSpaceDE w:val="0"/>
        <w:autoSpaceDN w:val="0"/>
        <w:jc w:val="both"/>
        <w:rPr>
          <w:rFonts w:ascii="Times New Roman" w:eastAsia="Times New Roman" w:hAnsi="Times New Roman"/>
          <w:i/>
          <w:lang w:val="sq-AL"/>
        </w:rPr>
      </w:pPr>
    </w:p>
    <w:p w14:paraId="391BD017" w14:textId="77777777" w:rsidR="00213FDE" w:rsidRPr="00213FDE" w:rsidRDefault="00213FDE" w:rsidP="00775CDE">
      <w:pPr>
        <w:widowControl w:val="0"/>
        <w:autoSpaceDE w:val="0"/>
        <w:autoSpaceDN w:val="0"/>
        <w:jc w:val="both"/>
        <w:rPr>
          <w:rFonts w:ascii="Times New Roman" w:eastAsia="Times New Roman" w:hAnsi="Times New Roman"/>
          <w:i/>
          <w:lang w:val="sq-AL"/>
        </w:rPr>
      </w:pPr>
      <w:r w:rsidRPr="00213FDE">
        <w:rPr>
          <w:rFonts w:ascii="Times New Roman" w:eastAsia="Times New Roman" w:hAnsi="Times New Roman"/>
          <w:i/>
          <w:lang w:val="sq-AL"/>
        </w:rPr>
        <w:t>Sektori i jashtëm dhe qëndrueshmëria e tij afatmesme</w:t>
      </w:r>
    </w:p>
    <w:p w14:paraId="7B0AD4B3" w14:textId="77777777" w:rsidR="00213FDE" w:rsidRPr="00213FDE" w:rsidRDefault="00213FDE" w:rsidP="00775CDE">
      <w:pPr>
        <w:widowControl w:val="0"/>
        <w:autoSpaceDE w:val="0"/>
        <w:autoSpaceDN w:val="0"/>
        <w:contextualSpacing/>
        <w:rPr>
          <w:rFonts w:ascii="Times New Roman" w:eastAsia="Times New Roman" w:hAnsi="Times New Roman"/>
          <w:i/>
          <w:sz w:val="22"/>
          <w:szCs w:val="22"/>
          <w:lang w:val="sq-AL"/>
        </w:rPr>
      </w:pPr>
    </w:p>
    <w:p w14:paraId="698EC8C4" w14:textId="77777777" w:rsidR="00213FDE" w:rsidRPr="00213FDE" w:rsidRDefault="00213FDE" w:rsidP="00775CDE">
      <w:pPr>
        <w:widowControl w:val="0"/>
        <w:autoSpaceDE w:val="0"/>
        <w:autoSpaceDN w:val="0"/>
        <w:contextualSpacing/>
        <w:rPr>
          <w:rFonts w:ascii="Times New Roman" w:eastAsia="Times New Roman" w:hAnsi="Times New Roman"/>
          <w:i/>
          <w:lang w:val="sq-AL"/>
        </w:rPr>
      </w:pPr>
      <w:r w:rsidRPr="00213FDE">
        <w:rPr>
          <w:rFonts w:ascii="Times New Roman" w:eastAsia="Times New Roman" w:hAnsi="Times New Roman"/>
          <w:i/>
          <w:lang w:val="sq-AL"/>
        </w:rPr>
        <w:t>Zhvillimet në Bilancin e Pagesave dhe tregtinë e mallrave</w:t>
      </w:r>
    </w:p>
    <w:p w14:paraId="25B8FD38" w14:textId="77777777" w:rsidR="00213FDE" w:rsidRPr="00213FDE" w:rsidRDefault="00213FDE" w:rsidP="00775CDE">
      <w:pPr>
        <w:widowControl w:val="0"/>
        <w:autoSpaceDE w:val="0"/>
        <w:autoSpaceDN w:val="0"/>
        <w:ind w:left="720"/>
        <w:contextualSpacing/>
        <w:rPr>
          <w:rFonts w:ascii="Times New Roman" w:eastAsia="Times New Roman" w:hAnsi="Times New Roman"/>
          <w:i/>
          <w:lang w:val="sq-AL"/>
        </w:rPr>
      </w:pPr>
    </w:p>
    <w:p w14:paraId="44D7040B" w14:textId="77777777" w:rsidR="00213FDE" w:rsidRPr="00213FDE" w:rsidRDefault="00213FDE" w:rsidP="00775CDE">
      <w:pPr>
        <w:widowControl w:val="0"/>
        <w:autoSpaceDE w:val="0"/>
        <w:autoSpaceDN w:val="0"/>
        <w:jc w:val="both"/>
        <w:rPr>
          <w:rFonts w:ascii="Times New Roman" w:eastAsia="Times New Roman" w:hAnsi="Times New Roman"/>
          <w:noProof/>
          <w:lang w:val="sq-AL"/>
        </w:rPr>
      </w:pPr>
      <w:r w:rsidRPr="00213FDE">
        <w:rPr>
          <w:rFonts w:ascii="Times New Roman" w:eastAsia="Times New Roman" w:hAnsi="Times New Roman"/>
          <w:b/>
          <w:noProof/>
          <w:lang w:val="sq-AL"/>
        </w:rPr>
        <w:t>Deficiti i llogarisë korrente është përmirësuar në gjashtëmujorin e parë të vitit 2025</w:t>
      </w:r>
      <w:r w:rsidRPr="00213FDE">
        <w:rPr>
          <w:rFonts w:ascii="Times New Roman" w:eastAsia="Times New Roman" w:hAnsi="Times New Roman"/>
          <w:noProof/>
          <w:lang w:val="sq-AL"/>
        </w:rPr>
        <w:t>, duke u ngushtuar me 3.0%, krahasuar me të njëjtën periudhë të vitit të kaluar. Në raport ndaj PBB-së, deficiti qëndron në nivelin 4.3%, rreth 0.5 pikë përqindje më i ulët. Kjo dinamikë pasqyroi përmirësimet në llogaritë e shërbimeve dhe të të ardhurave, si dhe zgjerimin më të ngadaltë të deficitit tregtar të mallrave. Faktorë ciklikë, përfshirë rënien e çmimeve të lëndëve bazë, kanë ndikuar në ngadalësimin e zgjerimit të deficitit tregtar të mallrave, ndërsa përmirësime të dukshme u shfaqën në llogarinë e të ardhurave parësore. Deficiti i llogarisë së të ardhurave parësore ka zbritur në nivelin më të ulët të pesë viteve të fundit, me një raport prej 0.6% të PBB-së, kundrejt një mesatareje prej 1.4% për pesë vitet e kaluara.</w:t>
      </w:r>
    </w:p>
    <w:p w14:paraId="07C2E467" w14:textId="77777777" w:rsidR="00213FDE" w:rsidRPr="00213FDE" w:rsidRDefault="00213FDE" w:rsidP="00775CDE">
      <w:pPr>
        <w:widowControl w:val="0"/>
        <w:autoSpaceDE w:val="0"/>
        <w:autoSpaceDN w:val="0"/>
        <w:jc w:val="both"/>
        <w:rPr>
          <w:rFonts w:ascii="Times New Roman" w:eastAsia="Times New Roman" w:hAnsi="Times New Roman"/>
          <w:color w:val="0D0D0D" w:themeColor="text1" w:themeTint="F2"/>
          <w:lang w:val="sq-AL"/>
        </w:rPr>
      </w:pPr>
    </w:p>
    <w:p w14:paraId="5AC1050E" w14:textId="77777777" w:rsidR="00213FDE" w:rsidRPr="00213FDE" w:rsidRDefault="00213FDE" w:rsidP="00775CDE">
      <w:pPr>
        <w:widowControl w:val="0"/>
        <w:autoSpaceDE w:val="0"/>
        <w:autoSpaceDN w:val="0"/>
        <w:contextualSpacing/>
        <w:jc w:val="both"/>
        <w:rPr>
          <w:rFonts w:ascii="Times New Roman" w:eastAsia="Times New Roman" w:hAnsi="Times New Roman"/>
          <w:color w:val="000000" w:themeColor="text1"/>
          <w:lang w:val="sq-AL"/>
        </w:rPr>
      </w:pPr>
      <w:r w:rsidRPr="00213FDE">
        <w:rPr>
          <w:rFonts w:ascii="Times New Roman" w:eastAsia="Times New Roman" w:hAnsi="Times New Roman"/>
          <w:b/>
          <w:color w:val="000000" w:themeColor="text1"/>
          <w:lang w:val="sq-AL"/>
        </w:rPr>
        <w:t>Deficiti tregtar i mallrave u zgjerua me 4.6% gjatë gjashtëmujorit të parë të këtij viti</w:t>
      </w:r>
      <w:r w:rsidRPr="00213FDE">
        <w:rPr>
          <w:rFonts w:ascii="Times New Roman" w:eastAsia="Times New Roman" w:hAnsi="Times New Roman"/>
          <w:color w:val="000000" w:themeColor="text1"/>
          <w:lang w:val="sq-AL"/>
        </w:rPr>
        <w:t>. Ecuria u përcaktua nga rritja e importeve të mallrave, të cilat u zgjeruan me 3.2%, ndërsa eksportet e mallrave u zvogëluan lehtë me 1.1%.</w:t>
      </w:r>
    </w:p>
    <w:p w14:paraId="39EBC86C" w14:textId="77777777" w:rsidR="00213FDE" w:rsidRPr="00213FDE" w:rsidRDefault="00213FDE" w:rsidP="00775CDE">
      <w:pPr>
        <w:widowControl w:val="0"/>
        <w:autoSpaceDE w:val="0"/>
        <w:autoSpaceDN w:val="0"/>
        <w:contextualSpacing/>
        <w:jc w:val="both"/>
        <w:rPr>
          <w:rFonts w:ascii="Times New Roman" w:eastAsia="Times New Roman" w:hAnsi="Times New Roman"/>
          <w:color w:val="000000" w:themeColor="text1"/>
          <w:lang w:val="sq-AL"/>
        </w:rPr>
      </w:pPr>
    </w:p>
    <w:p w14:paraId="2574A503" w14:textId="77777777" w:rsidR="00213FDE" w:rsidRPr="00213FDE" w:rsidRDefault="00213FDE" w:rsidP="00775CDE">
      <w:pPr>
        <w:widowControl w:val="0"/>
        <w:autoSpaceDE w:val="0"/>
        <w:autoSpaceDN w:val="0"/>
        <w:contextualSpacing/>
        <w:jc w:val="both"/>
        <w:rPr>
          <w:rFonts w:ascii="Times New Roman" w:eastAsia="Times New Roman" w:hAnsi="Times New Roman"/>
          <w:color w:val="000000" w:themeColor="text1"/>
          <w:lang w:val="sq-AL"/>
        </w:rPr>
      </w:pPr>
      <w:r w:rsidRPr="00213FDE">
        <w:rPr>
          <w:rFonts w:ascii="Times New Roman" w:eastAsia="Times New Roman" w:hAnsi="Times New Roman"/>
          <w:b/>
          <w:color w:val="000000" w:themeColor="text1"/>
          <w:lang w:val="sq-AL"/>
        </w:rPr>
        <w:t>Të dhënat e tregtisë së mallrave në terma nominalë deri në muajin shtator të vitit 2025 pasqyrojnë tkurrjen e eksporteve dhe importeve</w:t>
      </w:r>
      <w:r w:rsidRPr="00213FDE">
        <w:rPr>
          <w:rFonts w:ascii="Times New Roman" w:eastAsia="Times New Roman" w:hAnsi="Times New Roman"/>
          <w:color w:val="000000" w:themeColor="text1"/>
          <w:lang w:val="sq-AL"/>
        </w:rPr>
        <w:t xml:space="preserve">. </w:t>
      </w:r>
      <w:r w:rsidRPr="00213FDE">
        <w:rPr>
          <w:rFonts w:ascii="Times New Roman" w:eastAsia="Times New Roman" w:hAnsi="Times New Roman"/>
          <w:noProof/>
          <w:lang w:val="sq-AL"/>
        </w:rPr>
        <w:t>Gjatë këtij nëntëmujori, deficiti tregtar i mallrave u zgjerua me 3.6%, duke reflektuar rënien me 7.9% të eksporteve dhe me 1.3% të importeve. Rënia e eksporteve ishte e përqendruar në kategorinë “Materiale ndërtimi dhe metale”, si rrjedhojë e çmimeve jo të favorshme në tregjet e huaja për produktet e kësaj kategorie, të cilat kanë ndikuar edhe në uljen e prodhimit. Në anën tjetër, importet e mallrave shënuan një rënie të lehtë dhe me bazë të gjerë. Tkurrja u shkaktua nga rënia e çmimeve për disa kategori dhe rënia e sasive për disa kategori të tjera.</w:t>
      </w:r>
      <w:r w:rsidRPr="00213FDE">
        <w:rPr>
          <w:rFonts w:ascii="Times New Roman" w:eastAsia="Times New Roman" w:hAnsi="Times New Roman"/>
          <w:color w:val="000000" w:themeColor="text1"/>
          <w:lang w:val="sq-AL"/>
        </w:rPr>
        <w:t xml:space="preserve"> </w:t>
      </w:r>
    </w:p>
    <w:p w14:paraId="06EB2C66" w14:textId="77777777" w:rsidR="00213FDE" w:rsidRPr="00213FDE" w:rsidRDefault="00213FDE" w:rsidP="00775CDE">
      <w:pPr>
        <w:widowControl w:val="0"/>
        <w:autoSpaceDE w:val="0"/>
        <w:autoSpaceDN w:val="0"/>
        <w:jc w:val="both"/>
        <w:rPr>
          <w:rFonts w:ascii="Times New Roman" w:eastAsia="Times New Roman" w:hAnsi="Times New Roman"/>
          <w:color w:val="0D0D0D" w:themeColor="text1" w:themeTint="F2"/>
          <w:lang w:val="sq-AL"/>
        </w:rPr>
      </w:pPr>
    </w:p>
    <w:p w14:paraId="07130366" w14:textId="77777777" w:rsidR="00213FDE" w:rsidRPr="00213FDE" w:rsidRDefault="00213FDE" w:rsidP="00775CDE">
      <w:pPr>
        <w:widowControl w:val="0"/>
        <w:autoSpaceDE w:val="0"/>
        <w:autoSpaceDN w:val="0"/>
        <w:jc w:val="both"/>
        <w:rPr>
          <w:rFonts w:ascii="Times New Roman" w:eastAsia="Times New Roman" w:hAnsi="Times New Roman"/>
          <w:lang w:val="sq-AL"/>
        </w:rPr>
      </w:pPr>
      <w:r w:rsidRPr="00213FDE">
        <w:rPr>
          <w:rFonts w:ascii="Times New Roman" w:eastAsia="Times New Roman" w:hAnsi="Times New Roman"/>
          <w:b/>
          <w:color w:val="0D0D0D"/>
          <w:lang w:val="sq-AL"/>
        </w:rPr>
        <w:lastRenderedPageBreak/>
        <w:t>Kursi real i këmbimit</w:t>
      </w:r>
      <w:r w:rsidRPr="00213FDE">
        <w:rPr>
          <w:rFonts w:ascii="Times New Roman" w:eastAsia="Times New Roman" w:hAnsi="Times New Roman"/>
          <w:b/>
          <w:color w:val="0D0D0D"/>
          <w:vertAlign w:val="superscript"/>
          <w:lang w:val="sq-AL"/>
        </w:rPr>
        <w:footnoteReference w:customMarkFollows="1" w:id="1"/>
        <w:t>[1]</w:t>
      </w:r>
      <w:r w:rsidRPr="00213FDE">
        <w:rPr>
          <w:rFonts w:ascii="Times New Roman" w:eastAsia="Times New Roman" w:hAnsi="Times New Roman"/>
          <w:b/>
          <w:color w:val="0D0D0D"/>
          <w:lang w:val="sq-AL"/>
        </w:rPr>
        <w:t xml:space="preserve"> </w:t>
      </w:r>
      <w:r w:rsidRPr="00213FDE">
        <w:rPr>
          <w:rFonts w:ascii="Times New Roman" w:eastAsia="Times New Roman" w:hAnsi="Times New Roman"/>
          <w:lang w:val="sq-AL"/>
        </w:rPr>
        <w:t>ka ndjekur një trend forcues që prej fundit të vitit 2015, të nxitur nga përmirësimet e vazhdueshme në sektorin e jashtëm të ekonomisë, nga rritja e produktivitetit dhe reduktimi i primit të rrezikut. Mbiçmimi real vjetor kulmoi në vitet 2023-2024, në të cilat shënoi përkatësisht 9.2% dhe 6.9%. Në dhjetë muajt e parë të vitit 2025, kursi real u mbiçmua me një ritëm më të moderuar, prej 3.0%, duke reflektuar stabilizimin e treguesve të sektorit të jashtëm të ekonomisë pas përmirësimit në vitet paraardhës.</w:t>
      </w:r>
    </w:p>
    <w:p w14:paraId="7F761853" w14:textId="77777777" w:rsidR="00213FDE" w:rsidRPr="00213FDE" w:rsidRDefault="00213FDE" w:rsidP="00775CDE">
      <w:pPr>
        <w:widowControl w:val="0"/>
        <w:autoSpaceDE w:val="0"/>
        <w:autoSpaceDN w:val="0"/>
        <w:jc w:val="both"/>
        <w:rPr>
          <w:rFonts w:ascii="Times New Roman" w:eastAsia="Times New Roman" w:hAnsi="Times New Roman"/>
          <w:color w:val="0D0D0D" w:themeColor="text1" w:themeTint="F2"/>
          <w:lang w:val="sq-AL"/>
        </w:rPr>
      </w:pPr>
    </w:p>
    <w:tbl>
      <w:tblPr>
        <w:tblW w:w="9090" w:type="dxa"/>
        <w:tblLayout w:type="fixed"/>
        <w:tblLook w:val="04A0" w:firstRow="1" w:lastRow="0" w:firstColumn="1" w:lastColumn="0" w:noHBand="0" w:noVBand="1"/>
      </w:tblPr>
      <w:tblGrid>
        <w:gridCol w:w="4864"/>
        <w:gridCol w:w="4226"/>
      </w:tblGrid>
      <w:tr w:rsidR="00213FDE" w:rsidRPr="00213FDE" w14:paraId="70E3AE37" w14:textId="77777777" w:rsidTr="00CD53D5">
        <w:trPr>
          <w:trHeight w:val="2985"/>
        </w:trPr>
        <w:tc>
          <w:tcPr>
            <w:tcW w:w="4864" w:type="dxa"/>
          </w:tcPr>
          <w:p w14:paraId="709011CC" w14:textId="77777777" w:rsidR="00213FDE" w:rsidRPr="00213FDE" w:rsidRDefault="00213FDE" w:rsidP="00775CDE">
            <w:pPr>
              <w:widowControl w:val="0"/>
              <w:autoSpaceDE w:val="0"/>
              <w:autoSpaceDN w:val="0"/>
              <w:rPr>
                <w:rFonts w:ascii="Times New Roman" w:eastAsia="Times New Roman" w:hAnsi="Times New Roman"/>
                <w:color w:val="0D0D0D" w:themeColor="text1" w:themeTint="F2"/>
                <w:lang w:val="sq-AL"/>
              </w:rPr>
            </w:pPr>
            <w:r w:rsidRPr="00213FDE">
              <w:rPr>
                <w:rFonts w:ascii="Times New Roman" w:eastAsia="Times New Roman" w:hAnsi="Times New Roman"/>
                <w:color w:val="0D0D0D" w:themeColor="text1" w:themeTint="F2"/>
                <w:lang w:val="sq-AL"/>
              </w:rPr>
              <w:t xml:space="preserve">Grafik 3.2.4: </w:t>
            </w:r>
            <w:r w:rsidRPr="00213FDE">
              <w:rPr>
                <w:rFonts w:ascii="Times New Roman" w:eastAsia="Times New Roman" w:hAnsi="Times New Roman"/>
                <w:lang w:val="sq-AL"/>
              </w:rPr>
              <w:t>Hapja tregtare, eksportet, importet dhe IHD neto si përqindje ndaj PBB-së</w:t>
            </w:r>
          </w:p>
          <w:p w14:paraId="6207C3CE" w14:textId="77777777" w:rsidR="00213FDE" w:rsidRPr="00213FDE" w:rsidRDefault="00213FDE" w:rsidP="00775CDE">
            <w:pPr>
              <w:widowControl w:val="0"/>
              <w:autoSpaceDE w:val="0"/>
              <w:autoSpaceDN w:val="0"/>
              <w:jc w:val="both"/>
              <w:rPr>
                <w:rFonts w:ascii="Times New Roman" w:eastAsia="Times New Roman" w:hAnsi="Times New Roman"/>
                <w:color w:val="0D0D0D" w:themeColor="text1" w:themeTint="F2"/>
                <w:lang w:val="sq-AL"/>
              </w:rPr>
            </w:pPr>
            <w:r w:rsidRPr="00213FDE">
              <w:rPr>
                <w:rFonts w:ascii="Times New Roman" w:eastAsia="Times New Roman" w:hAnsi="Times New Roman"/>
                <w:noProof/>
                <w:color w:val="0D0D0D" w:themeColor="text1" w:themeTint="F2"/>
                <w:lang w:val="sq-AL"/>
              </w:rPr>
              <w:drawing>
                <wp:inline distT="0" distB="0" distL="0" distR="0" wp14:anchorId="655D3D3C" wp14:editId="5C746D30">
                  <wp:extent cx="2647784" cy="1637983"/>
                  <wp:effectExtent l="0" t="0" r="635" b="635"/>
                  <wp:docPr id="6192042" name="Picture 6192042"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2042" name="Picture 6192042" descr="A graph of different colored lines&#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6267" cy="1655603"/>
                          </a:xfrm>
                          <a:prstGeom prst="rect">
                            <a:avLst/>
                          </a:prstGeom>
                          <a:noFill/>
                        </pic:spPr>
                      </pic:pic>
                    </a:graphicData>
                  </a:graphic>
                </wp:inline>
              </w:drawing>
            </w:r>
          </w:p>
        </w:tc>
        <w:tc>
          <w:tcPr>
            <w:tcW w:w="4226" w:type="dxa"/>
          </w:tcPr>
          <w:p w14:paraId="5EEFAA0C" w14:textId="77777777" w:rsidR="00213FDE" w:rsidRPr="00213FDE" w:rsidRDefault="00213FDE" w:rsidP="00775CDE">
            <w:pPr>
              <w:widowControl w:val="0"/>
              <w:autoSpaceDE w:val="0"/>
              <w:autoSpaceDN w:val="0"/>
              <w:rPr>
                <w:rFonts w:ascii="Times New Roman" w:eastAsia="Times New Roman" w:hAnsi="Times New Roman"/>
                <w:color w:val="0D0D0D" w:themeColor="text1" w:themeTint="F2"/>
                <w:lang w:val="sq-AL"/>
              </w:rPr>
            </w:pPr>
            <w:r w:rsidRPr="00213FDE">
              <w:rPr>
                <w:rFonts w:ascii="Times New Roman" w:eastAsia="Times New Roman" w:hAnsi="Times New Roman"/>
                <w:color w:val="0D0D0D" w:themeColor="text1" w:themeTint="F2"/>
                <w:lang w:val="sq-AL"/>
              </w:rPr>
              <w:t>Grafik 3.2.5: Ndryshimi vjetor i kursit real efektiv të këmbimit (%)</w:t>
            </w:r>
          </w:p>
          <w:p w14:paraId="2B5B8400" w14:textId="77777777" w:rsidR="00213FDE" w:rsidRPr="00213FDE" w:rsidRDefault="00213FDE" w:rsidP="00775CDE">
            <w:pPr>
              <w:widowControl w:val="0"/>
              <w:autoSpaceDE w:val="0"/>
              <w:autoSpaceDN w:val="0"/>
              <w:rPr>
                <w:rFonts w:ascii="Times New Roman" w:eastAsia="Times New Roman" w:hAnsi="Times New Roman"/>
                <w:color w:val="0D0D0D" w:themeColor="text1" w:themeTint="F2"/>
                <w:lang w:val="sq-AL"/>
              </w:rPr>
            </w:pPr>
            <w:r w:rsidRPr="00213FDE">
              <w:rPr>
                <w:rFonts w:ascii="Times New Roman" w:eastAsia="Times New Roman" w:hAnsi="Times New Roman"/>
                <w:noProof/>
                <w:color w:val="0D0D0D" w:themeColor="text1" w:themeTint="F2"/>
                <w:lang w:val="sq-AL"/>
              </w:rPr>
              <w:drawing>
                <wp:inline distT="0" distB="0" distL="0" distR="0" wp14:anchorId="1F983AC0" wp14:editId="5F731188">
                  <wp:extent cx="2542540" cy="1638300"/>
                  <wp:effectExtent l="0" t="0" r="0" b="0"/>
                  <wp:docPr id="1" name="Picture 1" descr="A graph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with blue lines&#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4351" cy="1639467"/>
                          </a:xfrm>
                          <a:prstGeom prst="rect">
                            <a:avLst/>
                          </a:prstGeom>
                          <a:noFill/>
                        </pic:spPr>
                      </pic:pic>
                    </a:graphicData>
                  </a:graphic>
                </wp:inline>
              </w:drawing>
            </w:r>
          </w:p>
        </w:tc>
      </w:tr>
    </w:tbl>
    <w:p w14:paraId="699F795A" w14:textId="77777777" w:rsidR="00213FDE" w:rsidRPr="00213FDE" w:rsidRDefault="00213FDE" w:rsidP="00775CDE">
      <w:pPr>
        <w:widowControl w:val="0"/>
        <w:autoSpaceDE w:val="0"/>
        <w:autoSpaceDN w:val="0"/>
        <w:jc w:val="both"/>
        <w:rPr>
          <w:rFonts w:ascii="Times New Roman" w:eastAsia="Times New Roman" w:hAnsi="Times New Roman"/>
          <w:color w:val="0D0D0D" w:themeColor="text1" w:themeTint="F2"/>
          <w:lang w:val="sq-AL"/>
        </w:rPr>
      </w:pPr>
      <w:r w:rsidRPr="00213FDE">
        <w:rPr>
          <w:rFonts w:ascii="Times New Roman" w:eastAsia="Times New Roman" w:hAnsi="Times New Roman"/>
          <w:color w:val="0D0D0D" w:themeColor="text1" w:themeTint="F2"/>
          <w:lang w:val="sq-AL"/>
        </w:rPr>
        <w:t xml:space="preserve">Burimi: Banka e Shqipërisë, INSTAT. </w:t>
      </w:r>
    </w:p>
    <w:p w14:paraId="25FF57D3" w14:textId="77777777" w:rsidR="00213FDE" w:rsidRPr="00213FDE" w:rsidRDefault="00213FDE" w:rsidP="00775CDE">
      <w:pPr>
        <w:widowControl w:val="0"/>
        <w:autoSpaceDE w:val="0"/>
        <w:autoSpaceDN w:val="0"/>
        <w:jc w:val="both"/>
        <w:rPr>
          <w:rFonts w:ascii="Times New Roman" w:eastAsia="Times New Roman" w:hAnsi="Times New Roman"/>
          <w:color w:val="0D0D0D" w:themeColor="text1" w:themeTint="F2"/>
          <w:lang w:val="sq-AL"/>
        </w:rPr>
      </w:pPr>
    </w:p>
    <w:p w14:paraId="4FD9033B" w14:textId="77777777" w:rsidR="00213FDE" w:rsidRPr="00213FDE" w:rsidRDefault="00213FDE" w:rsidP="00775CDE">
      <w:pPr>
        <w:widowControl w:val="0"/>
        <w:autoSpaceDE w:val="0"/>
        <w:autoSpaceDN w:val="0"/>
        <w:jc w:val="both"/>
        <w:rPr>
          <w:rFonts w:ascii="Times New Roman" w:eastAsia="Times New Roman" w:hAnsi="Times New Roman"/>
          <w:color w:val="0D0D0D" w:themeColor="text1" w:themeTint="F2"/>
          <w:lang w:val="sq-AL"/>
        </w:rPr>
      </w:pPr>
      <w:r w:rsidRPr="00213FDE">
        <w:rPr>
          <w:rFonts w:ascii="Times New Roman" w:eastAsia="Times New Roman" w:hAnsi="Times New Roman"/>
          <w:b/>
          <w:color w:val="0D0D0D" w:themeColor="text1" w:themeTint="F2"/>
          <w:lang w:val="sq-AL"/>
        </w:rPr>
        <w:t>Dekompozimi i eksporteve të mallrave sipas Përpjesëve Konstante të Tregut (PKT)</w:t>
      </w:r>
      <w:r w:rsidRPr="00213FDE">
        <w:rPr>
          <w:rFonts w:ascii="Times New Roman" w:eastAsia="Times New Roman" w:hAnsi="Times New Roman"/>
          <w:b/>
          <w:color w:val="0D0D0D" w:themeColor="text1" w:themeTint="F2"/>
          <w:vertAlign w:val="superscript"/>
          <w:lang w:val="sq-AL"/>
        </w:rPr>
        <w:footnoteReference w:id="2"/>
      </w:r>
      <w:r w:rsidRPr="00213FDE">
        <w:rPr>
          <w:rFonts w:ascii="Times New Roman" w:eastAsia="Times New Roman" w:hAnsi="Times New Roman"/>
          <w:b/>
          <w:color w:val="0D0D0D" w:themeColor="text1" w:themeTint="F2"/>
          <w:lang w:val="sq-AL"/>
        </w:rPr>
        <w:t xml:space="preserve"> në vitin 2024, </w:t>
      </w:r>
      <w:r w:rsidRPr="00213FDE">
        <w:rPr>
          <w:rFonts w:ascii="Times New Roman" w:eastAsia="Times New Roman" w:hAnsi="Times New Roman"/>
          <w:color w:val="0D0D0D" w:themeColor="text1" w:themeTint="F2"/>
          <w:lang w:val="sq-AL"/>
        </w:rPr>
        <w:t>dëshmon se rënia e konkurrueshmerisë ka qenë arsyeja kryesore pas rënies së eksporteve shqiptare drejt vendeve të EU-15. Në këtë ecuri kanë ndikuar gjithashtu, por në një masë më të vogël edhe faktorë si përbërja sipas kategorive dhe shpërndarja e tregut. Ndërkohë, rritja e eksporteve botërore ka qenë i vetmi faktor me kontribut pozitiv. Në ngjashmëri, rënia e konkurrueshmërisë dhe përbërja sipas kategorive kanë qenë gjithashtu faktorë pas rënies së eksporteve të mallrave drejt vendeve të CEFTA, ndërsa rritja e eksporteve botërore dhe shpërndarja e tregut kanë ndikuar pozitivisht.</w:t>
      </w:r>
    </w:p>
    <w:p w14:paraId="535DD682" w14:textId="77777777" w:rsidR="00213FDE" w:rsidRPr="00213FDE" w:rsidRDefault="00213FDE" w:rsidP="00775CDE">
      <w:pPr>
        <w:widowControl w:val="0"/>
        <w:autoSpaceDE w:val="0"/>
        <w:autoSpaceDN w:val="0"/>
        <w:jc w:val="both"/>
        <w:rPr>
          <w:rFonts w:ascii="Times New Roman" w:eastAsia="Times New Roman" w:hAnsi="Times New Roman"/>
          <w:color w:val="0D0D0D" w:themeColor="text1" w:themeTint="F2"/>
          <w:lang w:val="sq-AL"/>
        </w:rPr>
      </w:pPr>
    </w:p>
    <w:p w14:paraId="51FB1E87" w14:textId="77777777" w:rsidR="00213FDE" w:rsidRPr="00213FDE" w:rsidRDefault="00213FDE" w:rsidP="00775CDE">
      <w:pPr>
        <w:widowControl w:val="0"/>
        <w:autoSpaceDE w:val="0"/>
        <w:autoSpaceDN w:val="0"/>
        <w:jc w:val="both"/>
        <w:rPr>
          <w:rFonts w:ascii="Times New Roman" w:eastAsia="Times New Roman" w:hAnsi="Times New Roman"/>
          <w:color w:val="0D0D0D" w:themeColor="text1" w:themeTint="F2"/>
          <w:lang w:val="sq-AL"/>
        </w:rPr>
      </w:pPr>
      <w:r w:rsidRPr="00213FDE">
        <w:rPr>
          <w:rFonts w:ascii="Times New Roman" w:eastAsia="Times New Roman" w:hAnsi="Times New Roman"/>
          <w:color w:val="0D0D0D" w:themeColor="text1" w:themeTint="F2"/>
          <w:lang w:val="sq-AL"/>
        </w:rPr>
        <w:t>Tabela 3.2.3: Dekompozimi i eksporteve shqiptare sipas metodës PKT (milionë euro)</w:t>
      </w:r>
    </w:p>
    <w:tbl>
      <w:tblPr>
        <w:tblW w:w="5000" w:type="pct"/>
        <w:jc w:val="center"/>
        <w:tblBorders>
          <w:top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5619"/>
        <w:gridCol w:w="2098"/>
        <w:gridCol w:w="2141"/>
      </w:tblGrid>
      <w:tr w:rsidR="00213FDE" w:rsidRPr="00213FDE" w14:paraId="1298D1F5" w14:textId="77777777" w:rsidTr="00CD53D5">
        <w:trPr>
          <w:trHeight w:val="297"/>
          <w:jc w:val="center"/>
        </w:trPr>
        <w:tc>
          <w:tcPr>
            <w:tcW w:w="2850" w:type="pct"/>
            <w:vMerge w:val="restart"/>
          </w:tcPr>
          <w:p w14:paraId="29CF1110" w14:textId="77777777" w:rsidR="00213FDE" w:rsidRPr="00213FDE" w:rsidRDefault="00213FDE" w:rsidP="00775CDE">
            <w:pPr>
              <w:widowControl w:val="0"/>
              <w:autoSpaceDE w:val="0"/>
              <w:autoSpaceDN w:val="0"/>
              <w:jc w:val="both"/>
              <w:rPr>
                <w:rFonts w:ascii="Times New Roman" w:eastAsia="Times New Roman" w:hAnsi="Times New Roman"/>
                <w:color w:val="0D0D0D" w:themeColor="text1" w:themeTint="F2"/>
                <w:lang w:val="sq-AL"/>
              </w:rPr>
            </w:pPr>
          </w:p>
        </w:tc>
        <w:tc>
          <w:tcPr>
            <w:tcW w:w="2150" w:type="pct"/>
            <w:gridSpan w:val="2"/>
          </w:tcPr>
          <w:p w14:paraId="07CE5B7F" w14:textId="77777777" w:rsidR="00213FDE" w:rsidRPr="00213FDE" w:rsidRDefault="00213FDE" w:rsidP="00775CDE">
            <w:pPr>
              <w:widowControl w:val="0"/>
              <w:autoSpaceDE w:val="0"/>
              <w:autoSpaceDN w:val="0"/>
              <w:jc w:val="center"/>
              <w:rPr>
                <w:rFonts w:ascii="Times New Roman" w:eastAsia="Times New Roman" w:hAnsi="Times New Roman"/>
                <w:color w:val="0D0D0D" w:themeColor="text1" w:themeTint="F2"/>
                <w:lang w:val="sq-AL"/>
              </w:rPr>
            </w:pPr>
            <w:r w:rsidRPr="00213FDE">
              <w:rPr>
                <w:rFonts w:ascii="Times New Roman" w:eastAsia="Times New Roman" w:hAnsi="Times New Roman"/>
                <w:color w:val="0D0D0D" w:themeColor="text1" w:themeTint="F2"/>
                <w:lang w:val="sq-AL"/>
              </w:rPr>
              <w:t>2024</w:t>
            </w:r>
          </w:p>
        </w:tc>
      </w:tr>
      <w:tr w:rsidR="00213FDE" w:rsidRPr="00213FDE" w14:paraId="2C495609" w14:textId="77777777" w:rsidTr="00CD53D5">
        <w:trPr>
          <w:trHeight w:val="251"/>
          <w:jc w:val="center"/>
        </w:trPr>
        <w:tc>
          <w:tcPr>
            <w:tcW w:w="2850" w:type="pct"/>
            <w:vMerge/>
            <w:tcBorders>
              <w:bottom w:val="single" w:sz="4" w:space="0" w:color="auto"/>
            </w:tcBorders>
          </w:tcPr>
          <w:p w14:paraId="0BBB6E09" w14:textId="77777777" w:rsidR="00213FDE" w:rsidRPr="00213FDE" w:rsidRDefault="00213FDE" w:rsidP="00775CDE">
            <w:pPr>
              <w:widowControl w:val="0"/>
              <w:autoSpaceDE w:val="0"/>
              <w:autoSpaceDN w:val="0"/>
              <w:jc w:val="both"/>
              <w:rPr>
                <w:rFonts w:ascii="Times New Roman" w:eastAsia="Times New Roman" w:hAnsi="Times New Roman"/>
                <w:color w:val="0D0D0D" w:themeColor="text1" w:themeTint="F2"/>
                <w:lang w:val="sq-AL"/>
              </w:rPr>
            </w:pPr>
          </w:p>
        </w:tc>
        <w:tc>
          <w:tcPr>
            <w:tcW w:w="1064" w:type="pct"/>
            <w:tcBorders>
              <w:bottom w:val="single" w:sz="4" w:space="0" w:color="auto"/>
            </w:tcBorders>
            <w:vAlign w:val="center"/>
          </w:tcPr>
          <w:p w14:paraId="3079146E" w14:textId="77777777" w:rsidR="00213FDE" w:rsidRPr="00213FDE" w:rsidRDefault="00213FDE" w:rsidP="00775CDE">
            <w:pPr>
              <w:widowControl w:val="0"/>
              <w:autoSpaceDE w:val="0"/>
              <w:autoSpaceDN w:val="0"/>
              <w:jc w:val="center"/>
              <w:rPr>
                <w:rFonts w:ascii="Times New Roman" w:eastAsia="Times New Roman" w:hAnsi="Times New Roman"/>
                <w:color w:val="0D0D0D" w:themeColor="text1" w:themeTint="F2"/>
                <w:lang w:val="sq-AL"/>
              </w:rPr>
            </w:pPr>
            <w:r w:rsidRPr="00213FDE">
              <w:rPr>
                <w:rFonts w:ascii="Times New Roman" w:eastAsia="Times New Roman" w:hAnsi="Times New Roman"/>
                <w:color w:val="0D0D0D" w:themeColor="text1" w:themeTint="F2"/>
                <w:lang w:val="sq-AL"/>
              </w:rPr>
              <w:t>EU-15</w:t>
            </w:r>
          </w:p>
        </w:tc>
        <w:tc>
          <w:tcPr>
            <w:tcW w:w="1086" w:type="pct"/>
            <w:tcBorders>
              <w:bottom w:val="single" w:sz="4" w:space="0" w:color="auto"/>
            </w:tcBorders>
            <w:vAlign w:val="center"/>
          </w:tcPr>
          <w:p w14:paraId="30118C8A" w14:textId="77777777" w:rsidR="00213FDE" w:rsidRPr="00213FDE" w:rsidRDefault="00213FDE" w:rsidP="00775CDE">
            <w:pPr>
              <w:widowControl w:val="0"/>
              <w:autoSpaceDE w:val="0"/>
              <w:autoSpaceDN w:val="0"/>
              <w:jc w:val="center"/>
              <w:rPr>
                <w:rFonts w:ascii="Times New Roman" w:eastAsia="Times New Roman" w:hAnsi="Times New Roman"/>
                <w:color w:val="0D0D0D" w:themeColor="text1" w:themeTint="F2"/>
                <w:lang w:val="sq-AL"/>
              </w:rPr>
            </w:pPr>
            <w:r w:rsidRPr="00213FDE">
              <w:rPr>
                <w:rFonts w:ascii="Times New Roman" w:eastAsia="Times New Roman" w:hAnsi="Times New Roman"/>
                <w:color w:val="0D0D0D" w:themeColor="text1" w:themeTint="F2"/>
                <w:lang w:val="sq-AL"/>
              </w:rPr>
              <w:t>CEFTA</w:t>
            </w:r>
          </w:p>
        </w:tc>
      </w:tr>
      <w:tr w:rsidR="00213FDE" w:rsidRPr="00213FDE" w14:paraId="523BA159" w14:textId="77777777" w:rsidTr="00CD53D5">
        <w:trPr>
          <w:trHeight w:val="297"/>
          <w:jc w:val="center"/>
        </w:trPr>
        <w:tc>
          <w:tcPr>
            <w:tcW w:w="2850" w:type="pct"/>
            <w:tcBorders>
              <w:bottom w:val="nil"/>
            </w:tcBorders>
          </w:tcPr>
          <w:p w14:paraId="14767130" w14:textId="77777777" w:rsidR="00213FDE" w:rsidRPr="00213FDE" w:rsidRDefault="00213FDE" w:rsidP="00775CDE">
            <w:pPr>
              <w:widowControl w:val="0"/>
              <w:autoSpaceDE w:val="0"/>
              <w:autoSpaceDN w:val="0"/>
              <w:rPr>
                <w:rFonts w:ascii="Times New Roman" w:eastAsia="Times New Roman" w:hAnsi="Times New Roman"/>
                <w:color w:val="0D0D0D" w:themeColor="text1" w:themeTint="F2"/>
                <w:lang w:val="sq-AL"/>
              </w:rPr>
            </w:pPr>
            <w:r w:rsidRPr="00213FDE">
              <w:rPr>
                <w:rFonts w:ascii="Times New Roman" w:eastAsia="Times New Roman" w:hAnsi="Times New Roman"/>
                <w:color w:val="0D0D0D" w:themeColor="text1" w:themeTint="F2"/>
                <w:lang w:val="sq-AL"/>
              </w:rPr>
              <w:t>Rritja e eksporteve botërore</w:t>
            </w:r>
          </w:p>
        </w:tc>
        <w:tc>
          <w:tcPr>
            <w:tcW w:w="1064" w:type="pct"/>
            <w:tcBorders>
              <w:bottom w:val="nil"/>
            </w:tcBorders>
            <w:vAlign w:val="center"/>
          </w:tcPr>
          <w:p w14:paraId="1EE0F0B7" w14:textId="77777777" w:rsidR="00213FDE" w:rsidRPr="00213FDE" w:rsidRDefault="00213FDE" w:rsidP="00775CDE">
            <w:pPr>
              <w:widowControl w:val="0"/>
              <w:autoSpaceDE w:val="0"/>
              <w:autoSpaceDN w:val="0"/>
              <w:jc w:val="center"/>
              <w:rPr>
                <w:rFonts w:ascii="Times New Roman" w:eastAsia="Times New Roman" w:hAnsi="Times New Roman"/>
                <w:color w:val="0D0D0D" w:themeColor="text1" w:themeTint="F2"/>
                <w:lang w:val="sq-AL"/>
              </w:rPr>
            </w:pPr>
            <w:r w:rsidRPr="00213FDE">
              <w:rPr>
                <w:rFonts w:ascii="Times New Roman" w:eastAsia="Times New Roman" w:hAnsi="Times New Roman"/>
                <w:color w:val="0D0D0D" w:themeColor="text1" w:themeTint="F2"/>
                <w:lang w:val="sq-AL"/>
              </w:rPr>
              <w:t>16.1</w:t>
            </w:r>
          </w:p>
        </w:tc>
        <w:tc>
          <w:tcPr>
            <w:tcW w:w="1086" w:type="pct"/>
            <w:tcBorders>
              <w:bottom w:val="nil"/>
            </w:tcBorders>
            <w:vAlign w:val="center"/>
          </w:tcPr>
          <w:p w14:paraId="367F71C0" w14:textId="77777777" w:rsidR="00213FDE" w:rsidRPr="00213FDE" w:rsidRDefault="00213FDE" w:rsidP="00775CDE">
            <w:pPr>
              <w:widowControl w:val="0"/>
              <w:autoSpaceDE w:val="0"/>
              <w:autoSpaceDN w:val="0"/>
              <w:jc w:val="center"/>
              <w:rPr>
                <w:rFonts w:ascii="Times New Roman" w:eastAsia="Times New Roman" w:hAnsi="Times New Roman"/>
                <w:color w:val="0D0D0D" w:themeColor="text1" w:themeTint="F2"/>
                <w:lang w:val="sq-AL"/>
              </w:rPr>
            </w:pPr>
            <w:r w:rsidRPr="00213FDE">
              <w:rPr>
                <w:rFonts w:ascii="Times New Roman" w:eastAsia="Times New Roman" w:hAnsi="Times New Roman"/>
                <w:color w:val="0D0D0D" w:themeColor="text1" w:themeTint="F2"/>
                <w:lang w:val="sq-AL"/>
              </w:rPr>
              <w:t>4.7</w:t>
            </w:r>
          </w:p>
        </w:tc>
      </w:tr>
      <w:tr w:rsidR="00213FDE" w:rsidRPr="00213FDE" w14:paraId="699EC5A0" w14:textId="77777777" w:rsidTr="00CD53D5">
        <w:trPr>
          <w:trHeight w:val="297"/>
          <w:jc w:val="center"/>
        </w:trPr>
        <w:tc>
          <w:tcPr>
            <w:tcW w:w="2850" w:type="pct"/>
            <w:tcBorders>
              <w:top w:val="nil"/>
              <w:bottom w:val="nil"/>
            </w:tcBorders>
          </w:tcPr>
          <w:p w14:paraId="54A9C1ED" w14:textId="77777777" w:rsidR="00213FDE" w:rsidRPr="00213FDE" w:rsidRDefault="00213FDE" w:rsidP="00775CDE">
            <w:pPr>
              <w:widowControl w:val="0"/>
              <w:autoSpaceDE w:val="0"/>
              <w:autoSpaceDN w:val="0"/>
              <w:rPr>
                <w:rFonts w:ascii="Times New Roman" w:eastAsia="Times New Roman" w:hAnsi="Times New Roman"/>
                <w:color w:val="0D0D0D" w:themeColor="text1" w:themeTint="F2"/>
                <w:lang w:val="sq-AL"/>
              </w:rPr>
            </w:pPr>
            <w:r w:rsidRPr="00213FDE">
              <w:rPr>
                <w:rFonts w:ascii="Times New Roman" w:eastAsia="Times New Roman" w:hAnsi="Times New Roman"/>
                <w:color w:val="0D0D0D" w:themeColor="text1" w:themeTint="F2"/>
                <w:lang w:val="sq-AL"/>
              </w:rPr>
              <w:t>Përbërja sipas kategorive</w:t>
            </w:r>
          </w:p>
        </w:tc>
        <w:tc>
          <w:tcPr>
            <w:tcW w:w="1064" w:type="pct"/>
            <w:tcBorders>
              <w:top w:val="nil"/>
              <w:bottom w:val="nil"/>
            </w:tcBorders>
            <w:vAlign w:val="center"/>
          </w:tcPr>
          <w:p w14:paraId="0F817ED6" w14:textId="77777777" w:rsidR="00213FDE" w:rsidRPr="00213FDE" w:rsidRDefault="00213FDE" w:rsidP="00775CDE">
            <w:pPr>
              <w:widowControl w:val="0"/>
              <w:autoSpaceDE w:val="0"/>
              <w:autoSpaceDN w:val="0"/>
              <w:jc w:val="center"/>
              <w:rPr>
                <w:rFonts w:ascii="Times New Roman" w:eastAsia="Times New Roman" w:hAnsi="Times New Roman"/>
                <w:color w:val="0D0D0D" w:themeColor="text1" w:themeTint="F2"/>
                <w:lang w:val="sq-AL"/>
              </w:rPr>
            </w:pPr>
            <w:r w:rsidRPr="00213FDE">
              <w:rPr>
                <w:rFonts w:ascii="Times New Roman" w:eastAsia="Times New Roman" w:hAnsi="Times New Roman"/>
                <w:color w:val="0D0D0D" w:themeColor="text1" w:themeTint="F2"/>
                <w:lang w:val="sq-AL"/>
              </w:rPr>
              <w:t>-30.5</w:t>
            </w:r>
          </w:p>
        </w:tc>
        <w:tc>
          <w:tcPr>
            <w:tcW w:w="1086" w:type="pct"/>
            <w:tcBorders>
              <w:top w:val="nil"/>
              <w:bottom w:val="nil"/>
            </w:tcBorders>
            <w:vAlign w:val="center"/>
          </w:tcPr>
          <w:p w14:paraId="75EB9422" w14:textId="77777777" w:rsidR="00213FDE" w:rsidRPr="00213FDE" w:rsidRDefault="00213FDE" w:rsidP="00775CDE">
            <w:pPr>
              <w:widowControl w:val="0"/>
              <w:autoSpaceDE w:val="0"/>
              <w:autoSpaceDN w:val="0"/>
              <w:jc w:val="center"/>
              <w:rPr>
                <w:rFonts w:ascii="Times New Roman" w:eastAsia="Times New Roman" w:hAnsi="Times New Roman"/>
                <w:color w:val="0D0D0D" w:themeColor="text1" w:themeTint="F2"/>
                <w:lang w:val="sq-AL"/>
              </w:rPr>
            </w:pPr>
            <w:r w:rsidRPr="00213FDE">
              <w:rPr>
                <w:rFonts w:ascii="Times New Roman" w:eastAsia="Times New Roman" w:hAnsi="Times New Roman"/>
                <w:color w:val="0D0D0D" w:themeColor="text1" w:themeTint="F2"/>
                <w:lang w:val="sq-AL"/>
              </w:rPr>
              <w:t>-19.6</w:t>
            </w:r>
          </w:p>
        </w:tc>
      </w:tr>
      <w:tr w:rsidR="00213FDE" w:rsidRPr="00213FDE" w14:paraId="058E61EC" w14:textId="77777777" w:rsidTr="00CD53D5">
        <w:trPr>
          <w:trHeight w:val="297"/>
          <w:jc w:val="center"/>
        </w:trPr>
        <w:tc>
          <w:tcPr>
            <w:tcW w:w="2850" w:type="pct"/>
            <w:tcBorders>
              <w:top w:val="nil"/>
              <w:bottom w:val="nil"/>
            </w:tcBorders>
          </w:tcPr>
          <w:p w14:paraId="0B106CE9" w14:textId="77777777" w:rsidR="00213FDE" w:rsidRPr="00213FDE" w:rsidRDefault="00213FDE" w:rsidP="00775CDE">
            <w:pPr>
              <w:widowControl w:val="0"/>
              <w:autoSpaceDE w:val="0"/>
              <w:autoSpaceDN w:val="0"/>
              <w:rPr>
                <w:rFonts w:ascii="Times New Roman" w:eastAsia="Times New Roman" w:hAnsi="Times New Roman"/>
                <w:color w:val="0D0D0D" w:themeColor="text1" w:themeTint="F2"/>
                <w:lang w:val="sq-AL"/>
              </w:rPr>
            </w:pPr>
            <w:r w:rsidRPr="00213FDE">
              <w:rPr>
                <w:rFonts w:ascii="Times New Roman" w:eastAsia="Times New Roman" w:hAnsi="Times New Roman"/>
                <w:color w:val="0D0D0D" w:themeColor="text1" w:themeTint="F2"/>
                <w:lang w:val="sq-AL"/>
              </w:rPr>
              <w:t>Shpërndarja e tregut</w:t>
            </w:r>
          </w:p>
        </w:tc>
        <w:tc>
          <w:tcPr>
            <w:tcW w:w="1064" w:type="pct"/>
            <w:tcBorders>
              <w:top w:val="nil"/>
              <w:bottom w:val="nil"/>
            </w:tcBorders>
            <w:vAlign w:val="center"/>
          </w:tcPr>
          <w:p w14:paraId="102EDBB2" w14:textId="77777777" w:rsidR="00213FDE" w:rsidRPr="00213FDE" w:rsidRDefault="00213FDE" w:rsidP="00775CDE">
            <w:pPr>
              <w:widowControl w:val="0"/>
              <w:autoSpaceDE w:val="0"/>
              <w:autoSpaceDN w:val="0"/>
              <w:jc w:val="center"/>
              <w:rPr>
                <w:rFonts w:ascii="Times New Roman" w:eastAsia="Times New Roman" w:hAnsi="Times New Roman"/>
                <w:color w:val="0D0D0D" w:themeColor="text1" w:themeTint="F2"/>
                <w:lang w:val="sq-AL"/>
              </w:rPr>
            </w:pPr>
            <w:r w:rsidRPr="00213FDE">
              <w:rPr>
                <w:rFonts w:ascii="Times New Roman" w:eastAsia="Times New Roman" w:hAnsi="Times New Roman"/>
                <w:color w:val="0D0D0D" w:themeColor="text1" w:themeTint="F2"/>
                <w:lang w:val="sq-AL"/>
              </w:rPr>
              <w:t>-41.4</w:t>
            </w:r>
          </w:p>
        </w:tc>
        <w:tc>
          <w:tcPr>
            <w:tcW w:w="1086" w:type="pct"/>
            <w:tcBorders>
              <w:top w:val="nil"/>
              <w:bottom w:val="nil"/>
            </w:tcBorders>
            <w:vAlign w:val="center"/>
          </w:tcPr>
          <w:p w14:paraId="70AF0637" w14:textId="77777777" w:rsidR="00213FDE" w:rsidRPr="00213FDE" w:rsidRDefault="00213FDE" w:rsidP="00775CDE">
            <w:pPr>
              <w:widowControl w:val="0"/>
              <w:autoSpaceDE w:val="0"/>
              <w:autoSpaceDN w:val="0"/>
              <w:jc w:val="center"/>
              <w:rPr>
                <w:rFonts w:ascii="Times New Roman" w:eastAsia="Times New Roman" w:hAnsi="Times New Roman"/>
                <w:color w:val="0D0D0D" w:themeColor="text1" w:themeTint="F2"/>
                <w:lang w:val="sq-AL"/>
              </w:rPr>
            </w:pPr>
            <w:r w:rsidRPr="00213FDE">
              <w:rPr>
                <w:rFonts w:ascii="Times New Roman" w:eastAsia="Times New Roman" w:hAnsi="Times New Roman"/>
                <w:color w:val="0D0D0D" w:themeColor="text1" w:themeTint="F2"/>
                <w:lang w:val="sq-AL"/>
              </w:rPr>
              <w:t>39.8</w:t>
            </w:r>
          </w:p>
        </w:tc>
      </w:tr>
      <w:tr w:rsidR="00213FDE" w:rsidRPr="00213FDE" w14:paraId="7706E8FE" w14:textId="77777777" w:rsidTr="00CD53D5">
        <w:trPr>
          <w:trHeight w:val="297"/>
          <w:jc w:val="center"/>
        </w:trPr>
        <w:tc>
          <w:tcPr>
            <w:tcW w:w="2850" w:type="pct"/>
            <w:tcBorders>
              <w:top w:val="nil"/>
              <w:bottom w:val="nil"/>
            </w:tcBorders>
          </w:tcPr>
          <w:p w14:paraId="424F4A9D" w14:textId="77777777" w:rsidR="00213FDE" w:rsidRPr="00213FDE" w:rsidRDefault="00213FDE" w:rsidP="00775CDE">
            <w:pPr>
              <w:widowControl w:val="0"/>
              <w:autoSpaceDE w:val="0"/>
              <w:autoSpaceDN w:val="0"/>
              <w:rPr>
                <w:rFonts w:ascii="Times New Roman" w:eastAsia="Times New Roman" w:hAnsi="Times New Roman"/>
                <w:color w:val="0D0D0D" w:themeColor="text1" w:themeTint="F2"/>
                <w:lang w:val="sq-AL"/>
              </w:rPr>
            </w:pPr>
            <w:r w:rsidRPr="00213FDE">
              <w:rPr>
                <w:rFonts w:ascii="Times New Roman" w:eastAsia="Times New Roman" w:hAnsi="Times New Roman"/>
                <w:color w:val="0D0D0D" w:themeColor="text1" w:themeTint="F2"/>
                <w:lang w:val="sq-AL"/>
              </w:rPr>
              <w:t>Konkurrueshmëria</w:t>
            </w:r>
          </w:p>
        </w:tc>
        <w:tc>
          <w:tcPr>
            <w:tcW w:w="1064" w:type="pct"/>
            <w:tcBorders>
              <w:top w:val="nil"/>
              <w:bottom w:val="nil"/>
            </w:tcBorders>
            <w:vAlign w:val="center"/>
          </w:tcPr>
          <w:p w14:paraId="76EE457E" w14:textId="77777777" w:rsidR="00213FDE" w:rsidRPr="00213FDE" w:rsidRDefault="00213FDE" w:rsidP="00775CDE">
            <w:pPr>
              <w:widowControl w:val="0"/>
              <w:autoSpaceDE w:val="0"/>
              <w:autoSpaceDN w:val="0"/>
              <w:jc w:val="center"/>
              <w:rPr>
                <w:rFonts w:ascii="Times New Roman" w:eastAsia="Times New Roman" w:hAnsi="Times New Roman"/>
                <w:color w:val="0D0D0D" w:themeColor="text1" w:themeTint="F2"/>
                <w:lang w:val="sq-AL"/>
              </w:rPr>
            </w:pPr>
            <w:r w:rsidRPr="00213FDE">
              <w:rPr>
                <w:rFonts w:ascii="Times New Roman" w:eastAsia="Times New Roman" w:hAnsi="Times New Roman"/>
                <w:color w:val="0D0D0D" w:themeColor="text1" w:themeTint="F2"/>
                <w:lang w:val="sq-AL"/>
              </w:rPr>
              <w:t>-210.3</w:t>
            </w:r>
          </w:p>
        </w:tc>
        <w:tc>
          <w:tcPr>
            <w:tcW w:w="1086" w:type="pct"/>
            <w:tcBorders>
              <w:top w:val="nil"/>
              <w:bottom w:val="nil"/>
            </w:tcBorders>
            <w:vAlign w:val="center"/>
          </w:tcPr>
          <w:p w14:paraId="2DECF886" w14:textId="77777777" w:rsidR="00213FDE" w:rsidRPr="00213FDE" w:rsidRDefault="00213FDE" w:rsidP="00775CDE">
            <w:pPr>
              <w:widowControl w:val="0"/>
              <w:autoSpaceDE w:val="0"/>
              <w:autoSpaceDN w:val="0"/>
              <w:jc w:val="center"/>
              <w:rPr>
                <w:rFonts w:ascii="Times New Roman" w:eastAsia="Times New Roman" w:hAnsi="Times New Roman"/>
                <w:color w:val="0D0D0D" w:themeColor="text1" w:themeTint="F2"/>
                <w:lang w:val="sq-AL"/>
              </w:rPr>
            </w:pPr>
            <w:r w:rsidRPr="00213FDE">
              <w:rPr>
                <w:rFonts w:ascii="Times New Roman" w:eastAsia="Times New Roman" w:hAnsi="Times New Roman"/>
                <w:color w:val="0D0D0D" w:themeColor="text1" w:themeTint="F2"/>
                <w:lang w:val="sq-AL"/>
              </w:rPr>
              <w:t>-83.3</w:t>
            </w:r>
          </w:p>
        </w:tc>
      </w:tr>
      <w:tr w:rsidR="00213FDE" w:rsidRPr="00213FDE" w14:paraId="7844ACE4" w14:textId="77777777" w:rsidTr="00CD53D5">
        <w:trPr>
          <w:trHeight w:val="297"/>
          <w:jc w:val="center"/>
        </w:trPr>
        <w:tc>
          <w:tcPr>
            <w:tcW w:w="2850" w:type="pct"/>
            <w:tcBorders>
              <w:top w:val="nil"/>
            </w:tcBorders>
          </w:tcPr>
          <w:p w14:paraId="5F2560F1" w14:textId="77777777" w:rsidR="00213FDE" w:rsidRPr="00213FDE" w:rsidRDefault="00213FDE" w:rsidP="00775CDE">
            <w:pPr>
              <w:widowControl w:val="0"/>
              <w:autoSpaceDE w:val="0"/>
              <w:autoSpaceDN w:val="0"/>
              <w:rPr>
                <w:rFonts w:ascii="Times New Roman" w:eastAsia="Times New Roman" w:hAnsi="Times New Roman"/>
                <w:color w:val="0D0D0D" w:themeColor="text1" w:themeTint="F2"/>
                <w:lang w:val="sq-AL"/>
              </w:rPr>
            </w:pPr>
            <w:r w:rsidRPr="00213FDE">
              <w:rPr>
                <w:rFonts w:ascii="Times New Roman" w:eastAsia="Times New Roman" w:hAnsi="Times New Roman"/>
                <w:color w:val="0D0D0D" w:themeColor="text1" w:themeTint="F2"/>
                <w:lang w:val="sq-AL"/>
              </w:rPr>
              <w:t>Total</w:t>
            </w:r>
          </w:p>
        </w:tc>
        <w:tc>
          <w:tcPr>
            <w:tcW w:w="1064" w:type="pct"/>
            <w:tcBorders>
              <w:top w:val="nil"/>
            </w:tcBorders>
            <w:vAlign w:val="center"/>
          </w:tcPr>
          <w:p w14:paraId="3804E361" w14:textId="77777777" w:rsidR="00213FDE" w:rsidRPr="00213FDE" w:rsidRDefault="00213FDE" w:rsidP="00775CDE">
            <w:pPr>
              <w:widowControl w:val="0"/>
              <w:autoSpaceDE w:val="0"/>
              <w:autoSpaceDN w:val="0"/>
              <w:jc w:val="center"/>
              <w:rPr>
                <w:rFonts w:ascii="Times New Roman" w:eastAsia="Times New Roman" w:hAnsi="Times New Roman"/>
                <w:color w:val="0D0D0D" w:themeColor="text1" w:themeTint="F2"/>
                <w:lang w:val="sq-AL"/>
              </w:rPr>
            </w:pPr>
            <w:r w:rsidRPr="00213FDE">
              <w:rPr>
                <w:rFonts w:ascii="Times New Roman" w:eastAsia="Times New Roman" w:hAnsi="Times New Roman"/>
                <w:color w:val="0D0D0D" w:themeColor="text1" w:themeTint="F2"/>
                <w:lang w:val="sq-AL"/>
              </w:rPr>
              <w:t>-265.6</w:t>
            </w:r>
          </w:p>
        </w:tc>
        <w:tc>
          <w:tcPr>
            <w:tcW w:w="1086" w:type="pct"/>
            <w:tcBorders>
              <w:top w:val="nil"/>
            </w:tcBorders>
            <w:vAlign w:val="center"/>
          </w:tcPr>
          <w:p w14:paraId="2E93D44F" w14:textId="77777777" w:rsidR="00213FDE" w:rsidRPr="00213FDE" w:rsidRDefault="00213FDE" w:rsidP="00775CDE">
            <w:pPr>
              <w:widowControl w:val="0"/>
              <w:autoSpaceDE w:val="0"/>
              <w:autoSpaceDN w:val="0"/>
              <w:jc w:val="center"/>
              <w:rPr>
                <w:rFonts w:ascii="Times New Roman" w:eastAsia="Times New Roman" w:hAnsi="Times New Roman"/>
                <w:color w:val="0D0D0D" w:themeColor="text1" w:themeTint="F2"/>
                <w:lang w:val="sq-AL"/>
              </w:rPr>
            </w:pPr>
            <w:r w:rsidRPr="00213FDE">
              <w:rPr>
                <w:rFonts w:ascii="Times New Roman" w:eastAsia="Times New Roman" w:hAnsi="Times New Roman"/>
                <w:color w:val="0D0D0D" w:themeColor="text1" w:themeTint="F2"/>
                <w:lang w:val="sq-AL"/>
              </w:rPr>
              <w:t>-58.5</w:t>
            </w:r>
          </w:p>
        </w:tc>
      </w:tr>
    </w:tbl>
    <w:p w14:paraId="7DA9B0FE" w14:textId="77777777" w:rsidR="00213FDE" w:rsidRPr="00213FDE" w:rsidRDefault="00213FDE" w:rsidP="00775CDE">
      <w:pPr>
        <w:widowControl w:val="0"/>
        <w:autoSpaceDE w:val="0"/>
        <w:autoSpaceDN w:val="0"/>
        <w:jc w:val="both"/>
        <w:rPr>
          <w:rFonts w:ascii="Times New Roman" w:eastAsia="Times New Roman" w:hAnsi="Times New Roman"/>
          <w:color w:val="0D0D0D" w:themeColor="text1" w:themeTint="F2"/>
          <w:lang w:val="sq-AL"/>
        </w:rPr>
      </w:pPr>
      <w:r w:rsidRPr="00213FDE">
        <w:rPr>
          <w:rFonts w:ascii="Times New Roman" w:eastAsia="Times New Roman" w:hAnsi="Times New Roman"/>
          <w:color w:val="0D0D0D" w:themeColor="text1" w:themeTint="F2"/>
          <w:lang w:val="sq-AL"/>
        </w:rPr>
        <w:t>Burimi: Banka e Shqipërisë, INSTAT, UN Comtrade</w:t>
      </w:r>
    </w:p>
    <w:p w14:paraId="71F7FE60" w14:textId="77777777" w:rsidR="00213FDE" w:rsidRPr="00213FDE" w:rsidRDefault="00213FDE" w:rsidP="00775CDE">
      <w:pPr>
        <w:widowControl w:val="0"/>
        <w:autoSpaceDE w:val="0"/>
        <w:autoSpaceDN w:val="0"/>
        <w:jc w:val="both"/>
        <w:rPr>
          <w:rFonts w:ascii="Times New Roman" w:eastAsia="Times New Roman" w:hAnsi="Times New Roman"/>
          <w:color w:val="0D0D0D" w:themeColor="text1" w:themeTint="F2"/>
          <w:lang w:val="sq-AL"/>
        </w:rPr>
      </w:pPr>
    </w:p>
    <w:p w14:paraId="51E69DB0" w14:textId="77777777" w:rsidR="00213FDE" w:rsidRPr="00213FDE" w:rsidRDefault="00213FDE" w:rsidP="00775CDE">
      <w:pPr>
        <w:widowControl w:val="0"/>
        <w:autoSpaceDE w:val="0"/>
        <w:autoSpaceDN w:val="0"/>
        <w:jc w:val="both"/>
        <w:rPr>
          <w:rFonts w:ascii="Times New Roman" w:eastAsia="Times New Roman" w:hAnsi="Times New Roman"/>
          <w:noProof/>
          <w:lang w:val="sq-AL"/>
        </w:rPr>
      </w:pPr>
      <w:r w:rsidRPr="00213FDE">
        <w:rPr>
          <w:rFonts w:ascii="Times New Roman" w:eastAsia="Times New Roman" w:hAnsi="Times New Roman"/>
          <w:b/>
          <w:noProof/>
          <w:lang w:val="sq-AL"/>
        </w:rPr>
        <w:t>Suficiti tregtar i shërbimeve u zgjerua me 6.4% gjatë gjashtëmujorit të parë të vitit 2025</w:t>
      </w:r>
      <w:r w:rsidRPr="00213FDE">
        <w:rPr>
          <w:rFonts w:ascii="Times New Roman" w:eastAsia="Times New Roman" w:hAnsi="Times New Roman"/>
          <w:noProof/>
          <w:lang w:val="sq-AL"/>
        </w:rPr>
        <w:t xml:space="preserve">, krahasuar me të njëjtën periudhë vitin e kaluar. Eksportet e shërbimeve u rritën me 8.1% dhe pasqyruan zgjerimin e një baze të gjerë shërbimesh. Kontributi kryesor në rritje vijoi të gjenerohet nga eksportet e shërbimeve të udhëtimit, të cilat u rritën më ngadalë me 7.7%, si rrjedhojë e efektit të lartë bazë nga rritja e fortë e viteve të fundit. Nga ana tjetër, importet e shërbimeve u rritën me 9.7%, gjithashu të nxitura nga rritja e shërbimeve të udhëtimit. </w:t>
      </w:r>
    </w:p>
    <w:p w14:paraId="173C49AC" w14:textId="77777777" w:rsidR="00213FDE" w:rsidRPr="00213FDE" w:rsidRDefault="00213FDE" w:rsidP="00775CDE">
      <w:pPr>
        <w:widowControl w:val="0"/>
        <w:autoSpaceDE w:val="0"/>
        <w:autoSpaceDN w:val="0"/>
        <w:jc w:val="both"/>
        <w:rPr>
          <w:rFonts w:ascii="Times New Roman" w:eastAsia="Times New Roman" w:hAnsi="Times New Roman"/>
          <w:noProof/>
          <w:lang w:val="sq-AL"/>
        </w:rPr>
      </w:pPr>
    </w:p>
    <w:p w14:paraId="7EE31210" w14:textId="77777777" w:rsidR="00213FDE" w:rsidRPr="00213FDE" w:rsidRDefault="00213FDE" w:rsidP="00775CDE">
      <w:pPr>
        <w:jc w:val="both"/>
        <w:rPr>
          <w:rFonts w:ascii="Times New Roman" w:eastAsia="Times New Roman" w:hAnsi="Times New Roman"/>
          <w:noProof/>
          <w:lang w:val="sq-AL"/>
        </w:rPr>
      </w:pPr>
      <w:r w:rsidRPr="00213FDE">
        <w:rPr>
          <w:rFonts w:ascii="Times New Roman" w:eastAsia="Times New Roman" w:hAnsi="Times New Roman"/>
          <w:b/>
          <w:noProof/>
          <w:lang w:val="sq-AL"/>
        </w:rPr>
        <w:t>Ndërkohë, reduktimi i deficitit të llogarisë së të ardhurave parësore ka ndikuar ndjeshëm në ngushtimin e deficit të llogarisë korrente</w:t>
      </w:r>
      <w:r w:rsidRPr="00213FDE">
        <w:rPr>
          <w:rFonts w:ascii="Times New Roman" w:eastAsia="Times New Roman" w:hAnsi="Times New Roman"/>
          <w:noProof/>
          <w:lang w:val="sq-AL"/>
        </w:rPr>
        <w:t xml:space="preserve">. Deficiti i kësaj llogarie u ngushtua me 28.7%, i përcaktuar nga rritja e suficitit të llogarisë së të ardhurave nga puna, si rrjedhojë e rritjes së të ardhurave hyrëse me 11.4%. Nga ana tjetër, deficiti i llogarisë së të ardhurave nga investimet u zgjerua lehtë me 0.1%, i </w:t>
      </w:r>
      <w:r w:rsidRPr="00213FDE">
        <w:rPr>
          <w:rFonts w:ascii="Times New Roman" w:eastAsia="Times New Roman" w:hAnsi="Times New Roman"/>
          <w:noProof/>
          <w:lang w:val="sq-AL"/>
        </w:rPr>
        <w:lastRenderedPageBreak/>
        <w:t>ndikuar kryesisht nga rënia e të ardhurave hyrëse nga investimet direkte. Në raport ndaj PBB-së, deficiti i llogarisë së të ardhurave parësore për gjashtëmujorin e parë ishte 0.6%, duke shënuar një ndër nivelet më të ulëta të viteve të fundit. Ndërkohë, teprica e llogarisë së të ardhurave dytësore vijoi të zgjerohet, por me ritme më të ngadalta krahasuar me vitin e mëparshëm. Kjo reflekton një zgjerim më të ngadaltë të remitancave me 4.3% krahasuar me 12.6% në vitin 2024.</w:t>
      </w:r>
    </w:p>
    <w:p w14:paraId="6838F40F" w14:textId="77777777" w:rsidR="00213FDE" w:rsidRPr="00213FDE" w:rsidRDefault="00213FDE" w:rsidP="00775CDE">
      <w:pPr>
        <w:jc w:val="both"/>
        <w:rPr>
          <w:rFonts w:ascii="Times New Roman" w:eastAsia="Times New Roman" w:hAnsi="Times New Roman"/>
          <w:lang w:val="sq-AL"/>
        </w:rPr>
      </w:pPr>
    </w:p>
    <w:p w14:paraId="6BF7D437" w14:textId="77777777" w:rsidR="00213FDE" w:rsidRPr="00213FDE" w:rsidRDefault="00213FDE" w:rsidP="00775CDE">
      <w:pPr>
        <w:jc w:val="both"/>
        <w:rPr>
          <w:rFonts w:ascii="Times New Roman" w:eastAsia="Times New Roman" w:hAnsi="Times New Roman"/>
          <w:bCs/>
          <w:lang w:val="sq-AL"/>
        </w:rPr>
      </w:pPr>
      <w:r w:rsidRPr="00213FDE">
        <w:rPr>
          <w:rFonts w:ascii="Times New Roman" w:eastAsia="Times New Roman" w:hAnsi="Times New Roman"/>
          <w:b/>
          <w:lang w:val="sq-AL"/>
        </w:rPr>
        <w:t xml:space="preserve">Parashikimet sugjerojnë një zgjerim të deficitit korrent gjatë viteve 2025 e 2026, </w:t>
      </w:r>
      <w:r w:rsidRPr="00213FDE">
        <w:rPr>
          <w:rFonts w:ascii="Times New Roman" w:eastAsia="Times New Roman" w:hAnsi="Times New Roman"/>
          <w:bCs/>
          <w:lang w:val="sq-AL"/>
        </w:rPr>
        <w:t>në përkatësisht 3.1% dhe 3.0% të PBB-së, nga 2.4% të PBB-së në vitin 2024.</w:t>
      </w:r>
      <w:r w:rsidRPr="00213FDE">
        <w:rPr>
          <w:rFonts w:ascii="Times New Roman" w:eastAsia="Times New Roman" w:hAnsi="Times New Roman"/>
          <w:b/>
          <w:lang w:val="sq-AL"/>
        </w:rPr>
        <w:t xml:space="preserve"> </w:t>
      </w:r>
      <w:r w:rsidRPr="00213FDE">
        <w:rPr>
          <w:rFonts w:ascii="Times New Roman" w:eastAsia="Times New Roman" w:hAnsi="Times New Roman"/>
          <w:bCs/>
          <w:lang w:val="sq-AL"/>
        </w:rPr>
        <w:t xml:space="preserve">Ato reflektojnë kryesisht pritjet për një ngadalësim të rritjes së eksportit të shërbimeve, si dhe të të ardhurave dytësore. </w:t>
      </w:r>
    </w:p>
    <w:p w14:paraId="1D9529FC" w14:textId="77777777" w:rsidR="00213FDE" w:rsidRPr="00213FDE" w:rsidRDefault="00213FDE" w:rsidP="00775CDE">
      <w:pPr>
        <w:jc w:val="both"/>
        <w:rPr>
          <w:rFonts w:ascii="Times New Roman" w:eastAsia="Times New Roman" w:hAnsi="Times New Roman"/>
          <w:b/>
          <w:lang w:val="sq-AL"/>
        </w:rPr>
      </w:pPr>
    </w:p>
    <w:p w14:paraId="7E786084" w14:textId="77777777" w:rsidR="00213FDE" w:rsidRPr="00213FDE" w:rsidRDefault="00213FDE" w:rsidP="00775CDE">
      <w:pPr>
        <w:jc w:val="both"/>
        <w:rPr>
          <w:rFonts w:ascii="Times New Roman" w:eastAsia="Times New Roman" w:hAnsi="Times New Roman"/>
          <w:b/>
          <w:lang w:val="sq-AL"/>
        </w:rPr>
      </w:pPr>
      <w:r w:rsidRPr="00213FDE">
        <w:rPr>
          <w:rFonts w:ascii="Times New Roman" w:eastAsia="Times New Roman" w:hAnsi="Times New Roman"/>
          <w:b/>
          <w:lang w:val="sq-AL"/>
        </w:rPr>
        <w:t xml:space="preserve">Investimet direkte të huaja neto kanë vazhduar të rriten, por me ritme më të ngadalësuara. </w:t>
      </w:r>
    </w:p>
    <w:p w14:paraId="6B1B9C17" w14:textId="77777777" w:rsidR="00213FDE" w:rsidRPr="00213FDE" w:rsidRDefault="00213FDE" w:rsidP="00775CDE">
      <w:pPr>
        <w:jc w:val="both"/>
        <w:rPr>
          <w:rFonts w:ascii="Times New Roman" w:eastAsia="Times New Roman" w:hAnsi="Times New Roman"/>
          <w:lang w:val="sq-AL"/>
        </w:rPr>
      </w:pPr>
      <w:r w:rsidRPr="00213FDE">
        <w:rPr>
          <w:rFonts w:ascii="Times New Roman" w:eastAsia="Times New Roman" w:hAnsi="Times New Roman"/>
          <w:lang w:val="sq-AL"/>
        </w:rPr>
        <w:t xml:space="preserve">Për gjysmën e parë të vitit 2025, rritja vjetore e flukseve hyrëse shënoi 1.1%, nga 5.5% në vitin 2024. Rritja e investimeve të huaja gjatë kësaj periudhe është nxitur pothuaj tërësisht nga sektori i pasurive të paluajtshme, ndërkohë kontributet e sektorëve të tjerë kanë rezultuar përgjithësisht negative. Pavarësisht këtij fakti, IHD vazhdojnë të financojnë plotësisht deficitin korrent, me një raport mbulimi prej 106.9% në fund të gjashtëmujorit të parë. </w:t>
      </w:r>
    </w:p>
    <w:p w14:paraId="1D400D2D" w14:textId="77777777" w:rsidR="00213FDE" w:rsidRPr="00213FDE" w:rsidRDefault="00213FDE" w:rsidP="00775CDE">
      <w:pPr>
        <w:jc w:val="both"/>
        <w:rPr>
          <w:rFonts w:ascii="Times New Roman" w:eastAsia="Times New Roman" w:hAnsi="Times New Roman"/>
          <w:lang w:val="sq-AL"/>
        </w:rPr>
      </w:pPr>
    </w:p>
    <w:p w14:paraId="3D4643B3" w14:textId="77777777" w:rsidR="00213FDE" w:rsidRPr="00213FDE" w:rsidRDefault="00213FDE" w:rsidP="00775CDE">
      <w:pPr>
        <w:widowControl w:val="0"/>
        <w:autoSpaceDE w:val="0"/>
        <w:autoSpaceDN w:val="0"/>
        <w:contextualSpacing/>
        <w:jc w:val="both"/>
        <w:rPr>
          <w:rFonts w:ascii="Times New Roman" w:eastAsia="Times New Roman" w:hAnsi="Times New Roman"/>
          <w:lang w:val="sq-AL"/>
        </w:rPr>
      </w:pPr>
      <w:r w:rsidRPr="00213FDE">
        <w:rPr>
          <w:rFonts w:ascii="Times New Roman" w:eastAsia="Times New Roman" w:hAnsi="Times New Roman"/>
          <w:b/>
          <w:lang w:val="sq-AL"/>
        </w:rPr>
        <w:t>Investimet e portofolit kanë pasqyruar rënien e mjeteve dhe rritjen e fortë të detyrimeve</w:t>
      </w:r>
      <w:r w:rsidRPr="00213FDE">
        <w:rPr>
          <w:rFonts w:ascii="Times New Roman" w:eastAsia="Times New Roman" w:hAnsi="Times New Roman"/>
          <w:lang w:val="sq-AL"/>
        </w:rPr>
        <w:t>, këto në formën e “Letrave me vlerë të borxhit”. Rritja e detyrimeve ka reflektuar flukset hyrëse të Eurobondit të emetuar gjatë tremujorit të parë të vitit 2025. Nga ana tjetër, investimet e tjera shënuan mjete neto në formën e “Huasë”.</w:t>
      </w:r>
    </w:p>
    <w:p w14:paraId="4BA00763" w14:textId="77777777" w:rsidR="00213FDE" w:rsidRPr="00213FDE" w:rsidRDefault="00213FDE" w:rsidP="00775CDE">
      <w:pPr>
        <w:jc w:val="both"/>
        <w:rPr>
          <w:rFonts w:ascii="Times New Roman" w:eastAsia="Times New Roman" w:hAnsi="Times New Roman"/>
          <w:lang w:val="sq-AL"/>
        </w:rPr>
      </w:pPr>
    </w:p>
    <w:p w14:paraId="5548473E" w14:textId="77777777" w:rsidR="00213FDE" w:rsidRPr="00213FDE" w:rsidRDefault="00213FDE" w:rsidP="00775CDE">
      <w:pPr>
        <w:jc w:val="both"/>
        <w:rPr>
          <w:rFonts w:ascii="Times New Roman" w:eastAsia="Times New Roman" w:hAnsi="Times New Roman"/>
          <w:lang w:val="sq-AL"/>
        </w:rPr>
      </w:pPr>
      <w:r w:rsidRPr="00213FDE">
        <w:rPr>
          <w:rFonts w:ascii="Times New Roman" w:eastAsia="Times New Roman" w:hAnsi="Times New Roman"/>
          <w:b/>
          <w:lang w:val="sq-AL"/>
        </w:rPr>
        <w:t xml:space="preserve">Rritja e investimeve të huaja direkte pritet të vijojë  në afatin e mesëm. </w:t>
      </w:r>
      <w:r w:rsidRPr="00213FDE">
        <w:rPr>
          <w:rFonts w:ascii="Times New Roman" w:eastAsia="Times New Roman" w:hAnsi="Times New Roman"/>
          <w:lang w:val="sq-AL"/>
        </w:rPr>
        <w:t>Përshpejtimi i procesit të integrimit pritet të ketë impakt pozitiv në zgjerimin e investimeve të huaja nga vendet e BE. Në vlerësimin tonë, këto flukse do të vazhdojnë të mbeten burimi kryesor i financimit të deficitit korrent në të ardhmen duke siguruar qëndrueshmëri financimi.</w:t>
      </w:r>
    </w:p>
    <w:p w14:paraId="064F7878" w14:textId="77777777" w:rsidR="00213FDE" w:rsidRPr="00213FDE" w:rsidRDefault="00213FDE" w:rsidP="00775CDE">
      <w:pPr>
        <w:jc w:val="both"/>
        <w:rPr>
          <w:rFonts w:ascii="Times New Roman" w:eastAsia="Times New Roman" w:hAnsi="Times New Roman"/>
          <w:lang w:val="sq-AL"/>
        </w:rPr>
      </w:pPr>
    </w:p>
    <w:p w14:paraId="31CD5349" w14:textId="77777777" w:rsidR="00213FDE" w:rsidRPr="00213FDE" w:rsidRDefault="00213FDE" w:rsidP="00775CDE">
      <w:pPr>
        <w:widowControl w:val="0"/>
        <w:autoSpaceDE w:val="0"/>
        <w:autoSpaceDN w:val="0"/>
        <w:ind w:firstLine="720"/>
        <w:jc w:val="both"/>
        <w:rPr>
          <w:rFonts w:ascii="Times New Roman" w:eastAsia="Times New Roman" w:hAnsi="Times New Roman"/>
          <w:i/>
          <w:color w:val="0D0D0D" w:themeColor="text1" w:themeTint="F2"/>
          <w:lang w:val="sq-AL"/>
        </w:rPr>
      </w:pPr>
    </w:p>
    <w:p w14:paraId="2D00DA22" w14:textId="77777777" w:rsidR="00213FDE" w:rsidRPr="00213FDE" w:rsidRDefault="00213FDE" w:rsidP="00775CDE">
      <w:pPr>
        <w:widowControl w:val="0"/>
        <w:autoSpaceDE w:val="0"/>
        <w:autoSpaceDN w:val="0"/>
        <w:rPr>
          <w:rFonts w:ascii="Times New Roman" w:eastAsia="Times New Roman" w:hAnsi="Times New Roman"/>
          <w:i/>
          <w:color w:val="0D0D0D" w:themeColor="text1" w:themeTint="F2"/>
          <w:lang w:val="sq-AL"/>
        </w:rPr>
      </w:pPr>
      <w:r w:rsidRPr="00213FDE">
        <w:rPr>
          <w:rFonts w:ascii="Times New Roman" w:eastAsia="Times New Roman" w:hAnsi="Times New Roman"/>
          <w:i/>
          <w:color w:val="0D0D0D" w:themeColor="text1" w:themeTint="F2"/>
          <w:lang w:val="sq-AL"/>
        </w:rPr>
        <w:t>Zhvillime në borxhin e jashtëm</w:t>
      </w:r>
    </w:p>
    <w:p w14:paraId="14BD1030" w14:textId="77777777" w:rsidR="00213FDE" w:rsidRPr="00213FDE" w:rsidRDefault="00213FDE" w:rsidP="00775CDE">
      <w:pPr>
        <w:widowControl w:val="0"/>
        <w:autoSpaceDE w:val="0"/>
        <w:autoSpaceDN w:val="0"/>
        <w:jc w:val="both"/>
        <w:rPr>
          <w:rFonts w:ascii="Times New Roman" w:eastAsia="Times New Roman" w:hAnsi="Times New Roman"/>
          <w:color w:val="0D0D0D" w:themeColor="text1" w:themeTint="F2"/>
          <w:lang w:val="sq-AL"/>
        </w:rPr>
      </w:pPr>
    </w:p>
    <w:p w14:paraId="3422C001" w14:textId="77777777" w:rsidR="00213FDE" w:rsidRPr="00213FDE" w:rsidRDefault="00213FDE" w:rsidP="00775CDE">
      <w:pPr>
        <w:widowControl w:val="0"/>
        <w:autoSpaceDE w:val="0"/>
        <w:autoSpaceDN w:val="0"/>
        <w:jc w:val="both"/>
        <w:rPr>
          <w:rFonts w:ascii="Times New Roman" w:eastAsia="Times New Roman" w:hAnsi="Times New Roman"/>
          <w:lang w:val="sq-AL"/>
        </w:rPr>
      </w:pPr>
      <w:r w:rsidRPr="00213FDE">
        <w:rPr>
          <w:rFonts w:ascii="Times New Roman" w:eastAsia="Times New Roman" w:hAnsi="Times New Roman"/>
          <w:b/>
          <w:lang w:val="sq-AL"/>
        </w:rPr>
        <w:t xml:space="preserve">Raporti i borxhit të jashtëm ndaj PBB-së mbetet në një trend rënës </w:t>
      </w:r>
      <w:r w:rsidRPr="00213FDE">
        <w:rPr>
          <w:rFonts w:ascii="Times New Roman" w:eastAsia="Times New Roman" w:hAnsi="Times New Roman"/>
          <w:lang w:val="sq-AL"/>
        </w:rPr>
        <w:t xml:space="preserve">duke zbritur në 40.5% në fund të tremujorit të dytë të vitit 2025, nga 40.6% në fund të vitit 2024. Borxhi i jashtëm bruto ishte 10.6 miliardë euro, duke regjistruar një rritje vjetore prej 4.3%. Kjo rritje u shkaktua kryesisht nga zgjerimi i borxhit të jashtëm të mbajtur nga Qeveria e Përgjithshme dhe më konkretisht nga emetimi i Eurobondit në shkurt të vitit 2025. Nga ana tjetër, rritja më e shpejtë e PBB-së nominale dhe mbiçmimi i kursit të këmbimit kundrejt euros, kanë kontribuar në rënien e raportit të borxhit ndaj PBB-së pavarësisht zgjerimit të stokut të përgjithshëm. </w:t>
      </w:r>
      <w:r w:rsidRPr="00213FDE">
        <w:rPr>
          <w:rFonts w:ascii="Times New Roman" w:eastAsia="Times New Roman" w:hAnsi="Times New Roman"/>
          <w:color w:val="0D0D0D" w:themeColor="text1" w:themeTint="F2"/>
          <w:lang w:val="sq-AL"/>
        </w:rPr>
        <w:t xml:space="preserve">Borxhi afatgjatë përbën rreth 89.6% të totalit dhe përbëhet kryesisht nga huatë afatgjata të qeverisë së përgjithshme dhe të sektorëve të tjerë. Pjesa e mbetur është borxh afatshkurtër i përbërë kryesisht nga “monedha dhe depozita” të korporatave deposit-marrëse dhe “kredi tregtare”. </w:t>
      </w:r>
    </w:p>
    <w:p w14:paraId="342CB38A" w14:textId="77777777" w:rsidR="00213FDE" w:rsidRPr="00213FDE" w:rsidRDefault="00213FDE" w:rsidP="00775CDE">
      <w:pPr>
        <w:widowControl w:val="0"/>
        <w:autoSpaceDE w:val="0"/>
        <w:autoSpaceDN w:val="0"/>
        <w:jc w:val="both"/>
        <w:rPr>
          <w:rFonts w:ascii="Times New Roman" w:eastAsia="Times New Roman" w:hAnsi="Times New Roman"/>
          <w:color w:val="0D0D0D" w:themeColor="text1" w:themeTint="F2"/>
          <w:lang w:val="sq-AL"/>
        </w:rPr>
      </w:pPr>
    </w:p>
    <w:p w14:paraId="31F0926B" w14:textId="77777777" w:rsidR="00213FDE" w:rsidRPr="00213FDE" w:rsidRDefault="00213FDE" w:rsidP="00775CDE">
      <w:pPr>
        <w:widowControl w:val="0"/>
        <w:autoSpaceDE w:val="0"/>
        <w:autoSpaceDN w:val="0"/>
        <w:jc w:val="both"/>
        <w:rPr>
          <w:rFonts w:ascii="Times New Roman" w:eastAsia="Times New Roman" w:hAnsi="Times New Roman"/>
          <w:color w:val="0D0D0D" w:themeColor="text1" w:themeTint="F2"/>
          <w:lang w:val="sq-AL"/>
        </w:rPr>
      </w:pPr>
      <w:r w:rsidRPr="00213FDE">
        <w:rPr>
          <w:rFonts w:ascii="Times New Roman" w:eastAsia="Times New Roman" w:hAnsi="Times New Roman"/>
          <w:b/>
          <w:color w:val="0D0D0D" w:themeColor="text1" w:themeTint="F2"/>
          <w:lang w:val="sq-AL"/>
        </w:rPr>
        <w:t>Treguesit e aftësisë ripaguese afatgjatë paraqiten të qëndrueshëm gjatë gjysmës së parë të vitit 2025.</w:t>
      </w:r>
      <w:r w:rsidRPr="00213FDE">
        <w:rPr>
          <w:rFonts w:ascii="Times New Roman" w:eastAsia="Times New Roman" w:hAnsi="Times New Roman"/>
          <w:color w:val="0D0D0D" w:themeColor="text1" w:themeTint="F2"/>
          <w:lang w:val="sq-AL"/>
        </w:rPr>
        <w:t xml:space="preserve"> Raporti i borxhit të jashtëm ndaj eksportit të mallrave dhe shërbimeve u rrit lehtë në 99.3%, nga 97.2% në fund të vitit 2024, si pasojë e ngadalësimit të rritjes së eksporteve gjatë kësaj periudhe. Raporti i borxhit të jashtëm ndaj të ardhurave fiskale zbriti në 141.9%, nga 142.4% në fund të vitit 2024. Raporti i borxhit të qeverisë së përgjithshme ndaj të ardhurave fiskale u rrit në 66.4% nga 65.5% në fund të vitit 2024.</w:t>
      </w:r>
    </w:p>
    <w:p w14:paraId="752DF22D" w14:textId="77777777" w:rsidR="00213FDE" w:rsidRPr="00213FDE" w:rsidRDefault="00213FDE" w:rsidP="00775CDE">
      <w:pPr>
        <w:widowControl w:val="0"/>
        <w:autoSpaceDE w:val="0"/>
        <w:autoSpaceDN w:val="0"/>
        <w:jc w:val="both"/>
        <w:rPr>
          <w:rFonts w:ascii="Times New Roman" w:eastAsia="Times New Roman" w:hAnsi="Times New Roman"/>
          <w:color w:val="0D0D0D" w:themeColor="text1" w:themeTint="F2"/>
          <w:lang w:val="sq-AL"/>
        </w:rPr>
      </w:pPr>
    </w:p>
    <w:p w14:paraId="7EB0AA58" w14:textId="77777777" w:rsidR="00213FDE" w:rsidRPr="00213FDE" w:rsidRDefault="00213FDE" w:rsidP="00775CDE">
      <w:pPr>
        <w:widowControl w:val="0"/>
        <w:autoSpaceDE w:val="0"/>
        <w:autoSpaceDN w:val="0"/>
        <w:rPr>
          <w:rFonts w:ascii="Times New Roman" w:eastAsia="Times New Roman" w:hAnsi="Times New Roman"/>
          <w:color w:val="0D0D0D" w:themeColor="text1" w:themeTint="F2"/>
          <w:lang w:val="sq-AL"/>
        </w:rPr>
      </w:pPr>
      <w:r w:rsidRPr="00213FDE">
        <w:rPr>
          <w:rFonts w:ascii="Times New Roman" w:eastAsia="Times New Roman" w:hAnsi="Times New Roman"/>
          <w:color w:val="0D0D0D" w:themeColor="text1" w:themeTint="F2"/>
          <w:lang w:val="sq-AL"/>
        </w:rPr>
        <w:t xml:space="preserve">Grafik 3.2.6: Borxhi i huaj ndaj eksportit të mallrave dhe shërbimeve (majtas) dhe ndaj të ardhurave fiskale (djathtas) </w:t>
      </w:r>
    </w:p>
    <w:p w14:paraId="5A83F7DD" w14:textId="77777777" w:rsidR="00213FDE" w:rsidRPr="00213FDE" w:rsidRDefault="00213FDE" w:rsidP="00775CDE">
      <w:pPr>
        <w:widowControl w:val="0"/>
        <w:autoSpaceDE w:val="0"/>
        <w:autoSpaceDN w:val="0"/>
        <w:jc w:val="both"/>
        <w:rPr>
          <w:rFonts w:ascii="Times New Roman" w:eastAsia="Times New Roman" w:hAnsi="Times New Roman"/>
          <w:color w:val="0D0D0D" w:themeColor="text1" w:themeTint="F2"/>
          <w:lang w:val="sq-AL"/>
        </w:rPr>
      </w:pPr>
      <w:r w:rsidRPr="00213FDE">
        <w:rPr>
          <w:rFonts w:ascii="Times New Roman" w:eastAsia="Times New Roman" w:hAnsi="Times New Roman"/>
          <w:noProof/>
          <w:color w:val="0D0D0D" w:themeColor="text1" w:themeTint="F2"/>
          <w:lang w:val="sq-AL"/>
        </w:rPr>
        <w:lastRenderedPageBreak/>
        <w:drawing>
          <wp:inline distT="0" distB="0" distL="0" distR="0" wp14:anchorId="1B9E9D46" wp14:editId="798DC205">
            <wp:extent cx="2946755" cy="2019300"/>
            <wp:effectExtent l="0" t="0" r="6350" b="0"/>
            <wp:docPr id="8" name="Picture 8"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with numbers and lines&#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8735" cy="2020657"/>
                    </a:xfrm>
                    <a:prstGeom prst="rect">
                      <a:avLst/>
                    </a:prstGeom>
                    <a:noFill/>
                  </pic:spPr>
                </pic:pic>
              </a:graphicData>
            </a:graphic>
          </wp:inline>
        </w:drawing>
      </w:r>
      <w:r w:rsidRPr="00213FDE">
        <w:rPr>
          <w:rFonts w:ascii="Times New Roman" w:eastAsia="Times New Roman" w:hAnsi="Times New Roman"/>
          <w:color w:val="0D0D0D" w:themeColor="text1" w:themeTint="F2"/>
          <w:lang w:val="sq-AL"/>
        </w:rPr>
        <w:t xml:space="preserve"> </w:t>
      </w:r>
      <w:r w:rsidRPr="00213FDE">
        <w:rPr>
          <w:rFonts w:ascii="Times New Roman" w:eastAsia="Times New Roman" w:hAnsi="Times New Roman"/>
          <w:noProof/>
          <w:color w:val="0D0D0D" w:themeColor="text1" w:themeTint="F2"/>
          <w:lang w:val="sq-AL"/>
        </w:rPr>
        <w:drawing>
          <wp:inline distT="0" distB="0" distL="0" distR="0" wp14:anchorId="542D9CEA" wp14:editId="4E59361F">
            <wp:extent cx="2896003" cy="2011045"/>
            <wp:effectExtent l="0" t="0" r="0" b="8255"/>
            <wp:docPr id="11" name="Picture 1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with numbers and lines&#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9459" cy="2013445"/>
                    </a:xfrm>
                    <a:prstGeom prst="rect">
                      <a:avLst/>
                    </a:prstGeom>
                    <a:noFill/>
                  </pic:spPr>
                </pic:pic>
              </a:graphicData>
            </a:graphic>
          </wp:inline>
        </w:drawing>
      </w:r>
    </w:p>
    <w:p w14:paraId="13C8C9E8" w14:textId="77777777" w:rsidR="00213FDE" w:rsidRPr="00213FDE" w:rsidRDefault="00213FDE" w:rsidP="00775CDE">
      <w:pPr>
        <w:widowControl w:val="0"/>
        <w:autoSpaceDE w:val="0"/>
        <w:autoSpaceDN w:val="0"/>
        <w:adjustRightInd w:val="0"/>
        <w:rPr>
          <w:rFonts w:ascii="Times New Roman" w:hAnsi="Times New Roman"/>
          <w:color w:val="0D0D0D" w:themeColor="text1" w:themeTint="F2"/>
          <w:lang w:val="sq-AL"/>
        </w:rPr>
      </w:pPr>
      <w:r w:rsidRPr="00213FDE">
        <w:rPr>
          <w:rFonts w:ascii="Times New Roman" w:hAnsi="Times New Roman"/>
          <w:color w:val="0D0D0D" w:themeColor="text1" w:themeTint="F2"/>
          <w:lang w:val="sq-AL"/>
        </w:rPr>
        <w:t xml:space="preserve">Burimi: Banka e Shqipërisë. </w:t>
      </w:r>
    </w:p>
    <w:p w14:paraId="18F67CFC" w14:textId="77777777" w:rsidR="00213FDE" w:rsidRPr="00213FDE" w:rsidRDefault="00213FDE" w:rsidP="00775CDE">
      <w:pPr>
        <w:jc w:val="both"/>
        <w:rPr>
          <w:rFonts w:ascii="Times New Roman" w:eastAsia="Times New Roman" w:hAnsi="Times New Roman"/>
          <w:b/>
          <w:lang w:val="sq-AL"/>
        </w:rPr>
      </w:pPr>
    </w:p>
    <w:p w14:paraId="43258FC3" w14:textId="77777777" w:rsidR="00213FDE" w:rsidRPr="00213FDE" w:rsidRDefault="00213FDE" w:rsidP="00775CDE">
      <w:pPr>
        <w:jc w:val="both"/>
        <w:rPr>
          <w:rFonts w:ascii="Times New Roman" w:eastAsia="Times New Roman" w:hAnsi="Times New Roman"/>
          <w:bCs/>
          <w:lang w:val="sq-AL"/>
        </w:rPr>
      </w:pPr>
      <w:r w:rsidRPr="00213FDE">
        <w:rPr>
          <w:rFonts w:ascii="Times New Roman" w:eastAsia="Times New Roman" w:hAnsi="Times New Roman"/>
          <w:b/>
          <w:lang w:val="sq-AL"/>
        </w:rPr>
        <w:t>Për pjesën e mbetur të vitit 2025, parashikohet që borxhi i jashtëm bruto të qëndrojë në 40.5% të PBB-së,</w:t>
      </w:r>
      <w:r w:rsidRPr="00213FDE">
        <w:rPr>
          <w:rFonts w:ascii="Times New Roman" w:eastAsia="Times New Roman" w:hAnsi="Times New Roman"/>
          <w:lang w:val="sq-AL"/>
        </w:rPr>
        <w:t xml:space="preserve"> duke përfaqësuar një ulje prej rreth 0.1 pikë përqindjeje krahasuar me fundin e vitit 2024. Përmirësimi është relativisht më i ngadaltë krahasuar me periudha të mëparshme, kryesisht për shkak të moderimit të mbiçmimit të kursit të këmbimit, por edhe të zgjerimit më të ngadaltë të PBB-së. </w:t>
      </w:r>
      <w:r w:rsidRPr="00213FDE">
        <w:rPr>
          <w:rFonts w:ascii="Times New Roman" w:eastAsia="Times New Roman" w:hAnsi="Times New Roman"/>
          <w:bCs/>
          <w:lang w:val="sq-AL"/>
        </w:rPr>
        <w:t>Në afatin e gjatë parashikohet që tendenca rënëse të vazhdojë me ritme të ngjashme, duke e çuar raportin në 36.0% të PBB-së në fund të vitit 2030.</w:t>
      </w:r>
    </w:p>
    <w:p w14:paraId="1308F8DF" w14:textId="77777777" w:rsidR="00213FDE" w:rsidRPr="00213FDE" w:rsidRDefault="00213FDE" w:rsidP="00775CDE">
      <w:pPr>
        <w:jc w:val="both"/>
        <w:rPr>
          <w:rFonts w:ascii="Times New Roman" w:eastAsia="Times New Roman" w:hAnsi="Times New Roman"/>
          <w:lang w:val="sq-AL"/>
        </w:rPr>
      </w:pPr>
    </w:p>
    <w:p w14:paraId="5A402BFF" w14:textId="77777777" w:rsidR="00213FDE" w:rsidRPr="00213FDE" w:rsidRDefault="00213FDE" w:rsidP="00775CDE">
      <w:pPr>
        <w:jc w:val="both"/>
        <w:rPr>
          <w:rFonts w:ascii="Times New Roman" w:eastAsia="Times New Roman" w:hAnsi="Times New Roman"/>
          <w:lang w:val="sq-AL"/>
        </w:rPr>
      </w:pPr>
      <w:r w:rsidRPr="00213FDE">
        <w:rPr>
          <w:rFonts w:ascii="Times New Roman" w:eastAsia="Times New Roman" w:hAnsi="Times New Roman"/>
          <w:lang w:val="sq-AL"/>
        </w:rPr>
        <w:t xml:space="preserve">Megjithatë, ky parashikim është i rrethuar nga pasiguri, sikurse ilustrohet edhe nga analiza e ndjeshmërisë së borxhit të jashtëm. Dy skenarë janë marrë parasysh në këtë analizë: (i) një goditje e normës së interesit. Në këtë skenar, norma mesatare e interesit për borxhin e jashtëm rritet dy devijime standarde nga skenari bazë; (ii) një goditje e kursit të këmbimit. Në këtë skenar, monedha vendase nënçmohet </w:t>
      </w:r>
      <w:r w:rsidRPr="00213FDE">
        <w:rPr>
          <w:rFonts w:ascii="Times New Roman" w:eastAsia="Times New Roman" w:hAnsi="Times New Roman"/>
          <w:color w:val="0D0D0D" w:themeColor="text1" w:themeTint="F2"/>
          <w:lang w:val="sq-AL" w:eastAsia="x-none"/>
        </w:rPr>
        <w:t>një herë të vetme me 10% krahasuar me skenarin bazë në vitin 2025</w:t>
      </w:r>
      <w:r w:rsidRPr="00213FDE">
        <w:rPr>
          <w:rFonts w:ascii="Times New Roman" w:eastAsia="Times New Roman" w:hAnsi="Times New Roman"/>
          <w:lang w:val="sq-AL"/>
        </w:rPr>
        <w:t>.</w:t>
      </w:r>
    </w:p>
    <w:p w14:paraId="6AE4BD2F" w14:textId="77777777" w:rsidR="00213FDE" w:rsidRPr="00213FDE" w:rsidRDefault="00213FDE" w:rsidP="00775CDE">
      <w:pPr>
        <w:jc w:val="both"/>
        <w:rPr>
          <w:rFonts w:ascii="Times New Roman" w:eastAsia="Times New Roman" w:hAnsi="Times New Roman"/>
          <w:lang w:val="sq-AL"/>
        </w:rPr>
      </w:pPr>
    </w:p>
    <w:p w14:paraId="643AB553" w14:textId="77777777" w:rsidR="00213FDE" w:rsidRPr="00213FDE" w:rsidRDefault="00213FDE" w:rsidP="00775CDE">
      <w:pPr>
        <w:jc w:val="both"/>
        <w:rPr>
          <w:rFonts w:ascii="Times New Roman" w:eastAsia="Times New Roman" w:hAnsi="Times New Roman"/>
          <w:color w:val="0D0D0D" w:themeColor="text1" w:themeTint="F2"/>
          <w:lang w:val="sq-AL" w:eastAsia="x-none"/>
        </w:rPr>
      </w:pPr>
      <w:r w:rsidRPr="00213FDE">
        <w:rPr>
          <w:rFonts w:ascii="Times New Roman" w:eastAsia="Times New Roman" w:hAnsi="Times New Roman"/>
          <w:lang w:val="sq-AL"/>
        </w:rPr>
        <w:t xml:space="preserve">Rezultatet e simulimit </w:t>
      </w:r>
      <w:r w:rsidRPr="00213FDE">
        <w:rPr>
          <w:rFonts w:ascii="Times New Roman" w:eastAsia="Times New Roman" w:hAnsi="Times New Roman"/>
          <w:color w:val="0D0D0D" w:themeColor="text1" w:themeTint="F2"/>
          <w:lang w:val="sq-AL" w:eastAsia="x-none"/>
        </w:rPr>
        <w:t xml:space="preserve">sugjerojnë për një përkeqësim më të fortë të borxhit të jashtëm në skenarin me nënçmim të monedhës krahasuar me skenarin ku rriten normat e interesit. Diferencat në pikë përqindje në fund të horizontit parashikues janë 3.4 pikë përqindje në skenarin e normave të interesit dhe rreth 5.7 pikë përqindje në rastin e nënçmimit të kursit të këmbimit. </w:t>
      </w:r>
    </w:p>
    <w:p w14:paraId="3B4B17BB" w14:textId="77777777" w:rsidR="00213FDE" w:rsidRPr="00213FDE" w:rsidRDefault="00213FDE" w:rsidP="00775CDE">
      <w:pPr>
        <w:widowControl w:val="0"/>
        <w:autoSpaceDE w:val="0"/>
        <w:autoSpaceDN w:val="0"/>
        <w:jc w:val="both"/>
        <w:rPr>
          <w:rFonts w:ascii="Times New Roman" w:eastAsia="Times New Roman" w:hAnsi="Times New Roman"/>
          <w:color w:val="0D0D0D" w:themeColor="text1" w:themeTint="F2"/>
          <w:lang w:val="sq-AL"/>
        </w:rPr>
      </w:pPr>
    </w:p>
    <w:p w14:paraId="4ADA2DF6" w14:textId="77777777" w:rsidR="00213FDE" w:rsidRPr="00213FDE" w:rsidRDefault="00213FDE" w:rsidP="00775CDE">
      <w:pPr>
        <w:widowControl w:val="0"/>
        <w:autoSpaceDE w:val="0"/>
        <w:autoSpaceDN w:val="0"/>
        <w:jc w:val="both"/>
        <w:rPr>
          <w:rFonts w:ascii="Times New Roman" w:eastAsia="Times New Roman" w:hAnsi="Times New Roman"/>
          <w:color w:val="0D0D0D" w:themeColor="text1" w:themeTint="F2"/>
          <w:lang w:val="sq-AL" w:eastAsia="x-none"/>
        </w:rPr>
      </w:pPr>
      <w:r w:rsidRPr="00213FDE">
        <w:rPr>
          <w:rFonts w:ascii="Times New Roman" w:eastAsia="Times New Roman" w:hAnsi="Times New Roman"/>
          <w:color w:val="0D0D0D" w:themeColor="text1" w:themeTint="F2"/>
          <w:lang w:val="sq-AL"/>
        </w:rPr>
        <w:t xml:space="preserve">Grafik 3.2.7: </w:t>
      </w:r>
      <w:r w:rsidRPr="00213FDE">
        <w:rPr>
          <w:rFonts w:ascii="Times New Roman" w:eastAsia="Times New Roman" w:hAnsi="Times New Roman"/>
          <w:color w:val="0D0D0D" w:themeColor="text1" w:themeTint="F2"/>
          <w:lang w:val="sq-AL" w:eastAsia="x-none"/>
        </w:rPr>
        <w:t>Raporti i borxhit të jashtëm ndaj PBB-së në skenarin bazë dhe sipas skenarëve të rrezikut: normë nominale e interesit (majtas) dhe nënçmim real (djathtas)</w:t>
      </w:r>
    </w:p>
    <w:p w14:paraId="2F2205B8" w14:textId="77777777" w:rsidR="00213FDE" w:rsidRPr="00213FDE" w:rsidRDefault="00213FDE" w:rsidP="00775CDE">
      <w:pPr>
        <w:widowControl w:val="0"/>
        <w:autoSpaceDE w:val="0"/>
        <w:autoSpaceDN w:val="0"/>
        <w:rPr>
          <w:rFonts w:ascii="Times New Roman" w:eastAsia="Times New Roman" w:hAnsi="Times New Roman"/>
          <w:iCs/>
          <w:color w:val="0D0D0D" w:themeColor="text1" w:themeTint="F2"/>
          <w:lang w:val="sq-AL" w:eastAsia="sq-AL"/>
        </w:rPr>
      </w:pPr>
      <w:r w:rsidRPr="00213FDE">
        <w:rPr>
          <w:rFonts w:ascii="Times New Roman" w:eastAsia="Times New Roman" w:hAnsi="Times New Roman"/>
          <w:iCs/>
          <w:noProof/>
          <w:color w:val="0D0D0D" w:themeColor="text1" w:themeTint="F2"/>
          <w:lang w:val="sq-AL"/>
        </w:rPr>
        <w:drawing>
          <wp:inline distT="0" distB="0" distL="0" distR="0" wp14:anchorId="3ED72551" wp14:editId="5C97373D">
            <wp:extent cx="5819047" cy="2133600"/>
            <wp:effectExtent l="0" t="0" r="0" b="0"/>
            <wp:docPr id="14" name="Picture 14" descr="A black and red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and red background&#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79943" cy="2155928"/>
                    </a:xfrm>
                    <a:prstGeom prst="rect">
                      <a:avLst/>
                    </a:prstGeom>
                    <a:noFill/>
                  </pic:spPr>
                </pic:pic>
              </a:graphicData>
            </a:graphic>
          </wp:inline>
        </w:drawing>
      </w:r>
    </w:p>
    <w:p w14:paraId="47422508" w14:textId="77777777" w:rsidR="00213FDE" w:rsidRPr="00213FDE" w:rsidRDefault="00213FDE" w:rsidP="00775CDE">
      <w:pPr>
        <w:widowControl w:val="0"/>
        <w:autoSpaceDE w:val="0"/>
        <w:autoSpaceDN w:val="0"/>
        <w:adjustRightInd w:val="0"/>
        <w:rPr>
          <w:rFonts w:ascii="Times New Roman" w:hAnsi="Times New Roman"/>
          <w:color w:val="0D0D0D" w:themeColor="text1" w:themeTint="F2"/>
          <w:lang w:val="sq-AL"/>
        </w:rPr>
      </w:pPr>
      <w:r w:rsidRPr="00213FDE">
        <w:rPr>
          <w:rFonts w:ascii="Times New Roman" w:hAnsi="Times New Roman"/>
          <w:color w:val="0D0D0D" w:themeColor="text1" w:themeTint="F2"/>
          <w:lang w:val="sq-AL"/>
        </w:rPr>
        <w:t xml:space="preserve">Burimi: Banka e Shqipërisë. </w:t>
      </w:r>
    </w:p>
    <w:p w14:paraId="4F937ECB" w14:textId="77777777" w:rsidR="00213FDE" w:rsidRPr="00213FDE" w:rsidRDefault="00213FDE" w:rsidP="00775CDE">
      <w:pPr>
        <w:widowControl w:val="0"/>
        <w:autoSpaceDE w:val="0"/>
        <w:autoSpaceDN w:val="0"/>
        <w:rPr>
          <w:rFonts w:ascii="Times New Roman" w:eastAsia="Times New Roman" w:hAnsi="Times New Roman"/>
          <w:color w:val="0D0D0D" w:themeColor="text1" w:themeTint="F2"/>
          <w:lang w:val="sq-AL"/>
        </w:rPr>
      </w:pPr>
    </w:p>
    <w:p w14:paraId="6874183F" w14:textId="77777777" w:rsidR="00213FDE" w:rsidRPr="00213FDE" w:rsidRDefault="00213FDE" w:rsidP="00775CDE">
      <w:pPr>
        <w:widowControl w:val="0"/>
        <w:autoSpaceDE w:val="0"/>
        <w:autoSpaceDN w:val="0"/>
        <w:ind w:firstLine="720"/>
        <w:jc w:val="both"/>
        <w:rPr>
          <w:rFonts w:ascii="Times New Roman" w:eastAsia="Times New Roman" w:hAnsi="Times New Roman"/>
          <w:b/>
          <w:i/>
          <w:color w:val="0D0D0D" w:themeColor="text1" w:themeTint="F2"/>
          <w:lang w:val="sq-AL"/>
        </w:rPr>
      </w:pPr>
      <w:r w:rsidRPr="00213FDE">
        <w:rPr>
          <w:rFonts w:ascii="Times New Roman" w:eastAsia="Times New Roman" w:hAnsi="Times New Roman"/>
          <w:i/>
          <w:color w:val="0D0D0D" w:themeColor="text1" w:themeTint="F2"/>
          <w:lang w:val="sq-AL"/>
        </w:rPr>
        <w:t>Zhvillime në rezervën valutore</w:t>
      </w:r>
    </w:p>
    <w:p w14:paraId="48D3154F" w14:textId="77777777" w:rsidR="00213FDE" w:rsidRPr="00213FDE" w:rsidRDefault="00213FDE" w:rsidP="00775CDE">
      <w:pPr>
        <w:widowControl w:val="0"/>
        <w:autoSpaceDE w:val="0"/>
        <w:autoSpaceDN w:val="0"/>
        <w:jc w:val="both"/>
        <w:rPr>
          <w:rFonts w:ascii="Times New Roman" w:eastAsia="Times New Roman" w:hAnsi="Times New Roman"/>
          <w:i/>
          <w:color w:val="0D0D0D" w:themeColor="text1" w:themeTint="F2"/>
          <w:lang w:val="sq-AL"/>
        </w:rPr>
      </w:pPr>
    </w:p>
    <w:p w14:paraId="64E54B2B" w14:textId="77777777" w:rsidR="00213FDE" w:rsidRPr="00213FDE" w:rsidRDefault="00213FDE" w:rsidP="00775CDE">
      <w:pPr>
        <w:widowControl w:val="0"/>
        <w:autoSpaceDE w:val="0"/>
        <w:autoSpaceDN w:val="0"/>
        <w:jc w:val="both"/>
        <w:rPr>
          <w:rFonts w:ascii="Times New Roman" w:eastAsia="Times New Roman" w:hAnsi="Times New Roman"/>
          <w:lang w:val="sq-AL" w:eastAsia="x-none"/>
        </w:rPr>
      </w:pPr>
      <w:r w:rsidRPr="00213FDE">
        <w:rPr>
          <w:rFonts w:ascii="Times New Roman" w:eastAsia="Times New Roman" w:hAnsi="Times New Roman"/>
          <w:lang w:val="sq-AL" w:eastAsia="x-none"/>
        </w:rPr>
        <w:t xml:space="preserve">Banka e Shqipërisë akumulon rezervë valutore në linjë me dy kriteret e mjaftueshmërisë: (1) mbulimin e të paktën 4 muaj importeve të mallrave dhe të shërbimeve dhe (2) mbulimin e të paktën 100% të borxhit të jashtëm afatshkurtër. Këto kritere shërbejnë si kufij të poshtëm minimalë, teksa Banka e Shqipërisë optimizon mbajtjen e rezervave në mënyrë që të balancojë rreziqet potenciale me koston që </w:t>
      </w:r>
      <w:r w:rsidRPr="00213FDE">
        <w:rPr>
          <w:rFonts w:ascii="Times New Roman" w:eastAsia="Times New Roman" w:hAnsi="Times New Roman"/>
          <w:lang w:val="sq-AL" w:eastAsia="x-none"/>
        </w:rPr>
        <w:lastRenderedPageBreak/>
        <w:t xml:space="preserve">shoqëron mbajtjen e rezervave. </w:t>
      </w:r>
    </w:p>
    <w:p w14:paraId="4B8197CC" w14:textId="77777777" w:rsidR="00213FDE" w:rsidRPr="00213FDE" w:rsidRDefault="00213FDE" w:rsidP="00775CDE">
      <w:pPr>
        <w:widowControl w:val="0"/>
        <w:autoSpaceDE w:val="0"/>
        <w:autoSpaceDN w:val="0"/>
        <w:jc w:val="both"/>
        <w:rPr>
          <w:rFonts w:ascii="Times New Roman" w:eastAsia="Times New Roman" w:hAnsi="Times New Roman"/>
          <w:lang w:val="sq-AL" w:eastAsia="x-none"/>
        </w:rPr>
      </w:pPr>
    </w:p>
    <w:p w14:paraId="4F4651AB" w14:textId="634540CB" w:rsidR="00213FDE" w:rsidRPr="00213FDE" w:rsidRDefault="00213FDE" w:rsidP="00775CDE">
      <w:pPr>
        <w:widowControl w:val="0"/>
        <w:autoSpaceDE w:val="0"/>
        <w:autoSpaceDN w:val="0"/>
        <w:jc w:val="both"/>
        <w:rPr>
          <w:rFonts w:ascii="Times New Roman" w:eastAsia="Times New Roman" w:hAnsi="Times New Roman"/>
          <w:lang w:val="sq-AL" w:eastAsia="x-none"/>
        </w:rPr>
      </w:pPr>
      <w:r w:rsidRPr="00213FDE">
        <w:rPr>
          <w:rFonts w:ascii="Times New Roman" w:eastAsia="Times New Roman" w:hAnsi="Times New Roman"/>
          <w:lang w:val="sq-AL" w:eastAsia="x-none"/>
        </w:rPr>
        <w:t>Në fund të muajit tetor 2025, niveli i rezervave valutore është 7.08 miliardë euro, me një rritje prej 816 milionë euro kundrejt fundit të vitit 2024. Bazuar në të dhënat dhe vlerësimet për tremujorin e tretë të këtij viti, raporti i rezervave ndaj PBB-së është luhatur në mesatarisht 26.6% në tre tremujorët e parë të tij, me një rritje prej 1.6 p.p. kundrejt vitit të kaluar. Po gjatë kësaj periudhe janë përmirësuar edhe treguesit e mjaftueshmërisë – rezervat valutore kanë mbuluar mesatarisht 7.5 muaj importe dhe 3.5 herë borxhin e jashtëm afatshkurtër</w:t>
      </w:r>
      <w:r w:rsidRPr="00213FDE">
        <w:rPr>
          <w:rFonts w:ascii="Times New Roman" w:eastAsia="Times New Roman" w:hAnsi="Times New Roman"/>
          <w:vertAlign w:val="superscript"/>
          <w:lang w:val="sq-AL" w:eastAsia="x-none"/>
        </w:rPr>
        <w:footnoteReference w:id="3"/>
      </w:r>
      <w:r w:rsidRPr="00213FDE">
        <w:rPr>
          <w:rFonts w:ascii="Times New Roman" w:eastAsia="Times New Roman" w:hAnsi="Times New Roman"/>
          <w:lang w:val="sq-AL" w:eastAsia="x-none"/>
        </w:rPr>
        <w:t xml:space="preserve">. Të dy këto kritere priten të mbeten mbi nivelet minimale të tyre përgjatë afatit të mesëm. </w:t>
      </w:r>
    </w:p>
    <w:p w14:paraId="57B7E922" w14:textId="77777777" w:rsidR="00213FDE" w:rsidRPr="00213FDE" w:rsidRDefault="00213FDE" w:rsidP="00775CDE">
      <w:pPr>
        <w:widowControl w:val="0"/>
        <w:autoSpaceDE w:val="0"/>
        <w:autoSpaceDN w:val="0"/>
        <w:jc w:val="both"/>
        <w:rPr>
          <w:rFonts w:ascii="Times New Roman" w:eastAsia="Times New Roman" w:hAnsi="Times New Roman"/>
          <w:lang w:val="sq-AL" w:eastAsia="x-none"/>
        </w:rPr>
      </w:pPr>
    </w:p>
    <w:p w14:paraId="4577994A" w14:textId="77777777" w:rsidR="00213FDE" w:rsidRPr="00213FDE" w:rsidRDefault="00213FDE" w:rsidP="00775CDE">
      <w:pPr>
        <w:widowControl w:val="0"/>
        <w:autoSpaceDE w:val="0"/>
        <w:autoSpaceDN w:val="0"/>
        <w:jc w:val="both"/>
        <w:rPr>
          <w:rFonts w:ascii="Times New Roman" w:eastAsia="Times New Roman" w:hAnsi="Times New Roman"/>
          <w:color w:val="4472C4" w:themeColor="accent5"/>
          <w:lang w:val="sq-AL"/>
        </w:rPr>
      </w:pPr>
      <w:r w:rsidRPr="00213FDE">
        <w:rPr>
          <w:rFonts w:ascii="Times New Roman" w:eastAsia="Times New Roman" w:hAnsi="Times New Roman"/>
          <w:lang w:val="sq-AL" w:eastAsia="x-none"/>
        </w:rPr>
        <w:t xml:space="preserve"> </w:t>
      </w:r>
      <w:r w:rsidRPr="00213FDE">
        <w:rPr>
          <w:rFonts w:ascii="Times New Roman" w:eastAsia="Times New Roman" w:hAnsi="Times New Roman"/>
          <w:lang w:val="sq-AL"/>
        </w:rPr>
        <w:t xml:space="preserve">Grafik 3.2.8: Rezervat valutore në muaj importe dhe ndaj borxhit të jashtëm afatshkurtër. </w:t>
      </w:r>
      <w:r w:rsidRPr="00213FDE">
        <w:rPr>
          <w:rFonts w:ascii="Times New Roman" w:eastAsia="Times New Roman" w:hAnsi="Times New Roman"/>
          <w:color w:val="4472C4" w:themeColor="accent5"/>
          <w:lang w:val="sq-AL"/>
        </w:rPr>
        <w:t xml:space="preserve"> </w:t>
      </w:r>
    </w:p>
    <w:p w14:paraId="184080DB" w14:textId="77777777" w:rsidR="00213FDE" w:rsidRPr="00213FDE" w:rsidRDefault="00213FDE" w:rsidP="00775CDE">
      <w:pPr>
        <w:widowControl w:val="0"/>
        <w:autoSpaceDE w:val="0"/>
        <w:autoSpaceDN w:val="0"/>
        <w:jc w:val="both"/>
        <w:rPr>
          <w:rFonts w:ascii="Times New Roman" w:eastAsia="Times New Roman" w:hAnsi="Times New Roman"/>
          <w:color w:val="0D0D0D" w:themeColor="text1" w:themeTint="F2"/>
          <w:lang w:val="sq-AL"/>
        </w:rPr>
      </w:pPr>
      <w:r w:rsidRPr="00213FDE">
        <w:rPr>
          <w:rFonts w:ascii="Times New Roman" w:eastAsia="Times New Roman" w:hAnsi="Times New Roman"/>
          <w:noProof/>
          <w:lang w:val="sq-AL"/>
        </w:rPr>
        <w:drawing>
          <wp:inline distT="0" distB="0" distL="0" distR="0" wp14:anchorId="70B0FB7A" wp14:editId="50AC66E3">
            <wp:extent cx="5943600" cy="1788012"/>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788012"/>
                    </a:xfrm>
                    <a:prstGeom prst="rect">
                      <a:avLst/>
                    </a:prstGeom>
                    <a:noFill/>
                    <a:ln>
                      <a:noFill/>
                    </a:ln>
                  </pic:spPr>
                </pic:pic>
              </a:graphicData>
            </a:graphic>
          </wp:inline>
        </w:drawing>
      </w:r>
    </w:p>
    <w:p w14:paraId="7D9C0448" w14:textId="77777777" w:rsidR="00213FDE" w:rsidRPr="00213FDE" w:rsidRDefault="00213FDE" w:rsidP="00775CDE">
      <w:pPr>
        <w:widowControl w:val="0"/>
        <w:autoSpaceDE w:val="0"/>
        <w:autoSpaceDN w:val="0"/>
        <w:jc w:val="both"/>
        <w:rPr>
          <w:rFonts w:ascii="Times New Roman" w:eastAsia="Times New Roman" w:hAnsi="Times New Roman"/>
          <w:iCs/>
          <w:color w:val="0D0D0D" w:themeColor="text1" w:themeTint="F2"/>
          <w:sz w:val="20"/>
          <w:szCs w:val="20"/>
          <w:lang w:val="sq-AL"/>
        </w:rPr>
      </w:pPr>
      <w:r w:rsidRPr="00213FDE">
        <w:rPr>
          <w:rFonts w:ascii="Times New Roman" w:eastAsia="Times New Roman" w:hAnsi="Times New Roman"/>
          <w:iCs/>
          <w:color w:val="0D0D0D" w:themeColor="text1" w:themeTint="F2"/>
          <w:lang w:val="sq-AL"/>
        </w:rPr>
        <w:t>Burimi: Banka e Shqipërisë</w:t>
      </w:r>
      <w:r w:rsidRPr="00213FDE">
        <w:rPr>
          <w:rFonts w:ascii="Times New Roman" w:eastAsia="Times New Roman" w:hAnsi="Times New Roman"/>
          <w:iCs/>
          <w:color w:val="0D0D0D" w:themeColor="text1" w:themeTint="F2"/>
          <w:sz w:val="20"/>
          <w:szCs w:val="20"/>
          <w:lang w:val="sq-AL"/>
        </w:rPr>
        <w:t>.</w:t>
      </w:r>
    </w:p>
    <w:p w14:paraId="230F3F37" w14:textId="77777777" w:rsidR="00213FDE" w:rsidRPr="006E1106" w:rsidRDefault="00213FDE" w:rsidP="00775CDE">
      <w:pPr>
        <w:jc w:val="both"/>
        <w:rPr>
          <w:rFonts w:ascii="Times New Roman" w:hAnsi="Times New Roman"/>
          <w:iCs/>
          <w:lang w:val="sq-AL"/>
        </w:rPr>
      </w:pPr>
    </w:p>
    <w:p w14:paraId="162A9E8E" w14:textId="77777777" w:rsidR="00E45E9A" w:rsidRPr="006E1106" w:rsidRDefault="00E45E9A" w:rsidP="00E45E9A">
      <w:pPr>
        <w:snapToGrid w:val="0"/>
        <w:spacing w:line="276" w:lineRule="auto"/>
        <w:jc w:val="both"/>
        <w:rPr>
          <w:rFonts w:ascii="Times New Roman" w:hAnsi="Times New Roman"/>
          <w:color w:val="0D0D0D" w:themeColor="text1" w:themeTint="F2"/>
          <w:lang w:val="sq-AL"/>
        </w:rPr>
      </w:pPr>
    </w:p>
    <w:p w14:paraId="162A9E8F" w14:textId="77777777" w:rsidR="00E45E9A" w:rsidRPr="00775CDE" w:rsidRDefault="00E45E9A" w:rsidP="00775CDE">
      <w:pPr>
        <w:pStyle w:val="Heading2"/>
        <w:numPr>
          <w:ilvl w:val="1"/>
          <w:numId w:val="1"/>
        </w:numPr>
        <w:snapToGrid w:val="0"/>
        <w:jc w:val="both"/>
        <w:rPr>
          <w:b/>
          <w:color w:val="0D0D0D" w:themeColor="text1" w:themeTint="F2"/>
          <w:lang w:val="sq-AL"/>
        </w:rPr>
      </w:pPr>
      <w:bookmarkStart w:id="26" w:name="_Toc484076171"/>
      <w:bookmarkStart w:id="27" w:name="_Toc30661215"/>
      <w:bookmarkStart w:id="28" w:name="_Toc187328203"/>
      <w:r w:rsidRPr="00775CDE">
        <w:rPr>
          <w:b/>
          <w:color w:val="0D0D0D" w:themeColor="text1" w:themeTint="F2"/>
          <w:lang w:val="sq-AL"/>
        </w:rPr>
        <w:t>Skenarët alternativë dhe risqet</w:t>
      </w:r>
      <w:bookmarkEnd w:id="26"/>
      <w:bookmarkEnd w:id="27"/>
      <w:bookmarkEnd w:id="28"/>
    </w:p>
    <w:p w14:paraId="162A9EA5" w14:textId="77777777" w:rsidR="00E45E9A" w:rsidRPr="00775CDE" w:rsidRDefault="00E45E9A" w:rsidP="00775CDE">
      <w:pPr>
        <w:snapToGrid w:val="0"/>
        <w:jc w:val="both"/>
        <w:rPr>
          <w:rFonts w:ascii="Times New Roman" w:hAnsi="Times New Roman"/>
          <w:color w:val="0D0D0D" w:themeColor="text1" w:themeTint="F2"/>
          <w:lang w:val="sq-AL"/>
        </w:rPr>
      </w:pPr>
    </w:p>
    <w:p w14:paraId="22677310" w14:textId="77777777" w:rsidR="006C5913" w:rsidRPr="00775CDE" w:rsidRDefault="006C5913" w:rsidP="00775CDE">
      <w:pPr>
        <w:jc w:val="both"/>
        <w:rPr>
          <w:rFonts w:ascii="Times New Roman" w:hAnsi="Times New Roman"/>
          <w:lang w:val="sq-AL"/>
        </w:rPr>
      </w:pPr>
      <w:r w:rsidRPr="00775CDE">
        <w:rPr>
          <w:rFonts w:ascii="Times New Roman" w:hAnsi="Times New Roman"/>
          <w:lang w:val="sq-AL"/>
        </w:rPr>
        <w:t xml:space="preserve">Skenari bazë vlerësohet të ketë probabilitet më të lartë për t’u materializuar. Megjithatë parashikimi i skenarëve alternativë – duke supozuar se një pjesë e risqeve të ndryshme, që rrethojnë skenarin bazë mund të materializohen – është një komponent i rëndësishëm i planifikimit të financave publike. </w:t>
      </w:r>
    </w:p>
    <w:p w14:paraId="75B5EE5F" w14:textId="77777777" w:rsidR="006C5913" w:rsidRPr="00775CDE" w:rsidRDefault="006C5913" w:rsidP="00775CDE">
      <w:pPr>
        <w:jc w:val="both"/>
        <w:rPr>
          <w:rFonts w:ascii="Times New Roman" w:hAnsi="Times New Roman"/>
          <w:lang w:val="sq-AL"/>
        </w:rPr>
      </w:pPr>
      <w:r w:rsidRPr="00775CDE">
        <w:rPr>
          <w:rFonts w:ascii="Times New Roman" w:hAnsi="Times New Roman"/>
          <w:lang w:val="sq-AL"/>
        </w:rPr>
        <w:t>Prezantimi i skenarëve alternativë rrit cilësinë e planifikimit, duke lejuar një menaxhim më efikas të fondeve publike në çdo situatë që ka një probabilitet të caktuar për të ndodhur. Më poshtë paraqiten shkurtimisht dy skenarë alternativë, në mënyrë specifike një skenar “pesimist” dhe një skenar “optimist”.</w:t>
      </w:r>
    </w:p>
    <w:p w14:paraId="5F86B03D" w14:textId="77777777" w:rsidR="006C5913" w:rsidRPr="00775CDE" w:rsidRDefault="006C5913" w:rsidP="00775CDE">
      <w:pPr>
        <w:jc w:val="both"/>
        <w:rPr>
          <w:rFonts w:ascii="Times New Roman" w:hAnsi="Times New Roman"/>
          <w:lang w:val="sq-AL"/>
        </w:rPr>
      </w:pPr>
      <w:r w:rsidRPr="00775CDE">
        <w:rPr>
          <w:rFonts w:ascii="Times New Roman" w:hAnsi="Times New Roman"/>
          <w:lang w:val="sq-AL"/>
        </w:rPr>
        <w:t>Secili nga skenarët alternativë supozon që një grup risqesh negative (në rastin e një skenari “pesimist”) ose risqesh pozitive (në rastin një skenari “optimist”) do të materializohen. Ky grup risqesh supozon devijime nga parashikimet në skenarin bazë për treguesit kryesorë makroekonomikë, duke përfshirë kreditimin e ekonomisë, ecurinë e ekonomisë së Eurozonës me efektet që ka në eksportin e mallrave dhe të shërbimeve, në remitanca, në flukset e kapitaleve të huaja, si dhe në kursin e këmbimit, normën e interesit, ritmin dhe ndikimin e reformave të politikave strukturore të planifikuara për periudhën afatmesme etj.</w:t>
      </w:r>
    </w:p>
    <w:p w14:paraId="4D240C92" w14:textId="77777777" w:rsidR="006C5913" w:rsidRPr="00775CDE" w:rsidRDefault="006C5913" w:rsidP="00775CDE">
      <w:pPr>
        <w:jc w:val="both"/>
        <w:rPr>
          <w:rFonts w:ascii="Times New Roman" w:hAnsi="Times New Roman"/>
          <w:lang w:val="sq-AL"/>
        </w:rPr>
      </w:pPr>
      <w:r w:rsidRPr="00775CDE">
        <w:rPr>
          <w:rFonts w:ascii="Times New Roman" w:hAnsi="Times New Roman"/>
          <w:lang w:val="sq-AL"/>
        </w:rPr>
        <w:t>Për thjeshtësinë e analizës (modelimit), efekti i përgjithshëm i të gjitha risqeve të supozuara, negative ose pozitive, jepet si një goditje fillestare në terma të një variabli të vetëm, “rritjes ekonomike reale”. Pra, skenarët alternativë bazohen në supozime të ndryshme të rritjes ekonomike nga skenari bazë. Në këtë seksion, si dhe në seksionin tjetër përkatës 4.7 (Analiza e ndjeshmërisë), ne zgjasim horizontin e kohës së simulimit deri në vitin 2028 në mënyrë që të kemi një pamje më gjithëpërfshirëse dhe të dobishme sipas secilit skenar alternativ.</w:t>
      </w:r>
    </w:p>
    <w:p w14:paraId="7B0312E7" w14:textId="77777777" w:rsidR="006C5913" w:rsidRPr="00775CDE" w:rsidRDefault="006C5913" w:rsidP="00775CDE">
      <w:pPr>
        <w:jc w:val="both"/>
        <w:rPr>
          <w:rFonts w:ascii="Times New Roman" w:hAnsi="Times New Roman"/>
          <w:lang w:val="sq-AL"/>
        </w:rPr>
      </w:pPr>
      <w:r w:rsidRPr="00775CDE">
        <w:rPr>
          <w:rFonts w:ascii="Times New Roman" w:hAnsi="Times New Roman"/>
          <w:lang w:val="sq-AL"/>
        </w:rPr>
        <w:t>Tabela e mëposhtme paraqet supozimet e “rritjes reale” në skenarët alternativë, rritjen nominale të derivuar dhe nivelin nominal të PBB-së. Për më tepër, tabela përfshin implikimet e supozuara mbi disa variabla kryesorë fiskalë që shpjegohen në seksionin 4.7 për të lehtësuar më mirë kuptimin.</w:t>
      </w:r>
    </w:p>
    <w:p w14:paraId="3FF92E44" w14:textId="77777777" w:rsidR="006C5913" w:rsidRPr="00775CDE" w:rsidRDefault="006C5913" w:rsidP="00775CDE">
      <w:pPr>
        <w:jc w:val="both"/>
        <w:rPr>
          <w:rFonts w:ascii="Times New Roman" w:hAnsi="Times New Roman"/>
          <w:lang w:val="sq-AL"/>
        </w:rPr>
      </w:pPr>
      <w:r w:rsidRPr="00775CDE">
        <w:rPr>
          <w:rFonts w:ascii="Times New Roman" w:hAnsi="Times New Roman"/>
          <w:lang w:val="sq-AL"/>
        </w:rPr>
        <w:lastRenderedPageBreak/>
        <w:t>Më shumë rëndësi i japim skenarit “pesimist” dhe përballimit të mundshëm të implikimeve të tij, si dhe prezantojmë në mënyrë asimetrike një goditje më të madhe negative në këtë skenar krahasuar me madhësinë e kundërt të goditjes më të vogël pozitive që prezantojmë në atë “optimist”. Supozojmë se në skenarin “pesimist” rritja reale e PBB-së do të jetë 1.5 p.p. më e ulët për çdo vit (2026–2028) se sa parashikimet përkatëse të rritjes në skenarin “bazë”, për shembull, në vend të 4 p.p në vitin 2026, rritja reale e PBB-së projektohet në 2.5 p.p në skenarin pesimist, dhe në vend të 3.9 p.p në 2027, ajo bie në 2.4 p.p. Ndërsa në skenarin “optimist” supozojmë se rritja reale do të jetë 0.5 p.p. më i lartë për çdo vit se sa ajo që parashikojmë përkatësisht në skenarin “bazë”.</w:t>
      </w:r>
    </w:p>
    <w:p w14:paraId="3FA856B9" w14:textId="77777777" w:rsidR="006C5913" w:rsidRPr="00775CDE" w:rsidRDefault="006C5913" w:rsidP="00775CDE">
      <w:pPr>
        <w:jc w:val="both"/>
        <w:rPr>
          <w:rFonts w:ascii="Times New Roman" w:hAnsi="Times New Roman"/>
          <w:lang w:val="sq-AL"/>
        </w:rPr>
      </w:pPr>
    </w:p>
    <w:p w14:paraId="3813D578" w14:textId="77777777" w:rsidR="006C5913" w:rsidRPr="00775CDE" w:rsidRDefault="006C5913" w:rsidP="00775CDE">
      <w:pPr>
        <w:jc w:val="both"/>
        <w:rPr>
          <w:rFonts w:ascii="Times New Roman" w:hAnsi="Times New Roman"/>
        </w:rPr>
      </w:pPr>
      <w:proofErr w:type="spellStart"/>
      <w:r w:rsidRPr="00775CDE">
        <w:rPr>
          <w:rFonts w:ascii="Times New Roman" w:eastAsia="Arial Narrow" w:hAnsi="Times New Roman"/>
          <w:color w:val="0D0D0D" w:themeColor="text1" w:themeTint="F2"/>
        </w:rPr>
        <w:t>Tabelë</w:t>
      </w:r>
      <w:proofErr w:type="spellEnd"/>
      <w:r w:rsidRPr="00775CDE">
        <w:rPr>
          <w:rFonts w:ascii="Times New Roman" w:eastAsia="Arial Narrow" w:hAnsi="Times New Roman"/>
          <w:color w:val="0D0D0D" w:themeColor="text1" w:themeTint="F2"/>
        </w:rPr>
        <w:t xml:space="preserve"> 3.3.1: </w:t>
      </w:r>
      <w:proofErr w:type="spellStart"/>
      <w:r w:rsidRPr="00775CDE">
        <w:rPr>
          <w:rFonts w:ascii="Times New Roman" w:eastAsia="Arial Narrow" w:hAnsi="Times New Roman"/>
          <w:color w:val="0D0D0D" w:themeColor="text1" w:themeTint="F2"/>
        </w:rPr>
        <w:t>Supozimet</w:t>
      </w:r>
      <w:proofErr w:type="spellEnd"/>
      <w:r w:rsidRPr="00775CDE">
        <w:rPr>
          <w:rFonts w:ascii="Times New Roman" w:eastAsia="Arial Narrow" w:hAnsi="Times New Roman"/>
          <w:color w:val="0D0D0D" w:themeColor="text1" w:themeTint="F2"/>
        </w:rPr>
        <w:t xml:space="preserve"> alternative </w:t>
      </w:r>
      <w:proofErr w:type="spellStart"/>
      <w:r w:rsidRPr="00775CDE">
        <w:rPr>
          <w:rFonts w:ascii="Times New Roman" w:eastAsia="Arial Narrow" w:hAnsi="Times New Roman"/>
          <w:color w:val="0D0D0D" w:themeColor="text1" w:themeTint="F2"/>
        </w:rPr>
        <w:t>për</w:t>
      </w:r>
      <w:proofErr w:type="spellEnd"/>
      <w:r w:rsidRPr="00775CDE">
        <w:rPr>
          <w:rFonts w:ascii="Times New Roman" w:eastAsia="Arial Narrow" w:hAnsi="Times New Roman"/>
          <w:color w:val="0D0D0D" w:themeColor="text1" w:themeTint="F2"/>
        </w:rPr>
        <w:t xml:space="preserve"> </w:t>
      </w:r>
      <w:proofErr w:type="spellStart"/>
      <w:r w:rsidRPr="00775CDE">
        <w:rPr>
          <w:rFonts w:ascii="Times New Roman" w:eastAsia="Arial Narrow" w:hAnsi="Times New Roman"/>
          <w:color w:val="0D0D0D" w:themeColor="text1" w:themeTint="F2"/>
        </w:rPr>
        <w:t>secilin</w:t>
      </w:r>
      <w:proofErr w:type="spellEnd"/>
      <w:r w:rsidRPr="00775CDE">
        <w:rPr>
          <w:rFonts w:ascii="Times New Roman" w:eastAsia="Arial Narrow" w:hAnsi="Times New Roman"/>
          <w:color w:val="0D0D0D" w:themeColor="text1" w:themeTint="F2"/>
        </w:rPr>
        <w:t xml:space="preserve"> </w:t>
      </w:r>
      <w:proofErr w:type="spellStart"/>
      <w:r w:rsidRPr="00775CDE">
        <w:rPr>
          <w:rFonts w:ascii="Times New Roman" w:eastAsia="Arial Narrow" w:hAnsi="Times New Roman"/>
          <w:color w:val="0D0D0D" w:themeColor="text1" w:themeTint="F2"/>
        </w:rPr>
        <w:t>skenar</w:t>
      </w:r>
      <w:proofErr w:type="spellEnd"/>
    </w:p>
    <w:p w14:paraId="6BF12366" w14:textId="77777777" w:rsidR="006C5913" w:rsidRPr="006E1106" w:rsidRDefault="006C5913" w:rsidP="00775CDE">
      <w:pPr>
        <w:jc w:val="both"/>
        <w:rPr>
          <w:rFonts w:ascii="Times New Roman" w:hAnsi="Times New Roman"/>
        </w:rPr>
      </w:pPr>
      <w:r w:rsidRPr="00775CDE">
        <w:rPr>
          <w:rFonts w:ascii="Times New Roman" w:hAnsi="Times New Roman"/>
          <w:noProof/>
        </w:rPr>
        <w:drawing>
          <wp:inline distT="0" distB="0" distL="0" distR="0" wp14:anchorId="1CE7F2D9" wp14:editId="095C2CCD">
            <wp:extent cx="5943600" cy="5600700"/>
            <wp:effectExtent l="0" t="0" r="0" b="0"/>
            <wp:docPr id="5754915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5600700"/>
                    </a:xfrm>
                    <a:prstGeom prst="rect">
                      <a:avLst/>
                    </a:prstGeom>
                    <a:noFill/>
                    <a:ln>
                      <a:noFill/>
                    </a:ln>
                  </pic:spPr>
                </pic:pic>
              </a:graphicData>
            </a:graphic>
          </wp:inline>
        </w:drawing>
      </w:r>
    </w:p>
    <w:p w14:paraId="3B8CAC9C" w14:textId="77777777" w:rsidR="006C5913" w:rsidRPr="006E1106" w:rsidRDefault="006C5913" w:rsidP="00775CDE">
      <w:pPr>
        <w:snapToGrid w:val="0"/>
        <w:jc w:val="both"/>
        <w:rPr>
          <w:rFonts w:ascii="Times New Roman" w:hAnsi="Times New Roman"/>
          <w:color w:val="0D0D0D" w:themeColor="text1" w:themeTint="F2"/>
          <w:lang w:val="sq-AL"/>
        </w:rPr>
      </w:pPr>
    </w:p>
    <w:p w14:paraId="162A9EA6" w14:textId="77777777" w:rsidR="00823A4D" w:rsidRPr="006E1106" w:rsidRDefault="00823A4D" w:rsidP="00E45E9A">
      <w:pPr>
        <w:snapToGrid w:val="0"/>
        <w:spacing w:line="276" w:lineRule="auto"/>
        <w:jc w:val="both"/>
        <w:rPr>
          <w:rFonts w:ascii="Times New Roman" w:hAnsi="Times New Roman"/>
          <w:color w:val="0D0D0D" w:themeColor="text1" w:themeTint="F2"/>
          <w:lang w:val="sq-AL"/>
        </w:rPr>
      </w:pPr>
    </w:p>
    <w:p w14:paraId="162A9EA7" w14:textId="77777777" w:rsidR="00E45E9A" w:rsidRPr="006E1106" w:rsidRDefault="00E45E9A" w:rsidP="00E45E9A">
      <w:pPr>
        <w:pStyle w:val="Heading1"/>
        <w:numPr>
          <w:ilvl w:val="0"/>
          <w:numId w:val="1"/>
        </w:numPr>
        <w:snapToGrid w:val="0"/>
        <w:spacing w:line="276" w:lineRule="auto"/>
        <w:jc w:val="both"/>
        <w:rPr>
          <w:color w:val="0D0D0D" w:themeColor="text1" w:themeTint="F2"/>
          <w:lang w:val="sq-AL"/>
        </w:rPr>
      </w:pPr>
      <w:bookmarkStart w:id="29" w:name="_Toc484076172"/>
      <w:bookmarkStart w:id="30" w:name="_Toc62805581"/>
      <w:bookmarkStart w:id="31" w:name="_Toc187328204"/>
      <w:r w:rsidRPr="006E1106">
        <w:rPr>
          <w:color w:val="0D0D0D" w:themeColor="text1" w:themeTint="F2"/>
          <w:lang w:val="sq-AL"/>
        </w:rPr>
        <w:t>KUADRI FISKAL</w:t>
      </w:r>
      <w:bookmarkEnd w:id="29"/>
      <w:bookmarkEnd w:id="30"/>
      <w:bookmarkEnd w:id="31"/>
    </w:p>
    <w:p w14:paraId="162A9EA8" w14:textId="77777777" w:rsidR="00E45E9A" w:rsidRPr="006E1106" w:rsidRDefault="00E45E9A" w:rsidP="00E45E9A">
      <w:pPr>
        <w:snapToGrid w:val="0"/>
        <w:spacing w:line="276" w:lineRule="auto"/>
        <w:jc w:val="both"/>
        <w:rPr>
          <w:rFonts w:ascii="Times New Roman" w:hAnsi="Times New Roman"/>
          <w:color w:val="0D0D0D" w:themeColor="text1" w:themeTint="F2"/>
          <w:lang w:val="sq-AL"/>
        </w:rPr>
      </w:pPr>
    </w:p>
    <w:p w14:paraId="162A9EA9" w14:textId="77777777" w:rsidR="00E45E9A" w:rsidRPr="006E1106" w:rsidRDefault="00E45E9A" w:rsidP="00E45E9A">
      <w:pPr>
        <w:pStyle w:val="Heading2"/>
        <w:numPr>
          <w:ilvl w:val="1"/>
          <w:numId w:val="1"/>
        </w:numPr>
        <w:snapToGrid w:val="0"/>
        <w:spacing w:line="276" w:lineRule="auto"/>
        <w:contextualSpacing/>
        <w:jc w:val="both"/>
        <w:rPr>
          <w:b/>
          <w:color w:val="0D0D0D" w:themeColor="text1" w:themeTint="F2"/>
          <w:lang w:val="sq-AL"/>
        </w:rPr>
      </w:pPr>
      <w:bookmarkStart w:id="32" w:name="_Toc484076173"/>
      <w:bookmarkStart w:id="33" w:name="_Toc30661217"/>
      <w:bookmarkStart w:id="34" w:name="_Toc187328205"/>
      <w:r w:rsidRPr="006E1106">
        <w:rPr>
          <w:b/>
          <w:color w:val="0D0D0D" w:themeColor="text1" w:themeTint="F2"/>
          <w:lang w:val="sq-AL"/>
        </w:rPr>
        <w:t>Politikat strategjike dhe objektivat afatmesme</w:t>
      </w:r>
      <w:bookmarkEnd w:id="32"/>
      <w:bookmarkEnd w:id="33"/>
      <w:bookmarkEnd w:id="34"/>
      <w:r w:rsidRPr="006E1106">
        <w:rPr>
          <w:b/>
          <w:color w:val="0D0D0D" w:themeColor="text1" w:themeTint="F2"/>
          <w:lang w:val="sq-AL"/>
        </w:rPr>
        <w:t xml:space="preserve"> </w:t>
      </w:r>
    </w:p>
    <w:p w14:paraId="162A9EB0" w14:textId="020B4D95" w:rsidR="00E45E9A" w:rsidRPr="006E1106" w:rsidRDefault="00E45E9A" w:rsidP="00E45E9A">
      <w:pPr>
        <w:pStyle w:val="AAAAAAATEXXXX"/>
        <w:spacing w:line="276" w:lineRule="auto"/>
        <w:ind w:firstLine="0"/>
        <w:rPr>
          <w:rFonts w:ascii="Times New Roman" w:hAnsi="Times New Roman"/>
          <w:lang w:val="sq-AL"/>
        </w:rPr>
      </w:pPr>
    </w:p>
    <w:p w14:paraId="17D7731A" w14:textId="77777777" w:rsidR="00213FDE" w:rsidRPr="006E1106" w:rsidRDefault="00213FDE" w:rsidP="00775CDE">
      <w:pPr>
        <w:pStyle w:val="AAAAAAATEXXXX"/>
        <w:spacing w:after="120"/>
        <w:ind w:firstLine="0"/>
        <w:rPr>
          <w:rFonts w:ascii="Times New Roman" w:hAnsi="Times New Roman"/>
          <w:lang w:val="sq-AL"/>
        </w:rPr>
      </w:pPr>
      <w:r w:rsidRPr="006E1106">
        <w:rPr>
          <w:rFonts w:ascii="Times New Roman" w:hAnsi="Times New Roman"/>
          <w:lang w:val="sq-AL"/>
        </w:rPr>
        <w:t xml:space="preserve">Ekonomia shqiptare ka treguar një qëndrueshmëri të lartë përballë sfidave të tilla si pandemia, kriza energjetike dhe presionet inflacioniste  të cilat kanë testuar kuadrin fiskal të vendit. Politikat e kujdesshme makroekonomike dhe fiskale kanë mbështetur rimëkëmbjen graduale të aktivitetit ekonomik, duke garantuar që fondamentet kryesore ekonomike dhe financiare të mbeten solide.  Konsolidimi fiskal do të vijojë të jetë objektivi themelor i politikës fiskale për periudhën afatmesme </w:t>
      </w:r>
      <w:r w:rsidRPr="006E1106">
        <w:rPr>
          <w:rFonts w:ascii="Times New Roman" w:hAnsi="Times New Roman"/>
          <w:lang w:val="sq-AL"/>
        </w:rPr>
        <w:lastRenderedPageBreak/>
        <w:t>2026-2028, në funksion të drejtpërdrejtë të sigurimit të stabilitetit makroekonomik të vendit, si një premisë thelbësore për sigurimin e një rritje ekonomike të qëndrueshme e gjithëpërfshirëse. Me synimin për të garantuar disiplinën fiskale dhe besueshmërinë e politikave të financave publike në vlerësimin e tregjeve financiare, politika fiskale do të targetojë një trajektore rënëse të përvitshme të borxhit publik, ndërsa balanca primare do të jetë së paku neutrale ose në nivel pozitiv prej vitit 2024 dhe e në vijim, duke përbërë objektivin kryesor operacional që do të ankorojë politikën fiskale në afatin e mesëm dhe të gjatë, në përputhje edhe me rregullat fiskalë respektivë në LOB.</w:t>
      </w:r>
    </w:p>
    <w:p w14:paraId="3F67676A" w14:textId="6ADCF2FE" w:rsidR="00213FDE" w:rsidRPr="006E1106" w:rsidRDefault="00213FDE" w:rsidP="00775CDE">
      <w:pPr>
        <w:pStyle w:val="AAAAAAATEXXXX"/>
        <w:spacing w:after="120"/>
        <w:ind w:firstLine="0"/>
        <w:rPr>
          <w:rFonts w:ascii="Times New Roman" w:hAnsi="Times New Roman"/>
          <w:lang w:val="sq-AL"/>
        </w:rPr>
      </w:pPr>
      <w:r w:rsidRPr="006E1106">
        <w:rPr>
          <w:rFonts w:ascii="Times New Roman" w:hAnsi="Times New Roman"/>
          <w:noProof/>
          <w:lang w:val="en-GB" w:eastAsia="en-GB"/>
        </w:rPr>
        <mc:AlternateContent>
          <mc:Choice Requires="wps">
            <w:drawing>
              <wp:anchor distT="0" distB="0" distL="114300" distR="114300" simplePos="0" relativeHeight="251668480" behindDoc="0" locked="0" layoutInCell="1" allowOverlap="1" wp14:anchorId="25A89324" wp14:editId="38F6E04A">
                <wp:simplePos x="0" y="0"/>
                <wp:positionH relativeFrom="margin">
                  <wp:align>right</wp:align>
                </wp:positionH>
                <wp:positionV relativeFrom="paragraph">
                  <wp:posOffset>788670</wp:posOffset>
                </wp:positionV>
                <wp:extent cx="6238875" cy="2578100"/>
                <wp:effectExtent l="0" t="0" r="28575" b="12700"/>
                <wp:wrapTopAndBottom/>
                <wp:docPr id="1354185965" name="Text Box 1354185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38875" cy="2578100"/>
                        </a:xfrm>
                        <a:prstGeom prst="rect">
                          <a:avLst/>
                        </a:prstGeom>
                        <a:solidFill>
                          <a:sysClr val="window" lastClr="FFFFFF">
                            <a:lumMod val="95000"/>
                          </a:sysClr>
                        </a:solidFill>
                        <a:ln w="6350">
                          <a:solidFill>
                            <a:sysClr val="window" lastClr="FFFFFF">
                              <a:lumMod val="65000"/>
                            </a:sysClr>
                          </a:solidFill>
                        </a:ln>
                        <a:effectLst/>
                      </wps:spPr>
                      <wps:txbx>
                        <w:txbxContent>
                          <w:p w14:paraId="203A6F98" w14:textId="77777777" w:rsidR="00213FDE" w:rsidRPr="00EF31B7" w:rsidRDefault="00213FDE" w:rsidP="00213FDE">
                            <w:pPr>
                              <w:rPr>
                                <w:rFonts w:ascii="Times New Roman" w:eastAsia="Times New Roman" w:hAnsi="Times New Roman"/>
                                <w:b/>
                                <w:iCs/>
                                <w:lang w:val="sq-AL"/>
                              </w:rPr>
                            </w:pPr>
                            <w:r w:rsidRPr="00EF31B7">
                              <w:rPr>
                                <w:rFonts w:ascii="Times New Roman" w:eastAsia="Times New Roman" w:hAnsi="Times New Roman"/>
                                <w:b/>
                                <w:iCs/>
                                <w:lang w:val="sq-AL"/>
                              </w:rPr>
                              <w:t>Kuadrat shpjegues 1:  Balanca primare, ankora kryesore e politikës fiskale</w:t>
                            </w:r>
                          </w:p>
                          <w:p w14:paraId="7CD7D662" w14:textId="77777777" w:rsidR="00213FDE" w:rsidRPr="00EF31B7" w:rsidRDefault="00213FDE" w:rsidP="00213FDE">
                            <w:pPr>
                              <w:rPr>
                                <w:rFonts w:ascii="Times New Roman" w:eastAsia="Times New Roman" w:hAnsi="Times New Roman"/>
                                <w:b/>
                                <w:iCs/>
                                <w:sz w:val="10"/>
                                <w:szCs w:val="10"/>
                                <w:lang w:val="sq-AL"/>
                              </w:rPr>
                            </w:pPr>
                          </w:p>
                          <w:p w14:paraId="7F486855" w14:textId="77777777" w:rsidR="00213FDE" w:rsidRPr="00E45E9A" w:rsidRDefault="00213FDE" w:rsidP="00213FDE">
                            <w:pPr>
                              <w:jc w:val="both"/>
                              <w:rPr>
                                <w:rStyle w:val="jlqj4b"/>
                                <w:rFonts w:ascii="Times New Roman" w:hAnsi="Times New Roman"/>
                                <w:color w:val="0D0D0D" w:themeColor="text1" w:themeTint="F2"/>
                                <w:lang w:val="sq-AL"/>
                              </w:rPr>
                            </w:pPr>
                            <w:r w:rsidRPr="003978A2">
                              <w:rPr>
                                <w:rFonts w:ascii="Times New Roman" w:hAnsi="Times New Roman"/>
                                <w:lang w:val="sq-AL"/>
                              </w:rPr>
                              <w:t>Balanca primare është një parametër shumë i rëndësishëm i qendrueshmërisë afatgjatë të financave publike. Në korrik 2020, u ndërmor një iniciativë e rëndësishme ligjore, duke futur një rregull të ri fiskal në kuadër të Ligjit Organik të Buxhetit (OBL) në përputhje me rekomandimet e Komisionit Evropian dhe parimet themelore të acquis të BE-së. Ky rregull vendos një detyrim ligjor që, duke filluar nga viti buxhetor 2024 e në vijim, balanca primare faktike nuk mund të rezultojë negative, pra duhet të jetë së paku e balancuar ose pozitive (suficit primar). Ky target i parametrit të balancës primare buxhetore do të përbëjë tashmë dhe në vijimësi objektivin kryesor operativ të politikës fiskale për të materializuar synimin e një trajektore vijimësisht rënëse të borxhit publik. Qëllimi kryesor është të lehtësojë konsolidimin e vazhdueshëm fiskal, duke siguruar qëndrueshmërinë afatgjatë të financave publike si një gur themeli për stabilitetin makroekonomik dhe mirëfunksionimin e përgjithshëm të ekonomisë së vendit.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5A89324" id="_x0000_t202" coordsize="21600,21600" o:spt="202" path="m,l,21600r21600,l21600,xe">
                <v:stroke joinstyle="miter"/>
                <v:path gradientshapeok="t" o:connecttype="rect"/>
              </v:shapetype>
              <v:shape id="Text Box 1354185965" o:spid="_x0000_s1026" type="#_x0000_t202" style="position:absolute;left:0;text-align:left;margin-left:440.05pt;margin-top:62.1pt;width:491.25pt;height:203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" fillcolor="#f2f2f2" strokecolor="#a6a6a6" strokeweight=".5pt">
                <v:path arrowok="t"/>
                <v:textbox>
                  <w:txbxContent>
                    <w:p w14:paraId="203A6F98" w14:textId="77777777" w:rsidR="00213FDE" w:rsidRPr="00EF31B7" w:rsidRDefault="00213FDE" w:rsidP="00213FDE">
                      <w:pPr>
                        <w:rPr>
                          <w:rFonts w:ascii="Times New Roman" w:eastAsia="Times New Roman" w:hAnsi="Times New Roman"/>
                          <w:b/>
                          <w:iCs/>
                          <w:lang w:val="sq-AL"/>
                        </w:rPr>
                      </w:pPr>
                      <w:r w:rsidRPr="00EF31B7">
                        <w:rPr>
                          <w:rFonts w:ascii="Times New Roman" w:eastAsia="Times New Roman" w:hAnsi="Times New Roman"/>
                          <w:b/>
                          <w:iCs/>
                          <w:lang w:val="sq-AL"/>
                        </w:rPr>
                        <w:t>Kuadrat shpjegues 1:  Balanca primare, ankora kryesore e politikës fiskale</w:t>
                      </w:r>
                    </w:p>
                    <w:p w14:paraId="7CD7D662" w14:textId="77777777" w:rsidR="00213FDE" w:rsidRPr="00EF31B7" w:rsidRDefault="00213FDE" w:rsidP="00213FDE">
                      <w:pPr>
                        <w:rPr>
                          <w:rFonts w:ascii="Times New Roman" w:eastAsia="Times New Roman" w:hAnsi="Times New Roman"/>
                          <w:b/>
                          <w:iCs/>
                          <w:sz w:val="10"/>
                          <w:szCs w:val="10"/>
                          <w:lang w:val="sq-AL"/>
                        </w:rPr>
                      </w:pPr>
                    </w:p>
                    <w:p w14:paraId="7F486855" w14:textId="77777777" w:rsidR="00213FDE" w:rsidRPr="00E45E9A" w:rsidRDefault="00213FDE" w:rsidP="00213FDE">
                      <w:pPr>
                        <w:jc w:val="both"/>
                        <w:rPr>
                          <w:rStyle w:val="jlqj4b"/>
                          <w:rFonts w:ascii="Times New Roman" w:hAnsi="Times New Roman"/>
                          <w:color w:val="0D0D0D" w:themeColor="text1" w:themeTint="F2"/>
                          <w:lang w:val="sq-AL"/>
                        </w:rPr>
                      </w:pPr>
                      <w:r w:rsidRPr="003978A2">
                        <w:rPr>
                          <w:rFonts w:ascii="Times New Roman" w:hAnsi="Times New Roman"/>
                          <w:lang w:val="sq-AL"/>
                        </w:rPr>
                        <w:t>Balanca primare është një parametër shumë i rëndësishëm i qendrueshmërisë afatgjatë të financave publike. Në korrik 2020, u ndërmor një iniciativë e rëndësishme ligjore, duke futur një rregull të ri fiskal në kuadër të Ligjit Organik të Buxhetit (OBL) në përputhje me rekomandimet e Komisionit Evropian dhe parimet themelore të acquis të BE-së. Ky rregull vendos një detyrim ligjor që, duke filluar nga viti buxhetor 2024 e në vijim, balanca primare faktike nuk mund të rezultojë negative, pra duhet të jetë së paku e balancuar ose pozitive (suficit primar). Ky target i parametrit të balancës primare buxhetore do të përbëjë tashmë dhe në vijimësi objektivin kryesor operativ të politikës fiskale për të materializuar synimin e një trajektore vijimësisht rënëse të borxhit publik. Qëllimi kryesor është të lehtësojë konsolidimin e vazhdueshëm fiskal, duke siguruar qëndrueshmërinë afatgjatë të financave publike si një gur themeli për stabilitetin makroekonomik dhe mirëfunksionimin e përgjithshëm të ekonomisë së vendit.</w:t>
                      </w:r>
                    </w:p>
                  </w:txbxContent>
                </v:textbox>
                <w10:wrap type="topAndBottom" anchorx="margin"/>
              </v:shape>
            </w:pict>
          </mc:Fallback>
        </mc:AlternateContent>
      </w:r>
      <w:r w:rsidRPr="006E1106">
        <w:rPr>
          <w:rFonts w:ascii="Times New Roman" w:hAnsi="Times New Roman"/>
          <w:lang w:val="sq-AL"/>
        </w:rPr>
        <w:t>Balanca primare parashikohet në një mesatare prej rreth 0.6 për qind në vit gjatë periudhës së ardhshme afatmesme (2026-2028). Në vijim, projektojmë një balancë primare neutral për vitin 2026 dhe synojmë një balancë pozitive prej 0.8 për qind në vitin 2027 dhe duke arritur në 1.0 për qind në 2028.</w:t>
      </w:r>
    </w:p>
    <w:p w14:paraId="7CF72578" w14:textId="6F31F6FB" w:rsidR="00213FDE" w:rsidRPr="006E1106" w:rsidRDefault="00213FDE" w:rsidP="00775CDE">
      <w:pPr>
        <w:pStyle w:val="Heading2"/>
        <w:snapToGrid w:val="0"/>
        <w:spacing w:after="120"/>
        <w:ind w:left="0"/>
        <w:jc w:val="both"/>
        <w:rPr>
          <w:rFonts w:eastAsia="Arial Narrow"/>
          <w:color w:val="0D0D0D"/>
          <w:lang w:val="sq-AL"/>
        </w:rPr>
      </w:pPr>
    </w:p>
    <w:p w14:paraId="3065763D" w14:textId="77777777" w:rsidR="00213FDE" w:rsidRPr="006E1106" w:rsidRDefault="00213FDE" w:rsidP="00775CDE">
      <w:pPr>
        <w:pStyle w:val="Heading2"/>
        <w:snapToGrid w:val="0"/>
        <w:spacing w:after="120"/>
        <w:ind w:left="0"/>
        <w:jc w:val="both"/>
        <w:rPr>
          <w:rFonts w:eastAsia="Arial Narrow"/>
          <w:color w:val="0D0D0D"/>
          <w:lang w:val="sq-AL"/>
        </w:rPr>
      </w:pPr>
      <w:r w:rsidRPr="006E1106">
        <w:rPr>
          <w:rFonts w:eastAsia="Arial Narrow"/>
          <w:color w:val="0D0D0D"/>
          <w:lang w:val="sq-AL"/>
        </w:rPr>
        <w:t>Për rrjedhojë, ky angazhim ndaj kujdesit fiskal pritet të drejtojë borxhin publik bruto në një trajektore rënëse, duke u përafruar me rregullin fiskal përkatës. Shifrat e parashikuara për vitin 2025 tregojnë një rënie të borxhit publik në rreth 54.1 për qind të PBB-së nga afërsisht 54.2 për qind në vitin 2024. Prirja do të vazhdojë, me një ulje të mëtejshme të pritshme në rreth 53.6 për qind në vitin 2026 dhe 53.2 për qind në vitin 2027. Sipas skenarit aktual bazë, borxhi publik pritet të ulet në rreth 51.0 përqind deri në vitin 2028, me një rënie të mëtejshme në afërsisht 46.4 për qind deri në vitin 2031 dhe (në mungesë të ndonjë shoku makroekonomik të konsiderueshëm negativ) duke qëndruar nën 42.0% të PBB-së deri në vitin 2034.</w:t>
      </w:r>
    </w:p>
    <w:p w14:paraId="162A9EB1" w14:textId="3F75CF90" w:rsidR="00E45E9A" w:rsidRPr="006E1106" w:rsidRDefault="00213FDE" w:rsidP="00775CDE">
      <w:pPr>
        <w:pStyle w:val="Heading2"/>
        <w:snapToGrid w:val="0"/>
        <w:ind w:left="0"/>
        <w:jc w:val="both"/>
        <w:rPr>
          <w:rFonts w:eastAsia="SimSun"/>
          <w:lang w:val="sq-AL"/>
        </w:rPr>
      </w:pPr>
      <w:r w:rsidRPr="006E1106">
        <w:rPr>
          <w:rFonts w:eastAsia="Arial Narrow"/>
          <w:color w:val="0D0D0D"/>
          <w:lang w:val="sq-AL"/>
        </w:rPr>
        <w:t>Në të njëjtën kohë, krahas angazhimit për konsolidim fiskal, ne do të përpiqemi të ruajmë një ekuilibër të kujdesshëm midis shpenzimeve buxhetore korente dhe kapitale. Konkretisht, shpenzimet kapitale të qeverisë qendrore, duke përfshirë pjesën më të madhe të investimeve publike, do të synohen në një mesatare vjetore prej 6.4 për qind të PBB-së përgjatë periudhës 2026-2028 duke përfshirë këtu edhe investimet e reja publike që potencialisht do të mundësohen në kuadër të Planit të Ri të Rritjes të implementuar nga Bashkimi Evropian me synimin përfundimtar për një zhvendosje të konsiderueshme të rritjes potenciale në vendet e Ballkanit Perëndimor. Kjo shpërndarje konsiderohet thelbësore për të mbështetur rritjen ekonomike si në afat të mesëm ashtu edhe në atë afatgjatë. Në të njëjtën kohë, deficiti i përgjithshëm buxhetor synohet të jetë mesatarisht 1.7 për qind në vit gjatë kësaj periudhe kohore. Ndaj, në bazë të strategjisë sonë fiskale qëndron përkushtimi për të ruajtur një bilanc fiskal korrent pozitiv, në përputhje me përcaktimet e “rregullit të artë” të buxhetit. Bilanci aktual fiskal, i llogaritur si diferencë ndërmjet investimeve publike dhe deficitit fiskal, pritet të jetë pozitiv në çdo vit dhe mesatarisht në +4.6 për qind të PBB-së në vit në harkun afatmesëm nga viti 2026 deri në vitin 2028. Më saktësisht, bilanci i përgjithshëm fiskal është synuar në -2.3 për qind për vitin 2026, i ndjekur nga objektivat prej -1.6 për qind për vitin 2027 dhe -1.3 për qind për vitin 2028. Njëkohësisht, shpenzimet kapitale janë parashikuar përkatësisht në 6.5 për qind, 6.3 për qind dhe 6.3 për qind për vitet 2026, 2027 dhe 2028. Për rrjedhojë, suficiti fiskal korrent i synuar është 4.2 për qind për vitin 2026 dhe 4.8 për qind dhe 5.0 për qind për 2027 dhe 2028, respektivisht</w:t>
      </w:r>
    </w:p>
    <w:p w14:paraId="162A9EB3" w14:textId="77777777" w:rsidR="00E45E9A" w:rsidRPr="006E1106" w:rsidRDefault="00E45E9A" w:rsidP="00E45E9A">
      <w:pPr>
        <w:spacing w:line="276" w:lineRule="auto"/>
        <w:jc w:val="both"/>
        <w:rPr>
          <w:rFonts w:ascii="Times New Roman" w:hAnsi="Times New Roman"/>
          <w:lang w:val="sq-AL"/>
        </w:rPr>
      </w:pPr>
      <w:r w:rsidRPr="006E1106">
        <w:rPr>
          <w:rFonts w:ascii="Times New Roman" w:hAnsi="Times New Roman"/>
          <w:noProof/>
          <w:lang w:eastAsia="en-GB"/>
        </w:rPr>
        <w:lastRenderedPageBreak/>
        <mc:AlternateContent>
          <mc:Choice Requires="wps">
            <w:drawing>
              <wp:anchor distT="0" distB="0" distL="114300" distR="114300" simplePos="0" relativeHeight="251666432" behindDoc="0" locked="0" layoutInCell="1" allowOverlap="1" wp14:anchorId="162AAA6A" wp14:editId="3F3B0ADA">
                <wp:simplePos x="0" y="0"/>
                <wp:positionH relativeFrom="margin">
                  <wp:posOffset>-257810</wp:posOffset>
                </wp:positionH>
                <wp:positionV relativeFrom="margin">
                  <wp:posOffset>5080</wp:posOffset>
                </wp:positionV>
                <wp:extent cx="6677025" cy="10001250"/>
                <wp:effectExtent l="0" t="0" r="9525" b="0"/>
                <wp:wrapSquare wrapText="bothSides"/>
                <wp:docPr id="2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10001250"/>
                        </a:xfrm>
                        <a:prstGeom prst="rect">
                          <a:avLst/>
                        </a:prstGeom>
                        <a:solidFill>
                          <a:srgbClr val="F2F2F2"/>
                        </a:solidFill>
                        <a:ln w="9525">
                          <a:noFill/>
                          <a:miter lim="800000"/>
                          <a:headEnd/>
                          <a:tailEnd/>
                        </a:ln>
                      </wps:spPr>
                      <wps:txbx>
                        <w:txbxContent>
                          <w:p w14:paraId="162AAADB" w14:textId="77777777" w:rsidR="000D14B2" w:rsidRPr="006E1106" w:rsidRDefault="000D14B2" w:rsidP="00E45E9A">
                            <w:pPr>
                              <w:ind w:left="270"/>
                              <w:rPr>
                                <w:rFonts w:ascii="Times New Roman" w:hAnsi="Times New Roman"/>
                                <w:b/>
                                <w:sz w:val="22"/>
                              </w:rPr>
                            </w:pPr>
                            <w:r w:rsidRPr="006E1106">
                              <w:rPr>
                                <w:rFonts w:ascii="Times New Roman" w:hAnsi="Times New Roman"/>
                                <w:b/>
                                <w:sz w:val="22"/>
                              </w:rPr>
                              <w:t>Shtojcë: Pajtueshmëria me rregullat fiskale</w:t>
                            </w:r>
                          </w:p>
                          <w:p w14:paraId="25BF1F50" w14:textId="77777777" w:rsidR="00213FDE" w:rsidRPr="006E1106" w:rsidRDefault="00213FDE" w:rsidP="00213FDE">
                            <w:pPr>
                              <w:spacing w:before="120" w:after="120"/>
                              <w:ind w:left="270"/>
                              <w:jc w:val="both"/>
                              <w:rPr>
                                <w:rFonts w:ascii="Times New Roman" w:hAnsi="Times New Roman"/>
                                <w:sz w:val="22"/>
                                <w:szCs w:val="20"/>
                              </w:rPr>
                            </w:pPr>
                            <w:r w:rsidRPr="006E1106">
                              <w:rPr>
                                <w:rFonts w:ascii="Times New Roman" w:hAnsi="Times New Roman"/>
                                <w:sz w:val="22"/>
                                <w:szCs w:val="20"/>
                              </w:rPr>
                              <w:t>Në përputhje të plotë me detyrimet që rrjedhin nga Ligji Organik i Buxhetit (LOB) Nr. 9936/2008, i ndryshuar, kuadri fiskal për periudhën 2026 (-2028), materializon parimet dhe rregullat fiskale të mëposhtme:</w:t>
                            </w:r>
                          </w:p>
                          <w:p w14:paraId="30210EE3" w14:textId="77777777" w:rsidR="00213FDE" w:rsidRPr="006E1106" w:rsidRDefault="00213FDE" w:rsidP="00213FDE">
                            <w:pPr>
                              <w:numPr>
                                <w:ilvl w:val="0"/>
                                <w:numId w:val="49"/>
                              </w:numPr>
                              <w:spacing w:before="120" w:after="120"/>
                              <w:ind w:left="270"/>
                              <w:jc w:val="both"/>
                              <w:rPr>
                                <w:rFonts w:ascii="Times New Roman" w:hAnsi="Times New Roman"/>
                                <w:i/>
                                <w:sz w:val="22"/>
                                <w:szCs w:val="20"/>
                              </w:rPr>
                            </w:pPr>
                            <w:r w:rsidRPr="006E1106">
                              <w:rPr>
                                <w:rFonts w:ascii="Times New Roman" w:hAnsi="Times New Roman"/>
                                <w:i/>
                                <w:sz w:val="22"/>
                                <w:szCs w:val="20"/>
                                <w:u w:val="single"/>
                              </w:rPr>
                              <w:t>Rregulli i “Qëndrueshmërisë së borxhit”</w:t>
                            </w:r>
                            <w:r w:rsidRPr="006E1106">
                              <w:rPr>
                                <w:rFonts w:ascii="Times New Roman" w:hAnsi="Times New Roman"/>
                                <w:i/>
                                <w:sz w:val="22"/>
                                <w:szCs w:val="20"/>
                              </w:rPr>
                              <w:t>: Në çdo ligj vjetor të buxhetit, fillestar apo të rishikuar, si dhe në planifikimet e buxhetit afatmesëm, raporti i borxhit publik ndaj Produktit të Brendshëm Bruto (PBB) do të planifikohet më i ulët se niveli i vlerësuar për vitin pararendës, deri atëherë kur niveli i borxhit të arrijë dhe të qëndrojë poshtë nivelit 45 për qind të PBB-së.</w:t>
                            </w:r>
                          </w:p>
                          <w:p w14:paraId="7F44F799" w14:textId="77777777" w:rsidR="00213FDE" w:rsidRPr="006E1106" w:rsidRDefault="00213FDE" w:rsidP="00213FDE">
                            <w:pPr>
                              <w:spacing w:before="120" w:after="120"/>
                              <w:ind w:left="270"/>
                              <w:jc w:val="both"/>
                              <w:rPr>
                                <w:rFonts w:ascii="Times New Roman" w:hAnsi="Times New Roman"/>
                                <w:b/>
                                <w:i/>
                                <w:sz w:val="22"/>
                                <w:szCs w:val="20"/>
                              </w:rPr>
                            </w:pPr>
                            <w:r w:rsidRPr="006E1106">
                              <w:rPr>
                                <w:rFonts w:ascii="Times New Roman" w:hAnsi="Times New Roman"/>
                                <w:sz w:val="22"/>
                                <w:szCs w:val="20"/>
                              </w:rPr>
                              <w:t xml:space="preserve">Në përputhje me këtë rregull fiskal të LOB-së, kuadri fiskal 2026 (-2028) </w:t>
                            </w:r>
                            <w:r w:rsidRPr="006E1106">
                              <w:rPr>
                                <w:rFonts w:ascii="Times New Roman" w:hAnsi="Times New Roman"/>
                                <w:b/>
                                <w:i/>
                                <w:sz w:val="22"/>
                                <w:szCs w:val="20"/>
                              </w:rPr>
                              <w:t>targeton çdo vit një nivel të borxhit publik total në përqindje të PBB-së më të ulët se niveli i vitit pararendës.</w:t>
                            </w:r>
                          </w:p>
                          <w:p w14:paraId="13DBA052" w14:textId="77777777" w:rsidR="00213FDE" w:rsidRPr="006E1106" w:rsidRDefault="00213FDE" w:rsidP="00213FDE">
                            <w:pPr>
                              <w:numPr>
                                <w:ilvl w:val="0"/>
                                <w:numId w:val="49"/>
                              </w:numPr>
                              <w:spacing w:before="120" w:after="120"/>
                              <w:ind w:left="270"/>
                              <w:jc w:val="both"/>
                              <w:rPr>
                                <w:rFonts w:ascii="Times New Roman" w:hAnsi="Times New Roman"/>
                                <w:i/>
                                <w:sz w:val="22"/>
                                <w:szCs w:val="20"/>
                              </w:rPr>
                            </w:pPr>
                            <w:r w:rsidRPr="006E1106">
                              <w:rPr>
                                <w:rFonts w:ascii="Times New Roman" w:hAnsi="Times New Roman"/>
                                <w:i/>
                                <w:iCs/>
                                <w:sz w:val="22"/>
                                <w:szCs w:val="20"/>
                                <w:u w:val="single"/>
                              </w:rPr>
                              <w:t>Rregulli i “Balancës primare”</w:t>
                            </w:r>
                            <w:r w:rsidRPr="006E1106">
                              <w:rPr>
                                <w:rFonts w:ascii="Times New Roman" w:hAnsi="Times New Roman"/>
                                <w:i/>
                                <w:iCs/>
                                <w:sz w:val="22"/>
                                <w:szCs w:val="20"/>
                              </w:rPr>
                              <w:t>:</w:t>
                            </w:r>
                            <w:r w:rsidRPr="006E1106">
                              <w:rPr>
                                <w:rFonts w:ascii="Times New Roman" w:hAnsi="Times New Roman"/>
                                <w:sz w:val="22"/>
                                <w:szCs w:val="20"/>
                              </w:rPr>
                              <w:t xml:space="preserve"> </w:t>
                            </w:r>
                            <w:r w:rsidRPr="006E1106">
                              <w:rPr>
                                <w:rFonts w:ascii="Times New Roman" w:hAnsi="Times New Roman"/>
                                <w:i/>
                                <w:sz w:val="22"/>
                                <w:szCs w:val="20"/>
                              </w:rPr>
                              <w:t>Duke filluar që prej vitit buxhetor 2024 e në vijim, balanca primare buxhetore nuk mund të jetë negative; duhet të jetë së paku zero ose pozitive (tepricë primare).</w:t>
                            </w:r>
                          </w:p>
                          <w:p w14:paraId="6BA22774" w14:textId="77777777" w:rsidR="00213FDE" w:rsidRPr="006E1106" w:rsidRDefault="00213FDE" w:rsidP="00213FDE">
                            <w:pPr>
                              <w:spacing w:before="120" w:after="120"/>
                              <w:ind w:left="270"/>
                              <w:jc w:val="both"/>
                              <w:rPr>
                                <w:rStyle w:val="rynqvb"/>
                                <w:sz w:val="22"/>
                                <w:szCs w:val="20"/>
                                <w:lang w:val="en"/>
                              </w:rPr>
                            </w:pPr>
                            <w:r w:rsidRPr="006E1106">
                              <w:rPr>
                                <w:rFonts w:ascii="Times New Roman" w:hAnsi="Times New Roman"/>
                                <w:sz w:val="22"/>
                                <w:szCs w:val="20"/>
                              </w:rPr>
                              <w:t xml:space="preserve">Në përputhje me këtë dispozitë (rregull të ri fiskal) të LOB, </w:t>
                            </w:r>
                            <w:r w:rsidRPr="006E1106">
                              <w:rPr>
                                <w:rFonts w:ascii="Times New Roman" w:hAnsi="Times New Roman"/>
                                <w:b/>
                                <w:i/>
                                <w:sz w:val="22"/>
                                <w:szCs w:val="20"/>
                              </w:rPr>
                              <w:t>kuadri fiskal për periudhën 2026 (-2028) targeton një balancë primare neutrale prej 0.0 përqind n</w:t>
                            </w:r>
                            <w:r w:rsidRPr="006E1106">
                              <w:rPr>
                                <w:rFonts w:ascii="Times New Roman" w:hAnsi="Times New Roman"/>
                                <w:b/>
                                <w:i/>
                                <w:sz w:val="22"/>
                                <w:szCs w:val="20"/>
                                <w:lang w:val="en-US" w:eastAsia="ja-JP"/>
                              </w:rPr>
                              <w:t>ë vitin 2026, 0.8 përqind në vitin 2027 dhe 1.0 përqind në vitin 2028</w:t>
                            </w:r>
                            <w:r w:rsidRPr="006E1106">
                              <w:rPr>
                                <w:rFonts w:ascii="Times New Roman" w:hAnsi="Times New Roman"/>
                                <w:sz w:val="22"/>
                                <w:szCs w:val="20"/>
                              </w:rPr>
                              <w:t>.</w:t>
                            </w:r>
                          </w:p>
                          <w:p w14:paraId="46D079C9" w14:textId="77777777" w:rsidR="00213FDE" w:rsidRPr="006E1106" w:rsidRDefault="00213FDE" w:rsidP="00213FDE">
                            <w:pPr>
                              <w:numPr>
                                <w:ilvl w:val="0"/>
                                <w:numId w:val="49"/>
                              </w:numPr>
                              <w:spacing w:before="120" w:after="120"/>
                              <w:ind w:left="270"/>
                              <w:jc w:val="both"/>
                              <w:rPr>
                                <w:rFonts w:ascii="Times New Roman" w:hAnsi="Times New Roman"/>
                                <w:i/>
                                <w:sz w:val="22"/>
                                <w:szCs w:val="20"/>
                              </w:rPr>
                            </w:pPr>
                            <w:r w:rsidRPr="006E1106">
                              <w:rPr>
                                <w:rFonts w:ascii="Times New Roman" w:hAnsi="Times New Roman"/>
                                <w:i/>
                                <w:sz w:val="22"/>
                                <w:szCs w:val="20"/>
                                <w:u w:val="single"/>
                              </w:rPr>
                              <w:t>“Rregulli i artë”</w:t>
                            </w:r>
                            <w:r w:rsidRPr="006E1106">
                              <w:rPr>
                                <w:rFonts w:ascii="Times New Roman" w:hAnsi="Times New Roman"/>
                                <w:i/>
                                <w:sz w:val="22"/>
                                <w:szCs w:val="20"/>
                              </w:rPr>
                              <w:t>: Masa e deficitit buxhetor nuk mund të tejkalojë masën e shpenzimeve kapitale, të miratuara çdo vit në ligjin e buxhetit.</w:t>
                            </w:r>
                          </w:p>
                          <w:p w14:paraId="46DCFC8B" w14:textId="77777777" w:rsidR="00213FDE" w:rsidRPr="006E1106" w:rsidRDefault="00213FDE" w:rsidP="00213FDE">
                            <w:pPr>
                              <w:spacing w:before="120" w:after="120"/>
                              <w:ind w:left="270"/>
                              <w:jc w:val="both"/>
                              <w:rPr>
                                <w:rFonts w:ascii="Times New Roman" w:hAnsi="Times New Roman"/>
                                <w:sz w:val="22"/>
                                <w:szCs w:val="20"/>
                                <w:lang w:eastAsia="ja-JP"/>
                              </w:rPr>
                            </w:pPr>
                            <w:r w:rsidRPr="006E1106">
                              <w:rPr>
                                <w:rFonts w:ascii="Times New Roman" w:hAnsi="Times New Roman"/>
                                <w:sz w:val="22"/>
                                <w:szCs w:val="20"/>
                              </w:rPr>
                              <w:t>Në përputhje me këtë dispozitë (rregull fiskal – “rregulli i artë”) të LOB, deficit i targetuar vjetor në këtë Kuadër Makroekonomik dhe Fiskal për periudhën</w:t>
                            </w:r>
                            <w:r w:rsidRPr="006E1106">
                              <w:rPr>
                                <w:rFonts w:ascii="Times New Roman" w:eastAsia="Malgun Gothic" w:hAnsi="Times New Roman"/>
                                <w:sz w:val="22"/>
                                <w:szCs w:val="20"/>
                              </w:rPr>
                              <w:t xml:space="preserve"> </w:t>
                            </w:r>
                            <w:r w:rsidRPr="006E1106">
                              <w:rPr>
                                <w:rFonts w:ascii="Times New Roman" w:hAnsi="Times New Roman"/>
                                <w:sz w:val="22"/>
                                <w:szCs w:val="20"/>
                              </w:rPr>
                              <w:t xml:space="preserve">2026 (-2028) është </w:t>
                            </w:r>
                            <w:r w:rsidRPr="006E1106">
                              <w:rPr>
                                <w:rFonts w:ascii="Times New Roman" w:hAnsi="Times New Roman"/>
                                <w:b/>
                                <w:i/>
                                <w:sz w:val="22"/>
                                <w:szCs w:val="20"/>
                              </w:rPr>
                              <w:t>çdo vit më i ulët sesa shpenzimet kapitale të planifikuara</w:t>
                            </w:r>
                            <w:r w:rsidRPr="006E1106">
                              <w:rPr>
                                <w:rFonts w:ascii="Times New Roman" w:hAnsi="Times New Roman"/>
                                <w:sz w:val="22"/>
                                <w:szCs w:val="20"/>
                              </w:rPr>
                              <w:t>. Rrjedhimisht, balanca fiskale korrente e targetuar është pozitive çdo vit mesatarisht +4.6 përqind e PBB-së.</w:t>
                            </w:r>
                          </w:p>
                          <w:p w14:paraId="26D1493F" w14:textId="77777777" w:rsidR="00213FDE" w:rsidRPr="006E1106" w:rsidRDefault="00213FDE" w:rsidP="00213FDE">
                            <w:pPr>
                              <w:numPr>
                                <w:ilvl w:val="0"/>
                                <w:numId w:val="49"/>
                              </w:numPr>
                              <w:spacing w:before="120"/>
                              <w:ind w:left="357"/>
                              <w:jc w:val="both"/>
                              <w:rPr>
                                <w:rFonts w:ascii="Times New Roman" w:eastAsia="Times New Roman" w:hAnsi="Times New Roman"/>
                                <w:i/>
                                <w:noProof/>
                                <w:sz w:val="22"/>
                                <w:szCs w:val="20"/>
                                <w:lang w:val="sq-AL"/>
                              </w:rPr>
                            </w:pPr>
                            <w:r w:rsidRPr="006E1106">
                              <w:rPr>
                                <w:rFonts w:ascii="Times New Roman" w:hAnsi="Times New Roman"/>
                                <w:i/>
                                <w:sz w:val="22"/>
                                <w:szCs w:val="20"/>
                                <w:u w:val="single"/>
                              </w:rPr>
                              <w:t>Parashikime makroekonomike të kujdesshme</w:t>
                            </w:r>
                            <w:r w:rsidRPr="006E1106">
                              <w:rPr>
                                <w:rFonts w:ascii="Times New Roman" w:hAnsi="Times New Roman"/>
                                <w:i/>
                                <w:sz w:val="22"/>
                                <w:szCs w:val="20"/>
                              </w:rPr>
                              <w:t xml:space="preserve">: </w:t>
                            </w:r>
                            <w:r w:rsidRPr="006E1106">
                              <w:rPr>
                                <w:rFonts w:ascii="Times New Roman" w:eastAsia="Times New Roman" w:hAnsi="Times New Roman"/>
                                <w:i/>
                                <w:noProof/>
                                <w:sz w:val="22"/>
                                <w:szCs w:val="20"/>
                                <w:lang w:val="sq-AL"/>
                              </w:rPr>
                              <w:t>Vlera e Produktit të Brendshëm Bruto, nominale në lekë, e cila do të përdoret për llogaritjen e raportit të borxhit publik ndaj Produktit të Brendshëm Bruto për vitet buxhetore që planifikohen dhe për vitin pararendës, nuk mund të jetë më e lartë se vlera respektive e parashikuar ose vlerësuar në raportin “Perspektiva Ekonomike Botërore” (World Economic Outlook - WEO), të Fondit Monetar Ndërkombëtar, më i fundit i publikuar në kohën kur ligji vjetor i buxhetit dorëzohet për miratim në Kuvend. Kjo dokumentohet qartësisht në relacionin shoqërues të ligjit vjetor të buxhetit;</w:t>
                            </w:r>
                          </w:p>
                          <w:p w14:paraId="45F3CD2E" w14:textId="77777777" w:rsidR="00213FDE" w:rsidRPr="006E1106" w:rsidRDefault="00213FDE" w:rsidP="00213FDE">
                            <w:pPr>
                              <w:ind w:left="360"/>
                              <w:jc w:val="both"/>
                              <w:rPr>
                                <w:rFonts w:ascii="Times New Roman" w:hAnsi="Times New Roman"/>
                                <w:sz w:val="22"/>
                                <w:szCs w:val="20"/>
                                <w:lang w:val="sq-AL"/>
                              </w:rPr>
                            </w:pPr>
                          </w:p>
                          <w:p w14:paraId="351328A4" w14:textId="77777777" w:rsidR="00213FDE" w:rsidRPr="006E1106" w:rsidRDefault="00213FDE" w:rsidP="00213FDE">
                            <w:pPr>
                              <w:ind w:left="360"/>
                              <w:jc w:val="both"/>
                              <w:rPr>
                                <w:rFonts w:ascii="Times New Roman" w:hAnsi="Times New Roman"/>
                                <w:sz w:val="22"/>
                                <w:szCs w:val="20"/>
                                <w:lang w:val="sq-AL"/>
                              </w:rPr>
                            </w:pPr>
                            <w:r w:rsidRPr="006E1106">
                              <w:rPr>
                                <w:rFonts w:ascii="Times New Roman" w:hAnsi="Times New Roman"/>
                                <w:sz w:val="22"/>
                                <w:szCs w:val="20"/>
                                <w:lang w:val="sq-AL"/>
                              </w:rPr>
                              <w:t>Në përputhje me rregullin fiskal të përcaktuar në Ligjin Organik të Buxhetit (LOB), Kuadri Makroekonomik dhe Fiskal 2026 (-2028) mbështetet në projeksionet e Produktit të Brendshëm Bruto (PBB) nominal, të cilat paraqiten në mënyrë krahasuese kundrejt projeksioneve të Fondit Monetar Ndërkombëtar (FMN) të raportit “Perspektiva Ekonomike Botërore” (World Economic Outlook), të Tetorit 2025.</w:t>
                            </w:r>
                          </w:p>
                          <w:p w14:paraId="3B0AE7A2" w14:textId="77777777" w:rsidR="00213FDE" w:rsidRPr="006E1106" w:rsidRDefault="00213FDE" w:rsidP="00213FDE">
                            <w:pPr>
                              <w:ind w:left="360"/>
                              <w:jc w:val="both"/>
                              <w:rPr>
                                <w:rFonts w:ascii="Times New Roman" w:eastAsia="Times New Roman" w:hAnsi="Times New Roman"/>
                                <w:b/>
                                <w:noProof/>
                                <w:sz w:val="22"/>
                                <w:szCs w:val="20"/>
                                <w:lang w:val="sq-AL"/>
                              </w:rPr>
                            </w:pPr>
                            <w:r w:rsidRPr="006E1106">
                              <w:rPr>
                                <w:noProof/>
                              </w:rPr>
                              <w:drawing>
                                <wp:inline distT="0" distB="0" distL="0" distR="0" wp14:anchorId="67147439" wp14:editId="16BBA120">
                                  <wp:extent cx="6241774" cy="1359522"/>
                                  <wp:effectExtent l="0" t="0" r="6985" b="0"/>
                                  <wp:docPr id="10591910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63197" cy="1364188"/>
                                          </a:xfrm>
                                          <a:prstGeom prst="rect">
                                            <a:avLst/>
                                          </a:prstGeom>
                                          <a:noFill/>
                                          <a:ln>
                                            <a:noFill/>
                                          </a:ln>
                                        </pic:spPr>
                                      </pic:pic>
                                    </a:graphicData>
                                  </a:graphic>
                                </wp:inline>
                              </w:drawing>
                            </w:r>
                          </w:p>
                          <w:p w14:paraId="2C64F357" w14:textId="77777777" w:rsidR="00213FDE" w:rsidRPr="006E1106" w:rsidRDefault="00213FDE" w:rsidP="00213FDE">
                            <w:pPr>
                              <w:numPr>
                                <w:ilvl w:val="0"/>
                                <w:numId w:val="49"/>
                              </w:numPr>
                              <w:spacing w:before="120" w:after="120"/>
                              <w:ind w:left="270"/>
                              <w:jc w:val="both"/>
                              <w:rPr>
                                <w:rFonts w:ascii="Times New Roman" w:hAnsi="Times New Roman"/>
                                <w:i/>
                                <w:sz w:val="22"/>
                                <w:szCs w:val="20"/>
                                <w:lang w:val="sq-AL"/>
                              </w:rPr>
                            </w:pPr>
                            <w:r w:rsidRPr="006E1106">
                              <w:rPr>
                                <w:rFonts w:ascii="Times New Roman" w:hAnsi="Times New Roman"/>
                                <w:i/>
                                <w:sz w:val="22"/>
                                <w:szCs w:val="20"/>
                                <w:u w:val="single"/>
                                <w:lang w:val="sq-AL"/>
                              </w:rPr>
                              <w:t>Planifikim kontigjence:</w:t>
                            </w:r>
                            <w:r w:rsidRPr="006E1106">
                              <w:rPr>
                                <w:rFonts w:ascii="Times New Roman" w:hAnsi="Times New Roman"/>
                                <w:i/>
                                <w:sz w:val="22"/>
                                <w:szCs w:val="20"/>
                                <w:lang w:val="sq-AL"/>
                              </w:rPr>
                              <w:t xml:space="preserve"> Në çdo vit buxhetor të planifikuar duhet të përfshihet një kontigjencë e veçantë, prej jo më pak se 0.7 përqind e shpenzimeve totale të buxhetit, për të kompensuar rreziqe potenciale nga luhatjet në kurset e këmbimit ose normat e interest, me ndikim në nivelin e borxhit.</w:t>
                            </w:r>
                          </w:p>
                          <w:p w14:paraId="37D82101" w14:textId="77777777" w:rsidR="00213FDE" w:rsidRPr="006E1106" w:rsidRDefault="00213FDE" w:rsidP="00213FDE">
                            <w:pPr>
                              <w:spacing w:before="120" w:after="120"/>
                              <w:ind w:left="270"/>
                              <w:jc w:val="both"/>
                              <w:rPr>
                                <w:rFonts w:ascii="Times New Roman" w:hAnsi="Times New Roman"/>
                                <w:i/>
                                <w:sz w:val="22"/>
                                <w:szCs w:val="20"/>
                                <w:lang w:val="sq-AL"/>
                              </w:rPr>
                            </w:pPr>
                            <w:r w:rsidRPr="006E1106">
                              <w:rPr>
                                <w:rFonts w:ascii="Times New Roman" w:hAnsi="Times New Roman"/>
                                <w:sz w:val="22"/>
                                <w:szCs w:val="20"/>
                                <w:lang w:val="sq-AL"/>
                              </w:rPr>
                              <w:t xml:space="preserve">Në përputhje me këtë dispozitë (rregull fiskal) të LOB, kuadri fiskal për periudhën 2026 (-2028) përfshin për çdo vit në një zë të veçantë të tij, emërtuar “Kontigjencë për luhatjet e normave të interesit, etj.” </w:t>
                            </w:r>
                            <w:r w:rsidRPr="006E1106">
                              <w:rPr>
                                <w:rFonts w:ascii="Times New Roman" w:hAnsi="Times New Roman"/>
                                <w:b/>
                                <w:i/>
                                <w:sz w:val="22"/>
                                <w:szCs w:val="20"/>
                                <w:lang w:val="sq-AL"/>
                              </w:rPr>
                              <w:t>një kontigjencë prej mbi 0.7 përqind e shpenzimeve totale.</w:t>
                            </w:r>
                          </w:p>
                          <w:p w14:paraId="7976F961" w14:textId="77777777" w:rsidR="00213FDE" w:rsidRPr="006E1106" w:rsidRDefault="00213FDE" w:rsidP="00213FDE">
                            <w:pPr>
                              <w:pStyle w:val="ListParagraph"/>
                              <w:numPr>
                                <w:ilvl w:val="0"/>
                                <w:numId w:val="49"/>
                              </w:numPr>
                              <w:jc w:val="both"/>
                              <w:rPr>
                                <w:rFonts w:ascii="Times New Roman" w:eastAsia="Calibri" w:hAnsi="Times New Roman" w:cs="Times New Roman"/>
                                <w:i/>
                                <w:szCs w:val="20"/>
                                <w:lang w:val="sq-AL"/>
                              </w:rPr>
                            </w:pPr>
                            <w:r w:rsidRPr="006E1106">
                              <w:rPr>
                                <w:rFonts w:ascii="Times New Roman" w:hAnsi="Times New Roman"/>
                                <w:i/>
                                <w:szCs w:val="20"/>
                                <w:u w:val="single"/>
                                <w:lang w:val="sq-AL"/>
                              </w:rPr>
                              <w:t>Të ardhurat nga privatizimi:</w:t>
                            </w:r>
                            <w:r w:rsidRPr="006E1106">
                              <w:rPr>
                                <w:rFonts w:ascii="Times New Roman" w:hAnsi="Times New Roman"/>
                                <w:i/>
                                <w:szCs w:val="20"/>
                                <w:lang w:val="sq-AL"/>
                              </w:rPr>
                              <w:t xml:space="preserve"> Të ardhurat nga privatizimi nuk janë pjesë e procesit të programimit buxhetor. Në rast se arkëtohen, ato përdoren jo më pak se 50 për qind për uljen e borxhit publik dhe pjesa e mbetur për investime publike. </w:t>
                            </w:r>
                          </w:p>
                          <w:p w14:paraId="6449EC28" w14:textId="77777777" w:rsidR="00213FDE" w:rsidRPr="006E1106" w:rsidRDefault="00213FDE" w:rsidP="00213FDE">
                            <w:pPr>
                              <w:spacing w:before="120" w:after="120"/>
                              <w:ind w:left="270"/>
                              <w:jc w:val="both"/>
                              <w:rPr>
                                <w:rFonts w:ascii="Times New Roman" w:hAnsi="Times New Roman"/>
                                <w:i/>
                                <w:sz w:val="22"/>
                                <w:szCs w:val="20"/>
                                <w:lang w:val="sq-AL"/>
                              </w:rPr>
                            </w:pPr>
                            <w:r w:rsidRPr="006E1106">
                              <w:rPr>
                                <w:rFonts w:ascii="Times New Roman" w:hAnsi="Times New Roman"/>
                                <w:sz w:val="22"/>
                                <w:szCs w:val="20"/>
                                <w:lang w:val="sq-AL"/>
                              </w:rPr>
                              <w:t xml:space="preserve">Në përputhje me këtë dispozitë (rregull fiskal) të LOB, kuadri fiskal për peridhën 2026 (-2028) </w:t>
                            </w:r>
                            <w:r w:rsidRPr="006E1106">
                              <w:rPr>
                                <w:rFonts w:ascii="Times New Roman" w:hAnsi="Times New Roman"/>
                                <w:b/>
                                <w:bCs/>
                                <w:i/>
                                <w:iCs/>
                                <w:sz w:val="22"/>
                                <w:szCs w:val="20"/>
                                <w:lang w:val="sq-AL"/>
                              </w:rPr>
                              <w:t>nuk përfshin të hyra nga privatizimet</w:t>
                            </w:r>
                            <w:r w:rsidRPr="006E1106">
                              <w:rPr>
                                <w:rFonts w:ascii="Times New Roman" w:hAnsi="Times New Roman"/>
                                <w:sz w:val="22"/>
                                <w:szCs w:val="20"/>
                                <w:lang w:val="sq-AL"/>
                              </w:rPr>
                              <w:t xml:space="preserve"> </w:t>
                            </w:r>
                            <w:r w:rsidRPr="006E1106">
                              <w:rPr>
                                <w:rFonts w:ascii="Times New Roman" w:hAnsi="Times New Roman"/>
                                <w:b/>
                                <w:i/>
                                <w:sz w:val="22"/>
                                <w:szCs w:val="20"/>
                                <w:lang w:val="sq-AL"/>
                              </w:rPr>
                              <w:t>e mundshme.</w:t>
                            </w:r>
                          </w:p>
                          <w:p w14:paraId="02F5A65B" w14:textId="77777777" w:rsidR="00213FDE" w:rsidRPr="006E1106" w:rsidRDefault="00213FDE" w:rsidP="00213FDE">
                            <w:pPr>
                              <w:spacing w:before="120" w:after="120"/>
                              <w:jc w:val="both"/>
                              <w:rPr>
                                <w:rFonts w:ascii="Times New Roman" w:hAnsi="Times New Roman"/>
                                <w:i/>
                                <w:sz w:val="22"/>
                                <w:szCs w:val="20"/>
                                <w:lang w:val="sq-AL"/>
                              </w:rPr>
                            </w:pPr>
                          </w:p>
                          <w:p w14:paraId="24FBB326" w14:textId="77777777" w:rsidR="00213FDE" w:rsidRPr="004A78B3" w:rsidRDefault="00213FDE" w:rsidP="00213FDE">
                            <w:pPr>
                              <w:rPr>
                                <w:rFonts w:cs="Calibri"/>
                                <w:i/>
                                <w:sz w:val="20"/>
                                <w:szCs w:val="20"/>
                              </w:rPr>
                            </w:pPr>
                            <w:r w:rsidRPr="006E1106">
                              <w:rPr>
                                <w:rFonts w:eastAsia="Times New Roman" w:cs="Calibri"/>
                                <w:i/>
                                <w:iCs/>
                                <w:sz w:val="16"/>
                                <w:szCs w:val="16"/>
                                <w:lang w:val="sq-AL"/>
                              </w:rPr>
                              <w:t>1. Linku për  raportin “WEO” –</w:t>
                            </w:r>
                            <w:r w:rsidRPr="006E1106">
                              <w:t xml:space="preserve"> </w:t>
                            </w:r>
                            <w:r w:rsidRPr="006E1106">
                              <w:rPr>
                                <w:i/>
                                <w:iCs/>
                                <w:color w:val="0432FF"/>
                                <w:sz w:val="16"/>
                                <w:szCs w:val="16"/>
                              </w:rPr>
                              <w:t>https://www.imf.org/en/Publications/WEO/Issues/2025/10/14/world-economic-outlook-october-2025</w:t>
                            </w:r>
                          </w:p>
                          <w:p w14:paraId="162AAAED" w14:textId="2895BFC9" w:rsidR="000D14B2" w:rsidRPr="00213FDE" w:rsidRDefault="000D14B2" w:rsidP="00E45E9A">
                            <w:pPr>
                              <w:spacing w:before="120" w:after="120"/>
                              <w:ind w:left="270"/>
                              <w:jc w:val="both"/>
                              <w:rPr>
                                <w:rFonts w:ascii="Times New Roman" w:hAnsi="Times New Roman"/>
                                <w:i/>
                                <w:sz w:val="22"/>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AAA6A" id="Rectangle 145" o:spid="_x0000_s1027" style="position:absolute;left:0;text-align:left;margin-left:-20.3pt;margin-top:.4pt;width:525.75pt;height:78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" fillcolor="#f2f2f2" stroked="f">
                <v:textbox>
                  <w:txbxContent>
                    <w:p w14:paraId="162AAADB" w14:textId="77777777" w:rsidR="000D14B2" w:rsidRPr="006E1106" w:rsidRDefault="000D14B2" w:rsidP="00E45E9A">
                      <w:pPr>
                        <w:ind w:left="270"/>
                        <w:rPr>
                          <w:rFonts w:ascii="Times New Roman" w:hAnsi="Times New Roman"/>
                          <w:b/>
                          <w:sz w:val="22"/>
                        </w:rPr>
                      </w:pPr>
                      <w:proofErr w:type="spellStart"/>
                      <w:r w:rsidRPr="006E1106">
                        <w:rPr>
                          <w:rFonts w:ascii="Times New Roman" w:hAnsi="Times New Roman"/>
                          <w:b/>
                          <w:sz w:val="22"/>
                        </w:rPr>
                        <w:t>Shtojcë</w:t>
                      </w:r>
                      <w:proofErr w:type="spellEnd"/>
                      <w:r w:rsidRPr="006E1106">
                        <w:rPr>
                          <w:rFonts w:ascii="Times New Roman" w:hAnsi="Times New Roman"/>
                          <w:b/>
                          <w:sz w:val="22"/>
                        </w:rPr>
                        <w:t xml:space="preserve">: </w:t>
                      </w:r>
                      <w:proofErr w:type="spellStart"/>
                      <w:r w:rsidRPr="006E1106">
                        <w:rPr>
                          <w:rFonts w:ascii="Times New Roman" w:hAnsi="Times New Roman"/>
                          <w:b/>
                          <w:sz w:val="22"/>
                        </w:rPr>
                        <w:t>Pajtueshmëria</w:t>
                      </w:r>
                      <w:proofErr w:type="spellEnd"/>
                      <w:r w:rsidRPr="006E1106">
                        <w:rPr>
                          <w:rFonts w:ascii="Times New Roman" w:hAnsi="Times New Roman"/>
                          <w:b/>
                          <w:sz w:val="22"/>
                        </w:rPr>
                        <w:t xml:space="preserve"> me </w:t>
                      </w:r>
                      <w:proofErr w:type="spellStart"/>
                      <w:r w:rsidRPr="006E1106">
                        <w:rPr>
                          <w:rFonts w:ascii="Times New Roman" w:hAnsi="Times New Roman"/>
                          <w:b/>
                          <w:sz w:val="22"/>
                        </w:rPr>
                        <w:t>rregullat</w:t>
                      </w:r>
                      <w:proofErr w:type="spellEnd"/>
                      <w:r w:rsidRPr="006E1106">
                        <w:rPr>
                          <w:rFonts w:ascii="Times New Roman" w:hAnsi="Times New Roman"/>
                          <w:b/>
                          <w:sz w:val="22"/>
                        </w:rPr>
                        <w:t xml:space="preserve"> </w:t>
                      </w:r>
                      <w:proofErr w:type="spellStart"/>
                      <w:r w:rsidRPr="006E1106">
                        <w:rPr>
                          <w:rFonts w:ascii="Times New Roman" w:hAnsi="Times New Roman"/>
                          <w:b/>
                          <w:sz w:val="22"/>
                        </w:rPr>
                        <w:t>fiskale</w:t>
                      </w:r>
                      <w:proofErr w:type="spellEnd"/>
                    </w:p>
                    <w:p w14:paraId="25BF1F50" w14:textId="77777777" w:rsidR="00213FDE" w:rsidRPr="006E1106" w:rsidRDefault="00213FDE" w:rsidP="00213FDE">
                      <w:pPr>
                        <w:spacing w:before="120" w:after="120"/>
                        <w:ind w:left="270"/>
                        <w:jc w:val="both"/>
                        <w:rPr>
                          <w:rFonts w:ascii="Times New Roman" w:hAnsi="Times New Roman"/>
                          <w:sz w:val="22"/>
                          <w:szCs w:val="20"/>
                        </w:rPr>
                      </w:pPr>
                      <w:proofErr w:type="spellStart"/>
                      <w:r w:rsidRPr="006E1106">
                        <w:rPr>
                          <w:rFonts w:ascii="Times New Roman" w:hAnsi="Times New Roman"/>
                          <w:sz w:val="22"/>
                          <w:szCs w:val="20"/>
                        </w:rPr>
                        <w:t>Në</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përputhje</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të</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plotë</w:t>
                      </w:r>
                      <w:proofErr w:type="spellEnd"/>
                      <w:r w:rsidRPr="006E1106">
                        <w:rPr>
                          <w:rFonts w:ascii="Times New Roman" w:hAnsi="Times New Roman"/>
                          <w:sz w:val="22"/>
                          <w:szCs w:val="20"/>
                        </w:rPr>
                        <w:t xml:space="preserve"> me </w:t>
                      </w:r>
                      <w:proofErr w:type="spellStart"/>
                      <w:r w:rsidRPr="006E1106">
                        <w:rPr>
                          <w:rFonts w:ascii="Times New Roman" w:hAnsi="Times New Roman"/>
                          <w:sz w:val="22"/>
                          <w:szCs w:val="20"/>
                        </w:rPr>
                        <w:t>detyrimet</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që</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rrjedhin</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nga</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Ligji</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Organik</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i</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Buxhetit</w:t>
                      </w:r>
                      <w:proofErr w:type="spellEnd"/>
                      <w:r w:rsidRPr="006E1106">
                        <w:rPr>
                          <w:rFonts w:ascii="Times New Roman" w:hAnsi="Times New Roman"/>
                          <w:sz w:val="22"/>
                          <w:szCs w:val="20"/>
                        </w:rPr>
                        <w:t xml:space="preserve"> (LOB) Nr. 9936/2008, </w:t>
                      </w:r>
                      <w:proofErr w:type="spellStart"/>
                      <w:r w:rsidRPr="006E1106">
                        <w:rPr>
                          <w:rFonts w:ascii="Times New Roman" w:hAnsi="Times New Roman"/>
                          <w:sz w:val="22"/>
                          <w:szCs w:val="20"/>
                        </w:rPr>
                        <w:t>i</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ndryshuar</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kuadri</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fiskal</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për</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periudhën</w:t>
                      </w:r>
                      <w:proofErr w:type="spellEnd"/>
                      <w:r w:rsidRPr="006E1106">
                        <w:rPr>
                          <w:rFonts w:ascii="Times New Roman" w:hAnsi="Times New Roman"/>
                          <w:sz w:val="22"/>
                          <w:szCs w:val="20"/>
                        </w:rPr>
                        <w:t xml:space="preserve"> 2026 (-2028), </w:t>
                      </w:r>
                      <w:proofErr w:type="spellStart"/>
                      <w:r w:rsidRPr="006E1106">
                        <w:rPr>
                          <w:rFonts w:ascii="Times New Roman" w:hAnsi="Times New Roman"/>
                          <w:sz w:val="22"/>
                          <w:szCs w:val="20"/>
                        </w:rPr>
                        <w:t>materializon</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parimet</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dhe</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rregullat</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fiskale</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të</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mëposhtme</w:t>
                      </w:r>
                      <w:proofErr w:type="spellEnd"/>
                      <w:r w:rsidRPr="006E1106">
                        <w:rPr>
                          <w:rFonts w:ascii="Times New Roman" w:hAnsi="Times New Roman"/>
                          <w:sz w:val="22"/>
                          <w:szCs w:val="20"/>
                        </w:rPr>
                        <w:t>:</w:t>
                      </w:r>
                    </w:p>
                    <w:p w14:paraId="30210EE3" w14:textId="77777777" w:rsidR="00213FDE" w:rsidRPr="006E1106" w:rsidRDefault="00213FDE" w:rsidP="00213FDE">
                      <w:pPr>
                        <w:numPr>
                          <w:ilvl w:val="0"/>
                          <w:numId w:val="49"/>
                        </w:numPr>
                        <w:spacing w:before="120" w:after="120"/>
                        <w:ind w:left="270"/>
                        <w:jc w:val="both"/>
                        <w:rPr>
                          <w:rFonts w:ascii="Times New Roman" w:hAnsi="Times New Roman"/>
                          <w:i/>
                          <w:sz w:val="22"/>
                          <w:szCs w:val="20"/>
                        </w:rPr>
                      </w:pPr>
                      <w:proofErr w:type="spellStart"/>
                      <w:r w:rsidRPr="006E1106">
                        <w:rPr>
                          <w:rFonts w:ascii="Times New Roman" w:hAnsi="Times New Roman"/>
                          <w:i/>
                          <w:sz w:val="22"/>
                          <w:szCs w:val="20"/>
                          <w:u w:val="single"/>
                        </w:rPr>
                        <w:t>Rregulli</w:t>
                      </w:r>
                      <w:proofErr w:type="spellEnd"/>
                      <w:r w:rsidRPr="006E1106">
                        <w:rPr>
                          <w:rFonts w:ascii="Times New Roman" w:hAnsi="Times New Roman"/>
                          <w:i/>
                          <w:sz w:val="22"/>
                          <w:szCs w:val="20"/>
                          <w:u w:val="single"/>
                        </w:rPr>
                        <w:t xml:space="preserve"> </w:t>
                      </w:r>
                      <w:proofErr w:type="spellStart"/>
                      <w:r w:rsidRPr="006E1106">
                        <w:rPr>
                          <w:rFonts w:ascii="Times New Roman" w:hAnsi="Times New Roman"/>
                          <w:i/>
                          <w:sz w:val="22"/>
                          <w:szCs w:val="20"/>
                          <w:u w:val="single"/>
                        </w:rPr>
                        <w:t>i</w:t>
                      </w:r>
                      <w:proofErr w:type="spellEnd"/>
                      <w:r w:rsidRPr="006E1106">
                        <w:rPr>
                          <w:rFonts w:ascii="Times New Roman" w:hAnsi="Times New Roman"/>
                          <w:i/>
                          <w:sz w:val="22"/>
                          <w:szCs w:val="20"/>
                          <w:u w:val="single"/>
                        </w:rPr>
                        <w:t xml:space="preserve"> “</w:t>
                      </w:r>
                      <w:proofErr w:type="spellStart"/>
                      <w:r w:rsidRPr="006E1106">
                        <w:rPr>
                          <w:rFonts w:ascii="Times New Roman" w:hAnsi="Times New Roman"/>
                          <w:i/>
                          <w:sz w:val="22"/>
                          <w:szCs w:val="20"/>
                          <w:u w:val="single"/>
                        </w:rPr>
                        <w:t>Qëndrueshmërisë</w:t>
                      </w:r>
                      <w:proofErr w:type="spellEnd"/>
                      <w:r w:rsidRPr="006E1106">
                        <w:rPr>
                          <w:rFonts w:ascii="Times New Roman" w:hAnsi="Times New Roman"/>
                          <w:i/>
                          <w:sz w:val="22"/>
                          <w:szCs w:val="20"/>
                          <w:u w:val="single"/>
                        </w:rPr>
                        <w:t xml:space="preserve"> </w:t>
                      </w:r>
                      <w:proofErr w:type="spellStart"/>
                      <w:r w:rsidRPr="006E1106">
                        <w:rPr>
                          <w:rFonts w:ascii="Times New Roman" w:hAnsi="Times New Roman"/>
                          <w:i/>
                          <w:sz w:val="22"/>
                          <w:szCs w:val="20"/>
                          <w:u w:val="single"/>
                        </w:rPr>
                        <w:t>së</w:t>
                      </w:r>
                      <w:proofErr w:type="spellEnd"/>
                      <w:r w:rsidRPr="006E1106">
                        <w:rPr>
                          <w:rFonts w:ascii="Times New Roman" w:hAnsi="Times New Roman"/>
                          <w:i/>
                          <w:sz w:val="22"/>
                          <w:szCs w:val="20"/>
                          <w:u w:val="single"/>
                        </w:rPr>
                        <w:t xml:space="preserve"> </w:t>
                      </w:r>
                      <w:proofErr w:type="spellStart"/>
                      <w:r w:rsidRPr="006E1106">
                        <w:rPr>
                          <w:rFonts w:ascii="Times New Roman" w:hAnsi="Times New Roman"/>
                          <w:i/>
                          <w:sz w:val="22"/>
                          <w:szCs w:val="20"/>
                          <w:u w:val="single"/>
                        </w:rPr>
                        <w:t>borxhit</w:t>
                      </w:r>
                      <w:proofErr w:type="spellEnd"/>
                      <w:r w:rsidRPr="006E1106">
                        <w:rPr>
                          <w:rFonts w:ascii="Times New Roman" w:hAnsi="Times New Roman"/>
                          <w:i/>
                          <w:sz w:val="22"/>
                          <w:szCs w:val="20"/>
                          <w:u w:val="single"/>
                        </w:rPr>
                        <w:t>”</w:t>
                      </w:r>
                      <w:r w:rsidRPr="006E1106">
                        <w:rPr>
                          <w:rFonts w:ascii="Times New Roman" w:hAnsi="Times New Roman"/>
                          <w:i/>
                          <w:sz w:val="22"/>
                          <w:szCs w:val="20"/>
                        </w:rPr>
                        <w:t xml:space="preserve">: </w:t>
                      </w:r>
                      <w:proofErr w:type="spellStart"/>
                      <w:r w:rsidRPr="006E1106">
                        <w:rPr>
                          <w:rFonts w:ascii="Times New Roman" w:hAnsi="Times New Roman"/>
                          <w:i/>
                          <w:sz w:val="22"/>
                          <w:szCs w:val="20"/>
                        </w:rPr>
                        <w:t>Në</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çdo</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ligj</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vjetor</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të</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buxhetit</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fillestar</w:t>
                      </w:r>
                      <w:proofErr w:type="spellEnd"/>
                      <w:r w:rsidRPr="006E1106">
                        <w:rPr>
                          <w:rFonts w:ascii="Times New Roman" w:hAnsi="Times New Roman"/>
                          <w:i/>
                          <w:sz w:val="22"/>
                          <w:szCs w:val="20"/>
                        </w:rPr>
                        <w:t xml:space="preserve"> apo </w:t>
                      </w:r>
                      <w:proofErr w:type="spellStart"/>
                      <w:r w:rsidRPr="006E1106">
                        <w:rPr>
                          <w:rFonts w:ascii="Times New Roman" w:hAnsi="Times New Roman"/>
                          <w:i/>
                          <w:sz w:val="22"/>
                          <w:szCs w:val="20"/>
                        </w:rPr>
                        <w:t>të</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rishikuar</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si</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dhe</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në</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planifikimet</w:t>
                      </w:r>
                      <w:proofErr w:type="spellEnd"/>
                      <w:r w:rsidRPr="006E1106">
                        <w:rPr>
                          <w:rFonts w:ascii="Times New Roman" w:hAnsi="Times New Roman"/>
                          <w:i/>
                          <w:sz w:val="22"/>
                          <w:szCs w:val="20"/>
                        </w:rPr>
                        <w:t xml:space="preserve"> e </w:t>
                      </w:r>
                      <w:proofErr w:type="spellStart"/>
                      <w:r w:rsidRPr="006E1106">
                        <w:rPr>
                          <w:rFonts w:ascii="Times New Roman" w:hAnsi="Times New Roman"/>
                          <w:i/>
                          <w:sz w:val="22"/>
                          <w:szCs w:val="20"/>
                        </w:rPr>
                        <w:t>buxhetit</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afatmesëm</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raporti</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i</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borxhit</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publik</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ndaj</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Produktit</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të</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Brendshëm</w:t>
                      </w:r>
                      <w:proofErr w:type="spellEnd"/>
                      <w:r w:rsidRPr="006E1106">
                        <w:rPr>
                          <w:rFonts w:ascii="Times New Roman" w:hAnsi="Times New Roman"/>
                          <w:i/>
                          <w:sz w:val="22"/>
                          <w:szCs w:val="20"/>
                        </w:rPr>
                        <w:t xml:space="preserve"> Bruto (PBB) do </w:t>
                      </w:r>
                      <w:proofErr w:type="spellStart"/>
                      <w:r w:rsidRPr="006E1106">
                        <w:rPr>
                          <w:rFonts w:ascii="Times New Roman" w:hAnsi="Times New Roman"/>
                          <w:i/>
                          <w:sz w:val="22"/>
                          <w:szCs w:val="20"/>
                        </w:rPr>
                        <w:t>të</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planifikohet</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më</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i</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ulët</w:t>
                      </w:r>
                      <w:proofErr w:type="spellEnd"/>
                      <w:r w:rsidRPr="006E1106">
                        <w:rPr>
                          <w:rFonts w:ascii="Times New Roman" w:hAnsi="Times New Roman"/>
                          <w:i/>
                          <w:sz w:val="22"/>
                          <w:szCs w:val="20"/>
                        </w:rPr>
                        <w:t xml:space="preserve"> se </w:t>
                      </w:r>
                      <w:proofErr w:type="spellStart"/>
                      <w:r w:rsidRPr="006E1106">
                        <w:rPr>
                          <w:rFonts w:ascii="Times New Roman" w:hAnsi="Times New Roman"/>
                          <w:i/>
                          <w:sz w:val="22"/>
                          <w:szCs w:val="20"/>
                        </w:rPr>
                        <w:t>niveli</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i</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vlerësuar</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për</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vitin</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pararendës</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deri</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atëherë</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kur</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niveli</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i</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borxhit</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të</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arrijë</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dhe</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të</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qëndrojë</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poshtë</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nivelit</w:t>
                      </w:r>
                      <w:proofErr w:type="spellEnd"/>
                      <w:r w:rsidRPr="006E1106">
                        <w:rPr>
                          <w:rFonts w:ascii="Times New Roman" w:hAnsi="Times New Roman"/>
                          <w:i/>
                          <w:sz w:val="22"/>
                          <w:szCs w:val="20"/>
                        </w:rPr>
                        <w:t xml:space="preserve"> 45 </w:t>
                      </w:r>
                      <w:proofErr w:type="spellStart"/>
                      <w:r w:rsidRPr="006E1106">
                        <w:rPr>
                          <w:rFonts w:ascii="Times New Roman" w:hAnsi="Times New Roman"/>
                          <w:i/>
                          <w:sz w:val="22"/>
                          <w:szCs w:val="20"/>
                        </w:rPr>
                        <w:t>për</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qind</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të</w:t>
                      </w:r>
                      <w:proofErr w:type="spellEnd"/>
                      <w:r w:rsidRPr="006E1106">
                        <w:rPr>
                          <w:rFonts w:ascii="Times New Roman" w:hAnsi="Times New Roman"/>
                          <w:i/>
                          <w:sz w:val="22"/>
                          <w:szCs w:val="20"/>
                        </w:rPr>
                        <w:t xml:space="preserve"> PBB-</w:t>
                      </w:r>
                      <w:proofErr w:type="spellStart"/>
                      <w:r w:rsidRPr="006E1106">
                        <w:rPr>
                          <w:rFonts w:ascii="Times New Roman" w:hAnsi="Times New Roman"/>
                          <w:i/>
                          <w:sz w:val="22"/>
                          <w:szCs w:val="20"/>
                        </w:rPr>
                        <w:t>së</w:t>
                      </w:r>
                      <w:proofErr w:type="spellEnd"/>
                      <w:r w:rsidRPr="006E1106">
                        <w:rPr>
                          <w:rFonts w:ascii="Times New Roman" w:hAnsi="Times New Roman"/>
                          <w:i/>
                          <w:sz w:val="22"/>
                          <w:szCs w:val="20"/>
                        </w:rPr>
                        <w:t>.</w:t>
                      </w:r>
                    </w:p>
                    <w:p w14:paraId="7F44F799" w14:textId="77777777" w:rsidR="00213FDE" w:rsidRPr="006E1106" w:rsidRDefault="00213FDE" w:rsidP="00213FDE">
                      <w:pPr>
                        <w:spacing w:before="120" w:after="120"/>
                        <w:ind w:left="270"/>
                        <w:jc w:val="both"/>
                        <w:rPr>
                          <w:rFonts w:ascii="Times New Roman" w:hAnsi="Times New Roman"/>
                          <w:b/>
                          <w:i/>
                          <w:sz w:val="22"/>
                          <w:szCs w:val="20"/>
                        </w:rPr>
                      </w:pPr>
                      <w:proofErr w:type="spellStart"/>
                      <w:r w:rsidRPr="006E1106">
                        <w:rPr>
                          <w:rFonts w:ascii="Times New Roman" w:hAnsi="Times New Roman"/>
                          <w:sz w:val="22"/>
                          <w:szCs w:val="20"/>
                        </w:rPr>
                        <w:t>Në</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përputhje</w:t>
                      </w:r>
                      <w:proofErr w:type="spellEnd"/>
                      <w:r w:rsidRPr="006E1106">
                        <w:rPr>
                          <w:rFonts w:ascii="Times New Roman" w:hAnsi="Times New Roman"/>
                          <w:sz w:val="22"/>
                          <w:szCs w:val="20"/>
                        </w:rPr>
                        <w:t xml:space="preserve"> me </w:t>
                      </w:r>
                      <w:proofErr w:type="spellStart"/>
                      <w:r w:rsidRPr="006E1106">
                        <w:rPr>
                          <w:rFonts w:ascii="Times New Roman" w:hAnsi="Times New Roman"/>
                          <w:sz w:val="22"/>
                          <w:szCs w:val="20"/>
                        </w:rPr>
                        <w:t>këtë</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rregull</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fiskal</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të</w:t>
                      </w:r>
                      <w:proofErr w:type="spellEnd"/>
                      <w:r w:rsidRPr="006E1106">
                        <w:rPr>
                          <w:rFonts w:ascii="Times New Roman" w:hAnsi="Times New Roman"/>
                          <w:sz w:val="22"/>
                          <w:szCs w:val="20"/>
                        </w:rPr>
                        <w:t xml:space="preserve"> LOB-</w:t>
                      </w:r>
                      <w:proofErr w:type="spellStart"/>
                      <w:r w:rsidRPr="006E1106">
                        <w:rPr>
                          <w:rFonts w:ascii="Times New Roman" w:hAnsi="Times New Roman"/>
                          <w:sz w:val="22"/>
                          <w:szCs w:val="20"/>
                        </w:rPr>
                        <w:t>së</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kuadri</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fiskal</w:t>
                      </w:r>
                      <w:proofErr w:type="spellEnd"/>
                      <w:r w:rsidRPr="006E1106">
                        <w:rPr>
                          <w:rFonts w:ascii="Times New Roman" w:hAnsi="Times New Roman"/>
                          <w:sz w:val="22"/>
                          <w:szCs w:val="20"/>
                        </w:rPr>
                        <w:t xml:space="preserve"> 2026 (-2028) </w:t>
                      </w:r>
                      <w:proofErr w:type="spellStart"/>
                      <w:r w:rsidRPr="006E1106">
                        <w:rPr>
                          <w:rFonts w:ascii="Times New Roman" w:hAnsi="Times New Roman"/>
                          <w:b/>
                          <w:i/>
                          <w:sz w:val="22"/>
                          <w:szCs w:val="20"/>
                        </w:rPr>
                        <w:t>targeton</w:t>
                      </w:r>
                      <w:proofErr w:type="spellEnd"/>
                      <w:r w:rsidRPr="006E1106">
                        <w:rPr>
                          <w:rFonts w:ascii="Times New Roman" w:hAnsi="Times New Roman"/>
                          <w:b/>
                          <w:i/>
                          <w:sz w:val="22"/>
                          <w:szCs w:val="20"/>
                        </w:rPr>
                        <w:t xml:space="preserve"> </w:t>
                      </w:r>
                      <w:proofErr w:type="spellStart"/>
                      <w:r w:rsidRPr="006E1106">
                        <w:rPr>
                          <w:rFonts w:ascii="Times New Roman" w:hAnsi="Times New Roman"/>
                          <w:b/>
                          <w:i/>
                          <w:sz w:val="22"/>
                          <w:szCs w:val="20"/>
                        </w:rPr>
                        <w:t>çdo</w:t>
                      </w:r>
                      <w:proofErr w:type="spellEnd"/>
                      <w:r w:rsidRPr="006E1106">
                        <w:rPr>
                          <w:rFonts w:ascii="Times New Roman" w:hAnsi="Times New Roman"/>
                          <w:b/>
                          <w:i/>
                          <w:sz w:val="22"/>
                          <w:szCs w:val="20"/>
                        </w:rPr>
                        <w:t xml:space="preserve"> vit </w:t>
                      </w:r>
                      <w:proofErr w:type="spellStart"/>
                      <w:r w:rsidRPr="006E1106">
                        <w:rPr>
                          <w:rFonts w:ascii="Times New Roman" w:hAnsi="Times New Roman"/>
                          <w:b/>
                          <w:i/>
                          <w:sz w:val="22"/>
                          <w:szCs w:val="20"/>
                        </w:rPr>
                        <w:t>një</w:t>
                      </w:r>
                      <w:proofErr w:type="spellEnd"/>
                      <w:r w:rsidRPr="006E1106">
                        <w:rPr>
                          <w:rFonts w:ascii="Times New Roman" w:hAnsi="Times New Roman"/>
                          <w:b/>
                          <w:i/>
                          <w:sz w:val="22"/>
                          <w:szCs w:val="20"/>
                        </w:rPr>
                        <w:t xml:space="preserve"> </w:t>
                      </w:r>
                      <w:proofErr w:type="spellStart"/>
                      <w:r w:rsidRPr="006E1106">
                        <w:rPr>
                          <w:rFonts w:ascii="Times New Roman" w:hAnsi="Times New Roman"/>
                          <w:b/>
                          <w:i/>
                          <w:sz w:val="22"/>
                          <w:szCs w:val="20"/>
                        </w:rPr>
                        <w:t>nivel</w:t>
                      </w:r>
                      <w:proofErr w:type="spellEnd"/>
                      <w:r w:rsidRPr="006E1106">
                        <w:rPr>
                          <w:rFonts w:ascii="Times New Roman" w:hAnsi="Times New Roman"/>
                          <w:b/>
                          <w:i/>
                          <w:sz w:val="22"/>
                          <w:szCs w:val="20"/>
                        </w:rPr>
                        <w:t xml:space="preserve"> </w:t>
                      </w:r>
                      <w:proofErr w:type="spellStart"/>
                      <w:r w:rsidRPr="006E1106">
                        <w:rPr>
                          <w:rFonts w:ascii="Times New Roman" w:hAnsi="Times New Roman"/>
                          <w:b/>
                          <w:i/>
                          <w:sz w:val="22"/>
                          <w:szCs w:val="20"/>
                        </w:rPr>
                        <w:t>të</w:t>
                      </w:r>
                      <w:proofErr w:type="spellEnd"/>
                      <w:r w:rsidRPr="006E1106">
                        <w:rPr>
                          <w:rFonts w:ascii="Times New Roman" w:hAnsi="Times New Roman"/>
                          <w:b/>
                          <w:i/>
                          <w:sz w:val="22"/>
                          <w:szCs w:val="20"/>
                        </w:rPr>
                        <w:t xml:space="preserve"> </w:t>
                      </w:r>
                      <w:proofErr w:type="spellStart"/>
                      <w:r w:rsidRPr="006E1106">
                        <w:rPr>
                          <w:rFonts w:ascii="Times New Roman" w:hAnsi="Times New Roman"/>
                          <w:b/>
                          <w:i/>
                          <w:sz w:val="22"/>
                          <w:szCs w:val="20"/>
                        </w:rPr>
                        <w:t>borxhit</w:t>
                      </w:r>
                      <w:proofErr w:type="spellEnd"/>
                      <w:r w:rsidRPr="006E1106">
                        <w:rPr>
                          <w:rFonts w:ascii="Times New Roman" w:hAnsi="Times New Roman"/>
                          <w:b/>
                          <w:i/>
                          <w:sz w:val="22"/>
                          <w:szCs w:val="20"/>
                        </w:rPr>
                        <w:t xml:space="preserve"> </w:t>
                      </w:r>
                      <w:proofErr w:type="spellStart"/>
                      <w:r w:rsidRPr="006E1106">
                        <w:rPr>
                          <w:rFonts w:ascii="Times New Roman" w:hAnsi="Times New Roman"/>
                          <w:b/>
                          <w:i/>
                          <w:sz w:val="22"/>
                          <w:szCs w:val="20"/>
                        </w:rPr>
                        <w:t>publik</w:t>
                      </w:r>
                      <w:proofErr w:type="spellEnd"/>
                      <w:r w:rsidRPr="006E1106">
                        <w:rPr>
                          <w:rFonts w:ascii="Times New Roman" w:hAnsi="Times New Roman"/>
                          <w:b/>
                          <w:i/>
                          <w:sz w:val="22"/>
                          <w:szCs w:val="20"/>
                        </w:rPr>
                        <w:t xml:space="preserve"> total </w:t>
                      </w:r>
                      <w:proofErr w:type="spellStart"/>
                      <w:r w:rsidRPr="006E1106">
                        <w:rPr>
                          <w:rFonts w:ascii="Times New Roman" w:hAnsi="Times New Roman"/>
                          <w:b/>
                          <w:i/>
                          <w:sz w:val="22"/>
                          <w:szCs w:val="20"/>
                        </w:rPr>
                        <w:t>në</w:t>
                      </w:r>
                      <w:proofErr w:type="spellEnd"/>
                      <w:r w:rsidRPr="006E1106">
                        <w:rPr>
                          <w:rFonts w:ascii="Times New Roman" w:hAnsi="Times New Roman"/>
                          <w:b/>
                          <w:i/>
                          <w:sz w:val="22"/>
                          <w:szCs w:val="20"/>
                        </w:rPr>
                        <w:t xml:space="preserve"> </w:t>
                      </w:r>
                      <w:proofErr w:type="spellStart"/>
                      <w:r w:rsidRPr="006E1106">
                        <w:rPr>
                          <w:rFonts w:ascii="Times New Roman" w:hAnsi="Times New Roman"/>
                          <w:b/>
                          <w:i/>
                          <w:sz w:val="22"/>
                          <w:szCs w:val="20"/>
                        </w:rPr>
                        <w:t>përqindje</w:t>
                      </w:r>
                      <w:proofErr w:type="spellEnd"/>
                      <w:r w:rsidRPr="006E1106">
                        <w:rPr>
                          <w:rFonts w:ascii="Times New Roman" w:hAnsi="Times New Roman"/>
                          <w:b/>
                          <w:i/>
                          <w:sz w:val="22"/>
                          <w:szCs w:val="20"/>
                        </w:rPr>
                        <w:t xml:space="preserve"> </w:t>
                      </w:r>
                      <w:proofErr w:type="spellStart"/>
                      <w:r w:rsidRPr="006E1106">
                        <w:rPr>
                          <w:rFonts w:ascii="Times New Roman" w:hAnsi="Times New Roman"/>
                          <w:b/>
                          <w:i/>
                          <w:sz w:val="22"/>
                          <w:szCs w:val="20"/>
                        </w:rPr>
                        <w:t>të</w:t>
                      </w:r>
                      <w:proofErr w:type="spellEnd"/>
                      <w:r w:rsidRPr="006E1106">
                        <w:rPr>
                          <w:rFonts w:ascii="Times New Roman" w:hAnsi="Times New Roman"/>
                          <w:b/>
                          <w:i/>
                          <w:sz w:val="22"/>
                          <w:szCs w:val="20"/>
                        </w:rPr>
                        <w:t xml:space="preserve"> PBB-</w:t>
                      </w:r>
                      <w:proofErr w:type="spellStart"/>
                      <w:r w:rsidRPr="006E1106">
                        <w:rPr>
                          <w:rFonts w:ascii="Times New Roman" w:hAnsi="Times New Roman"/>
                          <w:b/>
                          <w:i/>
                          <w:sz w:val="22"/>
                          <w:szCs w:val="20"/>
                        </w:rPr>
                        <w:t>së</w:t>
                      </w:r>
                      <w:proofErr w:type="spellEnd"/>
                      <w:r w:rsidRPr="006E1106">
                        <w:rPr>
                          <w:rFonts w:ascii="Times New Roman" w:hAnsi="Times New Roman"/>
                          <w:b/>
                          <w:i/>
                          <w:sz w:val="22"/>
                          <w:szCs w:val="20"/>
                        </w:rPr>
                        <w:t xml:space="preserve"> </w:t>
                      </w:r>
                      <w:proofErr w:type="spellStart"/>
                      <w:r w:rsidRPr="006E1106">
                        <w:rPr>
                          <w:rFonts w:ascii="Times New Roman" w:hAnsi="Times New Roman"/>
                          <w:b/>
                          <w:i/>
                          <w:sz w:val="22"/>
                          <w:szCs w:val="20"/>
                        </w:rPr>
                        <w:t>më</w:t>
                      </w:r>
                      <w:proofErr w:type="spellEnd"/>
                      <w:r w:rsidRPr="006E1106">
                        <w:rPr>
                          <w:rFonts w:ascii="Times New Roman" w:hAnsi="Times New Roman"/>
                          <w:b/>
                          <w:i/>
                          <w:sz w:val="22"/>
                          <w:szCs w:val="20"/>
                        </w:rPr>
                        <w:t xml:space="preserve"> </w:t>
                      </w:r>
                      <w:proofErr w:type="spellStart"/>
                      <w:r w:rsidRPr="006E1106">
                        <w:rPr>
                          <w:rFonts w:ascii="Times New Roman" w:hAnsi="Times New Roman"/>
                          <w:b/>
                          <w:i/>
                          <w:sz w:val="22"/>
                          <w:szCs w:val="20"/>
                        </w:rPr>
                        <w:t>të</w:t>
                      </w:r>
                      <w:proofErr w:type="spellEnd"/>
                      <w:r w:rsidRPr="006E1106">
                        <w:rPr>
                          <w:rFonts w:ascii="Times New Roman" w:hAnsi="Times New Roman"/>
                          <w:b/>
                          <w:i/>
                          <w:sz w:val="22"/>
                          <w:szCs w:val="20"/>
                        </w:rPr>
                        <w:t xml:space="preserve"> </w:t>
                      </w:r>
                      <w:proofErr w:type="spellStart"/>
                      <w:r w:rsidRPr="006E1106">
                        <w:rPr>
                          <w:rFonts w:ascii="Times New Roman" w:hAnsi="Times New Roman"/>
                          <w:b/>
                          <w:i/>
                          <w:sz w:val="22"/>
                          <w:szCs w:val="20"/>
                        </w:rPr>
                        <w:t>ulët</w:t>
                      </w:r>
                      <w:proofErr w:type="spellEnd"/>
                      <w:r w:rsidRPr="006E1106">
                        <w:rPr>
                          <w:rFonts w:ascii="Times New Roman" w:hAnsi="Times New Roman"/>
                          <w:b/>
                          <w:i/>
                          <w:sz w:val="22"/>
                          <w:szCs w:val="20"/>
                        </w:rPr>
                        <w:t xml:space="preserve"> se </w:t>
                      </w:r>
                      <w:proofErr w:type="spellStart"/>
                      <w:r w:rsidRPr="006E1106">
                        <w:rPr>
                          <w:rFonts w:ascii="Times New Roman" w:hAnsi="Times New Roman"/>
                          <w:b/>
                          <w:i/>
                          <w:sz w:val="22"/>
                          <w:szCs w:val="20"/>
                        </w:rPr>
                        <w:t>niveli</w:t>
                      </w:r>
                      <w:proofErr w:type="spellEnd"/>
                      <w:r w:rsidRPr="006E1106">
                        <w:rPr>
                          <w:rFonts w:ascii="Times New Roman" w:hAnsi="Times New Roman"/>
                          <w:b/>
                          <w:i/>
                          <w:sz w:val="22"/>
                          <w:szCs w:val="20"/>
                        </w:rPr>
                        <w:t xml:space="preserve"> </w:t>
                      </w:r>
                      <w:proofErr w:type="spellStart"/>
                      <w:r w:rsidRPr="006E1106">
                        <w:rPr>
                          <w:rFonts w:ascii="Times New Roman" w:hAnsi="Times New Roman"/>
                          <w:b/>
                          <w:i/>
                          <w:sz w:val="22"/>
                          <w:szCs w:val="20"/>
                        </w:rPr>
                        <w:t>i</w:t>
                      </w:r>
                      <w:proofErr w:type="spellEnd"/>
                      <w:r w:rsidRPr="006E1106">
                        <w:rPr>
                          <w:rFonts w:ascii="Times New Roman" w:hAnsi="Times New Roman"/>
                          <w:b/>
                          <w:i/>
                          <w:sz w:val="22"/>
                          <w:szCs w:val="20"/>
                        </w:rPr>
                        <w:t xml:space="preserve"> </w:t>
                      </w:r>
                      <w:proofErr w:type="spellStart"/>
                      <w:r w:rsidRPr="006E1106">
                        <w:rPr>
                          <w:rFonts w:ascii="Times New Roman" w:hAnsi="Times New Roman"/>
                          <w:b/>
                          <w:i/>
                          <w:sz w:val="22"/>
                          <w:szCs w:val="20"/>
                        </w:rPr>
                        <w:t>vitit</w:t>
                      </w:r>
                      <w:proofErr w:type="spellEnd"/>
                      <w:r w:rsidRPr="006E1106">
                        <w:rPr>
                          <w:rFonts w:ascii="Times New Roman" w:hAnsi="Times New Roman"/>
                          <w:b/>
                          <w:i/>
                          <w:sz w:val="22"/>
                          <w:szCs w:val="20"/>
                        </w:rPr>
                        <w:t xml:space="preserve"> </w:t>
                      </w:r>
                      <w:proofErr w:type="spellStart"/>
                      <w:r w:rsidRPr="006E1106">
                        <w:rPr>
                          <w:rFonts w:ascii="Times New Roman" w:hAnsi="Times New Roman"/>
                          <w:b/>
                          <w:i/>
                          <w:sz w:val="22"/>
                          <w:szCs w:val="20"/>
                        </w:rPr>
                        <w:t>pararendës</w:t>
                      </w:r>
                      <w:proofErr w:type="spellEnd"/>
                      <w:r w:rsidRPr="006E1106">
                        <w:rPr>
                          <w:rFonts w:ascii="Times New Roman" w:hAnsi="Times New Roman"/>
                          <w:b/>
                          <w:i/>
                          <w:sz w:val="22"/>
                          <w:szCs w:val="20"/>
                        </w:rPr>
                        <w:t>.</w:t>
                      </w:r>
                    </w:p>
                    <w:p w14:paraId="13DBA052" w14:textId="77777777" w:rsidR="00213FDE" w:rsidRPr="006E1106" w:rsidRDefault="00213FDE" w:rsidP="00213FDE">
                      <w:pPr>
                        <w:numPr>
                          <w:ilvl w:val="0"/>
                          <w:numId w:val="49"/>
                        </w:numPr>
                        <w:spacing w:before="120" w:after="120"/>
                        <w:ind w:left="270"/>
                        <w:jc w:val="both"/>
                        <w:rPr>
                          <w:rFonts w:ascii="Times New Roman" w:hAnsi="Times New Roman"/>
                          <w:i/>
                          <w:sz w:val="22"/>
                          <w:szCs w:val="20"/>
                        </w:rPr>
                      </w:pPr>
                      <w:proofErr w:type="spellStart"/>
                      <w:r w:rsidRPr="006E1106">
                        <w:rPr>
                          <w:rFonts w:ascii="Times New Roman" w:hAnsi="Times New Roman"/>
                          <w:i/>
                          <w:iCs/>
                          <w:sz w:val="22"/>
                          <w:szCs w:val="20"/>
                          <w:u w:val="single"/>
                        </w:rPr>
                        <w:t>Rregulli</w:t>
                      </w:r>
                      <w:proofErr w:type="spellEnd"/>
                      <w:r w:rsidRPr="006E1106">
                        <w:rPr>
                          <w:rFonts w:ascii="Times New Roman" w:hAnsi="Times New Roman"/>
                          <w:i/>
                          <w:iCs/>
                          <w:sz w:val="22"/>
                          <w:szCs w:val="20"/>
                          <w:u w:val="single"/>
                        </w:rPr>
                        <w:t xml:space="preserve"> </w:t>
                      </w:r>
                      <w:proofErr w:type="spellStart"/>
                      <w:r w:rsidRPr="006E1106">
                        <w:rPr>
                          <w:rFonts w:ascii="Times New Roman" w:hAnsi="Times New Roman"/>
                          <w:i/>
                          <w:iCs/>
                          <w:sz w:val="22"/>
                          <w:szCs w:val="20"/>
                          <w:u w:val="single"/>
                        </w:rPr>
                        <w:t>i</w:t>
                      </w:r>
                      <w:proofErr w:type="spellEnd"/>
                      <w:r w:rsidRPr="006E1106">
                        <w:rPr>
                          <w:rFonts w:ascii="Times New Roman" w:hAnsi="Times New Roman"/>
                          <w:i/>
                          <w:iCs/>
                          <w:sz w:val="22"/>
                          <w:szCs w:val="20"/>
                          <w:u w:val="single"/>
                        </w:rPr>
                        <w:t xml:space="preserve"> “</w:t>
                      </w:r>
                      <w:proofErr w:type="spellStart"/>
                      <w:r w:rsidRPr="006E1106">
                        <w:rPr>
                          <w:rFonts w:ascii="Times New Roman" w:hAnsi="Times New Roman"/>
                          <w:i/>
                          <w:iCs/>
                          <w:sz w:val="22"/>
                          <w:szCs w:val="20"/>
                          <w:u w:val="single"/>
                        </w:rPr>
                        <w:t>Balancës</w:t>
                      </w:r>
                      <w:proofErr w:type="spellEnd"/>
                      <w:r w:rsidRPr="006E1106">
                        <w:rPr>
                          <w:rFonts w:ascii="Times New Roman" w:hAnsi="Times New Roman"/>
                          <w:i/>
                          <w:iCs/>
                          <w:sz w:val="22"/>
                          <w:szCs w:val="20"/>
                          <w:u w:val="single"/>
                        </w:rPr>
                        <w:t xml:space="preserve"> </w:t>
                      </w:r>
                      <w:proofErr w:type="spellStart"/>
                      <w:r w:rsidRPr="006E1106">
                        <w:rPr>
                          <w:rFonts w:ascii="Times New Roman" w:hAnsi="Times New Roman"/>
                          <w:i/>
                          <w:iCs/>
                          <w:sz w:val="22"/>
                          <w:szCs w:val="20"/>
                          <w:u w:val="single"/>
                        </w:rPr>
                        <w:t>primare</w:t>
                      </w:r>
                      <w:proofErr w:type="spellEnd"/>
                      <w:r w:rsidRPr="006E1106">
                        <w:rPr>
                          <w:rFonts w:ascii="Times New Roman" w:hAnsi="Times New Roman"/>
                          <w:i/>
                          <w:iCs/>
                          <w:sz w:val="22"/>
                          <w:szCs w:val="20"/>
                          <w:u w:val="single"/>
                        </w:rPr>
                        <w:t>”</w:t>
                      </w:r>
                      <w:r w:rsidRPr="006E1106">
                        <w:rPr>
                          <w:rFonts w:ascii="Times New Roman" w:hAnsi="Times New Roman"/>
                          <w:i/>
                          <w:iCs/>
                          <w:sz w:val="22"/>
                          <w:szCs w:val="20"/>
                        </w:rPr>
                        <w:t>:</w:t>
                      </w:r>
                      <w:r w:rsidRPr="006E1106">
                        <w:rPr>
                          <w:rFonts w:ascii="Times New Roman" w:hAnsi="Times New Roman"/>
                          <w:sz w:val="22"/>
                          <w:szCs w:val="20"/>
                        </w:rPr>
                        <w:t xml:space="preserve"> </w:t>
                      </w:r>
                      <w:r w:rsidRPr="006E1106">
                        <w:rPr>
                          <w:rFonts w:ascii="Times New Roman" w:hAnsi="Times New Roman"/>
                          <w:i/>
                          <w:sz w:val="22"/>
                          <w:szCs w:val="20"/>
                        </w:rPr>
                        <w:t xml:space="preserve">Duke </w:t>
                      </w:r>
                      <w:proofErr w:type="spellStart"/>
                      <w:r w:rsidRPr="006E1106">
                        <w:rPr>
                          <w:rFonts w:ascii="Times New Roman" w:hAnsi="Times New Roman"/>
                          <w:i/>
                          <w:sz w:val="22"/>
                          <w:szCs w:val="20"/>
                        </w:rPr>
                        <w:t>filluar</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që</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prej</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vitit</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buxhetor</w:t>
                      </w:r>
                      <w:proofErr w:type="spellEnd"/>
                      <w:r w:rsidRPr="006E1106">
                        <w:rPr>
                          <w:rFonts w:ascii="Times New Roman" w:hAnsi="Times New Roman"/>
                          <w:i/>
                          <w:sz w:val="22"/>
                          <w:szCs w:val="20"/>
                        </w:rPr>
                        <w:t xml:space="preserve"> 2024 e </w:t>
                      </w:r>
                      <w:proofErr w:type="spellStart"/>
                      <w:r w:rsidRPr="006E1106">
                        <w:rPr>
                          <w:rFonts w:ascii="Times New Roman" w:hAnsi="Times New Roman"/>
                          <w:i/>
                          <w:sz w:val="22"/>
                          <w:szCs w:val="20"/>
                        </w:rPr>
                        <w:t>në</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vijim</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balanca</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primare</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buxhetore</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nuk</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mund</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të</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jetë</w:t>
                      </w:r>
                      <w:proofErr w:type="spellEnd"/>
                      <w:r w:rsidRPr="006E1106">
                        <w:rPr>
                          <w:rFonts w:ascii="Times New Roman" w:hAnsi="Times New Roman"/>
                          <w:i/>
                          <w:sz w:val="22"/>
                          <w:szCs w:val="20"/>
                        </w:rPr>
                        <w:t xml:space="preserve"> negative; </w:t>
                      </w:r>
                      <w:proofErr w:type="spellStart"/>
                      <w:r w:rsidRPr="006E1106">
                        <w:rPr>
                          <w:rFonts w:ascii="Times New Roman" w:hAnsi="Times New Roman"/>
                          <w:i/>
                          <w:sz w:val="22"/>
                          <w:szCs w:val="20"/>
                        </w:rPr>
                        <w:t>duhet</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të</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jetë</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së</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paku</w:t>
                      </w:r>
                      <w:proofErr w:type="spellEnd"/>
                      <w:r w:rsidRPr="006E1106">
                        <w:rPr>
                          <w:rFonts w:ascii="Times New Roman" w:hAnsi="Times New Roman"/>
                          <w:i/>
                          <w:sz w:val="22"/>
                          <w:szCs w:val="20"/>
                        </w:rPr>
                        <w:t xml:space="preserve"> zero </w:t>
                      </w:r>
                      <w:proofErr w:type="spellStart"/>
                      <w:r w:rsidRPr="006E1106">
                        <w:rPr>
                          <w:rFonts w:ascii="Times New Roman" w:hAnsi="Times New Roman"/>
                          <w:i/>
                          <w:sz w:val="22"/>
                          <w:szCs w:val="20"/>
                        </w:rPr>
                        <w:t>ose</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pozitive</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tepricë</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primare</w:t>
                      </w:r>
                      <w:proofErr w:type="spellEnd"/>
                      <w:r w:rsidRPr="006E1106">
                        <w:rPr>
                          <w:rFonts w:ascii="Times New Roman" w:hAnsi="Times New Roman"/>
                          <w:i/>
                          <w:sz w:val="22"/>
                          <w:szCs w:val="20"/>
                        </w:rPr>
                        <w:t>).</w:t>
                      </w:r>
                    </w:p>
                    <w:p w14:paraId="6BA22774" w14:textId="77777777" w:rsidR="00213FDE" w:rsidRPr="006E1106" w:rsidRDefault="00213FDE" w:rsidP="00213FDE">
                      <w:pPr>
                        <w:spacing w:before="120" w:after="120"/>
                        <w:ind w:left="270"/>
                        <w:jc w:val="both"/>
                        <w:rPr>
                          <w:rStyle w:val="rynqvb"/>
                          <w:sz w:val="22"/>
                          <w:szCs w:val="20"/>
                          <w:lang w:val="en"/>
                        </w:rPr>
                      </w:pPr>
                      <w:proofErr w:type="spellStart"/>
                      <w:r w:rsidRPr="006E1106">
                        <w:rPr>
                          <w:rFonts w:ascii="Times New Roman" w:hAnsi="Times New Roman"/>
                          <w:sz w:val="22"/>
                          <w:szCs w:val="20"/>
                        </w:rPr>
                        <w:t>Në</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përputhje</w:t>
                      </w:r>
                      <w:proofErr w:type="spellEnd"/>
                      <w:r w:rsidRPr="006E1106">
                        <w:rPr>
                          <w:rFonts w:ascii="Times New Roman" w:hAnsi="Times New Roman"/>
                          <w:sz w:val="22"/>
                          <w:szCs w:val="20"/>
                        </w:rPr>
                        <w:t xml:space="preserve"> me </w:t>
                      </w:r>
                      <w:proofErr w:type="spellStart"/>
                      <w:r w:rsidRPr="006E1106">
                        <w:rPr>
                          <w:rFonts w:ascii="Times New Roman" w:hAnsi="Times New Roman"/>
                          <w:sz w:val="22"/>
                          <w:szCs w:val="20"/>
                        </w:rPr>
                        <w:t>këtë</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dispozitë</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rregull</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të</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ri</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fiskal</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të</w:t>
                      </w:r>
                      <w:proofErr w:type="spellEnd"/>
                      <w:r w:rsidRPr="006E1106">
                        <w:rPr>
                          <w:rFonts w:ascii="Times New Roman" w:hAnsi="Times New Roman"/>
                          <w:sz w:val="22"/>
                          <w:szCs w:val="20"/>
                        </w:rPr>
                        <w:t xml:space="preserve"> LOB, </w:t>
                      </w:r>
                      <w:proofErr w:type="spellStart"/>
                      <w:r w:rsidRPr="006E1106">
                        <w:rPr>
                          <w:rFonts w:ascii="Times New Roman" w:hAnsi="Times New Roman"/>
                          <w:b/>
                          <w:i/>
                          <w:sz w:val="22"/>
                          <w:szCs w:val="20"/>
                        </w:rPr>
                        <w:t>kuadri</w:t>
                      </w:r>
                      <w:proofErr w:type="spellEnd"/>
                      <w:r w:rsidRPr="006E1106">
                        <w:rPr>
                          <w:rFonts w:ascii="Times New Roman" w:hAnsi="Times New Roman"/>
                          <w:b/>
                          <w:i/>
                          <w:sz w:val="22"/>
                          <w:szCs w:val="20"/>
                        </w:rPr>
                        <w:t xml:space="preserve"> </w:t>
                      </w:r>
                      <w:proofErr w:type="spellStart"/>
                      <w:r w:rsidRPr="006E1106">
                        <w:rPr>
                          <w:rFonts w:ascii="Times New Roman" w:hAnsi="Times New Roman"/>
                          <w:b/>
                          <w:i/>
                          <w:sz w:val="22"/>
                          <w:szCs w:val="20"/>
                        </w:rPr>
                        <w:t>fiskal</w:t>
                      </w:r>
                      <w:proofErr w:type="spellEnd"/>
                      <w:r w:rsidRPr="006E1106">
                        <w:rPr>
                          <w:rFonts w:ascii="Times New Roman" w:hAnsi="Times New Roman"/>
                          <w:b/>
                          <w:i/>
                          <w:sz w:val="22"/>
                          <w:szCs w:val="20"/>
                        </w:rPr>
                        <w:t xml:space="preserve"> </w:t>
                      </w:r>
                      <w:proofErr w:type="spellStart"/>
                      <w:r w:rsidRPr="006E1106">
                        <w:rPr>
                          <w:rFonts w:ascii="Times New Roman" w:hAnsi="Times New Roman"/>
                          <w:b/>
                          <w:i/>
                          <w:sz w:val="22"/>
                          <w:szCs w:val="20"/>
                        </w:rPr>
                        <w:t>për</w:t>
                      </w:r>
                      <w:proofErr w:type="spellEnd"/>
                      <w:r w:rsidRPr="006E1106">
                        <w:rPr>
                          <w:rFonts w:ascii="Times New Roman" w:hAnsi="Times New Roman"/>
                          <w:b/>
                          <w:i/>
                          <w:sz w:val="22"/>
                          <w:szCs w:val="20"/>
                        </w:rPr>
                        <w:t xml:space="preserve"> </w:t>
                      </w:r>
                      <w:proofErr w:type="spellStart"/>
                      <w:r w:rsidRPr="006E1106">
                        <w:rPr>
                          <w:rFonts w:ascii="Times New Roman" w:hAnsi="Times New Roman"/>
                          <w:b/>
                          <w:i/>
                          <w:sz w:val="22"/>
                          <w:szCs w:val="20"/>
                        </w:rPr>
                        <w:t>periudhën</w:t>
                      </w:r>
                      <w:proofErr w:type="spellEnd"/>
                      <w:r w:rsidRPr="006E1106">
                        <w:rPr>
                          <w:rFonts w:ascii="Times New Roman" w:hAnsi="Times New Roman"/>
                          <w:b/>
                          <w:i/>
                          <w:sz w:val="22"/>
                          <w:szCs w:val="20"/>
                        </w:rPr>
                        <w:t xml:space="preserve"> 2026 (-2028) </w:t>
                      </w:r>
                      <w:proofErr w:type="spellStart"/>
                      <w:r w:rsidRPr="006E1106">
                        <w:rPr>
                          <w:rFonts w:ascii="Times New Roman" w:hAnsi="Times New Roman"/>
                          <w:b/>
                          <w:i/>
                          <w:sz w:val="22"/>
                          <w:szCs w:val="20"/>
                        </w:rPr>
                        <w:t>targeton</w:t>
                      </w:r>
                      <w:proofErr w:type="spellEnd"/>
                      <w:r w:rsidRPr="006E1106">
                        <w:rPr>
                          <w:rFonts w:ascii="Times New Roman" w:hAnsi="Times New Roman"/>
                          <w:b/>
                          <w:i/>
                          <w:sz w:val="22"/>
                          <w:szCs w:val="20"/>
                        </w:rPr>
                        <w:t xml:space="preserve"> </w:t>
                      </w:r>
                      <w:proofErr w:type="spellStart"/>
                      <w:r w:rsidRPr="006E1106">
                        <w:rPr>
                          <w:rFonts w:ascii="Times New Roman" w:hAnsi="Times New Roman"/>
                          <w:b/>
                          <w:i/>
                          <w:sz w:val="22"/>
                          <w:szCs w:val="20"/>
                        </w:rPr>
                        <w:t>një</w:t>
                      </w:r>
                      <w:proofErr w:type="spellEnd"/>
                      <w:r w:rsidRPr="006E1106">
                        <w:rPr>
                          <w:rFonts w:ascii="Times New Roman" w:hAnsi="Times New Roman"/>
                          <w:b/>
                          <w:i/>
                          <w:sz w:val="22"/>
                          <w:szCs w:val="20"/>
                        </w:rPr>
                        <w:t xml:space="preserve"> </w:t>
                      </w:r>
                      <w:proofErr w:type="spellStart"/>
                      <w:r w:rsidRPr="006E1106">
                        <w:rPr>
                          <w:rFonts w:ascii="Times New Roman" w:hAnsi="Times New Roman"/>
                          <w:b/>
                          <w:i/>
                          <w:sz w:val="22"/>
                          <w:szCs w:val="20"/>
                        </w:rPr>
                        <w:t>balancë</w:t>
                      </w:r>
                      <w:proofErr w:type="spellEnd"/>
                      <w:r w:rsidRPr="006E1106">
                        <w:rPr>
                          <w:rFonts w:ascii="Times New Roman" w:hAnsi="Times New Roman"/>
                          <w:b/>
                          <w:i/>
                          <w:sz w:val="22"/>
                          <w:szCs w:val="20"/>
                        </w:rPr>
                        <w:t xml:space="preserve"> </w:t>
                      </w:r>
                      <w:proofErr w:type="spellStart"/>
                      <w:r w:rsidRPr="006E1106">
                        <w:rPr>
                          <w:rFonts w:ascii="Times New Roman" w:hAnsi="Times New Roman"/>
                          <w:b/>
                          <w:i/>
                          <w:sz w:val="22"/>
                          <w:szCs w:val="20"/>
                        </w:rPr>
                        <w:t>primare</w:t>
                      </w:r>
                      <w:proofErr w:type="spellEnd"/>
                      <w:r w:rsidRPr="006E1106">
                        <w:rPr>
                          <w:rFonts w:ascii="Times New Roman" w:hAnsi="Times New Roman"/>
                          <w:b/>
                          <w:i/>
                          <w:sz w:val="22"/>
                          <w:szCs w:val="20"/>
                        </w:rPr>
                        <w:t xml:space="preserve"> </w:t>
                      </w:r>
                      <w:proofErr w:type="spellStart"/>
                      <w:r w:rsidRPr="006E1106">
                        <w:rPr>
                          <w:rFonts w:ascii="Times New Roman" w:hAnsi="Times New Roman"/>
                          <w:b/>
                          <w:i/>
                          <w:sz w:val="22"/>
                          <w:szCs w:val="20"/>
                        </w:rPr>
                        <w:t>neutrale</w:t>
                      </w:r>
                      <w:proofErr w:type="spellEnd"/>
                      <w:r w:rsidRPr="006E1106">
                        <w:rPr>
                          <w:rFonts w:ascii="Times New Roman" w:hAnsi="Times New Roman"/>
                          <w:b/>
                          <w:i/>
                          <w:sz w:val="22"/>
                          <w:szCs w:val="20"/>
                        </w:rPr>
                        <w:t xml:space="preserve"> </w:t>
                      </w:r>
                      <w:proofErr w:type="spellStart"/>
                      <w:r w:rsidRPr="006E1106">
                        <w:rPr>
                          <w:rFonts w:ascii="Times New Roman" w:hAnsi="Times New Roman"/>
                          <w:b/>
                          <w:i/>
                          <w:sz w:val="22"/>
                          <w:szCs w:val="20"/>
                        </w:rPr>
                        <w:t>prej</w:t>
                      </w:r>
                      <w:proofErr w:type="spellEnd"/>
                      <w:r w:rsidRPr="006E1106">
                        <w:rPr>
                          <w:rFonts w:ascii="Times New Roman" w:hAnsi="Times New Roman"/>
                          <w:b/>
                          <w:i/>
                          <w:sz w:val="22"/>
                          <w:szCs w:val="20"/>
                        </w:rPr>
                        <w:t xml:space="preserve"> 0.0 </w:t>
                      </w:r>
                      <w:proofErr w:type="spellStart"/>
                      <w:r w:rsidRPr="006E1106">
                        <w:rPr>
                          <w:rFonts w:ascii="Times New Roman" w:hAnsi="Times New Roman"/>
                          <w:b/>
                          <w:i/>
                          <w:sz w:val="22"/>
                          <w:szCs w:val="20"/>
                        </w:rPr>
                        <w:t>përqind</w:t>
                      </w:r>
                      <w:proofErr w:type="spellEnd"/>
                      <w:r w:rsidRPr="006E1106">
                        <w:rPr>
                          <w:rFonts w:ascii="Times New Roman" w:hAnsi="Times New Roman"/>
                          <w:b/>
                          <w:i/>
                          <w:sz w:val="22"/>
                          <w:szCs w:val="20"/>
                        </w:rPr>
                        <w:t xml:space="preserve"> n</w:t>
                      </w:r>
                      <w:r w:rsidRPr="006E1106">
                        <w:rPr>
                          <w:rFonts w:ascii="Times New Roman" w:hAnsi="Times New Roman"/>
                          <w:b/>
                          <w:i/>
                          <w:sz w:val="22"/>
                          <w:szCs w:val="20"/>
                          <w:lang w:val="en-US" w:eastAsia="ja-JP"/>
                        </w:rPr>
                        <w:t xml:space="preserve">ë </w:t>
                      </w:r>
                      <w:proofErr w:type="spellStart"/>
                      <w:r w:rsidRPr="006E1106">
                        <w:rPr>
                          <w:rFonts w:ascii="Times New Roman" w:hAnsi="Times New Roman"/>
                          <w:b/>
                          <w:i/>
                          <w:sz w:val="22"/>
                          <w:szCs w:val="20"/>
                          <w:lang w:val="en-US" w:eastAsia="ja-JP"/>
                        </w:rPr>
                        <w:t>vitin</w:t>
                      </w:r>
                      <w:proofErr w:type="spellEnd"/>
                      <w:r w:rsidRPr="006E1106">
                        <w:rPr>
                          <w:rFonts w:ascii="Times New Roman" w:hAnsi="Times New Roman"/>
                          <w:b/>
                          <w:i/>
                          <w:sz w:val="22"/>
                          <w:szCs w:val="20"/>
                          <w:lang w:val="en-US" w:eastAsia="ja-JP"/>
                        </w:rPr>
                        <w:t xml:space="preserve"> 2026, 0.8 </w:t>
                      </w:r>
                      <w:proofErr w:type="spellStart"/>
                      <w:r w:rsidRPr="006E1106">
                        <w:rPr>
                          <w:rFonts w:ascii="Times New Roman" w:hAnsi="Times New Roman"/>
                          <w:b/>
                          <w:i/>
                          <w:sz w:val="22"/>
                          <w:szCs w:val="20"/>
                          <w:lang w:val="en-US" w:eastAsia="ja-JP"/>
                        </w:rPr>
                        <w:t>përqind</w:t>
                      </w:r>
                      <w:proofErr w:type="spellEnd"/>
                      <w:r w:rsidRPr="006E1106">
                        <w:rPr>
                          <w:rFonts w:ascii="Times New Roman" w:hAnsi="Times New Roman"/>
                          <w:b/>
                          <w:i/>
                          <w:sz w:val="22"/>
                          <w:szCs w:val="20"/>
                          <w:lang w:val="en-US" w:eastAsia="ja-JP"/>
                        </w:rPr>
                        <w:t xml:space="preserve"> </w:t>
                      </w:r>
                      <w:proofErr w:type="spellStart"/>
                      <w:r w:rsidRPr="006E1106">
                        <w:rPr>
                          <w:rFonts w:ascii="Times New Roman" w:hAnsi="Times New Roman"/>
                          <w:b/>
                          <w:i/>
                          <w:sz w:val="22"/>
                          <w:szCs w:val="20"/>
                          <w:lang w:val="en-US" w:eastAsia="ja-JP"/>
                        </w:rPr>
                        <w:t>në</w:t>
                      </w:r>
                      <w:proofErr w:type="spellEnd"/>
                      <w:r w:rsidRPr="006E1106">
                        <w:rPr>
                          <w:rFonts w:ascii="Times New Roman" w:hAnsi="Times New Roman"/>
                          <w:b/>
                          <w:i/>
                          <w:sz w:val="22"/>
                          <w:szCs w:val="20"/>
                          <w:lang w:val="en-US" w:eastAsia="ja-JP"/>
                        </w:rPr>
                        <w:t xml:space="preserve"> </w:t>
                      </w:r>
                      <w:proofErr w:type="spellStart"/>
                      <w:r w:rsidRPr="006E1106">
                        <w:rPr>
                          <w:rFonts w:ascii="Times New Roman" w:hAnsi="Times New Roman"/>
                          <w:b/>
                          <w:i/>
                          <w:sz w:val="22"/>
                          <w:szCs w:val="20"/>
                          <w:lang w:val="en-US" w:eastAsia="ja-JP"/>
                        </w:rPr>
                        <w:t>vitin</w:t>
                      </w:r>
                      <w:proofErr w:type="spellEnd"/>
                      <w:r w:rsidRPr="006E1106">
                        <w:rPr>
                          <w:rFonts w:ascii="Times New Roman" w:hAnsi="Times New Roman"/>
                          <w:b/>
                          <w:i/>
                          <w:sz w:val="22"/>
                          <w:szCs w:val="20"/>
                          <w:lang w:val="en-US" w:eastAsia="ja-JP"/>
                        </w:rPr>
                        <w:t xml:space="preserve"> 2027 </w:t>
                      </w:r>
                      <w:proofErr w:type="spellStart"/>
                      <w:r w:rsidRPr="006E1106">
                        <w:rPr>
                          <w:rFonts w:ascii="Times New Roman" w:hAnsi="Times New Roman"/>
                          <w:b/>
                          <w:i/>
                          <w:sz w:val="22"/>
                          <w:szCs w:val="20"/>
                          <w:lang w:val="en-US" w:eastAsia="ja-JP"/>
                        </w:rPr>
                        <w:t>dhe</w:t>
                      </w:r>
                      <w:proofErr w:type="spellEnd"/>
                      <w:r w:rsidRPr="006E1106">
                        <w:rPr>
                          <w:rFonts w:ascii="Times New Roman" w:hAnsi="Times New Roman"/>
                          <w:b/>
                          <w:i/>
                          <w:sz w:val="22"/>
                          <w:szCs w:val="20"/>
                          <w:lang w:val="en-US" w:eastAsia="ja-JP"/>
                        </w:rPr>
                        <w:t xml:space="preserve"> 1.0 </w:t>
                      </w:r>
                      <w:proofErr w:type="spellStart"/>
                      <w:r w:rsidRPr="006E1106">
                        <w:rPr>
                          <w:rFonts w:ascii="Times New Roman" w:hAnsi="Times New Roman"/>
                          <w:b/>
                          <w:i/>
                          <w:sz w:val="22"/>
                          <w:szCs w:val="20"/>
                          <w:lang w:val="en-US" w:eastAsia="ja-JP"/>
                        </w:rPr>
                        <w:t>përqind</w:t>
                      </w:r>
                      <w:proofErr w:type="spellEnd"/>
                      <w:r w:rsidRPr="006E1106">
                        <w:rPr>
                          <w:rFonts w:ascii="Times New Roman" w:hAnsi="Times New Roman"/>
                          <w:b/>
                          <w:i/>
                          <w:sz w:val="22"/>
                          <w:szCs w:val="20"/>
                          <w:lang w:val="en-US" w:eastAsia="ja-JP"/>
                        </w:rPr>
                        <w:t xml:space="preserve"> </w:t>
                      </w:r>
                      <w:proofErr w:type="spellStart"/>
                      <w:r w:rsidRPr="006E1106">
                        <w:rPr>
                          <w:rFonts w:ascii="Times New Roman" w:hAnsi="Times New Roman"/>
                          <w:b/>
                          <w:i/>
                          <w:sz w:val="22"/>
                          <w:szCs w:val="20"/>
                          <w:lang w:val="en-US" w:eastAsia="ja-JP"/>
                        </w:rPr>
                        <w:t>në</w:t>
                      </w:r>
                      <w:proofErr w:type="spellEnd"/>
                      <w:r w:rsidRPr="006E1106">
                        <w:rPr>
                          <w:rFonts w:ascii="Times New Roman" w:hAnsi="Times New Roman"/>
                          <w:b/>
                          <w:i/>
                          <w:sz w:val="22"/>
                          <w:szCs w:val="20"/>
                          <w:lang w:val="en-US" w:eastAsia="ja-JP"/>
                        </w:rPr>
                        <w:t xml:space="preserve"> </w:t>
                      </w:r>
                      <w:proofErr w:type="spellStart"/>
                      <w:r w:rsidRPr="006E1106">
                        <w:rPr>
                          <w:rFonts w:ascii="Times New Roman" w:hAnsi="Times New Roman"/>
                          <w:b/>
                          <w:i/>
                          <w:sz w:val="22"/>
                          <w:szCs w:val="20"/>
                          <w:lang w:val="en-US" w:eastAsia="ja-JP"/>
                        </w:rPr>
                        <w:t>vitin</w:t>
                      </w:r>
                      <w:proofErr w:type="spellEnd"/>
                      <w:r w:rsidRPr="006E1106">
                        <w:rPr>
                          <w:rFonts w:ascii="Times New Roman" w:hAnsi="Times New Roman"/>
                          <w:b/>
                          <w:i/>
                          <w:sz w:val="22"/>
                          <w:szCs w:val="20"/>
                          <w:lang w:val="en-US" w:eastAsia="ja-JP"/>
                        </w:rPr>
                        <w:t xml:space="preserve"> 2028</w:t>
                      </w:r>
                      <w:r w:rsidRPr="006E1106">
                        <w:rPr>
                          <w:rFonts w:ascii="Times New Roman" w:hAnsi="Times New Roman"/>
                          <w:sz w:val="22"/>
                          <w:szCs w:val="20"/>
                        </w:rPr>
                        <w:t>.</w:t>
                      </w:r>
                    </w:p>
                    <w:p w14:paraId="46D079C9" w14:textId="77777777" w:rsidR="00213FDE" w:rsidRPr="006E1106" w:rsidRDefault="00213FDE" w:rsidP="00213FDE">
                      <w:pPr>
                        <w:numPr>
                          <w:ilvl w:val="0"/>
                          <w:numId w:val="49"/>
                        </w:numPr>
                        <w:spacing w:before="120" w:after="120"/>
                        <w:ind w:left="270"/>
                        <w:jc w:val="both"/>
                        <w:rPr>
                          <w:rFonts w:ascii="Times New Roman" w:hAnsi="Times New Roman"/>
                          <w:i/>
                          <w:sz w:val="22"/>
                          <w:szCs w:val="20"/>
                        </w:rPr>
                      </w:pPr>
                      <w:r w:rsidRPr="006E1106">
                        <w:rPr>
                          <w:rFonts w:ascii="Times New Roman" w:hAnsi="Times New Roman"/>
                          <w:i/>
                          <w:sz w:val="22"/>
                          <w:szCs w:val="20"/>
                          <w:u w:val="single"/>
                        </w:rPr>
                        <w:t>“</w:t>
                      </w:r>
                      <w:proofErr w:type="spellStart"/>
                      <w:r w:rsidRPr="006E1106">
                        <w:rPr>
                          <w:rFonts w:ascii="Times New Roman" w:hAnsi="Times New Roman"/>
                          <w:i/>
                          <w:sz w:val="22"/>
                          <w:szCs w:val="20"/>
                          <w:u w:val="single"/>
                        </w:rPr>
                        <w:t>Rregulli</w:t>
                      </w:r>
                      <w:proofErr w:type="spellEnd"/>
                      <w:r w:rsidRPr="006E1106">
                        <w:rPr>
                          <w:rFonts w:ascii="Times New Roman" w:hAnsi="Times New Roman"/>
                          <w:i/>
                          <w:sz w:val="22"/>
                          <w:szCs w:val="20"/>
                          <w:u w:val="single"/>
                        </w:rPr>
                        <w:t xml:space="preserve"> </w:t>
                      </w:r>
                      <w:proofErr w:type="spellStart"/>
                      <w:r w:rsidRPr="006E1106">
                        <w:rPr>
                          <w:rFonts w:ascii="Times New Roman" w:hAnsi="Times New Roman"/>
                          <w:i/>
                          <w:sz w:val="22"/>
                          <w:szCs w:val="20"/>
                          <w:u w:val="single"/>
                        </w:rPr>
                        <w:t>i</w:t>
                      </w:r>
                      <w:proofErr w:type="spellEnd"/>
                      <w:r w:rsidRPr="006E1106">
                        <w:rPr>
                          <w:rFonts w:ascii="Times New Roman" w:hAnsi="Times New Roman"/>
                          <w:i/>
                          <w:sz w:val="22"/>
                          <w:szCs w:val="20"/>
                          <w:u w:val="single"/>
                        </w:rPr>
                        <w:t xml:space="preserve"> </w:t>
                      </w:r>
                      <w:proofErr w:type="spellStart"/>
                      <w:r w:rsidRPr="006E1106">
                        <w:rPr>
                          <w:rFonts w:ascii="Times New Roman" w:hAnsi="Times New Roman"/>
                          <w:i/>
                          <w:sz w:val="22"/>
                          <w:szCs w:val="20"/>
                          <w:u w:val="single"/>
                        </w:rPr>
                        <w:t>artë</w:t>
                      </w:r>
                      <w:proofErr w:type="spellEnd"/>
                      <w:r w:rsidRPr="006E1106">
                        <w:rPr>
                          <w:rFonts w:ascii="Times New Roman" w:hAnsi="Times New Roman"/>
                          <w:i/>
                          <w:sz w:val="22"/>
                          <w:szCs w:val="20"/>
                          <w:u w:val="single"/>
                        </w:rPr>
                        <w:t>”</w:t>
                      </w:r>
                      <w:r w:rsidRPr="006E1106">
                        <w:rPr>
                          <w:rFonts w:ascii="Times New Roman" w:hAnsi="Times New Roman"/>
                          <w:i/>
                          <w:sz w:val="22"/>
                          <w:szCs w:val="20"/>
                        </w:rPr>
                        <w:t xml:space="preserve">: Masa e </w:t>
                      </w:r>
                      <w:proofErr w:type="spellStart"/>
                      <w:r w:rsidRPr="006E1106">
                        <w:rPr>
                          <w:rFonts w:ascii="Times New Roman" w:hAnsi="Times New Roman"/>
                          <w:i/>
                          <w:sz w:val="22"/>
                          <w:szCs w:val="20"/>
                        </w:rPr>
                        <w:t>deficitit</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buxhetor</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nuk</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mund</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të</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tejkalojë</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masën</w:t>
                      </w:r>
                      <w:proofErr w:type="spellEnd"/>
                      <w:r w:rsidRPr="006E1106">
                        <w:rPr>
                          <w:rFonts w:ascii="Times New Roman" w:hAnsi="Times New Roman"/>
                          <w:i/>
                          <w:sz w:val="22"/>
                          <w:szCs w:val="20"/>
                        </w:rPr>
                        <w:t xml:space="preserve"> e </w:t>
                      </w:r>
                      <w:proofErr w:type="spellStart"/>
                      <w:r w:rsidRPr="006E1106">
                        <w:rPr>
                          <w:rFonts w:ascii="Times New Roman" w:hAnsi="Times New Roman"/>
                          <w:i/>
                          <w:sz w:val="22"/>
                          <w:szCs w:val="20"/>
                        </w:rPr>
                        <w:t>shpenzimeve</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kapitale</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të</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miratuara</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çdo</w:t>
                      </w:r>
                      <w:proofErr w:type="spellEnd"/>
                      <w:r w:rsidRPr="006E1106">
                        <w:rPr>
                          <w:rFonts w:ascii="Times New Roman" w:hAnsi="Times New Roman"/>
                          <w:i/>
                          <w:sz w:val="22"/>
                          <w:szCs w:val="20"/>
                        </w:rPr>
                        <w:t xml:space="preserve"> vit </w:t>
                      </w:r>
                      <w:proofErr w:type="spellStart"/>
                      <w:r w:rsidRPr="006E1106">
                        <w:rPr>
                          <w:rFonts w:ascii="Times New Roman" w:hAnsi="Times New Roman"/>
                          <w:i/>
                          <w:sz w:val="22"/>
                          <w:szCs w:val="20"/>
                        </w:rPr>
                        <w:t>në</w:t>
                      </w:r>
                      <w:proofErr w:type="spellEnd"/>
                      <w:r w:rsidRPr="006E1106">
                        <w:rPr>
                          <w:rFonts w:ascii="Times New Roman" w:hAnsi="Times New Roman"/>
                          <w:i/>
                          <w:sz w:val="22"/>
                          <w:szCs w:val="20"/>
                        </w:rPr>
                        <w:t xml:space="preserve"> </w:t>
                      </w:r>
                      <w:proofErr w:type="spellStart"/>
                      <w:r w:rsidRPr="006E1106">
                        <w:rPr>
                          <w:rFonts w:ascii="Times New Roman" w:hAnsi="Times New Roman"/>
                          <w:i/>
                          <w:sz w:val="22"/>
                          <w:szCs w:val="20"/>
                        </w:rPr>
                        <w:t>ligjin</w:t>
                      </w:r>
                      <w:proofErr w:type="spellEnd"/>
                      <w:r w:rsidRPr="006E1106">
                        <w:rPr>
                          <w:rFonts w:ascii="Times New Roman" w:hAnsi="Times New Roman"/>
                          <w:i/>
                          <w:sz w:val="22"/>
                          <w:szCs w:val="20"/>
                        </w:rPr>
                        <w:t xml:space="preserve"> e </w:t>
                      </w:r>
                      <w:proofErr w:type="spellStart"/>
                      <w:r w:rsidRPr="006E1106">
                        <w:rPr>
                          <w:rFonts w:ascii="Times New Roman" w:hAnsi="Times New Roman"/>
                          <w:i/>
                          <w:sz w:val="22"/>
                          <w:szCs w:val="20"/>
                        </w:rPr>
                        <w:t>buxhetit</w:t>
                      </w:r>
                      <w:proofErr w:type="spellEnd"/>
                      <w:r w:rsidRPr="006E1106">
                        <w:rPr>
                          <w:rFonts w:ascii="Times New Roman" w:hAnsi="Times New Roman"/>
                          <w:i/>
                          <w:sz w:val="22"/>
                          <w:szCs w:val="20"/>
                        </w:rPr>
                        <w:t>.</w:t>
                      </w:r>
                    </w:p>
                    <w:p w14:paraId="46DCFC8B" w14:textId="77777777" w:rsidR="00213FDE" w:rsidRPr="006E1106" w:rsidRDefault="00213FDE" w:rsidP="00213FDE">
                      <w:pPr>
                        <w:spacing w:before="120" w:after="120"/>
                        <w:ind w:left="270"/>
                        <w:jc w:val="both"/>
                        <w:rPr>
                          <w:rFonts w:ascii="Times New Roman" w:hAnsi="Times New Roman"/>
                          <w:sz w:val="22"/>
                          <w:szCs w:val="20"/>
                          <w:lang w:eastAsia="ja-JP"/>
                        </w:rPr>
                      </w:pPr>
                      <w:proofErr w:type="spellStart"/>
                      <w:r w:rsidRPr="006E1106">
                        <w:rPr>
                          <w:rFonts w:ascii="Times New Roman" w:hAnsi="Times New Roman"/>
                          <w:sz w:val="22"/>
                          <w:szCs w:val="20"/>
                        </w:rPr>
                        <w:t>Në</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përputhje</w:t>
                      </w:r>
                      <w:proofErr w:type="spellEnd"/>
                      <w:r w:rsidRPr="006E1106">
                        <w:rPr>
                          <w:rFonts w:ascii="Times New Roman" w:hAnsi="Times New Roman"/>
                          <w:sz w:val="22"/>
                          <w:szCs w:val="20"/>
                        </w:rPr>
                        <w:t xml:space="preserve"> me </w:t>
                      </w:r>
                      <w:proofErr w:type="spellStart"/>
                      <w:r w:rsidRPr="006E1106">
                        <w:rPr>
                          <w:rFonts w:ascii="Times New Roman" w:hAnsi="Times New Roman"/>
                          <w:sz w:val="22"/>
                          <w:szCs w:val="20"/>
                        </w:rPr>
                        <w:t>këtë</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dispozitë</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rregull</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fiskal</w:t>
                      </w:r>
                      <w:proofErr w:type="spellEnd"/>
                      <w:r w:rsidRPr="006E1106">
                        <w:rPr>
                          <w:rFonts w:ascii="Times New Roman" w:hAnsi="Times New Roman"/>
                          <w:sz w:val="22"/>
                          <w:szCs w:val="20"/>
                        </w:rPr>
                        <w:t xml:space="preserve"> – “</w:t>
                      </w:r>
                      <w:proofErr w:type="spellStart"/>
                      <w:r w:rsidRPr="006E1106">
                        <w:rPr>
                          <w:rFonts w:ascii="Times New Roman" w:hAnsi="Times New Roman"/>
                          <w:sz w:val="22"/>
                          <w:szCs w:val="20"/>
                        </w:rPr>
                        <w:t>rregulli</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i</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artë</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të</w:t>
                      </w:r>
                      <w:proofErr w:type="spellEnd"/>
                      <w:r w:rsidRPr="006E1106">
                        <w:rPr>
                          <w:rFonts w:ascii="Times New Roman" w:hAnsi="Times New Roman"/>
                          <w:sz w:val="22"/>
                          <w:szCs w:val="20"/>
                        </w:rPr>
                        <w:t xml:space="preserve"> LOB, deficit </w:t>
                      </w:r>
                      <w:proofErr w:type="spellStart"/>
                      <w:r w:rsidRPr="006E1106">
                        <w:rPr>
                          <w:rFonts w:ascii="Times New Roman" w:hAnsi="Times New Roman"/>
                          <w:sz w:val="22"/>
                          <w:szCs w:val="20"/>
                        </w:rPr>
                        <w:t>i</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targetuar</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vjetor</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në</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këtë</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Kuadër</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Makroekonomik</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dhe</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Fiskal</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për</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periudhën</w:t>
                      </w:r>
                      <w:proofErr w:type="spellEnd"/>
                      <w:r w:rsidRPr="006E1106">
                        <w:rPr>
                          <w:rFonts w:ascii="Times New Roman" w:eastAsia="Malgun Gothic" w:hAnsi="Times New Roman"/>
                          <w:sz w:val="22"/>
                          <w:szCs w:val="20"/>
                        </w:rPr>
                        <w:t xml:space="preserve"> </w:t>
                      </w:r>
                      <w:r w:rsidRPr="006E1106">
                        <w:rPr>
                          <w:rFonts w:ascii="Times New Roman" w:hAnsi="Times New Roman"/>
                          <w:sz w:val="22"/>
                          <w:szCs w:val="20"/>
                        </w:rPr>
                        <w:t xml:space="preserve">2026 (-2028) </w:t>
                      </w:r>
                      <w:proofErr w:type="spellStart"/>
                      <w:r w:rsidRPr="006E1106">
                        <w:rPr>
                          <w:rFonts w:ascii="Times New Roman" w:hAnsi="Times New Roman"/>
                          <w:sz w:val="22"/>
                          <w:szCs w:val="20"/>
                        </w:rPr>
                        <w:t>është</w:t>
                      </w:r>
                      <w:proofErr w:type="spellEnd"/>
                      <w:r w:rsidRPr="006E1106">
                        <w:rPr>
                          <w:rFonts w:ascii="Times New Roman" w:hAnsi="Times New Roman"/>
                          <w:sz w:val="22"/>
                          <w:szCs w:val="20"/>
                        </w:rPr>
                        <w:t xml:space="preserve"> </w:t>
                      </w:r>
                      <w:proofErr w:type="spellStart"/>
                      <w:r w:rsidRPr="006E1106">
                        <w:rPr>
                          <w:rFonts w:ascii="Times New Roman" w:hAnsi="Times New Roman"/>
                          <w:b/>
                          <w:i/>
                          <w:sz w:val="22"/>
                          <w:szCs w:val="20"/>
                        </w:rPr>
                        <w:t>çdo</w:t>
                      </w:r>
                      <w:proofErr w:type="spellEnd"/>
                      <w:r w:rsidRPr="006E1106">
                        <w:rPr>
                          <w:rFonts w:ascii="Times New Roman" w:hAnsi="Times New Roman"/>
                          <w:b/>
                          <w:i/>
                          <w:sz w:val="22"/>
                          <w:szCs w:val="20"/>
                        </w:rPr>
                        <w:t xml:space="preserve"> vit </w:t>
                      </w:r>
                      <w:proofErr w:type="spellStart"/>
                      <w:r w:rsidRPr="006E1106">
                        <w:rPr>
                          <w:rFonts w:ascii="Times New Roman" w:hAnsi="Times New Roman"/>
                          <w:b/>
                          <w:i/>
                          <w:sz w:val="22"/>
                          <w:szCs w:val="20"/>
                        </w:rPr>
                        <w:t>më</w:t>
                      </w:r>
                      <w:proofErr w:type="spellEnd"/>
                      <w:r w:rsidRPr="006E1106">
                        <w:rPr>
                          <w:rFonts w:ascii="Times New Roman" w:hAnsi="Times New Roman"/>
                          <w:b/>
                          <w:i/>
                          <w:sz w:val="22"/>
                          <w:szCs w:val="20"/>
                        </w:rPr>
                        <w:t xml:space="preserve"> </w:t>
                      </w:r>
                      <w:proofErr w:type="spellStart"/>
                      <w:r w:rsidRPr="006E1106">
                        <w:rPr>
                          <w:rFonts w:ascii="Times New Roman" w:hAnsi="Times New Roman"/>
                          <w:b/>
                          <w:i/>
                          <w:sz w:val="22"/>
                          <w:szCs w:val="20"/>
                        </w:rPr>
                        <w:t>i</w:t>
                      </w:r>
                      <w:proofErr w:type="spellEnd"/>
                      <w:r w:rsidRPr="006E1106">
                        <w:rPr>
                          <w:rFonts w:ascii="Times New Roman" w:hAnsi="Times New Roman"/>
                          <w:b/>
                          <w:i/>
                          <w:sz w:val="22"/>
                          <w:szCs w:val="20"/>
                        </w:rPr>
                        <w:t xml:space="preserve"> </w:t>
                      </w:r>
                      <w:proofErr w:type="spellStart"/>
                      <w:r w:rsidRPr="006E1106">
                        <w:rPr>
                          <w:rFonts w:ascii="Times New Roman" w:hAnsi="Times New Roman"/>
                          <w:b/>
                          <w:i/>
                          <w:sz w:val="22"/>
                          <w:szCs w:val="20"/>
                        </w:rPr>
                        <w:t>ulët</w:t>
                      </w:r>
                      <w:proofErr w:type="spellEnd"/>
                      <w:r w:rsidRPr="006E1106">
                        <w:rPr>
                          <w:rFonts w:ascii="Times New Roman" w:hAnsi="Times New Roman"/>
                          <w:b/>
                          <w:i/>
                          <w:sz w:val="22"/>
                          <w:szCs w:val="20"/>
                        </w:rPr>
                        <w:t xml:space="preserve"> </w:t>
                      </w:r>
                      <w:proofErr w:type="spellStart"/>
                      <w:r w:rsidRPr="006E1106">
                        <w:rPr>
                          <w:rFonts w:ascii="Times New Roman" w:hAnsi="Times New Roman"/>
                          <w:b/>
                          <w:i/>
                          <w:sz w:val="22"/>
                          <w:szCs w:val="20"/>
                        </w:rPr>
                        <w:t>sesa</w:t>
                      </w:r>
                      <w:proofErr w:type="spellEnd"/>
                      <w:r w:rsidRPr="006E1106">
                        <w:rPr>
                          <w:rFonts w:ascii="Times New Roman" w:hAnsi="Times New Roman"/>
                          <w:b/>
                          <w:i/>
                          <w:sz w:val="22"/>
                          <w:szCs w:val="20"/>
                        </w:rPr>
                        <w:t xml:space="preserve"> </w:t>
                      </w:r>
                      <w:proofErr w:type="spellStart"/>
                      <w:r w:rsidRPr="006E1106">
                        <w:rPr>
                          <w:rFonts w:ascii="Times New Roman" w:hAnsi="Times New Roman"/>
                          <w:b/>
                          <w:i/>
                          <w:sz w:val="22"/>
                          <w:szCs w:val="20"/>
                        </w:rPr>
                        <w:t>shpenzimet</w:t>
                      </w:r>
                      <w:proofErr w:type="spellEnd"/>
                      <w:r w:rsidRPr="006E1106">
                        <w:rPr>
                          <w:rFonts w:ascii="Times New Roman" w:hAnsi="Times New Roman"/>
                          <w:b/>
                          <w:i/>
                          <w:sz w:val="22"/>
                          <w:szCs w:val="20"/>
                        </w:rPr>
                        <w:t xml:space="preserve"> </w:t>
                      </w:r>
                      <w:proofErr w:type="spellStart"/>
                      <w:r w:rsidRPr="006E1106">
                        <w:rPr>
                          <w:rFonts w:ascii="Times New Roman" w:hAnsi="Times New Roman"/>
                          <w:b/>
                          <w:i/>
                          <w:sz w:val="22"/>
                          <w:szCs w:val="20"/>
                        </w:rPr>
                        <w:t>kapitale</w:t>
                      </w:r>
                      <w:proofErr w:type="spellEnd"/>
                      <w:r w:rsidRPr="006E1106">
                        <w:rPr>
                          <w:rFonts w:ascii="Times New Roman" w:hAnsi="Times New Roman"/>
                          <w:b/>
                          <w:i/>
                          <w:sz w:val="22"/>
                          <w:szCs w:val="20"/>
                        </w:rPr>
                        <w:t xml:space="preserve"> </w:t>
                      </w:r>
                      <w:proofErr w:type="spellStart"/>
                      <w:r w:rsidRPr="006E1106">
                        <w:rPr>
                          <w:rFonts w:ascii="Times New Roman" w:hAnsi="Times New Roman"/>
                          <w:b/>
                          <w:i/>
                          <w:sz w:val="22"/>
                          <w:szCs w:val="20"/>
                        </w:rPr>
                        <w:t>të</w:t>
                      </w:r>
                      <w:proofErr w:type="spellEnd"/>
                      <w:r w:rsidRPr="006E1106">
                        <w:rPr>
                          <w:rFonts w:ascii="Times New Roman" w:hAnsi="Times New Roman"/>
                          <w:b/>
                          <w:i/>
                          <w:sz w:val="22"/>
                          <w:szCs w:val="20"/>
                        </w:rPr>
                        <w:t xml:space="preserve"> </w:t>
                      </w:r>
                      <w:proofErr w:type="spellStart"/>
                      <w:r w:rsidRPr="006E1106">
                        <w:rPr>
                          <w:rFonts w:ascii="Times New Roman" w:hAnsi="Times New Roman"/>
                          <w:b/>
                          <w:i/>
                          <w:sz w:val="22"/>
                          <w:szCs w:val="20"/>
                        </w:rPr>
                        <w:t>planifikuara</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Rrjedhimisht</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balanca</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fiskale</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korrente</w:t>
                      </w:r>
                      <w:proofErr w:type="spellEnd"/>
                      <w:r w:rsidRPr="006E1106">
                        <w:rPr>
                          <w:rFonts w:ascii="Times New Roman" w:hAnsi="Times New Roman"/>
                          <w:sz w:val="22"/>
                          <w:szCs w:val="20"/>
                        </w:rPr>
                        <w:t xml:space="preserve"> e </w:t>
                      </w:r>
                      <w:proofErr w:type="spellStart"/>
                      <w:r w:rsidRPr="006E1106">
                        <w:rPr>
                          <w:rFonts w:ascii="Times New Roman" w:hAnsi="Times New Roman"/>
                          <w:sz w:val="22"/>
                          <w:szCs w:val="20"/>
                        </w:rPr>
                        <w:t>targetuar</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është</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pozitive</w:t>
                      </w:r>
                      <w:proofErr w:type="spellEnd"/>
                      <w:r w:rsidRPr="006E1106">
                        <w:rPr>
                          <w:rFonts w:ascii="Times New Roman" w:hAnsi="Times New Roman"/>
                          <w:sz w:val="22"/>
                          <w:szCs w:val="20"/>
                        </w:rPr>
                        <w:t xml:space="preserve"> </w:t>
                      </w:r>
                      <w:proofErr w:type="spellStart"/>
                      <w:r w:rsidRPr="006E1106">
                        <w:rPr>
                          <w:rFonts w:ascii="Times New Roman" w:hAnsi="Times New Roman"/>
                          <w:sz w:val="22"/>
                          <w:szCs w:val="20"/>
                        </w:rPr>
                        <w:t>çdo</w:t>
                      </w:r>
                      <w:proofErr w:type="spellEnd"/>
                      <w:r w:rsidRPr="006E1106">
                        <w:rPr>
                          <w:rFonts w:ascii="Times New Roman" w:hAnsi="Times New Roman"/>
                          <w:sz w:val="22"/>
                          <w:szCs w:val="20"/>
                        </w:rPr>
                        <w:t xml:space="preserve"> vit </w:t>
                      </w:r>
                      <w:proofErr w:type="spellStart"/>
                      <w:r w:rsidRPr="006E1106">
                        <w:rPr>
                          <w:rFonts w:ascii="Times New Roman" w:hAnsi="Times New Roman"/>
                          <w:sz w:val="22"/>
                          <w:szCs w:val="20"/>
                        </w:rPr>
                        <w:t>mesatarisht</w:t>
                      </w:r>
                      <w:proofErr w:type="spellEnd"/>
                      <w:r w:rsidRPr="006E1106">
                        <w:rPr>
                          <w:rFonts w:ascii="Times New Roman" w:hAnsi="Times New Roman"/>
                          <w:sz w:val="22"/>
                          <w:szCs w:val="20"/>
                        </w:rPr>
                        <w:t xml:space="preserve"> +4.6 </w:t>
                      </w:r>
                      <w:proofErr w:type="spellStart"/>
                      <w:r w:rsidRPr="006E1106">
                        <w:rPr>
                          <w:rFonts w:ascii="Times New Roman" w:hAnsi="Times New Roman"/>
                          <w:sz w:val="22"/>
                          <w:szCs w:val="20"/>
                        </w:rPr>
                        <w:t>përqind</w:t>
                      </w:r>
                      <w:proofErr w:type="spellEnd"/>
                      <w:r w:rsidRPr="006E1106">
                        <w:rPr>
                          <w:rFonts w:ascii="Times New Roman" w:hAnsi="Times New Roman"/>
                          <w:sz w:val="22"/>
                          <w:szCs w:val="20"/>
                        </w:rPr>
                        <w:t xml:space="preserve"> e PBB-</w:t>
                      </w:r>
                      <w:proofErr w:type="spellStart"/>
                      <w:r w:rsidRPr="006E1106">
                        <w:rPr>
                          <w:rFonts w:ascii="Times New Roman" w:hAnsi="Times New Roman"/>
                          <w:sz w:val="22"/>
                          <w:szCs w:val="20"/>
                        </w:rPr>
                        <w:t>së</w:t>
                      </w:r>
                      <w:proofErr w:type="spellEnd"/>
                      <w:r w:rsidRPr="006E1106">
                        <w:rPr>
                          <w:rFonts w:ascii="Times New Roman" w:hAnsi="Times New Roman"/>
                          <w:sz w:val="22"/>
                          <w:szCs w:val="20"/>
                        </w:rPr>
                        <w:t>.</w:t>
                      </w:r>
                    </w:p>
                    <w:p w14:paraId="26D1493F" w14:textId="77777777" w:rsidR="00213FDE" w:rsidRPr="006E1106" w:rsidRDefault="00213FDE" w:rsidP="00213FDE">
                      <w:pPr>
                        <w:numPr>
                          <w:ilvl w:val="0"/>
                          <w:numId w:val="49"/>
                        </w:numPr>
                        <w:spacing w:before="120"/>
                        <w:ind w:left="357"/>
                        <w:jc w:val="both"/>
                        <w:rPr>
                          <w:rFonts w:ascii="Times New Roman" w:eastAsia="Times New Roman" w:hAnsi="Times New Roman"/>
                          <w:i/>
                          <w:noProof/>
                          <w:sz w:val="22"/>
                          <w:szCs w:val="20"/>
                          <w:lang w:val="sq-AL"/>
                        </w:rPr>
                      </w:pPr>
                      <w:proofErr w:type="spellStart"/>
                      <w:r w:rsidRPr="006E1106">
                        <w:rPr>
                          <w:rFonts w:ascii="Times New Roman" w:hAnsi="Times New Roman"/>
                          <w:i/>
                          <w:sz w:val="22"/>
                          <w:szCs w:val="20"/>
                          <w:u w:val="single"/>
                        </w:rPr>
                        <w:t>Parashikime</w:t>
                      </w:r>
                      <w:proofErr w:type="spellEnd"/>
                      <w:r w:rsidRPr="006E1106">
                        <w:rPr>
                          <w:rFonts w:ascii="Times New Roman" w:hAnsi="Times New Roman"/>
                          <w:i/>
                          <w:sz w:val="22"/>
                          <w:szCs w:val="20"/>
                          <w:u w:val="single"/>
                        </w:rPr>
                        <w:t xml:space="preserve"> </w:t>
                      </w:r>
                      <w:proofErr w:type="spellStart"/>
                      <w:r w:rsidRPr="006E1106">
                        <w:rPr>
                          <w:rFonts w:ascii="Times New Roman" w:hAnsi="Times New Roman"/>
                          <w:i/>
                          <w:sz w:val="22"/>
                          <w:szCs w:val="20"/>
                          <w:u w:val="single"/>
                        </w:rPr>
                        <w:t>makroekonomike</w:t>
                      </w:r>
                      <w:proofErr w:type="spellEnd"/>
                      <w:r w:rsidRPr="006E1106">
                        <w:rPr>
                          <w:rFonts w:ascii="Times New Roman" w:hAnsi="Times New Roman"/>
                          <w:i/>
                          <w:sz w:val="22"/>
                          <w:szCs w:val="20"/>
                          <w:u w:val="single"/>
                        </w:rPr>
                        <w:t xml:space="preserve"> </w:t>
                      </w:r>
                      <w:proofErr w:type="spellStart"/>
                      <w:r w:rsidRPr="006E1106">
                        <w:rPr>
                          <w:rFonts w:ascii="Times New Roman" w:hAnsi="Times New Roman"/>
                          <w:i/>
                          <w:sz w:val="22"/>
                          <w:szCs w:val="20"/>
                          <w:u w:val="single"/>
                        </w:rPr>
                        <w:t>të</w:t>
                      </w:r>
                      <w:proofErr w:type="spellEnd"/>
                      <w:r w:rsidRPr="006E1106">
                        <w:rPr>
                          <w:rFonts w:ascii="Times New Roman" w:hAnsi="Times New Roman"/>
                          <w:i/>
                          <w:sz w:val="22"/>
                          <w:szCs w:val="20"/>
                          <w:u w:val="single"/>
                        </w:rPr>
                        <w:t xml:space="preserve"> </w:t>
                      </w:r>
                      <w:proofErr w:type="spellStart"/>
                      <w:r w:rsidRPr="006E1106">
                        <w:rPr>
                          <w:rFonts w:ascii="Times New Roman" w:hAnsi="Times New Roman"/>
                          <w:i/>
                          <w:sz w:val="22"/>
                          <w:szCs w:val="20"/>
                          <w:u w:val="single"/>
                        </w:rPr>
                        <w:t>kujdesshme</w:t>
                      </w:r>
                      <w:proofErr w:type="spellEnd"/>
                      <w:r w:rsidRPr="006E1106">
                        <w:rPr>
                          <w:rFonts w:ascii="Times New Roman" w:hAnsi="Times New Roman"/>
                          <w:i/>
                          <w:sz w:val="22"/>
                          <w:szCs w:val="20"/>
                        </w:rPr>
                        <w:t xml:space="preserve">: </w:t>
                      </w:r>
                      <w:r w:rsidRPr="006E1106">
                        <w:rPr>
                          <w:rFonts w:ascii="Times New Roman" w:eastAsia="Times New Roman" w:hAnsi="Times New Roman"/>
                          <w:i/>
                          <w:noProof/>
                          <w:sz w:val="22"/>
                          <w:szCs w:val="20"/>
                          <w:lang w:val="sq-AL"/>
                        </w:rPr>
                        <w:t>Vlera e Produktit të Brendshëm Bruto, nominale në lekë, e cila do të përdoret për llogaritjen e raportit të borxhit publik ndaj Produktit të Brendshëm Bruto për vitet buxhetore që planifikohen dhe për vitin pararendës, nuk mund të jetë më e lartë se vlera respektive e parashikuar ose vlerësuar në raportin “Perspektiva Ekonomike Botërore” (World Economic Outlook - WEO), të Fondit Monetar Ndërkombëtar, më i fundit i publikuar në kohën kur ligji vjetor i buxhetit dorëzohet për miratim në Kuvend. Kjo dokumentohet qartësisht në relacionin shoqërues të ligjit vjetor të buxhetit;</w:t>
                      </w:r>
                    </w:p>
                    <w:p w14:paraId="45F3CD2E" w14:textId="77777777" w:rsidR="00213FDE" w:rsidRPr="006E1106" w:rsidRDefault="00213FDE" w:rsidP="00213FDE">
                      <w:pPr>
                        <w:ind w:left="360"/>
                        <w:jc w:val="both"/>
                        <w:rPr>
                          <w:rFonts w:ascii="Times New Roman" w:hAnsi="Times New Roman"/>
                          <w:sz w:val="22"/>
                          <w:szCs w:val="20"/>
                          <w:lang w:val="sq-AL"/>
                        </w:rPr>
                      </w:pPr>
                    </w:p>
                    <w:p w14:paraId="351328A4" w14:textId="77777777" w:rsidR="00213FDE" w:rsidRPr="006E1106" w:rsidRDefault="00213FDE" w:rsidP="00213FDE">
                      <w:pPr>
                        <w:ind w:left="360"/>
                        <w:jc w:val="both"/>
                        <w:rPr>
                          <w:rFonts w:ascii="Times New Roman" w:hAnsi="Times New Roman"/>
                          <w:sz w:val="22"/>
                          <w:szCs w:val="20"/>
                          <w:lang w:val="sq-AL"/>
                        </w:rPr>
                      </w:pPr>
                      <w:r w:rsidRPr="006E1106">
                        <w:rPr>
                          <w:rFonts w:ascii="Times New Roman" w:hAnsi="Times New Roman"/>
                          <w:sz w:val="22"/>
                          <w:szCs w:val="20"/>
                          <w:lang w:val="sq-AL"/>
                        </w:rPr>
                        <w:t>Në përputhje me rregullin fiskal të përcaktuar në Ligjin Organik të Buxhetit (LOB), Kuadri Makroekonomik dhe Fiskal 2026 (-2028) mbështetet në projeksionet e Produktit të Brendshëm Bruto (PBB) nominal, të cilat paraqiten në mënyrë krahasuese kundrejt projeksioneve të Fondit Monetar Ndërkombëtar (FMN) të raportit “Perspektiva Ekonomike Botërore” (World Economic Outlook), të Tetorit 2025.</w:t>
                      </w:r>
                    </w:p>
                    <w:p w14:paraId="3B0AE7A2" w14:textId="77777777" w:rsidR="00213FDE" w:rsidRPr="006E1106" w:rsidRDefault="00213FDE" w:rsidP="00213FDE">
                      <w:pPr>
                        <w:ind w:left="360"/>
                        <w:jc w:val="both"/>
                        <w:rPr>
                          <w:rFonts w:ascii="Times New Roman" w:eastAsia="Times New Roman" w:hAnsi="Times New Roman"/>
                          <w:b/>
                          <w:noProof/>
                          <w:sz w:val="22"/>
                          <w:szCs w:val="20"/>
                          <w:lang w:val="sq-AL"/>
                        </w:rPr>
                      </w:pPr>
                      <w:r w:rsidRPr="006E1106">
                        <w:rPr>
                          <w:noProof/>
                        </w:rPr>
                        <w:drawing>
                          <wp:inline distT="0" distB="0" distL="0" distR="0" wp14:anchorId="67147439" wp14:editId="16BBA120">
                            <wp:extent cx="6241774" cy="1359522"/>
                            <wp:effectExtent l="0" t="0" r="6985" b="0"/>
                            <wp:docPr id="10591910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63197" cy="1364188"/>
                                    </a:xfrm>
                                    <a:prstGeom prst="rect">
                                      <a:avLst/>
                                    </a:prstGeom>
                                    <a:noFill/>
                                    <a:ln>
                                      <a:noFill/>
                                    </a:ln>
                                  </pic:spPr>
                                </pic:pic>
                              </a:graphicData>
                            </a:graphic>
                          </wp:inline>
                        </w:drawing>
                      </w:r>
                    </w:p>
                    <w:p w14:paraId="2C64F357" w14:textId="77777777" w:rsidR="00213FDE" w:rsidRPr="006E1106" w:rsidRDefault="00213FDE" w:rsidP="00213FDE">
                      <w:pPr>
                        <w:numPr>
                          <w:ilvl w:val="0"/>
                          <w:numId w:val="49"/>
                        </w:numPr>
                        <w:spacing w:before="120" w:after="120"/>
                        <w:ind w:left="270"/>
                        <w:jc w:val="both"/>
                        <w:rPr>
                          <w:rFonts w:ascii="Times New Roman" w:hAnsi="Times New Roman"/>
                          <w:i/>
                          <w:sz w:val="22"/>
                          <w:szCs w:val="20"/>
                          <w:lang w:val="sq-AL"/>
                        </w:rPr>
                      </w:pPr>
                      <w:r w:rsidRPr="006E1106">
                        <w:rPr>
                          <w:rFonts w:ascii="Times New Roman" w:hAnsi="Times New Roman"/>
                          <w:i/>
                          <w:sz w:val="22"/>
                          <w:szCs w:val="20"/>
                          <w:u w:val="single"/>
                          <w:lang w:val="sq-AL"/>
                        </w:rPr>
                        <w:t>Planifikim kontigjence:</w:t>
                      </w:r>
                      <w:r w:rsidRPr="006E1106">
                        <w:rPr>
                          <w:rFonts w:ascii="Times New Roman" w:hAnsi="Times New Roman"/>
                          <w:i/>
                          <w:sz w:val="22"/>
                          <w:szCs w:val="20"/>
                          <w:lang w:val="sq-AL"/>
                        </w:rPr>
                        <w:t xml:space="preserve"> Në çdo vit buxhetor të planifikuar duhet të përfshihet një kontigjencë e veçantë, prej jo më pak se 0.7 përqind e shpenzimeve totale të buxhetit, për të kompensuar rreziqe potenciale nga luhatjet në kurset e këmbimit ose normat e interest, me ndikim në nivelin e borxhit.</w:t>
                      </w:r>
                    </w:p>
                    <w:p w14:paraId="37D82101" w14:textId="77777777" w:rsidR="00213FDE" w:rsidRPr="006E1106" w:rsidRDefault="00213FDE" w:rsidP="00213FDE">
                      <w:pPr>
                        <w:spacing w:before="120" w:after="120"/>
                        <w:ind w:left="270"/>
                        <w:jc w:val="both"/>
                        <w:rPr>
                          <w:rFonts w:ascii="Times New Roman" w:hAnsi="Times New Roman"/>
                          <w:i/>
                          <w:sz w:val="22"/>
                          <w:szCs w:val="20"/>
                          <w:lang w:val="sq-AL"/>
                        </w:rPr>
                      </w:pPr>
                      <w:r w:rsidRPr="006E1106">
                        <w:rPr>
                          <w:rFonts w:ascii="Times New Roman" w:hAnsi="Times New Roman"/>
                          <w:sz w:val="22"/>
                          <w:szCs w:val="20"/>
                          <w:lang w:val="sq-AL"/>
                        </w:rPr>
                        <w:t xml:space="preserve">Në përputhje me këtë dispozitë (rregull fiskal) të LOB, kuadri fiskal për periudhën 2026 (-2028) përfshin për çdo vit në një zë të veçantë të tij, emërtuar “Kontigjencë për luhatjet e normave të interesit, etj.” </w:t>
                      </w:r>
                      <w:r w:rsidRPr="006E1106">
                        <w:rPr>
                          <w:rFonts w:ascii="Times New Roman" w:hAnsi="Times New Roman"/>
                          <w:b/>
                          <w:i/>
                          <w:sz w:val="22"/>
                          <w:szCs w:val="20"/>
                          <w:lang w:val="sq-AL"/>
                        </w:rPr>
                        <w:t>një kontigjencë prej mbi 0.7 përqind e shpenzimeve totale.</w:t>
                      </w:r>
                    </w:p>
                    <w:p w14:paraId="7976F961" w14:textId="77777777" w:rsidR="00213FDE" w:rsidRPr="006E1106" w:rsidRDefault="00213FDE" w:rsidP="00213FDE">
                      <w:pPr>
                        <w:pStyle w:val="ListParagraph"/>
                        <w:numPr>
                          <w:ilvl w:val="0"/>
                          <w:numId w:val="49"/>
                        </w:numPr>
                        <w:jc w:val="both"/>
                        <w:rPr>
                          <w:rFonts w:ascii="Times New Roman" w:eastAsia="Calibri" w:hAnsi="Times New Roman" w:cs="Times New Roman"/>
                          <w:i/>
                          <w:szCs w:val="20"/>
                          <w:lang w:val="sq-AL"/>
                        </w:rPr>
                      </w:pPr>
                      <w:r w:rsidRPr="006E1106">
                        <w:rPr>
                          <w:rFonts w:ascii="Times New Roman" w:hAnsi="Times New Roman"/>
                          <w:i/>
                          <w:szCs w:val="20"/>
                          <w:u w:val="single"/>
                          <w:lang w:val="sq-AL"/>
                        </w:rPr>
                        <w:t>Të ardhurat nga privatizimi:</w:t>
                      </w:r>
                      <w:r w:rsidRPr="006E1106">
                        <w:rPr>
                          <w:rFonts w:ascii="Times New Roman" w:hAnsi="Times New Roman"/>
                          <w:i/>
                          <w:szCs w:val="20"/>
                          <w:lang w:val="sq-AL"/>
                        </w:rPr>
                        <w:t xml:space="preserve"> Të ardhurat nga privatizimi nuk janë pjesë e procesit të programimit buxhetor. Në rast se arkëtohen, ato përdoren jo më pak se 50 për qind për uljen e borxhit publik dhe pjesa e mbetur për investime publike. </w:t>
                      </w:r>
                    </w:p>
                    <w:p w14:paraId="6449EC28" w14:textId="77777777" w:rsidR="00213FDE" w:rsidRPr="006E1106" w:rsidRDefault="00213FDE" w:rsidP="00213FDE">
                      <w:pPr>
                        <w:spacing w:before="120" w:after="120"/>
                        <w:ind w:left="270"/>
                        <w:jc w:val="both"/>
                        <w:rPr>
                          <w:rFonts w:ascii="Times New Roman" w:hAnsi="Times New Roman"/>
                          <w:i/>
                          <w:sz w:val="22"/>
                          <w:szCs w:val="20"/>
                          <w:lang w:val="sq-AL"/>
                        </w:rPr>
                      </w:pPr>
                      <w:r w:rsidRPr="006E1106">
                        <w:rPr>
                          <w:rFonts w:ascii="Times New Roman" w:hAnsi="Times New Roman"/>
                          <w:sz w:val="22"/>
                          <w:szCs w:val="20"/>
                          <w:lang w:val="sq-AL"/>
                        </w:rPr>
                        <w:t xml:space="preserve">Në përputhje me këtë dispozitë (rregull fiskal) të LOB, kuadri fiskal për peridhën 2026 (-2028) </w:t>
                      </w:r>
                      <w:r w:rsidRPr="006E1106">
                        <w:rPr>
                          <w:rFonts w:ascii="Times New Roman" w:hAnsi="Times New Roman"/>
                          <w:b/>
                          <w:bCs/>
                          <w:i/>
                          <w:iCs/>
                          <w:sz w:val="22"/>
                          <w:szCs w:val="20"/>
                          <w:lang w:val="sq-AL"/>
                        </w:rPr>
                        <w:t>nuk përfshin të hyra nga privatizimet</w:t>
                      </w:r>
                      <w:r w:rsidRPr="006E1106">
                        <w:rPr>
                          <w:rFonts w:ascii="Times New Roman" w:hAnsi="Times New Roman"/>
                          <w:sz w:val="22"/>
                          <w:szCs w:val="20"/>
                          <w:lang w:val="sq-AL"/>
                        </w:rPr>
                        <w:t xml:space="preserve"> </w:t>
                      </w:r>
                      <w:r w:rsidRPr="006E1106">
                        <w:rPr>
                          <w:rFonts w:ascii="Times New Roman" w:hAnsi="Times New Roman"/>
                          <w:b/>
                          <w:i/>
                          <w:sz w:val="22"/>
                          <w:szCs w:val="20"/>
                          <w:lang w:val="sq-AL"/>
                        </w:rPr>
                        <w:t>e mundshme.</w:t>
                      </w:r>
                    </w:p>
                    <w:p w14:paraId="02F5A65B" w14:textId="77777777" w:rsidR="00213FDE" w:rsidRPr="006E1106" w:rsidRDefault="00213FDE" w:rsidP="00213FDE">
                      <w:pPr>
                        <w:spacing w:before="120" w:after="120"/>
                        <w:jc w:val="both"/>
                        <w:rPr>
                          <w:rFonts w:ascii="Times New Roman" w:hAnsi="Times New Roman"/>
                          <w:i/>
                          <w:sz w:val="22"/>
                          <w:szCs w:val="20"/>
                          <w:lang w:val="sq-AL"/>
                        </w:rPr>
                      </w:pPr>
                    </w:p>
                    <w:p w14:paraId="24FBB326" w14:textId="77777777" w:rsidR="00213FDE" w:rsidRPr="004A78B3" w:rsidRDefault="00213FDE" w:rsidP="00213FDE">
                      <w:pPr>
                        <w:rPr>
                          <w:rFonts w:cs="Calibri"/>
                          <w:i/>
                          <w:sz w:val="20"/>
                          <w:szCs w:val="20"/>
                        </w:rPr>
                      </w:pPr>
                      <w:r w:rsidRPr="006E1106">
                        <w:rPr>
                          <w:rFonts w:eastAsia="Times New Roman" w:cs="Calibri"/>
                          <w:i/>
                          <w:iCs/>
                          <w:sz w:val="16"/>
                          <w:szCs w:val="16"/>
                          <w:lang w:val="sq-AL"/>
                        </w:rPr>
                        <w:t>1. Linku për  raportin “WEO” –</w:t>
                      </w:r>
                      <w:r w:rsidRPr="006E1106">
                        <w:t xml:space="preserve"> </w:t>
                      </w:r>
                      <w:r w:rsidRPr="006E1106">
                        <w:rPr>
                          <w:i/>
                          <w:iCs/>
                          <w:color w:val="0432FF"/>
                          <w:sz w:val="16"/>
                          <w:szCs w:val="16"/>
                        </w:rPr>
                        <w:t>https://www.imf.org/en/Publications/WEO/Issues/2025/10/14/world-economic-outlook-october-2025</w:t>
                      </w:r>
                    </w:p>
                    <w:p w14:paraId="162AAAED" w14:textId="2895BFC9" w:rsidR="000D14B2" w:rsidRPr="00213FDE" w:rsidRDefault="000D14B2" w:rsidP="00E45E9A">
                      <w:pPr>
                        <w:spacing w:before="120" w:after="120"/>
                        <w:ind w:left="270"/>
                        <w:jc w:val="both"/>
                        <w:rPr>
                          <w:rFonts w:ascii="Times New Roman" w:hAnsi="Times New Roman"/>
                          <w:i/>
                          <w:sz w:val="22"/>
                          <w:szCs w:val="20"/>
                        </w:rPr>
                      </w:pPr>
                    </w:p>
                  </w:txbxContent>
                </v:textbox>
                <w10:wrap type="square" anchorx="margin" anchory="margin"/>
              </v:rect>
            </w:pict>
          </mc:Fallback>
        </mc:AlternateContent>
      </w:r>
    </w:p>
    <w:p w14:paraId="162A9EB4" w14:textId="7EA89517" w:rsidR="00E45E9A" w:rsidRPr="006E1106" w:rsidRDefault="00E45E9A" w:rsidP="00E45E9A">
      <w:pPr>
        <w:pStyle w:val="Heading2"/>
        <w:numPr>
          <w:ilvl w:val="1"/>
          <w:numId w:val="1"/>
        </w:numPr>
        <w:snapToGrid w:val="0"/>
        <w:spacing w:line="276" w:lineRule="auto"/>
        <w:jc w:val="both"/>
        <w:rPr>
          <w:b/>
          <w:color w:val="0D0D0D" w:themeColor="text1" w:themeTint="F2"/>
          <w:lang w:val="sq-AL"/>
        </w:rPr>
      </w:pPr>
      <w:bookmarkStart w:id="35" w:name="_Toc484076174"/>
      <w:bookmarkStart w:id="36" w:name="_Toc30661218"/>
      <w:bookmarkStart w:id="37" w:name="_Toc187328206"/>
      <w:r w:rsidRPr="006E1106">
        <w:rPr>
          <w:b/>
          <w:color w:val="0D0D0D" w:themeColor="text1" w:themeTint="F2"/>
          <w:lang w:val="sq-AL"/>
        </w:rPr>
        <w:lastRenderedPageBreak/>
        <w:t>Implementimi i buxhetit për vitin 20</w:t>
      </w:r>
      <w:bookmarkEnd w:id="35"/>
      <w:bookmarkEnd w:id="36"/>
      <w:r w:rsidRPr="006E1106">
        <w:rPr>
          <w:b/>
          <w:color w:val="0D0D0D" w:themeColor="text1" w:themeTint="F2"/>
          <w:lang w:val="sq-AL"/>
        </w:rPr>
        <w:t>2</w:t>
      </w:r>
      <w:bookmarkEnd w:id="37"/>
      <w:r w:rsidR="004F0EB6" w:rsidRPr="006E1106">
        <w:rPr>
          <w:b/>
          <w:color w:val="0D0D0D" w:themeColor="text1" w:themeTint="F2"/>
          <w:lang w:val="sq-AL"/>
        </w:rPr>
        <w:t>5</w:t>
      </w:r>
    </w:p>
    <w:p w14:paraId="4938D99F" w14:textId="77777777" w:rsidR="004F0EB6" w:rsidRPr="006E1106" w:rsidRDefault="004F0EB6" w:rsidP="004F0EB6">
      <w:pPr>
        <w:spacing w:line="276" w:lineRule="auto"/>
        <w:contextualSpacing/>
        <w:jc w:val="both"/>
        <w:rPr>
          <w:rFonts w:ascii="Times New Roman" w:hAnsi="Times New Roman"/>
        </w:rPr>
      </w:pPr>
    </w:p>
    <w:p w14:paraId="1FC2597C" w14:textId="69AA45F8" w:rsidR="004F0EB6" w:rsidRPr="006E1106" w:rsidRDefault="004F0EB6" w:rsidP="00775CDE">
      <w:pPr>
        <w:rPr>
          <w:rFonts w:ascii="Times New Roman" w:hAnsi="Times New Roman"/>
          <w:b/>
          <w:kern w:val="36"/>
          <w:lang w:val="sq-AL"/>
        </w:rPr>
      </w:pPr>
      <w:r w:rsidRPr="006E1106">
        <w:rPr>
          <w:rFonts w:ascii="Times New Roman" w:hAnsi="Times New Roman"/>
          <w:b/>
          <w:kern w:val="36"/>
          <w:lang w:val="sq-AL"/>
        </w:rPr>
        <w:t>Realizimi i të ardhurave sipas administratave fiskale për 9-mujorin 2025, krahasuar me planin fillestar të periudhës.</w:t>
      </w:r>
    </w:p>
    <w:p w14:paraId="6F04921F" w14:textId="77777777" w:rsidR="004F0EB6" w:rsidRPr="006E1106" w:rsidRDefault="004F0EB6" w:rsidP="00775CDE">
      <w:pPr>
        <w:pStyle w:val="NormalWeb"/>
        <w:spacing w:before="0" w:beforeAutospacing="0" w:after="0" w:afterAutospacing="0"/>
        <w:jc w:val="both"/>
        <w:rPr>
          <w:rFonts w:eastAsia="SimSun"/>
          <w:bCs/>
          <w:lang w:val="sq-AL"/>
        </w:rPr>
      </w:pPr>
      <w:r w:rsidRPr="006E1106">
        <w:rPr>
          <w:rStyle w:val="jlqj4b"/>
          <w:rFonts w:eastAsiaTheme="majorEastAsia"/>
          <w:lang w:val="sq-AL"/>
        </w:rPr>
        <w:t xml:space="preserve">Performanca e të ardhurave ka qenë pozitive gjatë vitit 2025. Të ardhurat nga tatimet, doganat dhe kontributet e </w:t>
      </w:r>
      <w:r w:rsidRPr="006E1106">
        <w:rPr>
          <w:lang w:val="sq-AL"/>
        </w:rPr>
        <w:t>sigurimeve shoqërore dhe shëndetësore (DPT+ISSH+FSDKSH)</w:t>
      </w:r>
      <w:r w:rsidRPr="006E1106">
        <w:rPr>
          <w:rStyle w:val="jlqj4b"/>
          <w:rFonts w:eastAsiaTheme="majorEastAsia"/>
          <w:lang w:val="sq-AL"/>
        </w:rPr>
        <w:t xml:space="preserve"> për periudhën Janar-Shtator 2025, janë </w:t>
      </w:r>
      <w:r w:rsidRPr="006E1106">
        <w:rPr>
          <w:rFonts w:eastAsia="SimSun"/>
          <w:bCs/>
          <w:lang w:val="sq-AL"/>
        </w:rPr>
        <w:t xml:space="preserve">505.2 </w:t>
      </w:r>
      <w:r w:rsidRPr="006E1106">
        <w:rPr>
          <w:rStyle w:val="jlqj4b"/>
          <w:rFonts w:eastAsiaTheme="majorEastAsia"/>
          <w:lang w:val="sq-AL"/>
        </w:rPr>
        <w:t>miliardë lekë,</w:t>
      </w:r>
      <w:r w:rsidRPr="006E1106">
        <w:rPr>
          <w:rFonts w:eastAsia="SimSun"/>
          <w:bCs/>
          <w:lang w:val="sq-AL"/>
        </w:rPr>
        <w:t xml:space="preserve"> 0.9% ose 4.7 miliardë lekë më shumë se plani fillestar për periudhën Janar – Shtator 2025.</w:t>
      </w:r>
    </w:p>
    <w:p w14:paraId="1D66A461" w14:textId="77777777" w:rsidR="004F0EB6" w:rsidRPr="006E1106" w:rsidRDefault="004F0EB6" w:rsidP="00775CDE">
      <w:pPr>
        <w:pStyle w:val="NormalWeb"/>
        <w:numPr>
          <w:ilvl w:val="0"/>
          <w:numId w:val="21"/>
        </w:numPr>
        <w:spacing w:before="0" w:beforeAutospacing="0" w:after="0" w:afterAutospacing="0"/>
        <w:ind w:left="360"/>
        <w:jc w:val="both"/>
        <w:rPr>
          <w:rFonts w:eastAsia="SimSun"/>
          <w:bCs/>
          <w:lang w:val="sq-AL"/>
        </w:rPr>
      </w:pPr>
      <w:r w:rsidRPr="006E1106">
        <w:rPr>
          <w:rStyle w:val="jlqj4b"/>
          <w:rFonts w:eastAsiaTheme="majorEastAsia"/>
          <w:lang w:val="sq-AL"/>
        </w:rPr>
        <w:t xml:space="preserve">Të ardhurat nga tatime dhe dogana pa kontributet për periudhën Janar-Shtator 2025, janë </w:t>
      </w:r>
      <w:r w:rsidRPr="006E1106">
        <w:rPr>
          <w:rFonts w:eastAsia="SimSun"/>
          <w:bCs/>
          <w:lang w:val="sq-AL"/>
        </w:rPr>
        <w:t xml:space="preserve">372.3 </w:t>
      </w:r>
      <w:r w:rsidRPr="006E1106">
        <w:rPr>
          <w:rStyle w:val="jlqj4b"/>
          <w:rFonts w:eastAsiaTheme="majorEastAsia"/>
          <w:lang w:val="sq-AL"/>
        </w:rPr>
        <w:t>miliardë lekë,</w:t>
      </w:r>
      <w:r w:rsidRPr="006E1106">
        <w:rPr>
          <w:rFonts w:eastAsia="SimSun"/>
          <w:bCs/>
          <w:lang w:val="sq-AL"/>
        </w:rPr>
        <w:t xml:space="preserve"> -0.6% ose -2.4 miliardë lekë më pak se plani fillestar për 9 mujorin e vitit 2025. </w:t>
      </w:r>
    </w:p>
    <w:p w14:paraId="05BCCD1F" w14:textId="77777777" w:rsidR="004F0EB6" w:rsidRPr="006E1106" w:rsidRDefault="004F0EB6" w:rsidP="00775CDE">
      <w:pPr>
        <w:pStyle w:val="NormalWeb"/>
        <w:numPr>
          <w:ilvl w:val="0"/>
          <w:numId w:val="21"/>
        </w:numPr>
        <w:spacing w:before="0" w:beforeAutospacing="0" w:after="0" w:afterAutospacing="0"/>
        <w:ind w:left="360"/>
        <w:jc w:val="both"/>
        <w:rPr>
          <w:rStyle w:val="jlqj4b"/>
          <w:rFonts w:eastAsiaTheme="majorEastAsia"/>
          <w:lang w:val="sq-AL"/>
        </w:rPr>
      </w:pPr>
      <w:r w:rsidRPr="006E1106">
        <w:rPr>
          <w:rStyle w:val="jlqj4b"/>
          <w:rFonts w:eastAsiaTheme="majorEastAsia"/>
          <w:lang w:val="sq-AL"/>
        </w:rPr>
        <w:t>Të ardhurat e arkëtuara nga kontributet (DPT, ISSH dhe FSDKSH) për periudhën Janar-Shtator 2025 u realizuan në shumën 132.9 miliardë lekë, 7.1 miliardë lekë ose 5.6% më shumë se plani fillestar i periudhës.</w:t>
      </w:r>
    </w:p>
    <w:p w14:paraId="3715D45C" w14:textId="77777777" w:rsidR="004F0EB6" w:rsidRPr="006E1106" w:rsidRDefault="004F0EB6" w:rsidP="004F0EB6">
      <w:pPr>
        <w:spacing w:line="276" w:lineRule="auto"/>
        <w:ind w:left="7"/>
        <w:rPr>
          <w:rStyle w:val="jlqj4b"/>
          <w:rFonts w:ascii="Times New Roman" w:hAnsi="Times New Roman"/>
          <w:lang w:val="sq-AL"/>
        </w:rPr>
      </w:pPr>
    </w:p>
    <w:p w14:paraId="5B80ACCE" w14:textId="77777777" w:rsidR="004F0EB6" w:rsidRPr="006E1106" w:rsidRDefault="004F0EB6" w:rsidP="004F0EB6">
      <w:pPr>
        <w:spacing w:line="276" w:lineRule="auto"/>
        <w:ind w:left="7"/>
        <w:rPr>
          <w:rFonts w:ascii="Times New Roman" w:hAnsi="Times New Roman"/>
          <w:lang w:val="it-CH"/>
        </w:rPr>
      </w:pPr>
      <w:r w:rsidRPr="006E1106">
        <w:rPr>
          <w:rFonts w:ascii="Times New Roman" w:hAnsi="Times New Roman"/>
          <w:lang w:val="it-CH"/>
        </w:rPr>
        <w:t xml:space="preserve">Tabela 4.2.1 </w:t>
      </w:r>
      <w:r w:rsidRPr="006E1106">
        <w:rPr>
          <w:rStyle w:val="jlqj4b"/>
          <w:rFonts w:ascii="Times New Roman" w:hAnsi="Times New Roman"/>
          <w:lang w:val="sq-AL"/>
        </w:rPr>
        <w:t>Të ardhurat totale nga tatimet, doganat</w:t>
      </w:r>
      <w:r w:rsidRPr="006E1106">
        <w:rPr>
          <w:rFonts w:ascii="Times New Roman" w:hAnsi="Times New Roman"/>
          <w:lang w:val="sq-AL"/>
        </w:rPr>
        <w:t xml:space="preserve"> dhe kontributet</w:t>
      </w:r>
    </w:p>
    <w:p w14:paraId="72723D70" w14:textId="77777777" w:rsidR="004F0EB6" w:rsidRPr="006E1106" w:rsidRDefault="004F0EB6" w:rsidP="004F0EB6">
      <w:pPr>
        <w:spacing w:line="276" w:lineRule="auto"/>
        <w:ind w:left="7"/>
        <w:rPr>
          <w:rFonts w:ascii="Times New Roman" w:hAnsi="Times New Roman"/>
          <w:i/>
          <w:sz w:val="18"/>
        </w:rPr>
      </w:pPr>
      <w:r w:rsidRPr="006E1106">
        <w:rPr>
          <w:rFonts w:ascii="Times New Roman" w:hAnsi="Times New Roman"/>
          <w:lang w:val="it-CH"/>
        </w:rPr>
        <w:t xml:space="preserve">                                                                                                                                                     </w:t>
      </w:r>
      <w:r w:rsidRPr="006E1106">
        <w:rPr>
          <w:rFonts w:ascii="Times New Roman" w:hAnsi="Times New Roman"/>
          <w:i/>
          <w:lang w:val="it-CH"/>
        </w:rPr>
        <w:t xml:space="preserve"> </w:t>
      </w:r>
      <w:r w:rsidRPr="006E1106">
        <w:rPr>
          <w:rFonts w:ascii="Times New Roman" w:hAnsi="Times New Roman"/>
          <w:i/>
          <w:sz w:val="18"/>
        </w:rPr>
        <w:t>(</w:t>
      </w:r>
      <w:r w:rsidRPr="006E1106">
        <w:rPr>
          <w:rStyle w:val="jlqj4b"/>
          <w:rFonts w:ascii="Times New Roman" w:hAnsi="Times New Roman"/>
          <w:i/>
          <w:sz w:val="18"/>
          <w:lang w:val="sq-AL"/>
        </w:rPr>
        <w:t>në milionë lekë</w:t>
      </w:r>
      <w:r w:rsidRPr="006E1106">
        <w:rPr>
          <w:rFonts w:ascii="Times New Roman" w:hAnsi="Times New Roman"/>
          <w:i/>
          <w:sz w:val="18"/>
        </w:rPr>
        <w:t>)</w:t>
      </w:r>
    </w:p>
    <w:tbl>
      <w:tblPr>
        <w:tblW w:w="9816" w:type="dxa"/>
        <w:tblInd w:w="-10" w:type="dxa"/>
        <w:tblLook w:val="04A0" w:firstRow="1" w:lastRow="0" w:firstColumn="1" w:lastColumn="0" w:noHBand="0" w:noVBand="1"/>
      </w:tblPr>
      <w:tblGrid>
        <w:gridCol w:w="2586"/>
        <w:gridCol w:w="2403"/>
        <w:gridCol w:w="1324"/>
        <w:gridCol w:w="2240"/>
        <w:gridCol w:w="1263"/>
      </w:tblGrid>
      <w:tr w:rsidR="004F0EB6" w:rsidRPr="006E1106" w14:paraId="0464A96D" w14:textId="77777777" w:rsidTr="009064A7">
        <w:trPr>
          <w:trHeight w:val="340"/>
        </w:trPr>
        <w:tc>
          <w:tcPr>
            <w:tcW w:w="2586" w:type="dxa"/>
            <w:vMerge w:val="restart"/>
            <w:tcBorders>
              <w:top w:val="single" w:sz="8" w:space="0" w:color="auto"/>
              <w:left w:val="single" w:sz="8" w:space="0" w:color="auto"/>
              <w:bottom w:val="single" w:sz="8" w:space="0" w:color="000000"/>
              <w:right w:val="single" w:sz="8" w:space="0" w:color="auto"/>
            </w:tcBorders>
            <w:shd w:val="clear" w:color="000000" w:fill="EDEDED"/>
            <w:vAlign w:val="center"/>
            <w:hideMark/>
          </w:tcPr>
          <w:p w14:paraId="23ABF364" w14:textId="77777777" w:rsidR="004F0EB6" w:rsidRPr="006E1106" w:rsidRDefault="004F0EB6" w:rsidP="00CD53D5">
            <w:pPr>
              <w:spacing w:line="276" w:lineRule="auto"/>
              <w:jc w:val="center"/>
              <w:rPr>
                <w:rFonts w:ascii="Times New Roman" w:hAnsi="Times New Roman"/>
                <w:b/>
                <w:bCs/>
                <w:color w:val="000000"/>
                <w:sz w:val="20"/>
                <w:szCs w:val="20"/>
              </w:rPr>
            </w:pPr>
            <w:bookmarkStart w:id="38" w:name="page44"/>
            <w:bookmarkEnd w:id="38"/>
            <w:proofErr w:type="spellStart"/>
            <w:r w:rsidRPr="006E1106">
              <w:rPr>
                <w:rFonts w:ascii="Times New Roman" w:hAnsi="Times New Roman"/>
                <w:b/>
                <w:bCs/>
                <w:color w:val="000000"/>
                <w:sz w:val="20"/>
                <w:szCs w:val="20"/>
              </w:rPr>
              <w:t>Lloji</w:t>
            </w:r>
            <w:proofErr w:type="spellEnd"/>
            <w:r w:rsidRPr="006E1106">
              <w:rPr>
                <w:rFonts w:ascii="Times New Roman" w:hAnsi="Times New Roman"/>
                <w:b/>
                <w:bCs/>
                <w:color w:val="000000"/>
                <w:sz w:val="20"/>
                <w:szCs w:val="20"/>
              </w:rPr>
              <w:t xml:space="preserve"> </w:t>
            </w:r>
            <w:proofErr w:type="spellStart"/>
            <w:r w:rsidRPr="006E1106">
              <w:rPr>
                <w:rFonts w:ascii="Times New Roman" w:hAnsi="Times New Roman"/>
                <w:b/>
                <w:bCs/>
                <w:color w:val="000000"/>
                <w:sz w:val="20"/>
                <w:szCs w:val="20"/>
              </w:rPr>
              <w:t>i</w:t>
            </w:r>
            <w:proofErr w:type="spellEnd"/>
            <w:r w:rsidRPr="006E1106">
              <w:rPr>
                <w:rFonts w:ascii="Times New Roman" w:hAnsi="Times New Roman"/>
                <w:b/>
                <w:bCs/>
                <w:color w:val="000000"/>
                <w:sz w:val="20"/>
                <w:szCs w:val="20"/>
              </w:rPr>
              <w:t xml:space="preserve"> </w:t>
            </w:r>
            <w:proofErr w:type="spellStart"/>
            <w:r w:rsidRPr="006E1106">
              <w:rPr>
                <w:rFonts w:ascii="Times New Roman" w:hAnsi="Times New Roman"/>
                <w:b/>
                <w:bCs/>
                <w:color w:val="000000"/>
                <w:sz w:val="20"/>
                <w:szCs w:val="20"/>
              </w:rPr>
              <w:t>taksës</w:t>
            </w:r>
            <w:proofErr w:type="spellEnd"/>
          </w:p>
        </w:tc>
        <w:tc>
          <w:tcPr>
            <w:tcW w:w="2403" w:type="dxa"/>
            <w:vMerge w:val="restart"/>
            <w:tcBorders>
              <w:top w:val="single" w:sz="8" w:space="0" w:color="auto"/>
              <w:left w:val="single" w:sz="8" w:space="0" w:color="auto"/>
              <w:bottom w:val="nil"/>
              <w:right w:val="nil"/>
            </w:tcBorders>
            <w:shd w:val="clear" w:color="000000" w:fill="EDEDED"/>
            <w:vAlign w:val="center"/>
            <w:hideMark/>
          </w:tcPr>
          <w:p w14:paraId="16A506FE" w14:textId="77777777" w:rsidR="004F0EB6" w:rsidRPr="006E1106" w:rsidRDefault="004F0EB6" w:rsidP="00CD53D5">
            <w:pPr>
              <w:spacing w:line="276" w:lineRule="auto"/>
              <w:jc w:val="center"/>
              <w:rPr>
                <w:rFonts w:ascii="Times New Roman" w:hAnsi="Times New Roman"/>
                <w:b/>
                <w:bCs/>
                <w:color w:val="000000"/>
                <w:sz w:val="18"/>
                <w:szCs w:val="18"/>
              </w:rPr>
            </w:pPr>
            <w:r w:rsidRPr="006E1106">
              <w:rPr>
                <w:rFonts w:ascii="Times New Roman" w:hAnsi="Times New Roman"/>
                <w:b/>
                <w:bCs/>
                <w:color w:val="000000"/>
                <w:sz w:val="18"/>
                <w:szCs w:val="18"/>
              </w:rPr>
              <w:t>Fakt 9M 2025</w:t>
            </w:r>
          </w:p>
        </w:tc>
        <w:tc>
          <w:tcPr>
            <w:tcW w:w="1324" w:type="dxa"/>
            <w:vMerge w:val="restart"/>
            <w:tcBorders>
              <w:top w:val="single" w:sz="8" w:space="0" w:color="auto"/>
              <w:left w:val="nil"/>
              <w:bottom w:val="nil"/>
              <w:right w:val="single" w:sz="8" w:space="0" w:color="auto"/>
            </w:tcBorders>
            <w:shd w:val="clear" w:color="000000" w:fill="EDEDED"/>
            <w:vAlign w:val="center"/>
            <w:hideMark/>
          </w:tcPr>
          <w:p w14:paraId="5409F293" w14:textId="77777777" w:rsidR="004F0EB6" w:rsidRPr="006E1106" w:rsidRDefault="004F0EB6" w:rsidP="00CD53D5">
            <w:pPr>
              <w:spacing w:line="276" w:lineRule="auto"/>
              <w:rPr>
                <w:rFonts w:ascii="Times New Roman" w:hAnsi="Times New Roman"/>
                <w:b/>
                <w:bCs/>
                <w:color w:val="000000"/>
                <w:sz w:val="18"/>
                <w:szCs w:val="18"/>
              </w:rPr>
            </w:pPr>
            <w:r w:rsidRPr="006E1106">
              <w:rPr>
                <w:rFonts w:ascii="Times New Roman" w:hAnsi="Times New Roman"/>
                <w:b/>
                <w:bCs/>
                <w:color w:val="000000"/>
                <w:sz w:val="18"/>
                <w:szCs w:val="18"/>
              </w:rPr>
              <w:t xml:space="preserve">Plan </w:t>
            </w:r>
            <w:proofErr w:type="spellStart"/>
            <w:r w:rsidRPr="006E1106">
              <w:rPr>
                <w:rFonts w:ascii="Times New Roman" w:hAnsi="Times New Roman"/>
                <w:b/>
                <w:bCs/>
                <w:color w:val="000000"/>
                <w:sz w:val="18"/>
                <w:szCs w:val="18"/>
              </w:rPr>
              <w:t>fillestar</w:t>
            </w:r>
            <w:proofErr w:type="spellEnd"/>
            <w:r w:rsidRPr="006E1106">
              <w:rPr>
                <w:rFonts w:ascii="Times New Roman" w:hAnsi="Times New Roman"/>
                <w:b/>
                <w:bCs/>
                <w:color w:val="000000"/>
                <w:sz w:val="18"/>
                <w:szCs w:val="18"/>
              </w:rPr>
              <w:t xml:space="preserve"> 9M 2025</w:t>
            </w:r>
          </w:p>
        </w:tc>
        <w:tc>
          <w:tcPr>
            <w:tcW w:w="3503" w:type="dxa"/>
            <w:gridSpan w:val="2"/>
            <w:tcBorders>
              <w:top w:val="single" w:sz="8" w:space="0" w:color="auto"/>
              <w:left w:val="nil"/>
              <w:bottom w:val="single" w:sz="8" w:space="0" w:color="auto"/>
              <w:right w:val="single" w:sz="8" w:space="0" w:color="000000"/>
            </w:tcBorders>
            <w:shd w:val="clear" w:color="000000" w:fill="EDEDED"/>
            <w:vAlign w:val="center"/>
            <w:hideMark/>
          </w:tcPr>
          <w:p w14:paraId="1CABC300" w14:textId="77777777" w:rsidR="004F0EB6" w:rsidRPr="006E1106" w:rsidRDefault="004F0EB6" w:rsidP="00CD53D5">
            <w:pPr>
              <w:spacing w:line="276" w:lineRule="auto"/>
              <w:jc w:val="center"/>
              <w:rPr>
                <w:rFonts w:ascii="Times New Roman" w:hAnsi="Times New Roman"/>
                <w:b/>
                <w:bCs/>
                <w:color w:val="000000"/>
                <w:sz w:val="18"/>
                <w:szCs w:val="18"/>
              </w:rPr>
            </w:pPr>
            <w:proofErr w:type="spellStart"/>
            <w:r w:rsidRPr="006E1106">
              <w:rPr>
                <w:rFonts w:ascii="Times New Roman" w:hAnsi="Times New Roman"/>
                <w:b/>
                <w:bCs/>
                <w:color w:val="000000"/>
                <w:sz w:val="18"/>
                <w:szCs w:val="18"/>
              </w:rPr>
              <w:t>Diferenca</w:t>
            </w:r>
            <w:proofErr w:type="spellEnd"/>
            <w:r w:rsidRPr="006E1106">
              <w:rPr>
                <w:rFonts w:ascii="Times New Roman" w:hAnsi="Times New Roman"/>
                <w:b/>
                <w:bCs/>
                <w:color w:val="000000"/>
                <w:sz w:val="18"/>
                <w:szCs w:val="18"/>
              </w:rPr>
              <w:t xml:space="preserve"> Fakt / Plan </w:t>
            </w:r>
            <w:proofErr w:type="spellStart"/>
            <w:r w:rsidRPr="006E1106">
              <w:rPr>
                <w:rFonts w:ascii="Times New Roman" w:hAnsi="Times New Roman"/>
                <w:b/>
                <w:bCs/>
                <w:color w:val="000000"/>
                <w:sz w:val="18"/>
                <w:szCs w:val="18"/>
              </w:rPr>
              <w:t>fillestar</w:t>
            </w:r>
            <w:proofErr w:type="spellEnd"/>
            <w:r w:rsidRPr="006E1106">
              <w:rPr>
                <w:rFonts w:ascii="Times New Roman" w:hAnsi="Times New Roman"/>
                <w:b/>
                <w:bCs/>
                <w:color w:val="000000"/>
                <w:sz w:val="18"/>
                <w:szCs w:val="18"/>
              </w:rPr>
              <w:t xml:space="preserve"> 9 M 2025</w:t>
            </w:r>
          </w:p>
        </w:tc>
      </w:tr>
      <w:tr w:rsidR="004F0EB6" w:rsidRPr="006E1106" w14:paraId="0403ADF4" w14:textId="77777777" w:rsidTr="009064A7">
        <w:trPr>
          <w:trHeight w:val="476"/>
        </w:trPr>
        <w:tc>
          <w:tcPr>
            <w:tcW w:w="2586" w:type="dxa"/>
            <w:vMerge/>
            <w:tcBorders>
              <w:top w:val="single" w:sz="8" w:space="0" w:color="auto"/>
              <w:left w:val="single" w:sz="8" w:space="0" w:color="auto"/>
              <w:bottom w:val="single" w:sz="8" w:space="0" w:color="000000"/>
              <w:right w:val="single" w:sz="8" w:space="0" w:color="auto"/>
            </w:tcBorders>
            <w:vAlign w:val="center"/>
            <w:hideMark/>
          </w:tcPr>
          <w:p w14:paraId="24C46695" w14:textId="77777777" w:rsidR="004F0EB6" w:rsidRPr="006E1106" w:rsidRDefault="004F0EB6" w:rsidP="00CD53D5">
            <w:pPr>
              <w:spacing w:line="276" w:lineRule="auto"/>
              <w:rPr>
                <w:rFonts w:ascii="Times New Roman" w:hAnsi="Times New Roman"/>
                <w:b/>
                <w:bCs/>
                <w:color w:val="000000"/>
                <w:sz w:val="20"/>
                <w:szCs w:val="20"/>
              </w:rPr>
            </w:pPr>
          </w:p>
        </w:tc>
        <w:tc>
          <w:tcPr>
            <w:tcW w:w="2403" w:type="dxa"/>
            <w:vMerge/>
            <w:tcBorders>
              <w:top w:val="single" w:sz="8" w:space="0" w:color="auto"/>
              <w:left w:val="single" w:sz="8" w:space="0" w:color="auto"/>
              <w:bottom w:val="nil"/>
              <w:right w:val="nil"/>
            </w:tcBorders>
            <w:vAlign w:val="center"/>
            <w:hideMark/>
          </w:tcPr>
          <w:p w14:paraId="1DA02D82" w14:textId="77777777" w:rsidR="004F0EB6" w:rsidRPr="006E1106" w:rsidRDefault="004F0EB6" w:rsidP="00CD53D5">
            <w:pPr>
              <w:spacing w:line="276" w:lineRule="auto"/>
              <w:rPr>
                <w:rFonts w:ascii="Times New Roman" w:hAnsi="Times New Roman"/>
                <w:b/>
                <w:bCs/>
                <w:color w:val="000000"/>
                <w:sz w:val="18"/>
                <w:szCs w:val="18"/>
              </w:rPr>
            </w:pPr>
          </w:p>
        </w:tc>
        <w:tc>
          <w:tcPr>
            <w:tcW w:w="1324" w:type="dxa"/>
            <w:vMerge/>
            <w:tcBorders>
              <w:top w:val="single" w:sz="8" w:space="0" w:color="auto"/>
              <w:left w:val="nil"/>
              <w:bottom w:val="nil"/>
              <w:right w:val="single" w:sz="8" w:space="0" w:color="auto"/>
            </w:tcBorders>
            <w:vAlign w:val="center"/>
            <w:hideMark/>
          </w:tcPr>
          <w:p w14:paraId="24FEA3BA" w14:textId="77777777" w:rsidR="004F0EB6" w:rsidRPr="006E1106" w:rsidRDefault="004F0EB6" w:rsidP="00CD53D5">
            <w:pPr>
              <w:spacing w:line="276" w:lineRule="auto"/>
              <w:rPr>
                <w:rFonts w:ascii="Times New Roman" w:hAnsi="Times New Roman"/>
                <w:b/>
                <w:bCs/>
                <w:color w:val="000000"/>
                <w:sz w:val="18"/>
                <w:szCs w:val="18"/>
              </w:rPr>
            </w:pPr>
          </w:p>
        </w:tc>
        <w:tc>
          <w:tcPr>
            <w:tcW w:w="2240" w:type="dxa"/>
            <w:vMerge w:val="restart"/>
            <w:tcBorders>
              <w:top w:val="nil"/>
              <w:left w:val="single" w:sz="8" w:space="0" w:color="auto"/>
              <w:bottom w:val="single" w:sz="8" w:space="0" w:color="000000"/>
              <w:right w:val="nil"/>
            </w:tcBorders>
            <w:shd w:val="clear" w:color="000000" w:fill="EDEDED"/>
            <w:vAlign w:val="center"/>
            <w:hideMark/>
          </w:tcPr>
          <w:p w14:paraId="57DBE5B2" w14:textId="77777777" w:rsidR="004F0EB6" w:rsidRPr="006E1106" w:rsidRDefault="004F0EB6" w:rsidP="00CD53D5">
            <w:pPr>
              <w:spacing w:line="276" w:lineRule="auto"/>
              <w:jc w:val="center"/>
              <w:rPr>
                <w:rFonts w:ascii="Times New Roman" w:hAnsi="Times New Roman"/>
                <w:b/>
                <w:bCs/>
                <w:color w:val="000000"/>
                <w:sz w:val="18"/>
                <w:szCs w:val="18"/>
              </w:rPr>
            </w:pPr>
            <w:proofErr w:type="spellStart"/>
            <w:r w:rsidRPr="006E1106">
              <w:rPr>
                <w:rFonts w:ascii="Times New Roman" w:hAnsi="Times New Roman"/>
                <w:b/>
                <w:bCs/>
                <w:color w:val="000000"/>
                <w:sz w:val="18"/>
                <w:szCs w:val="18"/>
              </w:rPr>
              <w:t>vlera</w:t>
            </w:r>
            <w:proofErr w:type="spellEnd"/>
          </w:p>
        </w:tc>
        <w:tc>
          <w:tcPr>
            <w:tcW w:w="1262" w:type="dxa"/>
            <w:vMerge w:val="restart"/>
            <w:tcBorders>
              <w:top w:val="nil"/>
              <w:left w:val="nil"/>
              <w:bottom w:val="single" w:sz="8" w:space="0" w:color="000000"/>
              <w:right w:val="single" w:sz="8" w:space="0" w:color="auto"/>
            </w:tcBorders>
            <w:shd w:val="clear" w:color="000000" w:fill="EDEDED"/>
            <w:vAlign w:val="center"/>
            <w:hideMark/>
          </w:tcPr>
          <w:p w14:paraId="2A07B050" w14:textId="77777777" w:rsidR="004F0EB6" w:rsidRPr="006E1106" w:rsidRDefault="004F0EB6" w:rsidP="00CD53D5">
            <w:pPr>
              <w:spacing w:line="276" w:lineRule="auto"/>
              <w:rPr>
                <w:rFonts w:ascii="Times New Roman" w:hAnsi="Times New Roman"/>
                <w:b/>
                <w:bCs/>
                <w:color w:val="000000"/>
                <w:sz w:val="18"/>
                <w:szCs w:val="18"/>
              </w:rPr>
            </w:pPr>
            <w:r w:rsidRPr="006E1106">
              <w:rPr>
                <w:rFonts w:ascii="Times New Roman" w:hAnsi="Times New Roman"/>
                <w:b/>
                <w:bCs/>
                <w:color w:val="000000"/>
                <w:sz w:val="18"/>
                <w:szCs w:val="18"/>
              </w:rPr>
              <w:t xml:space="preserve">      %</w:t>
            </w:r>
          </w:p>
        </w:tc>
      </w:tr>
      <w:tr w:rsidR="004F0EB6" w:rsidRPr="006E1106" w14:paraId="71D2315E" w14:textId="77777777" w:rsidTr="009064A7">
        <w:trPr>
          <w:trHeight w:val="476"/>
        </w:trPr>
        <w:tc>
          <w:tcPr>
            <w:tcW w:w="2586" w:type="dxa"/>
            <w:vMerge/>
            <w:tcBorders>
              <w:top w:val="single" w:sz="8" w:space="0" w:color="auto"/>
              <w:left w:val="single" w:sz="8" w:space="0" w:color="auto"/>
              <w:bottom w:val="single" w:sz="8" w:space="0" w:color="000000"/>
              <w:right w:val="single" w:sz="8" w:space="0" w:color="auto"/>
            </w:tcBorders>
            <w:vAlign w:val="center"/>
            <w:hideMark/>
          </w:tcPr>
          <w:p w14:paraId="1C3528A8" w14:textId="77777777" w:rsidR="004F0EB6" w:rsidRPr="006E1106" w:rsidRDefault="004F0EB6" w:rsidP="00CD53D5">
            <w:pPr>
              <w:spacing w:line="276" w:lineRule="auto"/>
              <w:rPr>
                <w:rFonts w:ascii="Times New Roman" w:hAnsi="Times New Roman"/>
                <w:b/>
                <w:bCs/>
                <w:color w:val="000000"/>
                <w:sz w:val="20"/>
                <w:szCs w:val="20"/>
              </w:rPr>
            </w:pPr>
          </w:p>
        </w:tc>
        <w:tc>
          <w:tcPr>
            <w:tcW w:w="2403" w:type="dxa"/>
            <w:vMerge/>
            <w:tcBorders>
              <w:top w:val="single" w:sz="8" w:space="0" w:color="auto"/>
              <w:left w:val="single" w:sz="8" w:space="0" w:color="auto"/>
              <w:bottom w:val="nil"/>
              <w:right w:val="nil"/>
            </w:tcBorders>
            <w:vAlign w:val="center"/>
            <w:hideMark/>
          </w:tcPr>
          <w:p w14:paraId="3E6585A8" w14:textId="77777777" w:rsidR="004F0EB6" w:rsidRPr="006E1106" w:rsidRDefault="004F0EB6" w:rsidP="00CD53D5">
            <w:pPr>
              <w:spacing w:line="276" w:lineRule="auto"/>
              <w:rPr>
                <w:rFonts w:ascii="Times New Roman" w:hAnsi="Times New Roman"/>
                <w:b/>
                <w:bCs/>
                <w:color w:val="000000"/>
                <w:sz w:val="18"/>
                <w:szCs w:val="18"/>
              </w:rPr>
            </w:pPr>
          </w:p>
        </w:tc>
        <w:tc>
          <w:tcPr>
            <w:tcW w:w="1324" w:type="dxa"/>
            <w:vMerge/>
            <w:tcBorders>
              <w:top w:val="single" w:sz="8" w:space="0" w:color="auto"/>
              <w:left w:val="nil"/>
              <w:bottom w:val="nil"/>
              <w:right w:val="single" w:sz="8" w:space="0" w:color="auto"/>
            </w:tcBorders>
            <w:vAlign w:val="center"/>
            <w:hideMark/>
          </w:tcPr>
          <w:p w14:paraId="57C54297" w14:textId="77777777" w:rsidR="004F0EB6" w:rsidRPr="006E1106" w:rsidRDefault="004F0EB6" w:rsidP="00CD53D5">
            <w:pPr>
              <w:spacing w:line="276" w:lineRule="auto"/>
              <w:rPr>
                <w:rFonts w:ascii="Times New Roman" w:hAnsi="Times New Roman"/>
                <w:b/>
                <w:bCs/>
                <w:color w:val="000000"/>
                <w:sz w:val="18"/>
                <w:szCs w:val="18"/>
              </w:rPr>
            </w:pPr>
          </w:p>
        </w:tc>
        <w:tc>
          <w:tcPr>
            <w:tcW w:w="2240" w:type="dxa"/>
            <w:vMerge/>
            <w:tcBorders>
              <w:top w:val="nil"/>
              <w:left w:val="single" w:sz="8" w:space="0" w:color="auto"/>
              <w:bottom w:val="single" w:sz="8" w:space="0" w:color="000000"/>
              <w:right w:val="nil"/>
            </w:tcBorders>
            <w:vAlign w:val="center"/>
            <w:hideMark/>
          </w:tcPr>
          <w:p w14:paraId="45987C69" w14:textId="77777777" w:rsidR="004F0EB6" w:rsidRPr="006E1106" w:rsidRDefault="004F0EB6" w:rsidP="00CD53D5">
            <w:pPr>
              <w:spacing w:line="276" w:lineRule="auto"/>
              <w:rPr>
                <w:rFonts w:ascii="Times New Roman" w:hAnsi="Times New Roman"/>
                <w:b/>
                <w:bCs/>
                <w:color w:val="000000"/>
                <w:sz w:val="18"/>
                <w:szCs w:val="18"/>
              </w:rPr>
            </w:pPr>
          </w:p>
        </w:tc>
        <w:tc>
          <w:tcPr>
            <w:tcW w:w="1262" w:type="dxa"/>
            <w:vMerge/>
            <w:tcBorders>
              <w:top w:val="nil"/>
              <w:left w:val="nil"/>
              <w:bottom w:val="single" w:sz="8" w:space="0" w:color="000000"/>
              <w:right w:val="single" w:sz="8" w:space="0" w:color="auto"/>
            </w:tcBorders>
            <w:vAlign w:val="center"/>
            <w:hideMark/>
          </w:tcPr>
          <w:p w14:paraId="05E9B505" w14:textId="77777777" w:rsidR="004F0EB6" w:rsidRPr="006E1106" w:rsidRDefault="004F0EB6" w:rsidP="00CD53D5">
            <w:pPr>
              <w:spacing w:line="276" w:lineRule="auto"/>
              <w:rPr>
                <w:rFonts w:ascii="Times New Roman" w:hAnsi="Times New Roman"/>
                <w:b/>
                <w:bCs/>
                <w:color w:val="000000"/>
                <w:sz w:val="18"/>
                <w:szCs w:val="18"/>
              </w:rPr>
            </w:pPr>
          </w:p>
        </w:tc>
      </w:tr>
      <w:tr w:rsidR="004F0EB6" w:rsidRPr="006E1106" w14:paraId="4945A4EA" w14:textId="77777777" w:rsidTr="009064A7">
        <w:trPr>
          <w:trHeight w:val="297"/>
        </w:trPr>
        <w:tc>
          <w:tcPr>
            <w:tcW w:w="2586" w:type="dxa"/>
            <w:tcBorders>
              <w:top w:val="nil"/>
              <w:left w:val="single" w:sz="8" w:space="0" w:color="auto"/>
              <w:bottom w:val="nil"/>
              <w:right w:val="single" w:sz="8" w:space="0" w:color="auto"/>
            </w:tcBorders>
            <w:shd w:val="clear" w:color="000000" w:fill="FFFFFF"/>
            <w:vAlign w:val="center"/>
            <w:hideMark/>
          </w:tcPr>
          <w:p w14:paraId="27BCD7F7" w14:textId="77777777" w:rsidR="004F0EB6" w:rsidRPr="006E1106" w:rsidRDefault="004F0EB6" w:rsidP="004F0EB6">
            <w:pPr>
              <w:spacing w:line="276" w:lineRule="auto"/>
              <w:rPr>
                <w:rFonts w:ascii="Times New Roman" w:hAnsi="Times New Roman"/>
                <w:b/>
                <w:bCs/>
                <w:color w:val="000000"/>
                <w:sz w:val="20"/>
                <w:szCs w:val="20"/>
                <w:lang w:val="it-IT"/>
              </w:rPr>
            </w:pPr>
            <w:r w:rsidRPr="006E1106">
              <w:rPr>
                <w:rFonts w:ascii="Times New Roman" w:hAnsi="Times New Roman"/>
                <w:b/>
                <w:bCs/>
                <w:color w:val="000000"/>
                <w:sz w:val="20"/>
                <w:szCs w:val="20"/>
                <w:lang w:val="it-IT"/>
              </w:rPr>
              <w:t>Totali i TVSH-së neto</w:t>
            </w:r>
          </w:p>
        </w:tc>
        <w:tc>
          <w:tcPr>
            <w:tcW w:w="2403" w:type="dxa"/>
            <w:tcBorders>
              <w:top w:val="single" w:sz="8" w:space="0" w:color="auto"/>
              <w:left w:val="nil"/>
              <w:bottom w:val="nil"/>
              <w:right w:val="nil"/>
            </w:tcBorders>
            <w:shd w:val="clear" w:color="000000" w:fill="FFFFFF"/>
            <w:vAlign w:val="center"/>
            <w:hideMark/>
          </w:tcPr>
          <w:p w14:paraId="12B5D91A" w14:textId="77777777" w:rsidR="004F0EB6" w:rsidRPr="006E1106" w:rsidRDefault="004F0EB6" w:rsidP="00CD53D5">
            <w:pPr>
              <w:spacing w:line="276" w:lineRule="auto"/>
              <w:jc w:val="center"/>
              <w:rPr>
                <w:rFonts w:ascii="Times New Roman" w:hAnsi="Times New Roman"/>
                <w:color w:val="000000"/>
                <w:sz w:val="18"/>
                <w:szCs w:val="18"/>
              </w:rPr>
            </w:pPr>
            <w:r w:rsidRPr="006E1106">
              <w:rPr>
                <w:rFonts w:ascii="Times New Roman" w:hAnsi="Times New Roman"/>
                <w:color w:val="000000"/>
                <w:sz w:val="18"/>
                <w:szCs w:val="18"/>
              </w:rPr>
              <w:t>168,237</w:t>
            </w:r>
          </w:p>
        </w:tc>
        <w:tc>
          <w:tcPr>
            <w:tcW w:w="1324" w:type="dxa"/>
            <w:tcBorders>
              <w:top w:val="single" w:sz="8" w:space="0" w:color="auto"/>
              <w:left w:val="nil"/>
              <w:bottom w:val="nil"/>
              <w:right w:val="single" w:sz="8" w:space="0" w:color="auto"/>
            </w:tcBorders>
            <w:shd w:val="clear" w:color="000000" w:fill="FFFFFF"/>
            <w:vAlign w:val="center"/>
            <w:hideMark/>
          </w:tcPr>
          <w:p w14:paraId="65568107" w14:textId="77777777" w:rsidR="004F0EB6" w:rsidRPr="006E1106" w:rsidRDefault="004F0EB6" w:rsidP="00CD53D5">
            <w:pPr>
              <w:spacing w:line="276" w:lineRule="auto"/>
              <w:jc w:val="center"/>
              <w:rPr>
                <w:rFonts w:ascii="Times New Roman" w:hAnsi="Times New Roman"/>
                <w:color w:val="000000"/>
                <w:sz w:val="18"/>
                <w:szCs w:val="18"/>
              </w:rPr>
            </w:pPr>
            <w:r w:rsidRPr="006E1106">
              <w:rPr>
                <w:rFonts w:ascii="Times New Roman" w:hAnsi="Times New Roman"/>
                <w:color w:val="000000"/>
                <w:sz w:val="18"/>
                <w:szCs w:val="18"/>
              </w:rPr>
              <w:t>176,039</w:t>
            </w:r>
          </w:p>
        </w:tc>
        <w:tc>
          <w:tcPr>
            <w:tcW w:w="2240" w:type="dxa"/>
            <w:tcBorders>
              <w:top w:val="nil"/>
              <w:left w:val="nil"/>
              <w:bottom w:val="nil"/>
              <w:right w:val="nil"/>
            </w:tcBorders>
            <w:shd w:val="clear" w:color="000000" w:fill="FFFFFF"/>
            <w:vAlign w:val="center"/>
            <w:hideMark/>
          </w:tcPr>
          <w:p w14:paraId="42A0C76E" w14:textId="77777777" w:rsidR="004F0EB6" w:rsidRPr="006E1106" w:rsidRDefault="004F0EB6" w:rsidP="00CD53D5">
            <w:pPr>
              <w:spacing w:line="276" w:lineRule="auto"/>
              <w:jc w:val="center"/>
              <w:rPr>
                <w:rFonts w:ascii="Times New Roman" w:hAnsi="Times New Roman"/>
                <w:color w:val="000000"/>
                <w:sz w:val="18"/>
                <w:szCs w:val="18"/>
              </w:rPr>
            </w:pPr>
            <w:r w:rsidRPr="006E1106">
              <w:rPr>
                <w:rFonts w:ascii="Times New Roman" w:hAnsi="Times New Roman"/>
                <w:color w:val="000000"/>
                <w:sz w:val="18"/>
                <w:szCs w:val="18"/>
              </w:rPr>
              <w:t>-7,802</w:t>
            </w:r>
          </w:p>
        </w:tc>
        <w:tc>
          <w:tcPr>
            <w:tcW w:w="1262" w:type="dxa"/>
            <w:tcBorders>
              <w:top w:val="nil"/>
              <w:left w:val="nil"/>
              <w:bottom w:val="nil"/>
              <w:right w:val="single" w:sz="8" w:space="0" w:color="auto"/>
            </w:tcBorders>
            <w:shd w:val="clear" w:color="000000" w:fill="FFFFFF"/>
            <w:vAlign w:val="center"/>
            <w:hideMark/>
          </w:tcPr>
          <w:p w14:paraId="2D0F914B" w14:textId="77777777" w:rsidR="004F0EB6" w:rsidRPr="006E1106" w:rsidRDefault="004F0EB6" w:rsidP="00CD53D5">
            <w:pPr>
              <w:spacing w:line="276" w:lineRule="auto"/>
              <w:jc w:val="center"/>
              <w:rPr>
                <w:rFonts w:ascii="Times New Roman" w:hAnsi="Times New Roman"/>
                <w:color w:val="000000"/>
                <w:sz w:val="18"/>
                <w:szCs w:val="18"/>
              </w:rPr>
            </w:pPr>
            <w:r w:rsidRPr="006E1106">
              <w:rPr>
                <w:rFonts w:ascii="Times New Roman" w:hAnsi="Times New Roman"/>
                <w:color w:val="000000"/>
                <w:sz w:val="18"/>
                <w:szCs w:val="18"/>
              </w:rPr>
              <w:t>-4.4%</w:t>
            </w:r>
          </w:p>
        </w:tc>
      </w:tr>
      <w:tr w:rsidR="004F0EB6" w:rsidRPr="006E1106" w14:paraId="68AACE23" w14:textId="77777777" w:rsidTr="009064A7">
        <w:trPr>
          <w:trHeight w:val="297"/>
        </w:trPr>
        <w:tc>
          <w:tcPr>
            <w:tcW w:w="2586" w:type="dxa"/>
            <w:tcBorders>
              <w:top w:val="nil"/>
              <w:left w:val="single" w:sz="8" w:space="0" w:color="auto"/>
              <w:bottom w:val="nil"/>
              <w:right w:val="single" w:sz="8" w:space="0" w:color="auto"/>
            </w:tcBorders>
            <w:shd w:val="clear" w:color="000000" w:fill="FFFFFF"/>
            <w:vAlign w:val="center"/>
            <w:hideMark/>
          </w:tcPr>
          <w:p w14:paraId="0FD48778" w14:textId="77777777" w:rsidR="004F0EB6" w:rsidRPr="006E1106" w:rsidRDefault="004F0EB6" w:rsidP="004F0EB6">
            <w:pPr>
              <w:spacing w:line="276" w:lineRule="auto"/>
              <w:rPr>
                <w:rFonts w:ascii="Times New Roman" w:hAnsi="Times New Roman"/>
                <w:b/>
                <w:bCs/>
                <w:color w:val="000000"/>
                <w:sz w:val="20"/>
                <w:szCs w:val="20"/>
              </w:rPr>
            </w:pPr>
            <w:r w:rsidRPr="006E1106">
              <w:rPr>
                <w:rFonts w:ascii="Times New Roman" w:hAnsi="Times New Roman"/>
                <w:b/>
                <w:bCs/>
                <w:color w:val="000000"/>
                <w:sz w:val="20"/>
                <w:szCs w:val="20"/>
              </w:rPr>
              <w:t xml:space="preserve">Tatimi </w:t>
            </w:r>
            <w:proofErr w:type="spellStart"/>
            <w:r w:rsidRPr="006E1106">
              <w:rPr>
                <w:rFonts w:ascii="Times New Roman" w:hAnsi="Times New Roman"/>
                <w:b/>
                <w:bCs/>
                <w:color w:val="000000"/>
                <w:sz w:val="20"/>
                <w:szCs w:val="20"/>
              </w:rPr>
              <w:t>mbi</w:t>
            </w:r>
            <w:proofErr w:type="spellEnd"/>
            <w:r w:rsidRPr="006E1106">
              <w:rPr>
                <w:rFonts w:ascii="Times New Roman" w:hAnsi="Times New Roman"/>
                <w:b/>
                <w:bCs/>
                <w:color w:val="000000"/>
                <w:sz w:val="20"/>
                <w:szCs w:val="20"/>
              </w:rPr>
              <w:t xml:space="preserve"> </w:t>
            </w:r>
            <w:proofErr w:type="spellStart"/>
            <w:r w:rsidRPr="006E1106">
              <w:rPr>
                <w:rFonts w:ascii="Times New Roman" w:hAnsi="Times New Roman"/>
                <w:b/>
                <w:bCs/>
                <w:color w:val="000000"/>
                <w:sz w:val="20"/>
                <w:szCs w:val="20"/>
              </w:rPr>
              <w:t>fitimin</w:t>
            </w:r>
            <w:proofErr w:type="spellEnd"/>
          </w:p>
        </w:tc>
        <w:tc>
          <w:tcPr>
            <w:tcW w:w="2403" w:type="dxa"/>
            <w:tcBorders>
              <w:top w:val="nil"/>
              <w:left w:val="nil"/>
              <w:bottom w:val="nil"/>
              <w:right w:val="nil"/>
            </w:tcBorders>
            <w:shd w:val="clear" w:color="000000" w:fill="FFFFFF"/>
            <w:vAlign w:val="center"/>
            <w:hideMark/>
          </w:tcPr>
          <w:p w14:paraId="675DADA1" w14:textId="77777777" w:rsidR="004F0EB6" w:rsidRPr="006E1106" w:rsidRDefault="004F0EB6" w:rsidP="00CD53D5">
            <w:pPr>
              <w:spacing w:line="276" w:lineRule="auto"/>
              <w:jc w:val="center"/>
              <w:rPr>
                <w:rFonts w:ascii="Times New Roman" w:hAnsi="Times New Roman"/>
                <w:color w:val="000000"/>
                <w:sz w:val="18"/>
                <w:szCs w:val="18"/>
              </w:rPr>
            </w:pPr>
            <w:r w:rsidRPr="006E1106">
              <w:rPr>
                <w:rFonts w:ascii="Times New Roman" w:hAnsi="Times New Roman"/>
                <w:color w:val="000000"/>
                <w:sz w:val="18"/>
                <w:szCs w:val="18"/>
              </w:rPr>
              <w:t>45,279</w:t>
            </w:r>
          </w:p>
        </w:tc>
        <w:tc>
          <w:tcPr>
            <w:tcW w:w="1324" w:type="dxa"/>
            <w:tcBorders>
              <w:top w:val="nil"/>
              <w:left w:val="nil"/>
              <w:bottom w:val="nil"/>
              <w:right w:val="single" w:sz="8" w:space="0" w:color="auto"/>
            </w:tcBorders>
            <w:shd w:val="clear" w:color="000000" w:fill="FFFFFF"/>
            <w:vAlign w:val="center"/>
            <w:hideMark/>
          </w:tcPr>
          <w:p w14:paraId="0FDAEBAF" w14:textId="77777777" w:rsidR="004F0EB6" w:rsidRPr="006E1106" w:rsidRDefault="004F0EB6" w:rsidP="00CD53D5">
            <w:pPr>
              <w:spacing w:line="276" w:lineRule="auto"/>
              <w:jc w:val="center"/>
              <w:rPr>
                <w:rFonts w:ascii="Times New Roman" w:hAnsi="Times New Roman"/>
                <w:color w:val="000000"/>
                <w:sz w:val="18"/>
                <w:szCs w:val="18"/>
              </w:rPr>
            </w:pPr>
            <w:r w:rsidRPr="006E1106">
              <w:rPr>
                <w:rFonts w:ascii="Times New Roman" w:hAnsi="Times New Roman"/>
                <w:color w:val="000000"/>
                <w:sz w:val="18"/>
                <w:szCs w:val="18"/>
              </w:rPr>
              <w:t>48,274</w:t>
            </w:r>
          </w:p>
        </w:tc>
        <w:tc>
          <w:tcPr>
            <w:tcW w:w="2240" w:type="dxa"/>
            <w:tcBorders>
              <w:top w:val="nil"/>
              <w:left w:val="nil"/>
              <w:bottom w:val="nil"/>
              <w:right w:val="nil"/>
            </w:tcBorders>
            <w:shd w:val="clear" w:color="000000" w:fill="FFFFFF"/>
            <w:vAlign w:val="center"/>
            <w:hideMark/>
          </w:tcPr>
          <w:p w14:paraId="5C904528" w14:textId="77777777" w:rsidR="004F0EB6" w:rsidRPr="006E1106" w:rsidRDefault="004F0EB6" w:rsidP="00CD53D5">
            <w:pPr>
              <w:spacing w:line="276" w:lineRule="auto"/>
              <w:jc w:val="center"/>
              <w:rPr>
                <w:rFonts w:ascii="Times New Roman" w:hAnsi="Times New Roman"/>
                <w:color w:val="000000"/>
                <w:sz w:val="18"/>
                <w:szCs w:val="18"/>
              </w:rPr>
            </w:pPr>
            <w:r w:rsidRPr="006E1106">
              <w:rPr>
                <w:rFonts w:ascii="Times New Roman" w:hAnsi="Times New Roman"/>
                <w:color w:val="000000"/>
                <w:sz w:val="18"/>
                <w:szCs w:val="18"/>
              </w:rPr>
              <w:t>-2,995</w:t>
            </w:r>
          </w:p>
        </w:tc>
        <w:tc>
          <w:tcPr>
            <w:tcW w:w="1262" w:type="dxa"/>
            <w:tcBorders>
              <w:top w:val="nil"/>
              <w:left w:val="nil"/>
              <w:bottom w:val="nil"/>
              <w:right w:val="single" w:sz="8" w:space="0" w:color="auto"/>
            </w:tcBorders>
            <w:shd w:val="clear" w:color="000000" w:fill="FFFFFF"/>
            <w:vAlign w:val="center"/>
            <w:hideMark/>
          </w:tcPr>
          <w:p w14:paraId="25B9EC4B" w14:textId="77777777" w:rsidR="004F0EB6" w:rsidRPr="006E1106" w:rsidRDefault="004F0EB6" w:rsidP="00CD53D5">
            <w:pPr>
              <w:spacing w:line="276" w:lineRule="auto"/>
              <w:jc w:val="center"/>
              <w:rPr>
                <w:rFonts w:ascii="Times New Roman" w:hAnsi="Times New Roman"/>
                <w:color w:val="000000"/>
                <w:sz w:val="18"/>
                <w:szCs w:val="18"/>
              </w:rPr>
            </w:pPr>
            <w:r w:rsidRPr="006E1106">
              <w:rPr>
                <w:rFonts w:ascii="Times New Roman" w:hAnsi="Times New Roman"/>
                <w:color w:val="000000"/>
                <w:sz w:val="18"/>
                <w:szCs w:val="18"/>
              </w:rPr>
              <w:t>-6.2%</w:t>
            </w:r>
          </w:p>
        </w:tc>
      </w:tr>
      <w:tr w:rsidR="004F0EB6" w:rsidRPr="006E1106" w14:paraId="2A6A0B25" w14:textId="77777777" w:rsidTr="009064A7">
        <w:trPr>
          <w:trHeight w:val="212"/>
        </w:trPr>
        <w:tc>
          <w:tcPr>
            <w:tcW w:w="2586" w:type="dxa"/>
            <w:tcBorders>
              <w:top w:val="nil"/>
              <w:left w:val="single" w:sz="8" w:space="0" w:color="auto"/>
              <w:bottom w:val="nil"/>
              <w:right w:val="single" w:sz="8" w:space="0" w:color="auto"/>
            </w:tcBorders>
            <w:shd w:val="clear" w:color="000000" w:fill="FFFFFF"/>
            <w:vAlign w:val="center"/>
            <w:hideMark/>
          </w:tcPr>
          <w:p w14:paraId="7BB30D32" w14:textId="77777777" w:rsidR="004F0EB6" w:rsidRPr="006E1106" w:rsidRDefault="004F0EB6" w:rsidP="004F0EB6">
            <w:pPr>
              <w:spacing w:line="276" w:lineRule="auto"/>
              <w:rPr>
                <w:rFonts w:ascii="Times New Roman" w:hAnsi="Times New Roman"/>
                <w:b/>
                <w:bCs/>
                <w:color w:val="000000"/>
                <w:sz w:val="20"/>
                <w:szCs w:val="20"/>
              </w:rPr>
            </w:pPr>
            <w:r w:rsidRPr="006E1106">
              <w:rPr>
                <w:rFonts w:ascii="Times New Roman" w:hAnsi="Times New Roman"/>
                <w:b/>
                <w:bCs/>
                <w:color w:val="000000"/>
                <w:sz w:val="20"/>
                <w:szCs w:val="20"/>
              </w:rPr>
              <w:t>Akciza</w:t>
            </w:r>
          </w:p>
        </w:tc>
        <w:tc>
          <w:tcPr>
            <w:tcW w:w="2403" w:type="dxa"/>
            <w:tcBorders>
              <w:top w:val="nil"/>
              <w:left w:val="nil"/>
              <w:bottom w:val="nil"/>
              <w:right w:val="nil"/>
            </w:tcBorders>
            <w:shd w:val="clear" w:color="000000" w:fill="FFFFFF"/>
            <w:vAlign w:val="center"/>
            <w:hideMark/>
          </w:tcPr>
          <w:p w14:paraId="1F0E3A5E" w14:textId="77777777" w:rsidR="004F0EB6" w:rsidRPr="006E1106" w:rsidRDefault="004F0EB6" w:rsidP="00CD53D5">
            <w:pPr>
              <w:spacing w:line="276" w:lineRule="auto"/>
              <w:jc w:val="center"/>
              <w:rPr>
                <w:rFonts w:ascii="Times New Roman" w:hAnsi="Times New Roman"/>
                <w:color w:val="000000"/>
                <w:sz w:val="18"/>
                <w:szCs w:val="18"/>
              </w:rPr>
            </w:pPr>
            <w:r w:rsidRPr="006E1106">
              <w:rPr>
                <w:rFonts w:ascii="Times New Roman" w:hAnsi="Times New Roman"/>
                <w:color w:val="000000"/>
                <w:sz w:val="18"/>
                <w:szCs w:val="18"/>
              </w:rPr>
              <w:t>52,313</w:t>
            </w:r>
          </w:p>
        </w:tc>
        <w:tc>
          <w:tcPr>
            <w:tcW w:w="1324" w:type="dxa"/>
            <w:tcBorders>
              <w:top w:val="nil"/>
              <w:left w:val="nil"/>
              <w:bottom w:val="nil"/>
              <w:right w:val="single" w:sz="8" w:space="0" w:color="auto"/>
            </w:tcBorders>
            <w:shd w:val="clear" w:color="000000" w:fill="FFFFFF"/>
            <w:vAlign w:val="center"/>
            <w:hideMark/>
          </w:tcPr>
          <w:p w14:paraId="7FE1DDB8" w14:textId="77777777" w:rsidR="004F0EB6" w:rsidRPr="006E1106" w:rsidRDefault="004F0EB6" w:rsidP="00CD53D5">
            <w:pPr>
              <w:spacing w:line="276" w:lineRule="auto"/>
              <w:jc w:val="center"/>
              <w:rPr>
                <w:rFonts w:ascii="Times New Roman" w:hAnsi="Times New Roman"/>
                <w:color w:val="000000"/>
                <w:sz w:val="18"/>
                <w:szCs w:val="18"/>
              </w:rPr>
            </w:pPr>
            <w:r w:rsidRPr="006E1106">
              <w:rPr>
                <w:rFonts w:ascii="Times New Roman" w:hAnsi="Times New Roman"/>
                <w:color w:val="000000"/>
                <w:sz w:val="18"/>
                <w:szCs w:val="18"/>
              </w:rPr>
              <w:t>49,989</w:t>
            </w:r>
          </w:p>
        </w:tc>
        <w:tc>
          <w:tcPr>
            <w:tcW w:w="2240" w:type="dxa"/>
            <w:tcBorders>
              <w:top w:val="nil"/>
              <w:left w:val="nil"/>
              <w:bottom w:val="nil"/>
              <w:right w:val="nil"/>
            </w:tcBorders>
            <w:shd w:val="clear" w:color="000000" w:fill="FFFFFF"/>
            <w:vAlign w:val="center"/>
            <w:hideMark/>
          </w:tcPr>
          <w:p w14:paraId="1703D72E" w14:textId="77777777" w:rsidR="004F0EB6" w:rsidRPr="006E1106" w:rsidRDefault="004F0EB6" w:rsidP="00CD53D5">
            <w:pPr>
              <w:spacing w:line="276" w:lineRule="auto"/>
              <w:jc w:val="center"/>
              <w:rPr>
                <w:rFonts w:ascii="Times New Roman" w:hAnsi="Times New Roman"/>
                <w:color w:val="000000"/>
                <w:sz w:val="18"/>
                <w:szCs w:val="18"/>
              </w:rPr>
            </w:pPr>
            <w:r w:rsidRPr="006E1106">
              <w:rPr>
                <w:rFonts w:ascii="Times New Roman" w:hAnsi="Times New Roman"/>
                <w:color w:val="000000"/>
                <w:sz w:val="18"/>
                <w:szCs w:val="18"/>
              </w:rPr>
              <w:t>2,324</w:t>
            </w:r>
          </w:p>
        </w:tc>
        <w:tc>
          <w:tcPr>
            <w:tcW w:w="1262" w:type="dxa"/>
            <w:tcBorders>
              <w:top w:val="nil"/>
              <w:left w:val="nil"/>
              <w:bottom w:val="nil"/>
              <w:right w:val="single" w:sz="8" w:space="0" w:color="auto"/>
            </w:tcBorders>
            <w:shd w:val="clear" w:color="000000" w:fill="FFFFFF"/>
            <w:vAlign w:val="center"/>
            <w:hideMark/>
          </w:tcPr>
          <w:p w14:paraId="0962B297" w14:textId="77777777" w:rsidR="004F0EB6" w:rsidRPr="006E1106" w:rsidRDefault="004F0EB6" w:rsidP="00CD53D5">
            <w:pPr>
              <w:spacing w:line="276" w:lineRule="auto"/>
              <w:jc w:val="center"/>
              <w:rPr>
                <w:rFonts w:ascii="Times New Roman" w:hAnsi="Times New Roman"/>
                <w:color w:val="000000"/>
                <w:sz w:val="18"/>
                <w:szCs w:val="18"/>
              </w:rPr>
            </w:pPr>
            <w:r w:rsidRPr="006E1106">
              <w:rPr>
                <w:rFonts w:ascii="Times New Roman" w:hAnsi="Times New Roman"/>
                <w:color w:val="000000"/>
                <w:sz w:val="18"/>
                <w:szCs w:val="18"/>
              </w:rPr>
              <w:t>4.6%</w:t>
            </w:r>
          </w:p>
        </w:tc>
      </w:tr>
      <w:tr w:rsidR="004F0EB6" w:rsidRPr="006E1106" w14:paraId="721DB2D9" w14:textId="77777777" w:rsidTr="009064A7">
        <w:trPr>
          <w:trHeight w:val="425"/>
        </w:trPr>
        <w:tc>
          <w:tcPr>
            <w:tcW w:w="2586" w:type="dxa"/>
            <w:tcBorders>
              <w:top w:val="nil"/>
              <w:left w:val="single" w:sz="8" w:space="0" w:color="auto"/>
              <w:bottom w:val="nil"/>
              <w:right w:val="single" w:sz="8" w:space="0" w:color="auto"/>
            </w:tcBorders>
            <w:shd w:val="clear" w:color="000000" w:fill="FFFFFF"/>
            <w:vAlign w:val="center"/>
            <w:hideMark/>
          </w:tcPr>
          <w:p w14:paraId="413A5E70" w14:textId="77777777" w:rsidR="004F0EB6" w:rsidRPr="006E1106" w:rsidRDefault="004F0EB6" w:rsidP="004F0EB6">
            <w:pPr>
              <w:spacing w:line="276" w:lineRule="auto"/>
              <w:rPr>
                <w:rFonts w:ascii="Times New Roman" w:hAnsi="Times New Roman"/>
                <w:b/>
                <w:bCs/>
                <w:color w:val="000000"/>
                <w:sz w:val="20"/>
                <w:szCs w:val="20"/>
                <w:lang w:val="it-IT"/>
              </w:rPr>
            </w:pPr>
            <w:r w:rsidRPr="006E1106">
              <w:rPr>
                <w:rFonts w:ascii="Times New Roman" w:hAnsi="Times New Roman"/>
                <w:b/>
                <w:bCs/>
                <w:color w:val="000000"/>
                <w:sz w:val="20"/>
                <w:szCs w:val="20"/>
                <w:lang w:val="it-IT"/>
              </w:rPr>
              <w:t>Tatimi mbi të Ardhurat Personale</w:t>
            </w:r>
          </w:p>
        </w:tc>
        <w:tc>
          <w:tcPr>
            <w:tcW w:w="2403" w:type="dxa"/>
            <w:tcBorders>
              <w:top w:val="nil"/>
              <w:left w:val="nil"/>
              <w:bottom w:val="nil"/>
              <w:right w:val="nil"/>
            </w:tcBorders>
            <w:shd w:val="clear" w:color="000000" w:fill="FFFFFF"/>
            <w:vAlign w:val="center"/>
            <w:hideMark/>
          </w:tcPr>
          <w:p w14:paraId="7745B9EA" w14:textId="77777777" w:rsidR="004F0EB6" w:rsidRPr="006E1106" w:rsidRDefault="004F0EB6" w:rsidP="00CD53D5">
            <w:pPr>
              <w:spacing w:line="276" w:lineRule="auto"/>
              <w:jc w:val="center"/>
              <w:rPr>
                <w:rFonts w:ascii="Times New Roman" w:hAnsi="Times New Roman"/>
                <w:color w:val="000000"/>
                <w:sz w:val="18"/>
                <w:szCs w:val="18"/>
              </w:rPr>
            </w:pPr>
            <w:r w:rsidRPr="006E1106">
              <w:rPr>
                <w:rFonts w:ascii="Times New Roman" w:hAnsi="Times New Roman"/>
                <w:color w:val="000000"/>
                <w:sz w:val="18"/>
                <w:szCs w:val="18"/>
              </w:rPr>
              <w:t>63,147</w:t>
            </w:r>
          </w:p>
        </w:tc>
        <w:tc>
          <w:tcPr>
            <w:tcW w:w="1324" w:type="dxa"/>
            <w:tcBorders>
              <w:top w:val="nil"/>
              <w:left w:val="nil"/>
              <w:bottom w:val="nil"/>
              <w:right w:val="single" w:sz="8" w:space="0" w:color="auto"/>
            </w:tcBorders>
            <w:shd w:val="clear" w:color="000000" w:fill="FFFFFF"/>
            <w:vAlign w:val="center"/>
            <w:hideMark/>
          </w:tcPr>
          <w:p w14:paraId="48FA2DEF" w14:textId="77777777" w:rsidR="004F0EB6" w:rsidRPr="006E1106" w:rsidRDefault="004F0EB6" w:rsidP="00CD53D5">
            <w:pPr>
              <w:spacing w:line="276" w:lineRule="auto"/>
              <w:jc w:val="center"/>
              <w:rPr>
                <w:rFonts w:ascii="Times New Roman" w:hAnsi="Times New Roman"/>
                <w:color w:val="000000"/>
                <w:sz w:val="18"/>
                <w:szCs w:val="18"/>
              </w:rPr>
            </w:pPr>
            <w:r w:rsidRPr="006E1106">
              <w:rPr>
                <w:rFonts w:ascii="Times New Roman" w:hAnsi="Times New Roman"/>
                <w:color w:val="000000"/>
                <w:sz w:val="18"/>
                <w:szCs w:val="18"/>
              </w:rPr>
              <w:t>54,188</w:t>
            </w:r>
          </w:p>
        </w:tc>
        <w:tc>
          <w:tcPr>
            <w:tcW w:w="2240" w:type="dxa"/>
            <w:tcBorders>
              <w:top w:val="nil"/>
              <w:left w:val="nil"/>
              <w:bottom w:val="nil"/>
              <w:right w:val="nil"/>
            </w:tcBorders>
            <w:shd w:val="clear" w:color="000000" w:fill="FFFFFF"/>
            <w:vAlign w:val="center"/>
            <w:hideMark/>
          </w:tcPr>
          <w:p w14:paraId="40C10144" w14:textId="77777777" w:rsidR="004F0EB6" w:rsidRPr="006E1106" w:rsidRDefault="004F0EB6" w:rsidP="00CD53D5">
            <w:pPr>
              <w:spacing w:line="276" w:lineRule="auto"/>
              <w:jc w:val="center"/>
              <w:rPr>
                <w:rFonts w:ascii="Times New Roman" w:hAnsi="Times New Roman"/>
                <w:color w:val="000000"/>
                <w:sz w:val="18"/>
                <w:szCs w:val="18"/>
              </w:rPr>
            </w:pPr>
            <w:r w:rsidRPr="006E1106">
              <w:rPr>
                <w:rFonts w:ascii="Times New Roman" w:hAnsi="Times New Roman"/>
                <w:color w:val="000000"/>
                <w:sz w:val="18"/>
                <w:szCs w:val="18"/>
              </w:rPr>
              <w:t>8,959</w:t>
            </w:r>
          </w:p>
        </w:tc>
        <w:tc>
          <w:tcPr>
            <w:tcW w:w="1262" w:type="dxa"/>
            <w:tcBorders>
              <w:top w:val="nil"/>
              <w:left w:val="nil"/>
              <w:bottom w:val="nil"/>
              <w:right w:val="single" w:sz="8" w:space="0" w:color="auto"/>
            </w:tcBorders>
            <w:shd w:val="clear" w:color="000000" w:fill="FFFFFF"/>
            <w:vAlign w:val="center"/>
            <w:hideMark/>
          </w:tcPr>
          <w:p w14:paraId="475A6691" w14:textId="77777777" w:rsidR="004F0EB6" w:rsidRPr="006E1106" w:rsidRDefault="004F0EB6" w:rsidP="00CD53D5">
            <w:pPr>
              <w:spacing w:line="276" w:lineRule="auto"/>
              <w:jc w:val="center"/>
              <w:rPr>
                <w:rFonts w:ascii="Times New Roman" w:hAnsi="Times New Roman"/>
                <w:color w:val="000000"/>
                <w:sz w:val="18"/>
                <w:szCs w:val="18"/>
              </w:rPr>
            </w:pPr>
            <w:r w:rsidRPr="006E1106">
              <w:rPr>
                <w:rFonts w:ascii="Times New Roman" w:hAnsi="Times New Roman"/>
                <w:color w:val="000000"/>
                <w:sz w:val="18"/>
                <w:szCs w:val="18"/>
              </w:rPr>
              <w:t>16.5%</w:t>
            </w:r>
          </w:p>
        </w:tc>
      </w:tr>
      <w:tr w:rsidR="004F0EB6" w:rsidRPr="006E1106" w14:paraId="564F1902" w14:textId="77777777" w:rsidTr="009064A7">
        <w:trPr>
          <w:trHeight w:val="457"/>
        </w:trPr>
        <w:tc>
          <w:tcPr>
            <w:tcW w:w="2586" w:type="dxa"/>
            <w:tcBorders>
              <w:top w:val="nil"/>
              <w:left w:val="single" w:sz="8" w:space="0" w:color="auto"/>
              <w:bottom w:val="nil"/>
              <w:right w:val="single" w:sz="8" w:space="0" w:color="auto"/>
            </w:tcBorders>
            <w:shd w:val="clear" w:color="000000" w:fill="FFFFFF"/>
            <w:vAlign w:val="center"/>
            <w:hideMark/>
          </w:tcPr>
          <w:p w14:paraId="7863176E" w14:textId="77777777" w:rsidR="004F0EB6" w:rsidRPr="006E1106" w:rsidRDefault="004F0EB6" w:rsidP="004F0EB6">
            <w:pPr>
              <w:spacing w:line="276" w:lineRule="auto"/>
              <w:rPr>
                <w:rFonts w:ascii="Times New Roman" w:hAnsi="Times New Roman"/>
                <w:b/>
                <w:bCs/>
                <w:color w:val="000000"/>
                <w:sz w:val="20"/>
                <w:szCs w:val="20"/>
              </w:rPr>
            </w:pPr>
            <w:proofErr w:type="spellStart"/>
            <w:r w:rsidRPr="006E1106">
              <w:rPr>
                <w:rFonts w:ascii="Times New Roman" w:hAnsi="Times New Roman"/>
                <w:b/>
                <w:bCs/>
                <w:color w:val="000000"/>
                <w:sz w:val="20"/>
                <w:szCs w:val="20"/>
              </w:rPr>
              <w:t>Totali</w:t>
            </w:r>
            <w:proofErr w:type="spellEnd"/>
            <w:r w:rsidRPr="006E1106">
              <w:rPr>
                <w:rFonts w:ascii="Times New Roman" w:hAnsi="Times New Roman"/>
                <w:b/>
                <w:bCs/>
                <w:color w:val="000000"/>
                <w:sz w:val="20"/>
                <w:szCs w:val="20"/>
              </w:rPr>
              <w:t xml:space="preserve"> i </w:t>
            </w:r>
            <w:proofErr w:type="spellStart"/>
            <w:r w:rsidRPr="006E1106">
              <w:rPr>
                <w:rFonts w:ascii="Times New Roman" w:hAnsi="Times New Roman"/>
                <w:b/>
                <w:bCs/>
                <w:color w:val="000000"/>
                <w:sz w:val="20"/>
                <w:szCs w:val="20"/>
              </w:rPr>
              <w:t>Taksave</w:t>
            </w:r>
            <w:proofErr w:type="spellEnd"/>
            <w:r w:rsidRPr="006E1106">
              <w:rPr>
                <w:rFonts w:ascii="Times New Roman" w:hAnsi="Times New Roman"/>
                <w:b/>
                <w:bCs/>
                <w:color w:val="000000"/>
                <w:sz w:val="20"/>
                <w:szCs w:val="20"/>
              </w:rPr>
              <w:t xml:space="preserve"> Kombëtare</w:t>
            </w:r>
          </w:p>
        </w:tc>
        <w:tc>
          <w:tcPr>
            <w:tcW w:w="2403" w:type="dxa"/>
            <w:tcBorders>
              <w:top w:val="nil"/>
              <w:left w:val="nil"/>
              <w:bottom w:val="nil"/>
              <w:right w:val="nil"/>
            </w:tcBorders>
            <w:shd w:val="clear" w:color="000000" w:fill="FFFFFF"/>
            <w:vAlign w:val="center"/>
            <w:hideMark/>
          </w:tcPr>
          <w:p w14:paraId="0C86C6AF" w14:textId="77777777" w:rsidR="004F0EB6" w:rsidRPr="006E1106" w:rsidRDefault="004F0EB6" w:rsidP="00CD53D5">
            <w:pPr>
              <w:spacing w:line="276" w:lineRule="auto"/>
              <w:jc w:val="center"/>
              <w:rPr>
                <w:rFonts w:ascii="Times New Roman" w:hAnsi="Times New Roman"/>
                <w:color w:val="000000"/>
                <w:sz w:val="18"/>
                <w:szCs w:val="18"/>
              </w:rPr>
            </w:pPr>
            <w:r w:rsidRPr="006E1106">
              <w:rPr>
                <w:rFonts w:ascii="Times New Roman" w:hAnsi="Times New Roman"/>
                <w:color w:val="000000"/>
                <w:sz w:val="18"/>
                <w:szCs w:val="18"/>
              </w:rPr>
              <w:t>36,323</w:t>
            </w:r>
          </w:p>
        </w:tc>
        <w:tc>
          <w:tcPr>
            <w:tcW w:w="1324" w:type="dxa"/>
            <w:tcBorders>
              <w:top w:val="nil"/>
              <w:left w:val="nil"/>
              <w:bottom w:val="nil"/>
              <w:right w:val="single" w:sz="8" w:space="0" w:color="auto"/>
            </w:tcBorders>
            <w:shd w:val="clear" w:color="000000" w:fill="FFFFFF"/>
            <w:vAlign w:val="center"/>
            <w:hideMark/>
          </w:tcPr>
          <w:p w14:paraId="2980D475" w14:textId="77777777" w:rsidR="004F0EB6" w:rsidRPr="006E1106" w:rsidRDefault="004F0EB6" w:rsidP="00CD53D5">
            <w:pPr>
              <w:spacing w:line="276" w:lineRule="auto"/>
              <w:jc w:val="center"/>
              <w:rPr>
                <w:rFonts w:ascii="Times New Roman" w:hAnsi="Times New Roman"/>
                <w:color w:val="000000"/>
                <w:sz w:val="18"/>
                <w:szCs w:val="18"/>
              </w:rPr>
            </w:pPr>
            <w:r w:rsidRPr="006E1106">
              <w:rPr>
                <w:rFonts w:ascii="Times New Roman" w:hAnsi="Times New Roman"/>
                <w:color w:val="000000"/>
                <w:sz w:val="18"/>
                <w:szCs w:val="18"/>
              </w:rPr>
              <w:t>38,046</w:t>
            </w:r>
          </w:p>
        </w:tc>
        <w:tc>
          <w:tcPr>
            <w:tcW w:w="2240" w:type="dxa"/>
            <w:tcBorders>
              <w:top w:val="nil"/>
              <w:left w:val="nil"/>
              <w:bottom w:val="nil"/>
              <w:right w:val="nil"/>
            </w:tcBorders>
            <w:shd w:val="clear" w:color="000000" w:fill="FFFFFF"/>
            <w:vAlign w:val="center"/>
            <w:hideMark/>
          </w:tcPr>
          <w:p w14:paraId="4E635EC6" w14:textId="77777777" w:rsidR="004F0EB6" w:rsidRPr="006E1106" w:rsidRDefault="004F0EB6" w:rsidP="00CD53D5">
            <w:pPr>
              <w:spacing w:line="276" w:lineRule="auto"/>
              <w:jc w:val="center"/>
              <w:rPr>
                <w:rFonts w:ascii="Times New Roman" w:hAnsi="Times New Roman"/>
                <w:color w:val="000000"/>
                <w:sz w:val="18"/>
                <w:szCs w:val="18"/>
              </w:rPr>
            </w:pPr>
            <w:r w:rsidRPr="006E1106">
              <w:rPr>
                <w:rFonts w:ascii="Times New Roman" w:hAnsi="Times New Roman"/>
                <w:color w:val="000000"/>
                <w:sz w:val="18"/>
                <w:szCs w:val="18"/>
              </w:rPr>
              <w:t>-1,723</w:t>
            </w:r>
          </w:p>
        </w:tc>
        <w:tc>
          <w:tcPr>
            <w:tcW w:w="1262" w:type="dxa"/>
            <w:tcBorders>
              <w:top w:val="nil"/>
              <w:left w:val="nil"/>
              <w:bottom w:val="nil"/>
              <w:right w:val="single" w:sz="8" w:space="0" w:color="auto"/>
            </w:tcBorders>
            <w:shd w:val="clear" w:color="000000" w:fill="FFFFFF"/>
            <w:vAlign w:val="center"/>
            <w:hideMark/>
          </w:tcPr>
          <w:p w14:paraId="5537BCB4" w14:textId="77777777" w:rsidR="004F0EB6" w:rsidRPr="006E1106" w:rsidRDefault="004F0EB6" w:rsidP="00CD53D5">
            <w:pPr>
              <w:spacing w:line="276" w:lineRule="auto"/>
              <w:jc w:val="center"/>
              <w:rPr>
                <w:rFonts w:ascii="Times New Roman" w:hAnsi="Times New Roman"/>
                <w:color w:val="000000"/>
                <w:sz w:val="18"/>
                <w:szCs w:val="18"/>
              </w:rPr>
            </w:pPr>
            <w:r w:rsidRPr="006E1106">
              <w:rPr>
                <w:rFonts w:ascii="Times New Roman" w:hAnsi="Times New Roman"/>
                <w:color w:val="000000"/>
                <w:sz w:val="18"/>
                <w:szCs w:val="18"/>
              </w:rPr>
              <w:t>-4.5%</w:t>
            </w:r>
          </w:p>
        </w:tc>
      </w:tr>
      <w:tr w:rsidR="004F0EB6" w:rsidRPr="006E1106" w14:paraId="38D9B830" w14:textId="77777777" w:rsidTr="009064A7">
        <w:trPr>
          <w:trHeight w:val="297"/>
        </w:trPr>
        <w:tc>
          <w:tcPr>
            <w:tcW w:w="2586" w:type="dxa"/>
            <w:tcBorders>
              <w:top w:val="nil"/>
              <w:left w:val="single" w:sz="8" w:space="0" w:color="auto"/>
              <w:bottom w:val="nil"/>
              <w:right w:val="single" w:sz="8" w:space="0" w:color="auto"/>
            </w:tcBorders>
            <w:shd w:val="clear" w:color="000000" w:fill="FFFFFF"/>
            <w:vAlign w:val="center"/>
            <w:hideMark/>
          </w:tcPr>
          <w:p w14:paraId="337F56D7" w14:textId="77777777" w:rsidR="004F0EB6" w:rsidRPr="006E1106" w:rsidRDefault="004F0EB6" w:rsidP="004F0EB6">
            <w:pPr>
              <w:spacing w:line="276" w:lineRule="auto"/>
              <w:rPr>
                <w:rFonts w:ascii="Times New Roman" w:hAnsi="Times New Roman"/>
                <w:b/>
                <w:bCs/>
                <w:color w:val="000000"/>
                <w:sz w:val="20"/>
                <w:szCs w:val="20"/>
              </w:rPr>
            </w:pPr>
            <w:r w:rsidRPr="006E1106">
              <w:rPr>
                <w:rFonts w:ascii="Times New Roman" w:hAnsi="Times New Roman"/>
                <w:b/>
                <w:bCs/>
                <w:color w:val="000000"/>
                <w:sz w:val="20"/>
                <w:szCs w:val="20"/>
              </w:rPr>
              <w:t>Taksa Doganore</w:t>
            </w:r>
          </w:p>
        </w:tc>
        <w:tc>
          <w:tcPr>
            <w:tcW w:w="2403" w:type="dxa"/>
            <w:tcBorders>
              <w:top w:val="nil"/>
              <w:left w:val="nil"/>
              <w:bottom w:val="nil"/>
              <w:right w:val="nil"/>
            </w:tcBorders>
            <w:shd w:val="clear" w:color="000000" w:fill="FFFFFF"/>
            <w:vAlign w:val="center"/>
            <w:hideMark/>
          </w:tcPr>
          <w:p w14:paraId="37334C46" w14:textId="77777777" w:rsidR="004F0EB6" w:rsidRPr="006E1106" w:rsidRDefault="004F0EB6" w:rsidP="00CD53D5">
            <w:pPr>
              <w:spacing w:line="276" w:lineRule="auto"/>
              <w:jc w:val="center"/>
              <w:rPr>
                <w:rFonts w:ascii="Times New Roman" w:hAnsi="Times New Roman"/>
                <w:color w:val="000000"/>
                <w:sz w:val="18"/>
                <w:szCs w:val="18"/>
              </w:rPr>
            </w:pPr>
            <w:r w:rsidRPr="006E1106">
              <w:rPr>
                <w:rFonts w:ascii="Times New Roman" w:hAnsi="Times New Roman"/>
                <w:color w:val="000000"/>
                <w:sz w:val="18"/>
                <w:szCs w:val="18"/>
              </w:rPr>
              <w:t>7,032</w:t>
            </w:r>
          </w:p>
        </w:tc>
        <w:tc>
          <w:tcPr>
            <w:tcW w:w="1324" w:type="dxa"/>
            <w:tcBorders>
              <w:top w:val="nil"/>
              <w:left w:val="nil"/>
              <w:bottom w:val="nil"/>
              <w:right w:val="single" w:sz="8" w:space="0" w:color="auto"/>
            </w:tcBorders>
            <w:shd w:val="clear" w:color="000000" w:fill="FFFFFF"/>
            <w:vAlign w:val="center"/>
            <w:hideMark/>
          </w:tcPr>
          <w:p w14:paraId="4601EEEC" w14:textId="77777777" w:rsidR="004F0EB6" w:rsidRPr="006E1106" w:rsidRDefault="004F0EB6" w:rsidP="00CD53D5">
            <w:pPr>
              <w:spacing w:line="276" w:lineRule="auto"/>
              <w:jc w:val="center"/>
              <w:rPr>
                <w:rFonts w:ascii="Times New Roman" w:hAnsi="Times New Roman"/>
                <w:color w:val="000000"/>
                <w:sz w:val="18"/>
                <w:szCs w:val="18"/>
              </w:rPr>
            </w:pPr>
            <w:r w:rsidRPr="006E1106">
              <w:rPr>
                <w:rFonts w:ascii="Times New Roman" w:hAnsi="Times New Roman"/>
                <w:color w:val="000000"/>
                <w:sz w:val="18"/>
                <w:szCs w:val="18"/>
              </w:rPr>
              <w:t>8,155</w:t>
            </w:r>
          </w:p>
        </w:tc>
        <w:tc>
          <w:tcPr>
            <w:tcW w:w="2240" w:type="dxa"/>
            <w:tcBorders>
              <w:top w:val="nil"/>
              <w:left w:val="nil"/>
              <w:bottom w:val="nil"/>
              <w:right w:val="nil"/>
            </w:tcBorders>
            <w:shd w:val="clear" w:color="000000" w:fill="FFFFFF"/>
            <w:vAlign w:val="center"/>
            <w:hideMark/>
          </w:tcPr>
          <w:p w14:paraId="5337B73D" w14:textId="77777777" w:rsidR="004F0EB6" w:rsidRPr="006E1106" w:rsidRDefault="004F0EB6" w:rsidP="00CD53D5">
            <w:pPr>
              <w:spacing w:line="276" w:lineRule="auto"/>
              <w:jc w:val="center"/>
              <w:rPr>
                <w:rFonts w:ascii="Times New Roman" w:hAnsi="Times New Roman"/>
                <w:color w:val="000000"/>
                <w:sz w:val="18"/>
                <w:szCs w:val="18"/>
              </w:rPr>
            </w:pPr>
            <w:r w:rsidRPr="006E1106">
              <w:rPr>
                <w:rFonts w:ascii="Times New Roman" w:hAnsi="Times New Roman"/>
                <w:color w:val="000000"/>
                <w:sz w:val="18"/>
                <w:szCs w:val="18"/>
              </w:rPr>
              <w:t>-1,123</w:t>
            </w:r>
          </w:p>
        </w:tc>
        <w:tc>
          <w:tcPr>
            <w:tcW w:w="1262" w:type="dxa"/>
            <w:tcBorders>
              <w:top w:val="nil"/>
              <w:left w:val="nil"/>
              <w:bottom w:val="nil"/>
              <w:right w:val="single" w:sz="8" w:space="0" w:color="auto"/>
            </w:tcBorders>
            <w:shd w:val="clear" w:color="000000" w:fill="FFFFFF"/>
            <w:vAlign w:val="center"/>
            <w:hideMark/>
          </w:tcPr>
          <w:p w14:paraId="1B7D8165" w14:textId="77777777" w:rsidR="004F0EB6" w:rsidRPr="006E1106" w:rsidRDefault="004F0EB6" w:rsidP="00CD53D5">
            <w:pPr>
              <w:spacing w:line="276" w:lineRule="auto"/>
              <w:jc w:val="center"/>
              <w:rPr>
                <w:rFonts w:ascii="Times New Roman" w:hAnsi="Times New Roman"/>
                <w:color w:val="000000"/>
                <w:sz w:val="18"/>
                <w:szCs w:val="18"/>
              </w:rPr>
            </w:pPr>
            <w:r w:rsidRPr="006E1106">
              <w:rPr>
                <w:rFonts w:ascii="Times New Roman" w:hAnsi="Times New Roman"/>
                <w:color w:val="000000"/>
                <w:sz w:val="18"/>
                <w:szCs w:val="18"/>
              </w:rPr>
              <w:t>-13.8%</w:t>
            </w:r>
          </w:p>
        </w:tc>
      </w:tr>
      <w:tr w:rsidR="004F0EB6" w:rsidRPr="006E1106" w14:paraId="2A6DC1CC" w14:textId="77777777" w:rsidTr="009064A7">
        <w:trPr>
          <w:trHeight w:val="362"/>
        </w:trPr>
        <w:tc>
          <w:tcPr>
            <w:tcW w:w="2586" w:type="dxa"/>
            <w:tcBorders>
              <w:top w:val="nil"/>
              <w:left w:val="single" w:sz="8" w:space="0" w:color="auto"/>
              <w:bottom w:val="nil"/>
              <w:right w:val="single" w:sz="8" w:space="0" w:color="auto"/>
            </w:tcBorders>
            <w:shd w:val="clear" w:color="000000" w:fill="EDEDED"/>
            <w:vAlign w:val="center"/>
            <w:hideMark/>
          </w:tcPr>
          <w:p w14:paraId="137BE1A2" w14:textId="77777777" w:rsidR="004F0EB6" w:rsidRPr="006E1106" w:rsidRDefault="004F0EB6" w:rsidP="004F0EB6">
            <w:pPr>
              <w:spacing w:line="276" w:lineRule="auto"/>
              <w:rPr>
                <w:rFonts w:ascii="Times New Roman" w:hAnsi="Times New Roman"/>
                <w:b/>
                <w:bCs/>
                <w:color w:val="000000"/>
                <w:sz w:val="20"/>
                <w:szCs w:val="20"/>
                <w:lang w:val="it-IT"/>
              </w:rPr>
            </w:pPr>
            <w:r w:rsidRPr="006E1106">
              <w:rPr>
                <w:rFonts w:ascii="Times New Roman" w:hAnsi="Times New Roman"/>
                <w:b/>
                <w:bCs/>
                <w:color w:val="000000"/>
                <w:sz w:val="20"/>
                <w:szCs w:val="20"/>
                <w:lang w:val="it-IT"/>
              </w:rPr>
              <w:t>TOTALI Tatime + Dogana pa kontribute</w:t>
            </w:r>
          </w:p>
        </w:tc>
        <w:tc>
          <w:tcPr>
            <w:tcW w:w="2403" w:type="dxa"/>
            <w:tcBorders>
              <w:top w:val="nil"/>
              <w:left w:val="nil"/>
              <w:bottom w:val="nil"/>
              <w:right w:val="nil"/>
            </w:tcBorders>
            <w:shd w:val="clear" w:color="000000" w:fill="F2F2F2"/>
            <w:vAlign w:val="center"/>
            <w:hideMark/>
          </w:tcPr>
          <w:p w14:paraId="128BAF50" w14:textId="77777777" w:rsidR="004F0EB6" w:rsidRPr="006E1106" w:rsidRDefault="004F0EB6" w:rsidP="00CD53D5">
            <w:pPr>
              <w:spacing w:line="276" w:lineRule="auto"/>
              <w:jc w:val="center"/>
              <w:rPr>
                <w:rFonts w:ascii="Times New Roman" w:hAnsi="Times New Roman"/>
                <w:b/>
                <w:bCs/>
                <w:color w:val="000000"/>
                <w:sz w:val="18"/>
                <w:szCs w:val="18"/>
              </w:rPr>
            </w:pPr>
            <w:r w:rsidRPr="006E1106">
              <w:rPr>
                <w:rFonts w:ascii="Times New Roman" w:hAnsi="Times New Roman"/>
                <w:b/>
                <w:bCs/>
                <w:color w:val="000000"/>
                <w:sz w:val="18"/>
                <w:szCs w:val="18"/>
              </w:rPr>
              <w:t>372,331</w:t>
            </w:r>
          </w:p>
        </w:tc>
        <w:tc>
          <w:tcPr>
            <w:tcW w:w="1324" w:type="dxa"/>
            <w:tcBorders>
              <w:top w:val="nil"/>
              <w:left w:val="nil"/>
              <w:bottom w:val="nil"/>
              <w:right w:val="single" w:sz="8" w:space="0" w:color="auto"/>
            </w:tcBorders>
            <w:shd w:val="clear" w:color="000000" w:fill="F2F2F2"/>
            <w:vAlign w:val="center"/>
            <w:hideMark/>
          </w:tcPr>
          <w:p w14:paraId="13D15107" w14:textId="77777777" w:rsidR="004F0EB6" w:rsidRPr="006E1106" w:rsidRDefault="004F0EB6" w:rsidP="00CD53D5">
            <w:pPr>
              <w:spacing w:line="276" w:lineRule="auto"/>
              <w:jc w:val="center"/>
              <w:rPr>
                <w:rFonts w:ascii="Times New Roman" w:hAnsi="Times New Roman"/>
                <w:b/>
                <w:bCs/>
                <w:color w:val="000000"/>
                <w:sz w:val="18"/>
                <w:szCs w:val="18"/>
              </w:rPr>
            </w:pPr>
            <w:r w:rsidRPr="006E1106">
              <w:rPr>
                <w:rFonts w:ascii="Times New Roman" w:hAnsi="Times New Roman"/>
                <w:b/>
                <w:bCs/>
                <w:color w:val="000000"/>
                <w:sz w:val="18"/>
                <w:szCs w:val="18"/>
              </w:rPr>
              <w:t>374,691</w:t>
            </w:r>
          </w:p>
        </w:tc>
        <w:tc>
          <w:tcPr>
            <w:tcW w:w="2240" w:type="dxa"/>
            <w:tcBorders>
              <w:top w:val="nil"/>
              <w:left w:val="nil"/>
              <w:bottom w:val="nil"/>
              <w:right w:val="nil"/>
            </w:tcBorders>
            <w:shd w:val="clear" w:color="000000" w:fill="F2F2F2"/>
            <w:vAlign w:val="center"/>
            <w:hideMark/>
          </w:tcPr>
          <w:p w14:paraId="601E3F86" w14:textId="77777777" w:rsidR="004F0EB6" w:rsidRPr="006E1106" w:rsidRDefault="004F0EB6" w:rsidP="00CD53D5">
            <w:pPr>
              <w:spacing w:line="276" w:lineRule="auto"/>
              <w:jc w:val="center"/>
              <w:rPr>
                <w:rFonts w:ascii="Times New Roman" w:hAnsi="Times New Roman"/>
                <w:b/>
                <w:bCs/>
                <w:color w:val="000000"/>
                <w:sz w:val="18"/>
                <w:szCs w:val="18"/>
              </w:rPr>
            </w:pPr>
            <w:r w:rsidRPr="006E1106">
              <w:rPr>
                <w:rFonts w:ascii="Times New Roman" w:hAnsi="Times New Roman"/>
                <w:b/>
                <w:bCs/>
                <w:color w:val="000000"/>
                <w:sz w:val="18"/>
                <w:szCs w:val="18"/>
              </w:rPr>
              <w:t>-2,360</w:t>
            </w:r>
          </w:p>
        </w:tc>
        <w:tc>
          <w:tcPr>
            <w:tcW w:w="1262" w:type="dxa"/>
            <w:tcBorders>
              <w:top w:val="nil"/>
              <w:left w:val="nil"/>
              <w:bottom w:val="nil"/>
              <w:right w:val="single" w:sz="8" w:space="0" w:color="auto"/>
            </w:tcBorders>
            <w:shd w:val="clear" w:color="000000" w:fill="F2F2F2"/>
            <w:vAlign w:val="center"/>
            <w:hideMark/>
          </w:tcPr>
          <w:p w14:paraId="0377EA8C" w14:textId="77777777" w:rsidR="004F0EB6" w:rsidRPr="006E1106" w:rsidRDefault="004F0EB6" w:rsidP="00CD53D5">
            <w:pPr>
              <w:spacing w:line="276" w:lineRule="auto"/>
              <w:jc w:val="center"/>
              <w:rPr>
                <w:rFonts w:ascii="Times New Roman" w:hAnsi="Times New Roman"/>
                <w:color w:val="000000"/>
                <w:sz w:val="18"/>
                <w:szCs w:val="18"/>
              </w:rPr>
            </w:pPr>
            <w:r w:rsidRPr="006E1106">
              <w:rPr>
                <w:rFonts w:ascii="Times New Roman" w:hAnsi="Times New Roman"/>
                <w:color w:val="000000"/>
                <w:sz w:val="18"/>
                <w:szCs w:val="18"/>
              </w:rPr>
              <w:t>-0.6%</w:t>
            </w:r>
          </w:p>
        </w:tc>
      </w:tr>
      <w:tr w:rsidR="004F0EB6" w:rsidRPr="006E1106" w14:paraId="1A6004A3" w14:textId="77777777" w:rsidTr="009064A7">
        <w:trPr>
          <w:trHeight w:val="372"/>
        </w:trPr>
        <w:tc>
          <w:tcPr>
            <w:tcW w:w="2586" w:type="dxa"/>
            <w:tcBorders>
              <w:top w:val="nil"/>
              <w:left w:val="single" w:sz="8" w:space="0" w:color="auto"/>
              <w:bottom w:val="single" w:sz="8" w:space="0" w:color="000000"/>
              <w:right w:val="single" w:sz="8" w:space="0" w:color="auto"/>
            </w:tcBorders>
            <w:shd w:val="clear" w:color="000000" w:fill="FFFFFF"/>
            <w:vAlign w:val="center"/>
            <w:hideMark/>
          </w:tcPr>
          <w:p w14:paraId="4FB066C8" w14:textId="77777777" w:rsidR="004F0EB6" w:rsidRPr="006E1106" w:rsidRDefault="004F0EB6" w:rsidP="004F0EB6">
            <w:pPr>
              <w:spacing w:line="276" w:lineRule="auto"/>
              <w:rPr>
                <w:rFonts w:ascii="Times New Roman" w:hAnsi="Times New Roman"/>
                <w:b/>
                <w:bCs/>
                <w:color w:val="000000"/>
                <w:sz w:val="20"/>
                <w:szCs w:val="20"/>
              </w:rPr>
            </w:pPr>
            <w:proofErr w:type="spellStart"/>
            <w:r w:rsidRPr="006E1106">
              <w:rPr>
                <w:rFonts w:ascii="Times New Roman" w:hAnsi="Times New Roman"/>
                <w:b/>
                <w:bCs/>
                <w:color w:val="000000"/>
                <w:sz w:val="20"/>
                <w:szCs w:val="20"/>
              </w:rPr>
              <w:t>Kontributet</w:t>
            </w:r>
            <w:proofErr w:type="spellEnd"/>
            <w:r w:rsidRPr="006E1106">
              <w:rPr>
                <w:rFonts w:ascii="Times New Roman" w:hAnsi="Times New Roman"/>
                <w:b/>
                <w:bCs/>
                <w:color w:val="000000"/>
                <w:sz w:val="20"/>
                <w:szCs w:val="20"/>
              </w:rPr>
              <w:t xml:space="preserve"> e </w:t>
            </w:r>
            <w:proofErr w:type="spellStart"/>
            <w:r w:rsidRPr="006E1106">
              <w:rPr>
                <w:rFonts w:ascii="Times New Roman" w:hAnsi="Times New Roman"/>
                <w:b/>
                <w:bCs/>
                <w:color w:val="000000"/>
                <w:sz w:val="20"/>
                <w:szCs w:val="20"/>
              </w:rPr>
              <w:t>mbledhura</w:t>
            </w:r>
            <w:proofErr w:type="spellEnd"/>
            <w:r w:rsidRPr="006E1106">
              <w:rPr>
                <w:rFonts w:ascii="Times New Roman" w:hAnsi="Times New Roman"/>
                <w:b/>
                <w:bCs/>
                <w:color w:val="000000"/>
                <w:sz w:val="20"/>
                <w:szCs w:val="20"/>
              </w:rPr>
              <w:t xml:space="preserve"> DPT, ISSH, FSDKSH</w:t>
            </w:r>
          </w:p>
        </w:tc>
        <w:tc>
          <w:tcPr>
            <w:tcW w:w="2403" w:type="dxa"/>
            <w:tcBorders>
              <w:top w:val="nil"/>
              <w:left w:val="nil"/>
              <w:bottom w:val="single" w:sz="8" w:space="0" w:color="auto"/>
              <w:right w:val="nil"/>
            </w:tcBorders>
            <w:shd w:val="clear" w:color="000000" w:fill="FFFFFF"/>
            <w:vAlign w:val="center"/>
            <w:hideMark/>
          </w:tcPr>
          <w:p w14:paraId="3D63DEEC" w14:textId="77777777" w:rsidR="004F0EB6" w:rsidRPr="006E1106" w:rsidRDefault="004F0EB6" w:rsidP="00CD53D5">
            <w:pPr>
              <w:spacing w:line="276" w:lineRule="auto"/>
              <w:jc w:val="center"/>
              <w:rPr>
                <w:rFonts w:ascii="Times New Roman" w:hAnsi="Times New Roman"/>
                <w:color w:val="000000"/>
                <w:sz w:val="18"/>
                <w:szCs w:val="18"/>
              </w:rPr>
            </w:pPr>
            <w:r w:rsidRPr="006E1106">
              <w:rPr>
                <w:rFonts w:ascii="Times New Roman" w:hAnsi="Times New Roman"/>
                <w:color w:val="000000"/>
                <w:sz w:val="18"/>
                <w:szCs w:val="18"/>
              </w:rPr>
              <w:t>132,882</w:t>
            </w:r>
          </w:p>
        </w:tc>
        <w:tc>
          <w:tcPr>
            <w:tcW w:w="1324" w:type="dxa"/>
            <w:tcBorders>
              <w:top w:val="nil"/>
              <w:left w:val="nil"/>
              <w:bottom w:val="single" w:sz="8" w:space="0" w:color="auto"/>
              <w:right w:val="single" w:sz="8" w:space="0" w:color="auto"/>
            </w:tcBorders>
            <w:shd w:val="clear" w:color="000000" w:fill="FFFFFF"/>
            <w:vAlign w:val="center"/>
            <w:hideMark/>
          </w:tcPr>
          <w:p w14:paraId="3B6BDC86" w14:textId="77777777" w:rsidR="004F0EB6" w:rsidRPr="006E1106" w:rsidRDefault="004F0EB6" w:rsidP="00CD53D5">
            <w:pPr>
              <w:spacing w:line="276" w:lineRule="auto"/>
              <w:jc w:val="center"/>
              <w:rPr>
                <w:rFonts w:ascii="Times New Roman" w:hAnsi="Times New Roman"/>
                <w:color w:val="000000"/>
                <w:sz w:val="18"/>
                <w:szCs w:val="18"/>
              </w:rPr>
            </w:pPr>
            <w:r w:rsidRPr="006E1106">
              <w:rPr>
                <w:rFonts w:ascii="Times New Roman" w:hAnsi="Times New Roman"/>
                <w:color w:val="000000"/>
                <w:sz w:val="18"/>
                <w:szCs w:val="18"/>
              </w:rPr>
              <w:t>125,790</w:t>
            </w:r>
          </w:p>
        </w:tc>
        <w:tc>
          <w:tcPr>
            <w:tcW w:w="2240" w:type="dxa"/>
            <w:tcBorders>
              <w:top w:val="nil"/>
              <w:left w:val="nil"/>
              <w:bottom w:val="nil"/>
              <w:right w:val="nil"/>
            </w:tcBorders>
            <w:shd w:val="clear" w:color="000000" w:fill="FFFFFF"/>
            <w:vAlign w:val="center"/>
            <w:hideMark/>
          </w:tcPr>
          <w:p w14:paraId="33F7E3E3" w14:textId="77777777" w:rsidR="004F0EB6" w:rsidRPr="006E1106" w:rsidRDefault="004F0EB6" w:rsidP="00CD53D5">
            <w:pPr>
              <w:spacing w:line="276" w:lineRule="auto"/>
              <w:jc w:val="center"/>
              <w:rPr>
                <w:rFonts w:ascii="Times New Roman" w:hAnsi="Times New Roman"/>
                <w:b/>
                <w:bCs/>
                <w:color w:val="000000"/>
                <w:sz w:val="18"/>
                <w:szCs w:val="18"/>
              </w:rPr>
            </w:pPr>
            <w:r w:rsidRPr="006E1106">
              <w:rPr>
                <w:rFonts w:ascii="Times New Roman" w:hAnsi="Times New Roman"/>
                <w:b/>
                <w:bCs/>
                <w:color w:val="000000"/>
                <w:sz w:val="18"/>
                <w:szCs w:val="18"/>
              </w:rPr>
              <w:t>7,092</w:t>
            </w:r>
          </w:p>
        </w:tc>
        <w:tc>
          <w:tcPr>
            <w:tcW w:w="1262" w:type="dxa"/>
            <w:tcBorders>
              <w:top w:val="nil"/>
              <w:left w:val="nil"/>
              <w:bottom w:val="nil"/>
              <w:right w:val="single" w:sz="8" w:space="0" w:color="auto"/>
            </w:tcBorders>
            <w:shd w:val="clear" w:color="000000" w:fill="FFFFFF"/>
            <w:vAlign w:val="center"/>
            <w:hideMark/>
          </w:tcPr>
          <w:p w14:paraId="47EE41D3" w14:textId="77777777" w:rsidR="004F0EB6" w:rsidRPr="006E1106" w:rsidRDefault="004F0EB6" w:rsidP="00CD53D5">
            <w:pPr>
              <w:spacing w:line="276" w:lineRule="auto"/>
              <w:jc w:val="center"/>
              <w:rPr>
                <w:rFonts w:ascii="Times New Roman" w:hAnsi="Times New Roman"/>
                <w:color w:val="000000"/>
                <w:sz w:val="18"/>
                <w:szCs w:val="18"/>
              </w:rPr>
            </w:pPr>
            <w:r w:rsidRPr="006E1106">
              <w:rPr>
                <w:rFonts w:ascii="Times New Roman" w:hAnsi="Times New Roman"/>
                <w:color w:val="000000"/>
                <w:sz w:val="18"/>
                <w:szCs w:val="18"/>
              </w:rPr>
              <w:t>5.6%</w:t>
            </w:r>
          </w:p>
        </w:tc>
      </w:tr>
      <w:tr w:rsidR="004F0EB6" w:rsidRPr="006E1106" w14:paraId="35E49ECC" w14:textId="77777777" w:rsidTr="009064A7">
        <w:trPr>
          <w:trHeight w:val="372"/>
        </w:trPr>
        <w:tc>
          <w:tcPr>
            <w:tcW w:w="2586" w:type="dxa"/>
            <w:tcBorders>
              <w:top w:val="nil"/>
              <w:left w:val="single" w:sz="8" w:space="0" w:color="auto"/>
              <w:bottom w:val="single" w:sz="8" w:space="0" w:color="auto"/>
              <w:right w:val="single" w:sz="8" w:space="0" w:color="auto"/>
            </w:tcBorders>
            <w:shd w:val="clear" w:color="000000" w:fill="EDEDED"/>
            <w:vAlign w:val="center"/>
            <w:hideMark/>
          </w:tcPr>
          <w:p w14:paraId="709E918A" w14:textId="77777777" w:rsidR="004F0EB6" w:rsidRPr="006E1106" w:rsidRDefault="004F0EB6" w:rsidP="004F0EB6">
            <w:pPr>
              <w:spacing w:line="276" w:lineRule="auto"/>
              <w:rPr>
                <w:rFonts w:ascii="Times New Roman" w:hAnsi="Times New Roman"/>
                <w:b/>
                <w:bCs/>
                <w:color w:val="000000"/>
                <w:sz w:val="20"/>
                <w:szCs w:val="20"/>
              </w:rPr>
            </w:pPr>
            <w:r w:rsidRPr="006E1106">
              <w:rPr>
                <w:rFonts w:ascii="Times New Roman" w:hAnsi="Times New Roman"/>
                <w:b/>
                <w:bCs/>
                <w:color w:val="000000"/>
                <w:sz w:val="20"/>
                <w:szCs w:val="20"/>
              </w:rPr>
              <w:t>TOTALI DPD + DPT (</w:t>
            </w:r>
            <w:proofErr w:type="spellStart"/>
            <w:r w:rsidRPr="006E1106">
              <w:rPr>
                <w:rFonts w:ascii="Times New Roman" w:hAnsi="Times New Roman"/>
                <w:b/>
                <w:bCs/>
                <w:color w:val="000000"/>
                <w:sz w:val="20"/>
                <w:szCs w:val="20"/>
              </w:rPr>
              <w:t>Kontribute</w:t>
            </w:r>
            <w:proofErr w:type="spellEnd"/>
            <w:r w:rsidRPr="006E1106">
              <w:rPr>
                <w:rFonts w:ascii="Times New Roman" w:hAnsi="Times New Roman"/>
                <w:b/>
                <w:bCs/>
                <w:color w:val="000000"/>
                <w:sz w:val="20"/>
                <w:szCs w:val="20"/>
              </w:rPr>
              <w:t>)</w:t>
            </w:r>
          </w:p>
        </w:tc>
        <w:tc>
          <w:tcPr>
            <w:tcW w:w="2403" w:type="dxa"/>
            <w:tcBorders>
              <w:top w:val="nil"/>
              <w:left w:val="nil"/>
              <w:bottom w:val="single" w:sz="8" w:space="0" w:color="auto"/>
              <w:right w:val="nil"/>
            </w:tcBorders>
            <w:shd w:val="clear" w:color="000000" w:fill="EDEDED"/>
            <w:vAlign w:val="center"/>
            <w:hideMark/>
          </w:tcPr>
          <w:p w14:paraId="0E426168" w14:textId="77777777" w:rsidR="004F0EB6" w:rsidRPr="006E1106" w:rsidRDefault="004F0EB6" w:rsidP="00CD53D5">
            <w:pPr>
              <w:spacing w:line="276" w:lineRule="auto"/>
              <w:jc w:val="center"/>
              <w:rPr>
                <w:rFonts w:ascii="Times New Roman" w:hAnsi="Times New Roman"/>
                <w:b/>
                <w:bCs/>
                <w:color w:val="000000"/>
                <w:sz w:val="18"/>
                <w:szCs w:val="18"/>
              </w:rPr>
            </w:pPr>
            <w:r w:rsidRPr="006E1106">
              <w:rPr>
                <w:rFonts w:ascii="Times New Roman" w:hAnsi="Times New Roman"/>
                <w:b/>
                <w:bCs/>
                <w:color w:val="000000"/>
                <w:sz w:val="18"/>
                <w:szCs w:val="18"/>
              </w:rPr>
              <w:t>505,213</w:t>
            </w:r>
          </w:p>
        </w:tc>
        <w:tc>
          <w:tcPr>
            <w:tcW w:w="1324" w:type="dxa"/>
            <w:tcBorders>
              <w:top w:val="nil"/>
              <w:left w:val="nil"/>
              <w:bottom w:val="single" w:sz="8" w:space="0" w:color="auto"/>
              <w:right w:val="single" w:sz="8" w:space="0" w:color="auto"/>
            </w:tcBorders>
            <w:shd w:val="clear" w:color="000000" w:fill="EDEDED"/>
            <w:vAlign w:val="center"/>
            <w:hideMark/>
          </w:tcPr>
          <w:p w14:paraId="239F9971" w14:textId="77777777" w:rsidR="004F0EB6" w:rsidRPr="006E1106" w:rsidRDefault="004F0EB6" w:rsidP="00CD53D5">
            <w:pPr>
              <w:spacing w:line="276" w:lineRule="auto"/>
              <w:jc w:val="center"/>
              <w:rPr>
                <w:rFonts w:ascii="Times New Roman" w:hAnsi="Times New Roman"/>
                <w:b/>
                <w:bCs/>
                <w:color w:val="000000"/>
                <w:sz w:val="18"/>
                <w:szCs w:val="18"/>
              </w:rPr>
            </w:pPr>
            <w:r w:rsidRPr="006E1106">
              <w:rPr>
                <w:rFonts w:ascii="Times New Roman" w:hAnsi="Times New Roman"/>
                <w:b/>
                <w:bCs/>
                <w:color w:val="000000"/>
                <w:sz w:val="18"/>
                <w:szCs w:val="18"/>
              </w:rPr>
              <w:t>500,481</w:t>
            </w:r>
          </w:p>
        </w:tc>
        <w:tc>
          <w:tcPr>
            <w:tcW w:w="2240" w:type="dxa"/>
            <w:tcBorders>
              <w:top w:val="single" w:sz="8" w:space="0" w:color="000000"/>
              <w:left w:val="nil"/>
              <w:bottom w:val="single" w:sz="8" w:space="0" w:color="auto"/>
              <w:right w:val="nil"/>
            </w:tcBorders>
            <w:shd w:val="clear" w:color="000000" w:fill="EDEDED"/>
            <w:vAlign w:val="center"/>
            <w:hideMark/>
          </w:tcPr>
          <w:p w14:paraId="3CCE428B" w14:textId="77777777" w:rsidR="004F0EB6" w:rsidRPr="006E1106" w:rsidRDefault="004F0EB6" w:rsidP="00CD53D5">
            <w:pPr>
              <w:spacing w:line="276" w:lineRule="auto"/>
              <w:jc w:val="center"/>
              <w:rPr>
                <w:rFonts w:ascii="Times New Roman" w:hAnsi="Times New Roman"/>
                <w:b/>
                <w:bCs/>
                <w:color w:val="000000"/>
                <w:sz w:val="18"/>
                <w:szCs w:val="18"/>
              </w:rPr>
            </w:pPr>
            <w:r w:rsidRPr="006E1106">
              <w:rPr>
                <w:rFonts w:ascii="Times New Roman" w:hAnsi="Times New Roman"/>
                <w:b/>
                <w:bCs/>
                <w:color w:val="000000"/>
                <w:sz w:val="18"/>
                <w:szCs w:val="18"/>
              </w:rPr>
              <w:t>4,732</w:t>
            </w:r>
          </w:p>
        </w:tc>
        <w:tc>
          <w:tcPr>
            <w:tcW w:w="1262" w:type="dxa"/>
            <w:tcBorders>
              <w:top w:val="single" w:sz="8" w:space="0" w:color="000000"/>
              <w:left w:val="nil"/>
              <w:bottom w:val="single" w:sz="8" w:space="0" w:color="auto"/>
              <w:right w:val="single" w:sz="8" w:space="0" w:color="auto"/>
            </w:tcBorders>
            <w:shd w:val="clear" w:color="000000" w:fill="EDEDED"/>
            <w:vAlign w:val="center"/>
            <w:hideMark/>
          </w:tcPr>
          <w:p w14:paraId="4FDB94B4" w14:textId="77777777" w:rsidR="004F0EB6" w:rsidRPr="006E1106" w:rsidRDefault="004F0EB6" w:rsidP="00CD53D5">
            <w:pPr>
              <w:spacing w:line="276" w:lineRule="auto"/>
              <w:jc w:val="center"/>
              <w:rPr>
                <w:rFonts w:ascii="Times New Roman" w:hAnsi="Times New Roman"/>
                <w:b/>
                <w:bCs/>
                <w:color w:val="000000"/>
                <w:sz w:val="18"/>
                <w:szCs w:val="18"/>
              </w:rPr>
            </w:pPr>
            <w:r w:rsidRPr="006E1106">
              <w:rPr>
                <w:rFonts w:ascii="Times New Roman" w:hAnsi="Times New Roman"/>
                <w:b/>
                <w:bCs/>
                <w:color w:val="000000"/>
                <w:sz w:val="18"/>
                <w:szCs w:val="18"/>
              </w:rPr>
              <w:t>0.9%</w:t>
            </w:r>
          </w:p>
        </w:tc>
      </w:tr>
    </w:tbl>
    <w:p w14:paraId="1EACD70C" w14:textId="77777777" w:rsidR="004F0EB6" w:rsidRPr="006E1106" w:rsidRDefault="004F0EB6" w:rsidP="004F0EB6">
      <w:pPr>
        <w:spacing w:after="120" w:line="276" w:lineRule="auto"/>
        <w:jc w:val="both"/>
        <w:rPr>
          <w:rFonts w:ascii="Times New Roman" w:eastAsia="Arial Narrow" w:hAnsi="Times New Roman"/>
          <w:i/>
          <w:iCs/>
          <w:color w:val="000000"/>
          <w:lang w:val="it-CH"/>
        </w:rPr>
      </w:pPr>
      <w:r w:rsidRPr="006E1106">
        <w:rPr>
          <w:rFonts w:ascii="Times New Roman" w:eastAsia="Arial Narrow" w:hAnsi="Times New Roman"/>
          <w:i/>
          <w:iCs/>
          <w:lang w:val="it-CH"/>
        </w:rPr>
        <w:t>Burimi: Ministria e Financave (2025)</w:t>
      </w:r>
    </w:p>
    <w:p w14:paraId="67C2A027" w14:textId="77777777" w:rsidR="004F0EB6" w:rsidRPr="006E1106" w:rsidRDefault="004F0EB6" w:rsidP="004F0EB6">
      <w:pPr>
        <w:spacing w:line="276" w:lineRule="auto"/>
        <w:jc w:val="both"/>
        <w:rPr>
          <w:rFonts w:ascii="Times New Roman" w:hAnsi="Times New Roman"/>
          <w:b/>
          <w:lang w:val="it-CH"/>
        </w:rPr>
      </w:pPr>
    </w:p>
    <w:p w14:paraId="43217B22" w14:textId="1DF2A0E6" w:rsidR="004F0EB6" w:rsidRPr="006E1106" w:rsidRDefault="004F0EB6" w:rsidP="00775CDE">
      <w:pPr>
        <w:jc w:val="both"/>
        <w:rPr>
          <w:rFonts w:ascii="Times New Roman" w:hAnsi="Times New Roman"/>
          <w:b/>
          <w:lang w:val="it-CH"/>
        </w:rPr>
      </w:pPr>
      <w:r w:rsidRPr="006E1106">
        <w:rPr>
          <w:rFonts w:ascii="Times New Roman" w:hAnsi="Times New Roman"/>
          <w:b/>
          <w:lang w:val="it-CH"/>
        </w:rPr>
        <w:t>Faktorët kryesorë që kanë ndikuar në ecurinë e të ardhurave 9 mujore kundrejt planit fillestar janë:</w:t>
      </w:r>
    </w:p>
    <w:p w14:paraId="767DB02C" w14:textId="77777777" w:rsidR="004F0EB6" w:rsidRPr="006E1106" w:rsidRDefault="004F0EB6" w:rsidP="00775CDE">
      <w:pPr>
        <w:jc w:val="both"/>
        <w:rPr>
          <w:rFonts w:ascii="Times New Roman" w:hAnsi="Times New Roman"/>
          <w:b/>
          <w:lang w:val="it-CH"/>
        </w:rPr>
      </w:pPr>
      <w:r w:rsidRPr="006E1106">
        <w:rPr>
          <w:rFonts w:ascii="Times New Roman" w:hAnsi="Times New Roman"/>
          <w:bCs/>
          <w:lang w:val="sq-AL"/>
        </w:rPr>
        <w:t>Për periudhën Janar-Shtator 2025 të ardhurat nga tvsh janë më të larta në krahasim me 9-mujorin e vitit të kaluar, në shumën 10.1 miliardë lekë dhe në krahasim me planin fillestar në shumën prej -7.8 miliardë lekë më pak ose -4.4% më pak.</w:t>
      </w:r>
    </w:p>
    <w:p w14:paraId="7E0B03A0" w14:textId="28AA34DA" w:rsidR="004F0EB6" w:rsidRPr="006E1106" w:rsidRDefault="004F0EB6" w:rsidP="00775CDE">
      <w:pPr>
        <w:spacing w:after="160"/>
        <w:contextualSpacing/>
        <w:jc w:val="both"/>
        <w:rPr>
          <w:rFonts w:ascii="Times New Roman" w:hAnsi="Times New Roman"/>
          <w:bCs/>
          <w:lang w:val="sq-AL"/>
        </w:rPr>
      </w:pPr>
      <w:r w:rsidRPr="006E1106">
        <w:rPr>
          <w:rFonts w:ascii="Times New Roman" w:hAnsi="Times New Roman"/>
          <w:bCs/>
          <w:lang w:val="sq-AL"/>
        </w:rPr>
        <w:t xml:space="preserve">Për periudhën Janar-Shtator 2025 konstatohet se të ardhurat nga tvsh neto e brendshme janë më të larta në krahasim me 9-mujorin e vitit të kaluar, në shumën 7.4 miliardë lekë dhe në krahasim me planin fillestar në shumën prej 83 milionë lekë më shumë ose +0.2% më shumë. </w:t>
      </w:r>
    </w:p>
    <w:p w14:paraId="079711DB" w14:textId="77777777" w:rsidR="004F0EB6" w:rsidRPr="006E1106" w:rsidRDefault="004F0EB6" w:rsidP="00775CDE">
      <w:pPr>
        <w:spacing w:after="160"/>
        <w:contextualSpacing/>
        <w:jc w:val="both"/>
        <w:rPr>
          <w:rFonts w:ascii="Times New Roman" w:hAnsi="Times New Roman"/>
          <w:bCs/>
          <w:lang w:val="sq-AL"/>
        </w:rPr>
      </w:pPr>
      <w:r w:rsidRPr="006E1106">
        <w:rPr>
          <w:rFonts w:ascii="Times New Roman" w:hAnsi="Times New Roman"/>
          <w:lang w:val="sq-AL"/>
        </w:rPr>
        <w:t xml:space="preserve">Të ardhurat nga TVSH në import kanë një mosrealizim me planin fillestar prej rreth -7.9 miliardë lekë ose -6.3 % në 9 mujor, ndërkohë që krahasuar me të njëjtë periudhën të vitit 2024, të ardhurat nga ky zë janë rritur me rreth +2.7 miliardë lekë ose +2.3 %. </w:t>
      </w:r>
      <w:r w:rsidRPr="006E1106">
        <w:rPr>
          <w:rFonts w:ascii="Times New Roman" w:hAnsi="Times New Roman"/>
          <w:bCs/>
          <w:lang w:val="sq-AL"/>
        </w:rPr>
        <w:t>Duhet theksuar se nga kursi i këmbimit janë humbur rreth -7 miliardë lekë TVSH (rënie e Dollarit Amerikan me 5% dhe rënia e Euros me 3%).</w:t>
      </w:r>
      <w:r w:rsidRPr="006E1106">
        <w:rPr>
          <w:rFonts w:ascii="Times New Roman" w:hAnsi="Times New Roman"/>
          <w:b/>
          <w:lang w:val="sq-AL"/>
        </w:rPr>
        <w:t xml:space="preserve"> </w:t>
      </w:r>
      <w:r w:rsidRPr="006E1106">
        <w:rPr>
          <w:rFonts w:ascii="Times New Roman" w:hAnsi="Times New Roman"/>
          <w:lang w:val="sq-AL"/>
        </w:rPr>
        <w:t xml:space="preserve">Sipas të dhënave të raportuara nga Administrata Doganore artikujt me performancën më të dobët në të ardhurat nga kjo taksë përgjatë kësaj periudhe krahasuar me Janar-Shtatorin e vitit 2024 janë: </w:t>
      </w:r>
    </w:p>
    <w:p w14:paraId="4994B46F" w14:textId="77777777" w:rsidR="004F0EB6" w:rsidRPr="006E1106" w:rsidRDefault="004F0EB6" w:rsidP="00775CDE">
      <w:pPr>
        <w:pStyle w:val="ListParagraph"/>
        <w:widowControl/>
        <w:numPr>
          <w:ilvl w:val="0"/>
          <w:numId w:val="72"/>
        </w:numPr>
        <w:spacing w:after="160"/>
        <w:contextualSpacing/>
        <w:jc w:val="both"/>
        <w:rPr>
          <w:rFonts w:ascii="Times New Roman" w:hAnsi="Times New Roman" w:cs="Times New Roman"/>
          <w:bCs/>
          <w:lang w:val="sq-AL"/>
        </w:rPr>
      </w:pPr>
      <w:r w:rsidRPr="006E1106">
        <w:rPr>
          <w:rFonts w:ascii="Times New Roman" w:hAnsi="Times New Roman" w:cs="Times New Roman"/>
          <w:lang w:val="sq-AL"/>
        </w:rPr>
        <w:lastRenderedPageBreak/>
        <w:t>Automjetet e përdorura, të cilat kanë pasur nj</w:t>
      </w:r>
      <w:r w:rsidRPr="006E1106">
        <w:rPr>
          <w:rFonts w:ascii="Times New Roman" w:hAnsi="Times New Roman" w:cs="Times New Roman"/>
          <w:bCs/>
          <w:lang w:val="sq-AL"/>
        </w:rPr>
        <w:t>ë rënie të të ardhurave nga tvsh-ja me rreth -10 % ose -798 milionë lekë, si rezultat i përgjysmimit të sasisë së importuar me gati -42% krahasuar me 9 mujorin 2024.</w:t>
      </w:r>
    </w:p>
    <w:p w14:paraId="68DAD0CD" w14:textId="77777777" w:rsidR="004F0EB6" w:rsidRPr="006E1106" w:rsidRDefault="004F0EB6" w:rsidP="00775CDE">
      <w:pPr>
        <w:pStyle w:val="ListParagraph"/>
        <w:widowControl/>
        <w:numPr>
          <w:ilvl w:val="0"/>
          <w:numId w:val="72"/>
        </w:numPr>
        <w:spacing w:after="160"/>
        <w:contextualSpacing/>
        <w:jc w:val="both"/>
        <w:rPr>
          <w:rFonts w:ascii="Times New Roman" w:hAnsi="Times New Roman" w:cs="Times New Roman"/>
          <w:bCs/>
          <w:lang w:val="sq-AL"/>
        </w:rPr>
      </w:pPr>
      <w:r w:rsidRPr="006E1106">
        <w:rPr>
          <w:rFonts w:ascii="Times New Roman" w:hAnsi="Times New Roman" w:cs="Times New Roman"/>
          <w:bCs/>
          <w:lang w:val="sq-AL"/>
        </w:rPr>
        <w:t xml:space="preserve">Automjetet e reja,  të cilat kanë pësuar gjithashtu një rënie të të ardhurave me rreth -190 milionë lekë (-11 %), si pasojë e rënies së sasisë së importuar me rreth – 10 %. </w:t>
      </w:r>
    </w:p>
    <w:p w14:paraId="2D893771" w14:textId="013AB667" w:rsidR="004F0EB6" w:rsidRPr="006E1106" w:rsidRDefault="004F0EB6" w:rsidP="00775CDE">
      <w:pPr>
        <w:jc w:val="both"/>
        <w:rPr>
          <w:rFonts w:ascii="Times New Roman" w:hAnsi="Times New Roman"/>
          <w:bCs/>
          <w:lang w:val="sq-AL"/>
        </w:rPr>
      </w:pPr>
      <w:r w:rsidRPr="006E1106">
        <w:rPr>
          <w:rFonts w:ascii="Times New Roman" w:hAnsi="Times New Roman"/>
          <w:bCs/>
          <w:lang w:val="sq-AL"/>
        </w:rPr>
        <w:t>Ndërkohë produktet me performancën më të mirë në të ardhurat nga tvsh-ja gjatë kësaj periudhe janë:</w:t>
      </w:r>
    </w:p>
    <w:p w14:paraId="0420C445" w14:textId="77777777" w:rsidR="004F0EB6" w:rsidRPr="006E1106" w:rsidRDefault="004F0EB6" w:rsidP="00775CDE">
      <w:pPr>
        <w:numPr>
          <w:ilvl w:val="0"/>
          <w:numId w:val="72"/>
        </w:numPr>
        <w:spacing w:after="160"/>
        <w:contextualSpacing/>
        <w:jc w:val="both"/>
        <w:rPr>
          <w:rFonts w:ascii="Times New Roman" w:hAnsi="Times New Roman"/>
          <w:bCs/>
          <w:lang w:val="sq-AL"/>
        </w:rPr>
      </w:pPr>
      <w:r w:rsidRPr="006E1106">
        <w:rPr>
          <w:rFonts w:ascii="Times New Roman" w:hAnsi="Times New Roman"/>
          <w:lang w:val="sq-AL"/>
        </w:rPr>
        <w:t>Energjia elektrike me +1.7 miliardë lekë të ardhura shtesë nga tvsh-ja në import.</w:t>
      </w:r>
    </w:p>
    <w:p w14:paraId="1A078CD9" w14:textId="77777777" w:rsidR="009064A7" w:rsidRPr="006E1106" w:rsidRDefault="004F0EB6" w:rsidP="00775CDE">
      <w:pPr>
        <w:numPr>
          <w:ilvl w:val="0"/>
          <w:numId w:val="72"/>
        </w:numPr>
        <w:spacing w:after="160"/>
        <w:contextualSpacing/>
        <w:jc w:val="both"/>
        <w:rPr>
          <w:rFonts w:ascii="Times New Roman" w:hAnsi="Times New Roman"/>
          <w:bCs/>
          <w:lang w:val="sq-AL"/>
        </w:rPr>
      </w:pPr>
      <w:r w:rsidRPr="006E1106">
        <w:rPr>
          <w:rFonts w:ascii="Times New Roman" w:hAnsi="Times New Roman"/>
          <w:lang w:val="sq-AL"/>
        </w:rPr>
        <w:t xml:space="preserve">Cigaret me +723 milionë lekë të ardhura shtesë. </w:t>
      </w:r>
    </w:p>
    <w:p w14:paraId="06A9C059" w14:textId="679D5660" w:rsidR="004F0EB6" w:rsidRPr="006E1106" w:rsidRDefault="004F0EB6" w:rsidP="00775CDE">
      <w:pPr>
        <w:spacing w:after="160"/>
        <w:contextualSpacing/>
        <w:jc w:val="both"/>
        <w:rPr>
          <w:rFonts w:ascii="Times New Roman" w:hAnsi="Times New Roman"/>
          <w:bCs/>
          <w:lang w:val="sq-AL"/>
        </w:rPr>
      </w:pPr>
      <w:r w:rsidRPr="006E1106">
        <w:rPr>
          <w:rFonts w:ascii="Times New Roman" w:hAnsi="Times New Roman"/>
          <w:lang w:val="sq-AL"/>
        </w:rPr>
        <w:t xml:space="preserve">Të ardhurat nga tatimi mbi të ardhurat personale vijojnë me rritje dhe është zëri më i performuar si rezultat i:                                                                                                                                                                                                                                                                                                                                                                                                                                                                                                                                                                                                                                                                                                                                                                                                                                                  </w:t>
      </w:r>
    </w:p>
    <w:p w14:paraId="3944C038" w14:textId="77777777" w:rsidR="004F0EB6" w:rsidRPr="006E1106" w:rsidRDefault="004F0EB6" w:rsidP="00775CDE">
      <w:pPr>
        <w:numPr>
          <w:ilvl w:val="0"/>
          <w:numId w:val="86"/>
        </w:numPr>
        <w:tabs>
          <w:tab w:val="left" w:pos="1800"/>
        </w:tabs>
        <w:contextualSpacing/>
        <w:jc w:val="both"/>
        <w:rPr>
          <w:rFonts w:ascii="Times New Roman" w:hAnsi="Times New Roman"/>
          <w:lang w:val="sq-AL"/>
        </w:rPr>
      </w:pPr>
      <w:r w:rsidRPr="006E1106">
        <w:rPr>
          <w:rFonts w:ascii="Times New Roman" w:hAnsi="Times New Roman"/>
          <w:lang w:val="sq-AL"/>
        </w:rPr>
        <w:t>Ecurisë pozitive të rritjes tatimit mbi të ardhurat nga sektori publik (+22.9%) dhe privat (+27.5%) në krahasim me 9-mujorin 2024, si rezultat i fushatës anti-informalitet për deklarimin real të pagës në sektorin privat dhe eleminimin e punës në të zezë si dhe masat e marra në zbatim të Strategjisë Afatmesme të të Ardhurave dhe Planit të veprimit për vitin 2025;</w:t>
      </w:r>
    </w:p>
    <w:p w14:paraId="1D8EEC6D" w14:textId="77777777" w:rsidR="004F0EB6" w:rsidRPr="006E1106" w:rsidRDefault="004F0EB6" w:rsidP="00775CDE">
      <w:pPr>
        <w:numPr>
          <w:ilvl w:val="0"/>
          <w:numId w:val="86"/>
        </w:numPr>
        <w:tabs>
          <w:tab w:val="left" w:pos="1800"/>
        </w:tabs>
        <w:spacing w:after="160"/>
        <w:contextualSpacing/>
        <w:jc w:val="both"/>
        <w:rPr>
          <w:rFonts w:ascii="Times New Roman" w:hAnsi="Times New Roman"/>
          <w:b/>
          <w:bCs/>
          <w:lang w:val="sq-AL"/>
        </w:rPr>
      </w:pPr>
      <w:r w:rsidRPr="006E1106">
        <w:rPr>
          <w:rFonts w:ascii="Times New Roman" w:hAnsi="Times New Roman"/>
          <w:lang w:val="sq-AL"/>
        </w:rPr>
        <w:t xml:space="preserve">Rritje e të ardhurave nga tatimi mbi Deklaratën Individuale Vjetore të të Ardhurave me rreth </w:t>
      </w:r>
      <w:r w:rsidRPr="006E1106">
        <w:rPr>
          <w:rFonts w:ascii="Times New Roman" w:hAnsi="Times New Roman"/>
          <w:b/>
          <w:bCs/>
          <w:lang w:val="sq-AL"/>
        </w:rPr>
        <w:t>483 milionë lekë ose</w:t>
      </w:r>
      <w:r w:rsidRPr="006E1106">
        <w:rPr>
          <w:rFonts w:ascii="Times New Roman" w:hAnsi="Times New Roman"/>
          <w:lang w:val="sq-AL"/>
        </w:rPr>
        <w:t xml:space="preserve"> +</w:t>
      </w:r>
      <w:r w:rsidRPr="006E1106">
        <w:rPr>
          <w:rFonts w:ascii="Times New Roman" w:hAnsi="Times New Roman"/>
          <w:b/>
          <w:lang w:val="sq-AL"/>
        </w:rPr>
        <w:t xml:space="preserve">30% </w:t>
      </w:r>
      <w:r w:rsidRPr="006E1106">
        <w:rPr>
          <w:rFonts w:ascii="Times New Roman" w:hAnsi="Times New Roman"/>
          <w:lang w:val="sq-AL"/>
        </w:rPr>
        <w:t xml:space="preserve">për periudhën 9-mujore 2025 krahasuar me të njëjtën periudhë të vitit 2024. Theksojmë se nga Janari 2025, fillon deklarimi i personave me të ardhura vjetore 12 milionë lekë për vitin 2024; </w:t>
      </w:r>
    </w:p>
    <w:p w14:paraId="0F10E166" w14:textId="77777777" w:rsidR="004F0EB6" w:rsidRPr="006E1106" w:rsidRDefault="004F0EB6" w:rsidP="00775CDE">
      <w:pPr>
        <w:numPr>
          <w:ilvl w:val="0"/>
          <w:numId w:val="86"/>
        </w:numPr>
        <w:tabs>
          <w:tab w:val="left" w:pos="1800"/>
        </w:tabs>
        <w:spacing w:after="160"/>
        <w:contextualSpacing/>
        <w:jc w:val="both"/>
        <w:rPr>
          <w:rFonts w:ascii="Times New Roman" w:hAnsi="Times New Roman"/>
          <w:noProof/>
          <w:sz w:val="28"/>
          <w:szCs w:val="28"/>
          <w:lang w:val="sq-AL"/>
        </w:rPr>
      </w:pPr>
      <w:r w:rsidRPr="006E1106">
        <w:rPr>
          <w:rFonts w:ascii="Times New Roman" w:hAnsi="Times New Roman"/>
          <w:lang w:val="sq-AL"/>
        </w:rPr>
        <w:t xml:space="preserve">Tatimit mbi të ardhurat nga shitja e pasurisë së paluajtshme me rritje prej 43.3% në krahasim me 9-mujorin e vitit 2024; </w:t>
      </w:r>
    </w:p>
    <w:p w14:paraId="15A3CAB1" w14:textId="77777777" w:rsidR="004F0EB6" w:rsidRPr="006E1106" w:rsidRDefault="004F0EB6" w:rsidP="00775CDE">
      <w:pPr>
        <w:numPr>
          <w:ilvl w:val="0"/>
          <w:numId w:val="86"/>
        </w:numPr>
        <w:tabs>
          <w:tab w:val="left" w:pos="1800"/>
        </w:tabs>
        <w:spacing w:after="160"/>
        <w:contextualSpacing/>
        <w:jc w:val="both"/>
        <w:rPr>
          <w:rFonts w:ascii="Times New Roman" w:hAnsi="Times New Roman"/>
          <w:lang w:val="sq-AL"/>
        </w:rPr>
      </w:pPr>
      <w:r w:rsidRPr="006E1106">
        <w:rPr>
          <w:rFonts w:ascii="Times New Roman" w:hAnsi="Times New Roman"/>
          <w:lang w:val="sq-AL"/>
        </w:rPr>
        <w:t xml:space="preserve">Rritja e të ardhurave nga Interesat </w:t>
      </w:r>
      <w:r w:rsidRPr="006E1106">
        <w:rPr>
          <w:rFonts w:ascii="Times New Roman" w:hAnsi="Times New Roman"/>
          <w:b/>
          <w:bCs/>
          <w:lang w:val="sq-AL"/>
        </w:rPr>
        <w:t xml:space="preserve">me 13.7% </w:t>
      </w:r>
      <w:r w:rsidRPr="006E1106">
        <w:rPr>
          <w:rFonts w:ascii="Times New Roman" w:hAnsi="Times New Roman"/>
          <w:bCs/>
          <w:lang w:val="sq-AL"/>
        </w:rPr>
        <w:t xml:space="preserve">si dhe rritja e të ardhurave nga tatimi mbi të ardhuat nga qeratë me </w:t>
      </w:r>
      <w:r w:rsidRPr="006E1106">
        <w:rPr>
          <w:rFonts w:ascii="Times New Roman" w:hAnsi="Times New Roman"/>
          <w:b/>
          <w:bCs/>
          <w:lang w:val="sq-AL"/>
        </w:rPr>
        <w:t>8.8%</w:t>
      </w:r>
      <w:r w:rsidRPr="006E1106">
        <w:rPr>
          <w:rFonts w:ascii="Times New Roman" w:hAnsi="Times New Roman"/>
          <w:bCs/>
          <w:lang w:val="sq-AL"/>
        </w:rPr>
        <w:t>;</w:t>
      </w:r>
    </w:p>
    <w:p w14:paraId="47A3AA76" w14:textId="77777777" w:rsidR="004F0EB6" w:rsidRPr="006E1106" w:rsidRDefault="004F0EB6" w:rsidP="00775CDE">
      <w:pPr>
        <w:tabs>
          <w:tab w:val="left" w:pos="1800"/>
        </w:tabs>
        <w:spacing w:after="160"/>
        <w:contextualSpacing/>
        <w:jc w:val="both"/>
        <w:rPr>
          <w:rFonts w:ascii="Times New Roman" w:hAnsi="Times New Roman"/>
          <w:noProof/>
          <w:sz w:val="28"/>
          <w:szCs w:val="28"/>
          <w:lang w:val="sq-AL"/>
        </w:rPr>
      </w:pPr>
      <w:r w:rsidRPr="006E1106">
        <w:rPr>
          <w:rFonts w:ascii="Times New Roman" w:hAnsi="Times New Roman"/>
          <w:lang w:val="sq-AL"/>
        </w:rPr>
        <w:t>Të ardhurat nga tatimi mbi fitimin janë të nënperformuar në krahasim me planin dhe kjo ka qënë ecuri jopozitive përgjatë nëntë muajve të këtij viti. Sipas të dhënave të DPT, pjesë e konsiderueshme e gjithë industrisë prodhuese në vend paguajnë më pak tatim fitimi në krahasim me vitin e kaluar.</w:t>
      </w:r>
    </w:p>
    <w:p w14:paraId="6CCF599D" w14:textId="77777777" w:rsidR="004F0EB6" w:rsidRPr="006E1106" w:rsidRDefault="004F0EB6" w:rsidP="00775CDE">
      <w:pPr>
        <w:tabs>
          <w:tab w:val="left" w:pos="1800"/>
        </w:tabs>
        <w:spacing w:after="160"/>
        <w:contextualSpacing/>
        <w:jc w:val="both"/>
        <w:rPr>
          <w:rFonts w:ascii="Times New Roman" w:hAnsi="Times New Roman"/>
          <w:noProof/>
          <w:sz w:val="28"/>
          <w:szCs w:val="28"/>
          <w:lang w:val="sq-AL"/>
        </w:rPr>
      </w:pPr>
      <w:r w:rsidRPr="006E1106">
        <w:rPr>
          <w:rFonts w:ascii="Times New Roman" w:hAnsi="Times New Roman"/>
          <w:lang w:val="sq-AL"/>
        </w:rPr>
        <w:t>Vazhdon ecuria e mirë e mbledhjes së të ardhurave nga kontributet si rezultat jo vetëm i efekteve të rritjes së fondit të pagave në sektorin shtetëror në krahasim me të njëjtën periudhë të vitit të kaluar</w:t>
      </w:r>
      <w:r w:rsidRPr="006E1106">
        <w:rPr>
          <w:rStyle w:val="FootnoteReference"/>
          <w:rFonts w:ascii="Times New Roman" w:hAnsi="Times New Roman"/>
          <w:lang w:val="sq-AL"/>
        </w:rPr>
        <w:footnoteReference w:id="4"/>
      </w:r>
      <w:r w:rsidRPr="006E1106">
        <w:rPr>
          <w:rFonts w:ascii="Times New Roman" w:hAnsi="Times New Roman"/>
          <w:lang w:val="sq-AL"/>
        </w:rPr>
        <w:t xml:space="preserve"> nga e cila merret 27.9%, por edhe rritja e fondit të pagave në sektorin privat;</w:t>
      </w:r>
    </w:p>
    <w:p w14:paraId="69ADD9B0" w14:textId="77777777" w:rsidR="004F0EB6" w:rsidRPr="006E1106" w:rsidRDefault="004F0EB6" w:rsidP="00775CDE">
      <w:pPr>
        <w:contextualSpacing/>
        <w:jc w:val="both"/>
        <w:rPr>
          <w:rFonts w:ascii="Times New Roman" w:hAnsi="Times New Roman"/>
          <w:lang w:val="sq-AL"/>
        </w:rPr>
      </w:pPr>
      <w:r w:rsidRPr="006E1106">
        <w:rPr>
          <w:rFonts w:ascii="Times New Roman" w:hAnsi="Times New Roman"/>
          <w:lang w:val="sq-AL"/>
        </w:rPr>
        <w:t>Taksa nacionale, rezulton me rritje nga periudha paraardhëse kryesisht për zërat kryesorë si: taksa e qarkullimit me rritje 8.4%, taksa për automjetet e përdorura të transportit me rritje 9.8% si dhe taksa për ambalazhet plastike me rritje 10.3%. Duhet theksuar se aktet nënligjore të lojrave të fatit akoma nuk janë miratuar dhe si pasoje shuma e planifikuar +2 miliardë lekë në planifikimit fillestar në të ardhura nga politika fiskale e vitit 2025 nuk ka marr zbatim ende.</w:t>
      </w:r>
    </w:p>
    <w:p w14:paraId="4D85264E" w14:textId="77777777" w:rsidR="004F0EB6" w:rsidRPr="006E1106" w:rsidRDefault="004F0EB6" w:rsidP="00775CDE">
      <w:pPr>
        <w:spacing w:after="160"/>
        <w:contextualSpacing/>
        <w:jc w:val="both"/>
        <w:rPr>
          <w:rFonts w:ascii="Times New Roman" w:hAnsi="Times New Roman"/>
          <w:lang w:val="sq-AL"/>
        </w:rPr>
      </w:pPr>
      <w:r w:rsidRPr="006E1106">
        <w:rPr>
          <w:rFonts w:ascii="Times New Roman" w:hAnsi="Times New Roman"/>
          <w:lang w:val="sq-AL"/>
        </w:rPr>
        <w:t xml:space="preserve">Për 9 mujorin 2025, importi i taksuar në peshë është rritur me 11%, ndërsa në vlerë është rritur vetëm me 1%. Eksporti definitiv në vlerë ka pësuar rënie </w:t>
      </w:r>
      <w:r w:rsidRPr="006E1106">
        <w:rPr>
          <w:rFonts w:ascii="Times New Roman" w:hAnsi="Times New Roman"/>
          <w:u w:val="single"/>
          <w:lang w:val="sq-AL"/>
        </w:rPr>
        <w:t xml:space="preserve">me </w:t>
      </w:r>
      <w:r w:rsidRPr="006E1106">
        <w:rPr>
          <w:rFonts w:ascii="Times New Roman" w:hAnsi="Times New Roman"/>
          <w:lang w:val="sq-AL"/>
        </w:rPr>
        <w:t>-11%;</w:t>
      </w:r>
    </w:p>
    <w:p w14:paraId="081B515C" w14:textId="77777777" w:rsidR="004F0EB6" w:rsidRPr="006E1106" w:rsidRDefault="004F0EB6" w:rsidP="00775CDE">
      <w:pPr>
        <w:tabs>
          <w:tab w:val="left" w:pos="142"/>
        </w:tabs>
        <w:spacing w:after="160"/>
        <w:contextualSpacing/>
        <w:jc w:val="both"/>
        <w:rPr>
          <w:rFonts w:ascii="Times New Roman" w:hAnsi="Times New Roman"/>
          <w:lang w:val="sq-AL"/>
        </w:rPr>
      </w:pPr>
      <w:r w:rsidRPr="006E1106">
        <w:rPr>
          <w:rFonts w:ascii="Times New Roman" w:hAnsi="Times New Roman"/>
          <w:lang w:val="sq-AL"/>
        </w:rPr>
        <w:t xml:space="preserve">  Të ardhurat nga akciza janë rritur me rreth +5.1 miliardë lekë ose rreth +11% më shumë se 9 mujori 2024 dhe me rreth +2.3 miliardë lekë krahasuar me planin fillestar. Rritja e të ardhurave ka ardhur kryesisht si pasojë e rritjes së sasisë së karburanteve të hedhura për konsum me rreth +</w:t>
      </w:r>
      <w:r w:rsidRPr="006E1106">
        <w:rPr>
          <w:rFonts w:ascii="Times New Roman" w:hAnsi="Times New Roman"/>
          <w:b/>
          <w:bCs/>
          <w:lang w:val="sq-AL"/>
        </w:rPr>
        <w:t>59 mijë</w:t>
      </w:r>
      <w:r w:rsidRPr="006E1106">
        <w:rPr>
          <w:rFonts w:ascii="Times New Roman" w:hAnsi="Times New Roman"/>
          <w:lang w:val="sq-AL"/>
        </w:rPr>
        <w:t xml:space="preserve"> </w:t>
      </w:r>
      <w:r w:rsidRPr="006E1106">
        <w:rPr>
          <w:rFonts w:ascii="Times New Roman" w:hAnsi="Times New Roman"/>
          <w:b/>
          <w:bCs/>
          <w:lang w:val="sq-AL"/>
        </w:rPr>
        <w:t>ton</w:t>
      </w:r>
      <w:r w:rsidRPr="006E1106">
        <w:rPr>
          <w:rFonts w:ascii="Times New Roman" w:hAnsi="Times New Roman"/>
          <w:lang w:val="sq-AL"/>
        </w:rPr>
        <w:t xml:space="preserve"> më shumë, cigareve me +209 ton, birrës me rreth </w:t>
      </w:r>
      <w:r w:rsidRPr="006E1106">
        <w:rPr>
          <w:rFonts w:ascii="Times New Roman" w:hAnsi="Times New Roman"/>
          <w:b/>
          <w:bCs/>
          <w:lang w:val="sq-AL"/>
        </w:rPr>
        <w:t>+1.6 mijë ton</w:t>
      </w:r>
      <w:r w:rsidRPr="006E1106">
        <w:rPr>
          <w:rFonts w:ascii="Times New Roman" w:hAnsi="Times New Roman"/>
          <w:lang w:val="sq-AL"/>
        </w:rPr>
        <w:t xml:space="preserve">, dhe kafes me </w:t>
      </w:r>
      <w:r w:rsidRPr="006E1106">
        <w:rPr>
          <w:rFonts w:ascii="Times New Roman" w:hAnsi="Times New Roman"/>
          <w:b/>
          <w:lang w:val="sq-AL"/>
        </w:rPr>
        <w:t>+230 ton.</w:t>
      </w:r>
      <w:r w:rsidRPr="006E1106">
        <w:rPr>
          <w:rFonts w:ascii="Times New Roman" w:hAnsi="Times New Roman"/>
          <w:lang w:val="sq-AL"/>
        </w:rPr>
        <w:t xml:space="preserve"> </w:t>
      </w:r>
    </w:p>
    <w:p w14:paraId="1B0CF3CA" w14:textId="77777777" w:rsidR="004F0EB6" w:rsidRPr="006E1106" w:rsidRDefault="004F0EB6" w:rsidP="00775CDE">
      <w:pPr>
        <w:tabs>
          <w:tab w:val="left" w:pos="142"/>
        </w:tabs>
        <w:spacing w:after="160"/>
        <w:contextualSpacing/>
        <w:jc w:val="both"/>
        <w:rPr>
          <w:rFonts w:ascii="Times New Roman" w:hAnsi="Times New Roman"/>
          <w:lang w:val="sq-AL"/>
        </w:rPr>
      </w:pPr>
      <w:r w:rsidRPr="006E1106">
        <w:rPr>
          <w:rFonts w:ascii="Times New Roman" w:hAnsi="Times New Roman"/>
          <w:lang w:val="sq-AL"/>
        </w:rPr>
        <w:t xml:space="preserve">  Taksa doganore ka nënperformuar me -1.1 miliardë lekë më pak krahasuar me planin fillestar, ndikuar nga fenomeni i ndryshimit të origjinës së importit të duhanit dhe cigareve me efekt -92 milionë lekë, rënies së importeve të mishit me efekt në taksën doganore me rreth -36 milionë lekë dhe sheqerit</w:t>
      </w:r>
      <w:r w:rsidRPr="006E1106" w:rsidDel="004F7812">
        <w:rPr>
          <w:rFonts w:ascii="Times New Roman" w:hAnsi="Times New Roman"/>
          <w:lang w:val="sq-AL"/>
        </w:rPr>
        <w:t xml:space="preserve"> </w:t>
      </w:r>
      <w:r w:rsidRPr="006E1106">
        <w:rPr>
          <w:rFonts w:ascii="Times New Roman" w:hAnsi="Times New Roman"/>
          <w:lang w:val="sq-AL"/>
        </w:rPr>
        <w:t xml:space="preserve">me -31 milionë lekë. </w:t>
      </w:r>
    </w:p>
    <w:p w14:paraId="5AF15D27" w14:textId="5712B5A6" w:rsidR="004F0EB6" w:rsidRPr="006E1106" w:rsidRDefault="004F0EB6" w:rsidP="00775CDE">
      <w:pPr>
        <w:tabs>
          <w:tab w:val="left" w:pos="142"/>
        </w:tabs>
        <w:spacing w:after="160"/>
        <w:contextualSpacing/>
        <w:jc w:val="both"/>
        <w:rPr>
          <w:rFonts w:ascii="Times New Roman" w:hAnsi="Times New Roman"/>
          <w:lang w:val="sq-AL"/>
        </w:rPr>
      </w:pPr>
      <w:r w:rsidRPr="006E1106">
        <w:rPr>
          <w:rFonts w:ascii="Times New Roman" w:hAnsi="Times New Roman"/>
          <w:lang w:val="sq-AL"/>
        </w:rPr>
        <w:t>Renta minerare ka një performancë në rënie krahasuar me planin dhe me 9 mujorin 2024. Renta minerare e naftës bruto ka pësuar një rënie prej -403 milionë lekësh ndërsa renta e minerareve të tjera një rënie prej -291 milionë lekësh, krahasuar me të njëjtën periudhë të një viti më parë, ndikuar si nga rënia e çmimeve ndërkombëtare dhe sasisë së eksportuar jashtë vendit.</w:t>
      </w:r>
    </w:p>
    <w:p w14:paraId="3814D7DC" w14:textId="77777777" w:rsidR="004F0EB6" w:rsidRPr="006E1106" w:rsidRDefault="004F0EB6" w:rsidP="00775CDE">
      <w:pPr>
        <w:contextualSpacing/>
        <w:jc w:val="both"/>
        <w:rPr>
          <w:rFonts w:ascii="Times New Roman" w:hAnsi="Times New Roman"/>
          <w:lang w:val="sq-AL"/>
        </w:rPr>
      </w:pPr>
      <w:r w:rsidRPr="006E1106">
        <w:rPr>
          <w:rFonts w:ascii="Times New Roman" w:hAnsi="Times New Roman"/>
          <w:lang w:val="sq-AL"/>
        </w:rPr>
        <w:t>Të ardhurat nga Drejtoria e Përgjithshme e Doganave (të ardhurat nga TVSH në import, akciza, taksa doganore dhe renta minerare) u realizuan në vlerën 178.7 miliardë lekë, +7.5 miliardë lekë ose +4.4 % më shumë se e njëjta periudhë e vitit 2024, si dhe -7.3 miliardë lekë ose 3.9% më pak se plani fillestar i të ardhurave doganore për 9-mujorin e vitit 2025.</w:t>
      </w:r>
    </w:p>
    <w:p w14:paraId="12A9DA2F" w14:textId="77777777" w:rsidR="004F0EB6" w:rsidRPr="006E1106" w:rsidRDefault="004F0EB6" w:rsidP="004F0EB6">
      <w:pPr>
        <w:spacing w:line="276" w:lineRule="auto"/>
        <w:contextualSpacing/>
        <w:jc w:val="both"/>
        <w:rPr>
          <w:rFonts w:ascii="Times New Roman" w:hAnsi="Times New Roman"/>
          <w:lang w:val="sq-AL"/>
        </w:rPr>
      </w:pPr>
    </w:p>
    <w:p w14:paraId="1923E696" w14:textId="77777777" w:rsidR="004F0EB6" w:rsidRPr="006E1106" w:rsidRDefault="004F0EB6" w:rsidP="004F0EB6">
      <w:pPr>
        <w:spacing w:line="276" w:lineRule="auto"/>
        <w:ind w:left="7"/>
        <w:rPr>
          <w:rFonts w:ascii="Times New Roman" w:hAnsi="Times New Roman"/>
          <w:lang w:val="it-CH"/>
        </w:rPr>
      </w:pPr>
      <w:r w:rsidRPr="006E1106">
        <w:rPr>
          <w:rFonts w:ascii="Times New Roman" w:hAnsi="Times New Roman"/>
          <w:lang w:val="it-CH"/>
        </w:rPr>
        <w:lastRenderedPageBreak/>
        <w:t xml:space="preserve">Tabela 4.2.2 </w:t>
      </w:r>
      <w:r w:rsidRPr="006E1106">
        <w:rPr>
          <w:rStyle w:val="jlqj4b"/>
          <w:rFonts w:ascii="Times New Roman" w:hAnsi="Times New Roman"/>
          <w:lang w:val="sq-AL"/>
        </w:rPr>
        <w:t>Të ardhurat 9-mujore nga administrata doganore</w:t>
      </w:r>
      <w:r w:rsidRPr="006E1106">
        <w:rPr>
          <w:rFonts w:ascii="Times New Roman" w:hAnsi="Times New Roman"/>
          <w:lang w:val="sq-AL"/>
        </w:rPr>
        <w:t>.</w:t>
      </w:r>
    </w:p>
    <w:p w14:paraId="1151D419" w14:textId="659F7029" w:rsidR="004F0EB6" w:rsidRPr="006E1106" w:rsidRDefault="004F0EB6" w:rsidP="004F0EB6">
      <w:pPr>
        <w:spacing w:line="276" w:lineRule="auto"/>
        <w:rPr>
          <w:rFonts w:ascii="Times New Roman" w:hAnsi="Times New Roman"/>
          <w:i/>
        </w:rPr>
      </w:pPr>
      <w:r w:rsidRPr="006E1106">
        <w:rPr>
          <w:rStyle w:val="jlqj4b"/>
          <w:rFonts w:ascii="Times New Roman" w:hAnsi="Times New Roman"/>
          <w:i/>
          <w:lang w:val="sq-AL"/>
        </w:rPr>
        <w:t xml:space="preserve">                                                                                                                            </w:t>
      </w:r>
      <w:r w:rsidRPr="006E1106">
        <w:rPr>
          <w:rFonts w:ascii="Times New Roman" w:hAnsi="Times New Roman"/>
          <w:i/>
          <w:lang w:val="sq-AL"/>
        </w:rPr>
        <w:t xml:space="preserve">    </w:t>
      </w:r>
      <w:r w:rsidRPr="006E1106">
        <w:rPr>
          <w:rFonts w:ascii="Times New Roman" w:hAnsi="Times New Roman"/>
          <w:i/>
          <w:lang w:val="sq-AL"/>
        </w:rPr>
        <w:tab/>
      </w:r>
      <w:r w:rsidRPr="006E1106">
        <w:rPr>
          <w:rFonts w:ascii="Times New Roman" w:hAnsi="Times New Roman"/>
          <w:i/>
          <w:sz w:val="16"/>
        </w:rPr>
        <w:t>(</w:t>
      </w:r>
      <w:r w:rsidRPr="006E1106">
        <w:rPr>
          <w:rStyle w:val="jlqj4b"/>
          <w:rFonts w:ascii="Times New Roman" w:hAnsi="Times New Roman"/>
          <w:i/>
          <w:lang w:val="sq-AL"/>
        </w:rPr>
        <w:t>në milionë lekë</w:t>
      </w:r>
      <w:r w:rsidRPr="006E1106">
        <w:rPr>
          <w:rFonts w:ascii="Times New Roman" w:hAnsi="Times New Roman"/>
          <w:i/>
          <w:sz w:val="16"/>
        </w:rPr>
        <w:t>)</w:t>
      </w:r>
    </w:p>
    <w:tbl>
      <w:tblPr>
        <w:tblW w:w="9449" w:type="dxa"/>
        <w:tblLook w:val="04A0" w:firstRow="1" w:lastRow="0" w:firstColumn="1" w:lastColumn="0" w:noHBand="0" w:noVBand="1"/>
      </w:tblPr>
      <w:tblGrid>
        <w:gridCol w:w="2857"/>
        <w:gridCol w:w="2655"/>
        <w:gridCol w:w="1462"/>
        <w:gridCol w:w="1080"/>
        <w:gridCol w:w="1395"/>
      </w:tblGrid>
      <w:tr w:rsidR="004F0EB6" w:rsidRPr="006E1106" w14:paraId="37414179" w14:textId="77777777" w:rsidTr="00CD53D5">
        <w:trPr>
          <w:trHeight w:val="563"/>
        </w:trPr>
        <w:tc>
          <w:tcPr>
            <w:tcW w:w="2857" w:type="dxa"/>
            <w:vMerge w:val="restart"/>
            <w:tcBorders>
              <w:top w:val="single" w:sz="8" w:space="0" w:color="auto"/>
              <w:left w:val="single" w:sz="8" w:space="0" w:color="auto"/>
              <w:bottom w:val="single" w:sz="8" w:space="0" w:color="000000"/>
              <w:right w:val="single" w:sz="8" w:space="0" w:color="auto"/>
            </w:tcBorders>
            <w:shd w:val="clear" w:color="000000" w:fill="EDEDED"/>
            <w:vAlign w:val="center"/>
            <w:hideMark/>
          </w:tcPr>
          <w:p w14:paraId="0B428120" w14:textId="77777777" w:rsidR="004F0EB6" w:rsidRPr="006E1106" w:rsidRDefault="004F0EB6" w:rsidP="009064A7">
            <w:pPr>
              <w:spacing w:line="276" w:lineRule="auto"/>
              <w:rPr>
                <w:rFonts w:ascii="Times New Roman" w:hAnsi="Times New Roman"/>
                <w:b/>
                <w:bCs/>
                <w:color w:val="000000"/>
              </w:rPr>
            </w:pPr>
            <w:proofErr w:type="spellStart"/>
            <w:r w:rsidRPr="006E1106">
              <w:rPr>
                <w:rFonts w:ascii="Times New Roman" w:hAnsi="Times New Roman"/>
                <w:b/>
                <w:bCs/>
                <w:color w:val="000000"/>
              </w:rPr>
              <w:t>Lloji</w:t>
            </w:r>
            <w:proofErr w:type="spellEnd"/>
            <w:r w:rsidRPr="006E1106">
              <w:rPr>
                <w:rFonts w:ascii="Times New Roman" w:hAnsi="Times New Roman"/>
                <w:b/>
                <w:bCs/>
                <w:color w:val="000000"/>
              </w:rPr>
              <w:t xml:space="preserve"> </w:t>
            </w:r>
            <w:proofErr w:type="spellStart"/>
            <w:r w:rsidRPr="006E1106">
              <w:rPr>
                <w:rFonts w:ascii="Times New Roman" w:hAnsi="Times New Roman"/>
                <w:b/>
                <w:bCs/>
                <w:color w:val="000000"/>
              </w:rPr>
              <w:t>i</w:t>
            </w:r>
            <w:proofErr w:type="spellEnd"/>
            <w:r w:rsidRPr="006E1106">
              <w:rPr>
                <w:rFonts w:ascii="Times New Roman" w:hAnsi="Times New Roman"/>
                <w:b/>
                <w:bCs/>
                <w:color w:val="000000"/>
              </w:rPr>
              <w:t xml:space="preserve"> </w:t>
            </w:r>
            <w:proofErr w:type="spellStart"/>
            <w:r w:rsidRPr="006E1106">
              <w:rPr>
                <w:rFonts w:ascii="Times New Roman" w:hAnsi="Times New Roman"/>
                <w:b/>
                <w:bCs/>
                <w:color w:val="000000"/>
              </w:rPr>
              <w:t>taksës</w:t>
            </w:r>
            <w:proofErr w:type="spellEnd"/>
          </w:p>
        </w:tc>
        <w:tc>
          <w:tcPr>
            <w:tcW w:w="2655" w:type="dxa"/>
            <w:vMerge w:val="restart"/>
            <w:tcBorders>
              <w:top w:val="single" w:sz="8" w:space="0" w:color="auto"/>
              <w:left w:val="single" w:sz="8" w:space="0" w:color="auto"/>
              <w:bottom w:val="nil"/>
              <w:right w:val="nil"/>
            </w:tcBorders>
            <w:shd w:val="clear" w:color="000000" w:fill="EDEDED"/>
            <w:vAlign w:val="center"/>
            <w:hideMark/>
          </w:tcPr>
          <w:p w14:paraId="11606B64" w14:textId="77777777" w:rsidR="004F0EB6" w:rsidRPr="006E1106" w:rsidRDefault="004F0EB6" w:rsidP="009064A7">
            <w:pPr>
              <w:spacing w:line="276" w:lineRule="auto"/>
              <w:rPr>
                <w:rFonts w:ascii="Times New Roman" w:hAnsi="Times New Roman"/>
                <w:b/>
                <w:bCs/>
                <w:color w:val="000000"/>
              </w:rPr>
            </w:pPr>
            <w:r w:rsidRPr="006E1106">
              <w:rPr>
                <w:rFonts w:ascii="Times New Roman" w:hAnsi="Times New Roman"/>
                <w:b/>
                <w:bCs/>
                <w:color w:val="000000"/>
              </w:rPr>
              <w:t>Fakt 9M 2025</w:t>
            </w:r>
          </w:p>
        </w:tc>
        <w:tc>
          <w:tcPr>
            <w:tcW w:w="1462" w:type="dxa"/>
            <w:vMerge w:val="restart"/>
            <w:tcBorders>
              <w:top w:val="single" w:sz="8" w:space="0" w:color="auto"/>
              <w:left w:val="nil"/>
              <w:bottom w:val="nil"/>
              <w:right w:val="single" w:sz="8" w:space="0" w:color="auto"/>
            </w:tcBorders>
            <w:shd w:val="clear" w:color="000000" w:fill="EDEDED"/>
            <w:vAlign w:val="center"/>
            <w:hideMark/>
          </w:tcPr>
          <w:p w14:paraId="3B0488BC" w14:textId="77777777" w:rsidR="004F0EB6" w:rsidRPr="006E1106" w:rsidRDefault="004F0EB6" w:rsidP="009064A7">
            <w:pPr>
              <w:spacing w:line="276" w:lineRule="auto"/>
              <w:rPr>
                <w:rFonts w:ascii="Times New Roman" w:hAnsi="Times New Roman"/>
                <w:b/>
                <w:bCs/>
                <w:color w:val="000000"/>
              </w:rPr>
            </w:pPr>
            <w:r w:rsidRPr="006E1106">
              <w:rPr>
                <w:rFonts w:ascii="Times New Roman" w:hAnsi="Times New Roman"/>
                <w:b/>
                <w:bCs/>
                <w:color w:val="000000"/>
              </w:rPr>
              <w:t xml:space="preserve">Plan </w:t>
            </w:r>
            <w:proofErr w:type="spellStart"/>
            <w:r w:rsidRPr="006E1106">
              <w:rPr>
                <w:rFonts w:ascii="Times New Roman" w:hAnsi="Times New Roman"/>
                <w:b/>
                <w:bCs/>
                <w:color w:val="000000"/>
              </w:rPr>
              <w:t>fillestar</w:t>
            </w:r>
            <w:proofErr w:type="spellEnd"/>
            <w:r w:rsidRPr="006E1106">
              <w:rPr>
                <w:rFonts w:ascii="Times New Roman" w:hAnsi="Times New Roman"/>
                <w:b/>
                <w:bCs/>
                <w:color w:val="000000"/>
              </w:rPr>
              <w:t xml:space="preserve"> 9M 2025</w:t>
            </w:r>
          </w:p>
        </w:tc>
        <w:tc>
          <w:tcPr>
            <w:tcW w:w="2475" w:type="dxa"/>
            <w:gridSpan w:val="2"/>
            <w:tcBorders>
              <w:top w:val="single" w:sz="8" w:space="0" w:color="auto"/>
              <w:left w:val="nil"/>
              <w:bottom w:val="single" w:sz="8" w:space="0" w:color="auto"/>
              <w:right w:val="single" w:sz="8" w:space="0" w:color="000000"/>
            </w:tcBorders>
            <w:shd w:val="clear" w:color="000000" w:fill="EDEDED"/>
            <w:vAlign w:val="center"/>
            <w:hideMark/>
          </w:tcPr>
          <w:p w14:paraId="37FE70FC" w14:textId="77777777" w:rsidR="004F0EB6" w:rsidRPr="006E1106" w:rsidRDefault="004F0EB6" w:rsidP="00CD53D5">
            <w:pPr>
              <w:spacing w:line="276" w:lineRule="auto"/>
              <w:jc w:val="center"/>
              <w:rPr>
                <w:rFonts w:ascii="Times New Roman" w:hAnsi="Times New Roman"/>
                <w:b/>
                <w:bCs/>
                <w:color w:val="000000"/>
              </w:rPr>
            </w:pPr>
            <w:proofErr w:type="spellStart"/>
            <w:r w:rsidRPr="006E1106">
              <w:rPr>
                <w:rFonts w:ascii="Times New Roman" w:hAnsi="Times New Roman"/>
                <w:b/>
                <w:bCs/>
                <w:color w:val="000000"/>
              </w:rPr>
              <w:t>Diferenca</w:t>
            </w:r>
            <w:proofErr w:type="spellEnd"/>
            <w:r w:rsidRPr="006E1106">
              <w:rPr>
                <w:rFonts w:ascii="Times New Roman" w:hAnsi="Times New Roman"/>
                <w:b/>
                <w:bCs/>
                <w:color w:val="000000"/>
              </w:rPr>
              <w:t xml:space="preserve"> Fakt / Plan </w:t>
            </w:r>
            <w:proofErr w:type="spellStart"/>
            <w:r w:rsidRPr="006E1106">
              <w:rPr>
                <w:rFonts w:ascii="Times New Roman" w:hAnsi="Times New Roman"/>
                <w:b/>
                <w:bCs/>
                <w:color w:val="000000"/>
              </w:rPr>
              <w:t>fillestar</w:t>
            </w:r>
            <w:proofErr w:type="spellEnd"/>
            <w:r w:rsidRPr="006E1106">
              <w:rPr>
                <w:rFonts w:ascii="Times New Roman" w:hAnsi="Times New Roman"/>
                <w:b/>
                <w:bCs/>
                <w:color w:val="000000"/>
              </w:rPr>
              <w:t xml:space="preserve"> 9 M 2025</w:t>
            </w:r>
          </w:p>
        </w:tc>
      </w:tr>
      <w:tr w:rsidR="004F0EB6" w:rsidRPr="006E1106" w14:paraId="469FAE5B" w14:textId="77777777" w:rsidTr="00CD53D5">
        <w:trPr>
          <w:trHeight w:val="499"/>
        </w:trPr>
        <w:tc>
          <w:tcPr>
            <w:tcW w:w="2857" w:type="dxa"/>
            <w:vMerge/>
            <w:tcBorders>
              <w:top w:val="single" w:sz="8" w:space="0" w:color="auto"/>
              <w:left w:val="single" w:sz="8" w:space="0" w:color="auto"/>
              <w:bottom w:val="single" w:sz="8" w:space="0" w:color="000000"/>
              <w:right w:val="single" w:sz="8" w:space="0" w:color="auto"/>
            </w:tcBorders>
            <w:vAlign w:val="center"/>
            <w:hideMark/>
          </w:tcPr>
          <w:p w14:paraId="5D799533" w14:textId="77777777" w:rsidR="004F0EB6" w:rsidRPr="006E1106" w:rsidRDefault="004F0EB6" w:rsidP="009064A7">
            <w:pPr>
              <w:spacing w:line="276" w:lineRule="auto"/>
              <w:rPr>
                <w:rFonts w:ascii="Times New Roman" w:hAnsi="Times New Roman"/>
                <w:b/>
                <w:bCs/>
                <w:color w:val="000000"/>
              </w:rPr>
            </w:pPr>
          </w:p>
        </w:tc>
        <w:tc>
          <w:tcPr>
            <w:tcW w:w="2655" w:type="dxa"/>
            <w:vMerge/>
            <w:tcBorders>
              <w:top w:val="single" w:sz="8" w:space="0" w:color="auto"/>
              <w:left w:val="single" w:sz="8" w:space="0" w:color="auto"/>
              <w:bottom w:val="nil"/>
              <w:right w:val="nil"/>
            </w:tcBorders>
            <w:vAlign w:val="center"/>
            <w:hideMark/>
          </w:tcPr>
          <w:p w14:paraId="1C5DA1FE" w14:textId="77777777" w:rsidR="004F0EB6" w:rsidRPr="006E1106" w:rsidRDefault="004F0EB6" w:rsidP="00CD53D5">
            <w:pPr>
              <w:spacing w:line="276" w:lineRule="auto"/>
              <w:rPr>
                <w:rFonts w:ascii="Times New Roman" w:hAnsi="Times New Roman"/>
                <w:b/>
                <w:bCs/>
                <w:color w:val="000000"/>
              </w:rPr>
            </w:pPr>
          </w:p>
        </w:tc>
        <w:tc>
          <w:tcPr>
            <w:tcW w:w="1462" w:type="dxa"/>
            <w:vMerge/>
            <w:tcBorders>
              <w:top w:val="single" w:sz="8" w:space="0" w:color="auto"/>
              <w:left w:val="nil"/>
              <w:bottom w:val="nil"/>
              <w:right w:val="single" w:sz="8" w:space="0" w:color="auto"/>
            </w:tcBorders>
            <w:vAlign w:val="center"/>
            <w:hideMark/>
          </w:tcPr>
          <w:p w14:paraId="4F1C464B" w14:textId="77777777" w:rsidR="004F0EB6" w:rsidRPr="006E1106" w:rsidRDefault="004F0EB6" w:rsidP="00CD53D5">
            <w:pPr>
              <w:spacing w:line="276" w:lineRule="auto"/>
              <w:rPr>
                <w:rFonts w:ascii="Times New Roman" w:hAnsi="Times New Roman"/>
                <w:b/>
                <w:bCs/>
                <w:color w:val="000000"/>
              </w:rPr>
            </w:pPr>
          </w:p>
        </w:tc>
        <w:tc>
          <w:tcPr>
            <w:tcW w:w="1080" w:type="dxa"/>
            <w:vMerge w:val="restart"/>
            <w:tcBorders>
              <w:top w:val="nil"/>
              <w:left w:val="single" w:sz="8" w:space="0" w:color="auto"/>
              <w:bottom w:val="single" w:sz="8" w:space="0" w:color="000000"/>
              <w:right w:val="nil"/>
            </w:tcBorders>
            <w:shd w:val="clear" w:color="000000" w:fill="EDEDED"/>
            <w:vAlign w:val="center"/>
            <w:hideMark/>
          </w:tcPr>
          <w:p w14:paraId="0AC18DDB" w14:textId="77777777" w:rsidR="004F0EB6" w:rsidRPr="006E1106" w:rsidRDefault="004F0EB6" w:rsidP="00CD53D5">
            <w:pPr>
              <w:spacing w:line="276" w:lineRule="auto"/>
              <w:jc w:val="center"/>
              <w:rPr>
                <w:rFonts w:ascii="Times New Roman" w:hAnsi="Times New Roman"/>
                <w:b/>
                <w:bCs/>
                <w:color w:val="000000"/>
              </w:rPr>
            </w:pPr>
            <w:proofErr w:type="spellStart"/>
            <w:r w:rsidRPr="006E1106">
              <w:rPr>
                <w:rFonts w:ascii="Times New Roman" w:hAnsi="Times New Roman"/>
                <w:b/>
                <w:bCs/>
                <w:color w:val="000000"/>
              </w:rPr>
              <w:t>vlera</w:t>
            </w:r>
            <w:proofErr w:type="spellEnd"/>
          </w:p>
        </w:tc>
        <w:tc>
          <w:tcPr>
            <w:tcW w:w="1395" w:type="dxa"/>
            <w:vMerge w:val="restart"/>
            <w:tcBorders>
              <w:top w:val="nil"/>
              <w:left w:val="nil"/>
              <w:bottom w:val="single" w:sz="8" w:space="0" w:color="000000"/>
              <w:right w:val="single" w:sz="8" w:space="0" w:color="auto"/>
            </w:tcBorders>
            <w:shd w:val="clear" w:color="000000" w:fill="EDEDED"/>
            <w:vAlign w:val="center"/>
            <w:hideMark/>
          </w:tcPr>
          <w:p w14:paraId="3E6BBF89" w14:textId="77777777" w:rsidR="004F0EB6" w:rsidRPr="006E1106" w:rsidRDefault="004F0EB6" w:rsidP="00CD53D5">
            <w:pPr>
              <w:spacing w:line="276" w:lineRule="auto"/>
              <w:rPr>
                <w:rFonts w:ascii="Times New Roman" w:hAnsi="Times New Roman"/>
                <w:b/>
                <w:bCs/>
                <w:color w:val="000000"/>
              </w:rPr>
            </w:pPr>
            <w:r w:rsidRPr="006E1106">
              <w:rPr>
                <w:rFonts w:ascii="Times New Roman" w:hAnsi="Times New Roman"/>
                <w:b/>
                <w:bCs/>
                <w:color w:val="000000"/>
              </w:rPr>
              <w:t xml:space="preserve">      %</w:t>
            </w:r>
          </w:p>
        </w:tc>
      </w:tr>
      <w:tr w:rsidR="004F0EB6" w:rsidRPr="006E1106" w14:paraId="0B250D9C" w14:textId="77777777" w:rsidTr="00CD53D5">
        <w:trPr>
          <w:trHeight w:val="499"/>
        </w:trPr>
        <w:tc>
          <w:tcPr>
            <w:tcW w:w="2857" w:type="dxa"/>
            <w:vMerge/>
            <w:tcBorders>
              <w:top w:val="single" w:sz="8" w:space="0" w:color="auto"/>
              <w:left w:val="single" w:sz="8" w:space="0" w:color="auto"/>
              <w:bottom w:val="single" w:sz="8" w:space="0" w:color="000000"/>
              <w:right w:val="single" w:sz="8" w:space="0" w:color="auto"/>
            </w:tcBorders>
            <w:vAlign w:val="center"/>
            <w:hideMark/>
          </w:tcPr>
          <w:p w14:paraId="76F0ACC0" w14:textId="77777777" w:rsidR="004F0EB6" w:rsidRPr="006E1106" w:rsidRDefault="004F0EB6" w:rsidP="009064A7">
            <w:pPr>
              <w:spacing w:line="276" w:lineRule="auto"/>
              <w:rPr>
                <w:rFonts w:ascii="Times New Roman" w:hAnsi="Times New Roman"/>
                <w:b/>
                <w:bCs/>
                <w:color w:val="000000"/>
              </w:rPr>
            </w:pPr>
          </w:p>
        </w:tc>
        <w:tc>
          <w:tcPr>
            <w:tcW w:w="2655" w:type="dxa"/>
            <w:vMerge/>
            <w:tcBorders>
              <w:top w:val="single" w:sz="8" w:space="0" w:color="auto"/>
              <w:left w:val="single" w:sz="8" w:space="0" w:color="auto"/>
              <w:bottom w:val="nil"/>
              <w:right w:val="nil"/>
            </w:tcBorders>
            <w:vAlign w:val="center"/>
            <w:hideMark/>
          </w:tcPr>
          <w:p w14:paraId="0A203DD6" w14:textId="77777777" w:rsidR="004F0EB6" w:rsidRPr="006E1106" w:rsidRDefault="004F0EB6" w:rsidP="00CD53D5">
            <w:pPr>
              <w:spacing w:line="276" w:lineRule="auto"/>
              <w:rPr>
                <w:rFonts w:ascii="Times New Roman" w:hAnsi="Times New Roman"/>
                <w:b/>
                <w:bCs/>
                <w:color w:val="000000"/>
              </w:rPr>
            </w:pPr>
          </w:p>
        </w:tc>
        <w:tc>
          <w:tcPr>
            <w:tcW w:w="1462" w:type="dxa"/>
            <w:vMerge/>
            <w:tcBorders>
              <w:top w:val="single" w:sz="8" w:space="0" w:color="auto"/>
              <w:left w:val="nil"/>
              <w:bottom w:val="nil"/>
              <w:right w:val="single" w:sz="8" w:space="0" w:color="auto"/>
            </w:tcBorders>
            <w:vAlign w:val="center"/>
            <w:hideMark/>
          </w:tcPr>
          <w:p w14:paraId="11F0E66E" w14:textId="77777777" w:rsidR="004F0EB6" w:rsidRPr="006E1106" w:rsidRDefault="004F0EB6" w:rsidP="00CD53D5">
            <w:pPr>
              <w:spacing w:line="276" w:lineRule="auto"/>
              <w:rPr>
                <w:rFonts w:ascii="Times New Roman" w:hAnsi="Times New Roman"/>
                <w:b/>
                <w:bCs/>
                <w:color w:val="000000"/>
              </w:rPr>
            </w:pPr>
          </w:p>
        </w:tc>
        <w:tc>
          <w:tcPr>
            <w:tcW w:w="1080" w:type="dxa"/>
            <w:vMerge/>
            <w:tcBorders>
              <w:top w:val="nil"/>
              <w:left w:val="single" w:sz="8" w:space="0" w:color="auto"/>
              <w:bottom w:val="single" w:sz="8" w:space="0" w:color="000000"/>
              <w:right w:val="nil"/>
            </w:tcBorders>
            <w:vAlign w:val="center"/>
            <w:hideMark/>
          </w:tcPr>
          <w:p w14:paraId="61C4B977" w14:textId="77777777" w:rsidR="004F0EB6" w:rsidRPr="006E1106" w:rsidRDefault="004F0EB6" w:rsidP="00CD53D5">
            <w:pPr>
              <w:spacing w:line="276" w:lineRule="auto"/>
              <w:rPr>
                <w:rFonts w:ascii="Times New Roman" w:hAnsi="Times New Roman"/>
                <w:b/>
                <w:bCs/>
                <w:color w:val="000000"/>
              </w:rPr>
            </w:pPr>
          </w:p>
        </w:tc>
        <w:tc>
          <w:tcPr>
            <w:tcW w:w="1395" w:type="dxa"/>
            <w:vMerge/>
            <w:tcBorders>
              <w:top w:val="nil"/>
              <w:left w:val="nil"/>
              <w:bottom w:val="single" w:sz="8" w:space="0" w:color="000000"/>
              <w:right w:val="single" w:sz="8" w:space="0" w:color="auto"/>
            </w:tcBorders>
            <w:vAlign w:val="center"/>
            <w:hideMark/>
          </w:tcPr>
          <w:p w14:paraId="530BEA36" w14:textId="77777777" w:rsidR="004F0EB6" w:rsidRPr="006E1106" w:rsidRDefault="004F0EB6" w:rsidP="00CD53D5">
            <w:pPr>
              <w:spacing w:line="276" w:lineRule="auto"/>
              <w:rPr>
                <w:rFonts w:ascii="Times New Roman" w:hAnsi="Times New Roman"/>
                <w:b/>
                <w:bCs/>
                <w:color w:val="000000"/>
              </w:rPr>
            </w:pPr>
          </w:p>
        </w:tc>
      </w:tr>
      <w:tr w:rsidR="004F0EB6" w:rsidRPr="006E1106" w14:paraId="4B50D494" w14:textId="77777777" w:rsidTr="00CD53D5">
        <w:trPr>
          <w:trHeight w:val="296"/>
        </w:trPr>
        <w:tc>
          <w:tcPr>
            <w:tcW w:w="2857" w:type="dxa"/>
            <w:tcBorders>
              <w:top w:val="nil"/>
              <w:left w:val="single" w:sz="8" w:space="0" w:color="auto"/>
              <w:bottom w:val="nil"/>
              <w:right w:val="single" w:sz="8" w:space="0" w:color="auto"/>
            </w:tcBorders>
            <w:shd w:val="clear" w:color="000000" w:fill="FFFFFF"/>
            <w:hideMark/>
          </w:tcPr>
          <w:p w14:paraId="2787D40B" w14:textId="77777777" w:rsidR="004F0EB6" w:rsidRPr="006E1106" w:rsidRDefault="004F0EB6" w:rsidP="009064A7">
            <w:pPr>
              <w:spacing w:line="276" w:lineRule="auto"/>
              <w:rPr>
                <w:rFonts w:ascii="Times New Roman" w:hAnsi="Times New Roman"/>
                <w:b/>
                <w:bCs/>
                <w:color w:val="000000"/>
              </w:rPr>
            </w:pPr>
            <w:r w:rsidRPr="006E1106">
              <w:rPr>
                <w:rFonts w:ascii="Times New Roman" w:hAnsi="Times New Roman"/>
              </w:rPr>
              <w:t>TVSH-</w:t>
            </w:r>
            <w:proofErr w:type="spellStart"/>
            <w:r w:rsidRPr="006E1106">
              <w:rPr>
                <w:rFonts w:ascii="Times New Roman" w:hAnsi="Times New Roman"/>
              </w:rPr>
              <w:t>së</w:t>
            </w:r>
            <w:proofErr w:type="spellEnd"/>
            <w:r w:rsidRPr="006E1106">
              <w:rPr>
                <w:rFonts w:ascii="Times New Roman" w:hAnsi="Times New Roman"/>
              </w:rPr>
              <w:t xml:space="preserve"> </w:t>
            </w:r>
            <w:proofErr w:type="spellStart"/>
            <w:r w:rsidRPr="006E1106">
              <w:rPr>
                <w:rFonts w:ascii="Times New Roman" w:hAnsi="Times New Roman"/>
              </w:rPr>
              <w:t>neto</w:t>
            </w:r>
            <w:proofErr w:type="spellEnd"/>
            <w:r w:rsidRPr="006E1106">
              <w:rPr>
                <w:rFonts w:ascii="Times New Roman" w:hAnsi="Times New Roman"/>
              </w:rPr>
              <w:t xml:space="preserve"> imp</w:t>
            </w:r>
          </w:p>
        </w:tc>
        <w:tc>
          <w:tcPr>
            <w:tcW w:w="2655" w:type="dxa"/>
            <w:tcBorders>
              <w:top w:val="single" w:sz="8" w:space="0" w:color="auto"/>
              <w:left w:val="nil"/>
              <w:bottom w:val="nil"/>
              <w:right w:val="nil"/>
            </w:tcBorders>
            <w:shd w:val="clear" w:color="000000" w:fill="FFFFFF"/>
            <w:hideMark/>
          </w:tcPr>
          <w:p w14:paraId="20DE7095" w14:textId="77777777" w:rsidR="004F0EB6" w:rsidRPr="006E1106" w:rsidRDefault="004F0EB6" w:rsidP="00CD53D5">
            <w:pPr>
              <w:spacing w:line="276" w:lineRule="auto"/>
              <w:jc w:val="center"/>
              <w:rPr>
                <w:rFonts w:ascii="Times New Roman" w:hAnsi="Times New Roman"/>
                <w:color w:val="000000"/>
              </w:rPr>
            </w:pPr>
            <w:r w:rsidRPr="006E1106">
              <w:rPr>
                <w:rFonts w:ascii="Times New Roman" w:hAnsi="Times New Roman"/>
              </w:rPr>
              <w:t>117,832</w:t>
            </w:r>
          </w:p>
        </w:tc>
        <w:tc>
          <w:tcPr>
            <w:tcW w:w="1462" w:type="dxa"/>
            <w:tcBorders>
              <w:top w:val="single" w:sz="8" w:space="0" w:color="auto"/>
              <w:left w:val="nil"/>
              <w:bottom w:val="nil"/>
              <w:right w:val="single" w:sz="8" w:space="0" w:color="auto"/>
            </w:tcBorders>
            <w:shd w:val="clear" w:color="000000" w:fill="FFFFFF"/>
            <w:hideMark/>
          </w:tcPr>
          <w:p w14:paraId="1091BBA7" w14:textId="77777777" w:rsidR="004F0EB6" w:rsidRPr="006E1106" w:rsidRDefault="004F0EB6" w:rsidP="00CD53D5">
            <w:pPr>
              <w:spacing w:line="276" w:lineRule="auto"/>
              <w:jc w:val="center"/>
              <w:rPr>
                <w:rFonts w:ascii="Times New Roman" w:hAnsi="Times New Roman"/>
                <w:color w:val="000000"/>
              </w:rPr>
            </w:pPr>
            <w:r w:rsidRPr="006E1106">
              <w:rPr>
                <w:rFonts w:ascii="Times New Roman" w:hAnsi="Times New Roman"/>
              </w:rPr>
              <w:t>125,717</w:t>
            </w:r>
          </w:p>
        </w:tc>
        <w:tc>
          <w:tcPr>
            <w:tcW w:w="1080" w:type="dxa"/>
            <w:tcBorders>
              <w:top w:val="nil"/>
              <w:left w:val="nil"/>
              <w:bottom w:val="nil"/>
              <w:right w:val="nil"/>
            </w:tcBorders>
            <w:shd w:val="clear" w:color="000000" w:fill="FFFFFF"/>
            <w:hideMark/>
          </w:tcPr>
          <w:p w14:paraId="41D8BFFF" w14:textId="77777777" w:rsidR="004F0EB6" w:rsidRPr="006E1106" w:rsidRDefault="004F0EB6" w:rsidP="00CD53D5">
            <w:pPr>
              <w:spacing w:line="276" w:lineRule="auto"/>
              <w:jc w:val="center"/>
              <w:rPr>
                <w:rFonts w:ascii="Times New Roman" w:hAnsi="Times New Roman"/>
                <w:color w:val="000000"/>
              </w:rPr>
            </w:pPr>
            <w:r w:rsidRPr="006E1106">
              <w:rPr>
                <w:rFonts w:ascii="Times New Roman" w:hAnsi="Times New Roman"/>
              </w:rPr>
              <w:t>-7,885</w:t>
            </w:r>
          </w:p>
        </w:tc>
        <w:tc>
          <w:tcPr>
            <w:tcW w:w="1395" w:type="dxa"/>
            <w:tcBorders>
              <w:top w:val="nil"/>
              <w:left w:val="nil"/>
              <w:bottom w:val="nil"/>
              <w:right w:val="single" w:sz="8" w:space="0" w:color="auto"/>
            </w:tcBorders>
            <w:shd w:val="clear" w:color="000000" w:fill="FFFFFF"/>
            <w:hideMark/>
          </w:tcPr>
          <w:p w14:paraId="334A7AAC" w14:textId="77777777" w:rsidR="004F0EB6" w:rsidRPr="006E1106" w:rsidRDefault="004F0EB6" w:rsidP="00CD53D5">
            <w:pPr>
              <w:spacing w:line="276" w:lineRule="auto"/>
              <w:jc w:val="center"/>
              <w:rPr>
                <w:rFonts w:ascii="Times New Roman" w:hAnsi="Times New Roman"/>
                <w:color w:val="000000"/>
              </w:rPr>
            </w:pPr>
            <w:r w:rsidRPr="006E1106">
              <w:rPr>
                <w:rFonts w:ascii="Times New Roman" w:hAnsi="Times New Roman"/>
              </w:rPr>
              <w:t>-6.3%</w:t>
            </w:r>
          </w:p>
        </w:tc>
      </w:tr>
      <w:tr w:rsidR="004F0EB6" w:rsidRPr="006E1106" w14:paraId="758F2507" w14:textId="77777777" w:rsidTr="00CD53D5">
        <w:trPr>
          <w:trHeight w:val="296"/>
        </w:trPr>
        <w:tc>
          <w:tcPr>
            <w:tcW w:w="2857" w:type="dxa"/>
            <w:tcBorders>
              <w:top w:val="nil"/>
              <w:left w:val="single" w:sz="8" w:space="0" w:color="auto"/>
              <w:bottom w:val="nil"/>
              <w:right w:val="single" w:sz="8" w:space="0" w:color="auto"/>
            </w:tcBorders>
            <w:shd w:val="clear" w:color="000000" w:fill="FFFFFF"/>
            <w:hideMark/>
          </w:tcPr>
          <w:p w14:paraId="76F7FF2A" w14:textId="77777777" w:rsidR="004F0EB6" w:rsidRPr="006E1106" w:rsidRDefault="004F0EB6" w:rsidP="009064A7">
            <w:pPr>
              <w:spacing w:line="276" w:lineRule="auto"/>
              <w:rPr>
                <w:rFonts w:ascii="Times New Roman" w:hAnsi="Times New Roman"/>
                <w:b/>
                <w:bCs/>
                <w:color w:val="000000"/>
              </w:rPr>
            </w:pPr>
            <w:r w:rsidRPr="006E1106">
              <w:rPr>
                <w:rFonts w:ascii="Times New Roman" w:hAnsi="Times New Roman"/>
              </w:rPr>
              <w:t>Akciza</w:t>
            </w:r>
          </w:p>
        </w:tc>
        <w:tc>
          <w:tcPr>
            <w:tcW w:w="2655" w:type="dxa"/>
            <w:tcBorders>
              <w:top w:val="nil"/>
              <w:left w:val="nil"/>
              <w:bottom w:val="nil"/>
              <w:right w:val="nil"/>
            </w:tcBorders>
            <w:shd w:val="clear" w:color="000000" w:fill="FFFFFF"/>
            <w:hideMark/>
          </w:tcPr>
          <w:p w14:paraId="2304E073" w14:textId="77777777" w:rsidR="004F0EB6" w:rsidRPr="006E1106" w:rsidRDefault="004F0EB6" w:rsidP="00CD53D5">
            <w:pPr>
              <w:spacing w:line="276" w:lineRule="auto"/>
              <w:jc w:val="center"/>
              <w:rPr>
                <w:rFonts w:ascii="Times New Roman" w:hAnsi="Times New Roman"/>
                <w:color w:val="000000"/>
              </w:rPr>
            </w:pPr>
            <w:r w:rsidRPr="006E1106">
              <w:rPr>
                <w:rFonts w:ascii="Times New Roman" w:hAnsi="Times New Roman"/>
              </w:rPr>
              <w:t>52,313</w:t>
            </w:r>
          </w:p>
        </w:tc>
        <w:tc>
          <w:tcPr>
            <w:tcW w:w="1462" w:type="dxa"/>
            <w:tcBorders>
              <w:top w:val="nil"/>
              <w:left w:val="nil"/>
              <w:bottom w:val="nil"/>
              <w:right w:val="single" w:sz="8" w:space="0" w:color="auto"/>
            </w:tcBorders>
            <w:shd w:val="clear" w:color="000000" w:fill="FFFFFF"/>
            <w:hideMark/>
          </w:tcPr>
          <w:p w14:paraId="0D236EBA" w14:textId="77777777" w:rsidR="004F0EB6" w:rsidRPr="006E1106" w:rsidRDefault="004F0EB6" w:rsidP="00CD53D5">
            <w:pPr>
              <w:spacing w:line="276" w:lineRule="auto"/>
              <w:jc w:val="center"/>
              <w:rPr>
                <w:rFonts w:ascii="Times New Roman" w:hAnsi="Times New Roman"/>
                <w:color w:val="000000"/>
              </w:rPr>
            </w:pPr>
            <w:r w:rsidRPr="006E1106">
              <w:rPr>
                <w:rFonts w:ascii="Times New Roman" w:hAnsi="Times New Roman"/>
              </w:rPr>
              <w:t>49,989</w:t>
            </w:r>
          </w:p>
        </w:tc>
        <w:tc>
          <w:tcPr>
            <w:tcW w:w="1080" w:type="dxa"/>
            <w:tcBorders>
              <w:top w:val="nil"/>
              <w:left w:val="nil"/>
              <w:bottom w:val="nil"/>
              <w:right w:val="nil"/>
            </w:tcBorders>
            <w:shd w:val="clear" w:color="000000" w:fill="FFFFFF"/>
            <w:hideMark/>
          </w:tcPr>
          <w:p w14:paraId="235B8BF8" w14:textId="77777777" w:rsidR="004F0EB6" w:rsidRPr="006E1106" w:rsidRDefault="004F0EB6" w:rsidP="00CD53D5">
            <w:pPr>
              <w:spacing w:line="276" w:lineRule="auto"/>
              <w:jc w:val="center"/>
              <w:rPr>
                <w:rFonts w:ascii="Times New Roman" w:hAnsi="Times New Roman"/>
                <w:color w:val="000000"/>
              </w:rPr>
            </w:pPr>
            <w:r w:rsidRPr="006E1106">
              <w:rPr>
                <w:rFonts w:ascii="Times New Roman" w:hAnsi="Times New Roman"/>
              </w:rPr>
              <w:t>2,324</w:t>
            </w:r>
          </w:p>
        </w:tc>
        <w:tc>
          <w:tcPr>
            <w:tcW w:w="1395" w:type="dxa"/>
            <w:tcBorders>
              <w:top w:val="nil"/>
              <w:left w:val="nil"/>
              <w:bottom w:val="nil"/>
              <w:right w:val="single" w:sz="8" w:space="0" w:color="auto"/>
            </w:tcBorders>
            <w:shd w:val="clear" w:color="000000" w:fill="FFFFFF"/>
            <w:hideMark/>
          </w:tcPr>
          <w:p w14:paraId="0A157DFE" w14:textId="77777777" w:rsidR="004F0EB6" w:rsidRPr="006E1106" w:rsidRDefault="004F0EB6" w:rsidP="00CD53D5">
            <w:pPr>
              <w:spacing w:line="276" w:lineRule="auto"/>
              <w:jc w:val="center"/>
              <w:rPr>
                <w:rFonts w:ascii="Times New Roman" w:hAnsi="Times New Roman"/>
                <w:color w:val="000000"/>
              </w:rPr>
            </w:pPr>
            <w:r w:rsidRPr="006E1106">
              <w:rPr>
                <w:rFonts w:ascii="Times New Roman" w:hAnsi="Times New Roman"/>
              </w:rPr>
              <w:t>4.6%</w:t>
            </w:r>
          </w:p>
        </w:tc>
      </w:tr>
      <w:tr w:rsidR="004F0EB6" w:rsidRPr="006E1106" w14:paraId="3C31EE75" w14:textId="77777777" w:rsidTr="00CD53D5">
        <w:trPr>
          <w:trHeight w:val="296"/>
        </w:trPr>
        <w:tc>
          <w:tcPr>
            <w:tcW w:w="2857" w:type="dxa"/>
            <w:tcBorders>
              <w:top w:val="nil"/>
              <w:left w:val="single" w:sz="8" w:space="0" w:color="auto"/>
              <w:bottom w:val="nil"/>
              <w:right w:val="single" w:sz="8" w:space="0" w:color="auto"/>
            </w:tcBorders>
            <w:shd w:val="clear" w:color="000000" w:fill="FFFFFF"/>
            <w:hideMark/>
          </w:tcPr>
          <w:p w14:paraId="0F8C80BF" w14:textId="77777777" w:rsidR="004F0EB6" w:rsidRPr="006E1106" w:rsidRDefault="004F0EB6" w:rsidP="009064A7">
            <w:pPr>
              <w:spacing w:line="276" w:lineRule="auto"/>
              <w:rPr>
                <w:rFonts w:ascii="Times New Roman" w:hAnsi="Times New Roman"/>
                <w:b/>
                <w:bCs/>
                <w:color w:val="000000"/>
              </w:rPr>
            </w:pPr>
            <w:r w:rsidRPr="006E1106">
              <w:rPr>
                <w:rFonts w:ascii="Times New Roman" w:hAnsi="Times New Roman"/>
              </w:rPr>
              <w:t xml:space="preserve">Renta </w:t>
            </w:r>
            <w:proofErr w:type="spellStart"/>
            <w:r w:rsidRPr="006E1106">
              <w:rPr>
                <w:rFonts w:ascii="Times New Roman" w:hAnsi="Times New Roman"/>
              </w:rPr>
              <w:t>Minerare</w:t>
            </w:r>
            <w:proofErr w:type="spellEnd"/>
          </w:p>
        </w:tc>
        <w:tc>
          <w:tcPr>
            <w:tcW w:w="2655" w:type="dxa"/>
            <w:tcBorders>
              <w:top w:val="nil"/>
              <w:left w:val="nil"/>
              <w:bottom w:val="nil"/>
              <w:right w:val="nil"/>
            </w:tcBorders>
            <w:shd w:val="clear" w:color="000000" w:fill="FFFFFF"/>
            <w:hideMark/>
          </w:tcPr>
          <w:p w14:paraId="1C33D4F7" w14:textId="77777777" w:rsidR="004F0EB6" w:rsidRPr="006E1106" w:rsidRDefault="004F0EB6" w:rsidP="00CD53D5">
            <w:pPr>
              <w:spacing w:line="276" w:lineRule="auto"/>
              <w:jc w:val="center"/>
              <w:rPr>
                <w:rFonts w:ascii="Times New Roman" w:hAnsi="Times New Roman"/>
                <w:color w:val="000000"/>
              </w:rPr>
            </w:pPr>
            <w:r w:rsidRPr="006E1106">
              <w:rPr>
                <w:rFonts w:ascii="Times New Roman" w:hAnsi="Times New Roman"/>
              </w:rPr>
              <w:t>1,492</w:t>
            </w:r>
          </w:p>
        </w:tc>
        <w:tc>
          <w:tcPr>
            <w:tcW w:w="1462" w:type="dxa"/>
            <w:tcBorders>
              <w:top w:val="nil"/>
              <w:left w:val="nil"/>
              <w:bottom w:val="nil"/>
              <w:right w:val="single" w:sz="8" w:space="0" w:color="auto"/>
            </w:tcBorders>
            <w:shd w:val="clear" w:color="000000" w:fill="FFFFFF"/>
            <w:hideMark/>
          </w:tcPr>
          <w:p w14:paraId="0B7DB657" w14:textId="77777777" w:rsidR="004F0EB6" w:rsidRPr="006E1106" w:rsidRDefault="004F0EB6" w:rsidP="00CD53D5">
            <w:pPr>
              <w:spacing w:line="276" w:lineRule="auto"/>
              <w:jc w:val="center"/>
              <w:rPr>
                <w:rFonts w:ascii="Times New Roman" w:hAnsi="Times New Roman"/>
                <w:color w:val="000000"/>
              </w:rPr>
            </w:pPr>
            <w:r w:rsidRPr="006E1106">
              <w:rPr>
                <w:rFonts w:ascii="Times New Roman" w:hAnsi="Times New Roman"/>
              </w:rPr>
              <w:t>2,081</w:t>
            </w:r>
          </w:p>
        </w:tc>
        <w:tc>
          <w:tcPr>
            <w:tcW w:w="1080" w:type="dxa"/>
            <w:tcBorders>
              <w:top w:val="nil"/>
              <w:left w:val="nil"/>
              <w:bottom w:val="nil"/>
              <w:right w:val="nil"/>
            </w:tcBorders>
            <w:shd w:val="clear" w:color="000000" w:fill="FFFFFF"/>
            <w:hideMark/>
          </w:tcPr>
          <w:p w14:paraId="70C8DA54" w14:textId="77777777" w:rsidR="004F0EB6" w:rsidRPr="006E1106" w:rsidRDefault="004F0EB6" w:rsidP="00CD53D5">
            <w:pPr>
              <w:spacing w:line="276" w:lineRule="auto"/>
              <w:jc w:val="center"/>
              <w:rPr>
                <w:rFonts w:ascii="Times New Roman" w:hAnsi="Times New Roman"/>
                <w:color w:val="000000"/>
              </w:rPr>
            </w:pPr>
            <w:r w:rsidRPr="006E1106">
              <w:rPr>
                <w:rFonts w:ascii="Times New Roman" w:hAnsi="Times New Roman"/>
              </w:rPr>
              <w:t>-589</w:t>
            </w:r>
          </w:p>
        </w:tc>
        <w:tc>
          <w:tcPr>
            <w:tcW w:w="1395" w:type="dxa"/>
            <w:tcBorders>
              <w:top w:val="nil"/>
              <w:left w:val="nil"/>
              <w:bottom w:val="nil"/>
              <w:right w:val="single" w:sz="8" w:space="0" w:color="auto"/>
            </w:tcBorders>
            <w:shd w:val="clear" w:color="000000" w:fill="FFFFFF"/>
            <w:hideMark/>
          </w:tcPr>
          <w:p w14:paraId="646CC798" w14:textId="77777777" w:rsidR="004F0EB6" w:rsidRPr="006E1106" w:rsidRDefault="004F0EB6" w:rsidP="00CD53D5">
            <w:pPr>
              <w:spacing w:line="276" w:lineRule="auto"/>
              <w:jc w:val="center"/>
              <w:rPr>
                <w:rFonts w:ascii="Times New Roman" w:hAnsi="Times New Roman"/>
                <w:color w:val="000000"/>
              </w:rPr>
            </w:pPr>
            <w:r w:rsidRPr="006E1106">
              <w:rPr>
                <w:rFonts w:ascii="Times New Roman" w:hAnsi="Times New Roman"/>
              </w:rPr>
              <w:t>-28.3%</w:t>
            </w:r>
          </w:p>
        </w:tc>
      </w:tr>
      <w:tr w:rsidR="004F0EB6" w:rsidRPr="006E1106" w14:paraId="16E24AA8" w14:textId="77777777" w:rsidTr="00CD53D5">
        <w:trPr>
          <w:trHeight w:val="311"/>
        </w:trPr>
        <w:tc>
          <w:tcPr>
            <w:tcW w:w="2857" w:type="dxa"/>
            <w:tcBorders>
              <w:top w:val="nil"/>
              <w:left w:val="single" w:sz="8" w:space="0" w:color="auto"/>
              <w:bottom w:val="nil"/>
              <w:right w:val="single" w:sz="8" w:space="0" w:color="auto"/>
            </w:tcBorders>
            <w:shd w:val="clear" w:color="000000" w:fill="FFFFFF"/>
            <w:hideMark/>
          </w:tcPr>
          <w:p w14:paraId="6295C8FB" w14:textId="77777777" w:rsidR="004F0EB6" w:rsidRPr="006E1106" w:rsidRDefault="004F0EB6" w:rsidP="009064A7">
            <w:pPr>
              <w:spacing w:line="276" w:lineRule="auto"/>
              <w:rPr>
                <w:rFonts w:ascii="Times New Roman" w:hAnsi="Times New Roman"/>
                <w:b/>
                <w:bCs/>
                <w:color w:val="000000"/>
              </w:rPr>
            </w:pPr>
            <w:r w:rsidRPr="006E1106">
              <w:rPr>
                <w:rFonts w:ascii="Times New Roman" w:hAnsi="Times New Roman"/>
              </w:rPr>
              <w:t>Taksa Doganore</w:t>
            </w:r>
          </w:p>
        </w:tc>
        <w:tc>
          <w:tcPr>
            <w:tcW w:w="2655" w:type="dxa"/>
            <w:tcBorders>
              <w:top w:val="nil"/>
              <w:left w:val="nil"/>
              <w:bottom w:val="nil"/>
              <w:right w:val="nil"/>
            </w:tcBorders>
            <w:shd w:val="clear" w:color="000000" w:fill="FFFFFF"/>
            <w:hideMark/>
          </w:tcPr>
          <w:p w14:paraId="274C3427" w14:textId="77777777" w:rsidR="004F0EB6" w:rsidRPr="006E1106" w:rsidRDefault="004F0EB6" w:rsidP="00CD53D5">
            <w:pPr>
              <w:spacing w:line="276" w:lineRule="auto"/>
              <w:jc w:val="center"/>
              <w:rPr>
                <w:rFonts w:ascii="Times New Roman" w:hAnsi="Times New Roman"/>
                <w:color w:val="000000"/>
              </w:rPr>
            </w:pPr>
            <w:r w:rsidRPr="006E1106">
              <w:rPr>
                <w:rFonts w:ascii="Times New Roman" w:hAnsi="Times New Roman"/>
              </w:rPr>
              <w:t>7,032</w:t>
            </w:r>
          </w:p>
        </w:tc>
        <w:tc>
          <w:tcPr>
            <w:tcW w:w="1462" w:type="dxa"/>
            <w:tcBorders>
              <w:top w:val="nil"/>
              <w:left w:val="nil"/>
              <w:bottom w:val="nil"/>
              <w:right w:val="single" w:sz="8" w:space="0" w:color="auto"/>
            </w:tcBorders>
            <w:shd w:val="clear" w:color="000000" w:fill="FFFFFF"/>
            <w:hideMark/>
          </w:tcPr>
          <w:p w14:paraId="31799662" w14:textId="77777777" w:rsidR="004F0EB6" w:rsidRPr="006E1106" w:rsidRDefault="004F0EB6" w:rsidP="00CD53D5">
            <w:pPr>
              <w:spacing w:line="276" w:lineRule="auto"/>
              <w:jc w:val="center"/>
              <w:rPr>
                <w:rFonts w:ascii="Times New Roman" w:hAnsi="Times New Roman"/>
                <w:color w:val="000000"/>
              </w:rPr>
            </w:pPr>
            <w:r w:rsidRPr="006E1106">
              <w:rPr>
                <w:rFonts w:ascii="Times New Roman" w:hAnsi="Times New Roman"/>
              </w:rPr>
              <w:t>8,155</w:t>
            </w:r>
          </w:p>
        </w:tc>
        <w:tc>
          <w:tcPr>
            <w:tcW w:w="1080" w:type="dxa"/>
            <w:tcBorders>
              <w:top w:val="nil"/>
              <w:left w:val="nil"/>
              <w:bottom w:val="nil"/>
              <w:right w:val="nil"/>
            </w:tcBorders>
            <w:shd w:val="clear" w:color="000000" w:fill="FFFFFF"/>
            <w:hideMark/>
          </w:tcPr>
          <w:p w14:paraId="208AFBC1" w14:textId="77777777" w:rsidR="004F0EB6" w:rsidRPr="006E1106" w:rsidRDefault="004F0EB6" w:rsidP="00CD53D5">
            <w:pPr>
              <w:spacing w:line="276" w:lineRule="auto"/>
              <w:jc w:val="center"/>
              <w:rPr>
                <w:rFonts w:ascii="Times New Roman" w:hAnsi="Times New Roman"/>
                <w:color w:val="000000"/>
              </w:rPr>
            </w:pPr>
            <w:r w:rsidRPr="006E1106">
              <w:rPr>
                <w:rFonts w:ascii="Times New Roman" w:hAnsi="Times New Roman"/>
              </w:rPr>
              <w:t>-1,123</w:t>
            </w:r>
          </w:p>
        </w:tc>
        <w:tc>
          <w:tcPr>
            <w:tcW w:w="1395" w:type="dxa"/>
            <w:tcBorders>
              <w:top w:val="nil"/>
              <w:left w:val="nil"/>
              <w:bottom w:val="nil"/>
              <w:right w:val="single" w:sz="8" w:space="0" w:color="auto"/>
            </w:tcBorders>
            <w:shd w:val="clear" w:color="000000" w:fill="FFFFFF"/>
            <w:hideMark/>
          </w:tcPr>
          <w:p w14:paraId="0EE8DFE7" w14:textId="77777777" w:rsidR="004F0EB6" w:rsidRPr="006E1106" w:rsidRDefault="004F0EB6" w:rsidP="00CD53D5">
            <w:pPr>
              <w:spacing w:line="276" w:lineRule="auto"/>
              <w:jc w:val="center"/>
              <w:rPr>
                <w:rFonts w:ascii="Times New Roman" w:hAnsi="Times New Roman"/>
                <w:color w:val="000000"/>
              </w:rPr>
            </w:pPr>
            <w:r w:rsidRPr="006E1106">
              <w:rPr>
                <w:rFonts w:ascii="Times New Roman" w:hAnsi="Times New Roman"/>
              </w:rPr>
              <w:t>-13.8%</w:t>
            </w:r>
          </w:p>
        </w:tc>
      </w:tr>
      <w:tr w:rsidR="004F0EB6" w:rsidRPr="006E1106" w14:paraId="5EDFBE76" w14:textId="77777777" w:rsidTr="00CD53D5">
        <w:trPr>
          <w:trHeight w:val="311"/>
        </w:trPr>
        <w:tc>
          <w:tcPr>
            <w:tcW w:w="2857" w:type="dxa"/>
            <w:tcBorders>
              <w:top w:val="single" w:sz="8" w:space="0" w:color="auto"/>
              <w:left w:val="single" w:sz="8" w:space="0" w:color="auto"/>
              <w:bottom w:val="single" w:sz="8" w:space="0" w:color="auto"/>
              <w:right w:val="single" w:sz="8" w:space="0" w:color="auto"/>
            </w:tcBorders>
            <w:shd w:val="clear" w:color="000000" w:fill="EDEDED"/>
            <w:hideMark/>
          </w:tcPr>
          <w:p w14:paraId="0256C92E" w14:textId="77777777" w:rsidR="004F0EB6" w:rsidRPr="006E1106" w:rsidRDefault="004F0EB6" w:rsidP="009064A7">
            <w:pPr>
              <w:spacing w:line="276" w:lineRule="auto"/>
              <w:rPr>
                <w:rFonts w:ascii="Times New Roman" w:hAnsi="Times New Roman"/>
                <w:b/>
                <w:bCs/>
                <w:color w:val="000000"/>
              </w:rPr>
            </w:pPr>
            <w:proofErr w:type="spellStart"/>
            <w:r w:rsidRPr="006E1106">
              <w:rPr>
                <w:rFonts w:ascii="Times New Roman" w:hAnsi="Times New Roman"/>
              </w:rPr>
              <w:t>Totali</w:t>
            </w:r>
            <w:proofErr w:type="spellEnd"/>
            <w:r w:rsidRPr="006E1106">
              <w:rPr>
                <w:rFonts w:ascii="Times New Roman" w:hAnsi="Times New Roman"/>
              </w:rPr>
              <w:t xml:space="preserve"> Dogana</w:t>
            </w:r>
          </w:p>
        </w:tc>
        <w:tc>
          <w:tcPr>
            <w:tcW w:w="2655" w:type="dxa"/>
            <w:tcBorders>
              <w:top w:val="single" w:sz="8" w:space="0" w:color="auto"/>
              <w:left w:val="nil"/>
              <w:bottom w:val="single" w:sz="8" w:space="0" w:color="auto"/>
              <w:right w:val="nil"/>
            </w:tcBorders>
            <w:shd w:val="clear" w:color="000000" w:fill="F2F2F2"/>
            <w:hideMark/>
          </w:tcPr>
          <w:p w14:paraId="56709B63" w14:textId="77777777" w:rsidR="004F0EB6" w:rsidRPr="006E1106" w:rsidRDefault="004F0EB6" w:rsidP="00CD53D5">
            <w:pPr>
              <w:spacing w:line="276" w:lineRule="auto"/>
              <w:jc w:val="center"/>
              <w:rPr>
                <w:rFonts w:ascii="Times New Roman" w:hAnsi="Times New Roman"/>
                <w:b/>
                <w:bCs/>
                <w:color w:val="000000"/>
              </w:rPr>
            </w:pPr>
            <w:r w:rsidRPr="006E1106">
              <w:rPr>
                <w:rFonts w:ascii="Times New Roman" w:hAnsi="Times New Roman"/>
              </w:rPr>
              <w:t>178,669</w:t>
            </w:r>
          </w:p>
        </w:tc>
        <w:tc>
          <w:tcPr>
            <w:tcW w:w="1462" w:type="dxa"/>
            <w:tcBorders>
              <w:top w:val="single" w:sz="8" w:space="0" w:color="auto"/>
              <w:left w:val="nil"/>
              <w:bottom w:val="single" w:sz="8" w:space="0" w:color="auto"/>
              <w:right w:val="single" w:sz="8" w:space="0" w:color="auto"/>
            </w:tcBorders>
            <w:shd w:val="clear" w:color="000000" w:fill="F2F2F2"/>
            <w:hideMark/>
          </w:tcPr>
          <w:p w14:paraId="39060F37" w14:textId="77777777" w:rsidR="004F0EB6" w:rsidRPr="006E1106" w:rsidRDefault="004F0EB6" w:rsidP="00CD53D5">
            <w:pPr>
              <w:spacing w:line="276" w:lineRule="auto"/>
              <w:jc w:val="center"/>
              <w:rPr>
                <w:rFonts w:ascii="Times New Roman" w:hAnsi="Times New Roman"/>
                <w:b/>
                <w:bCs/>
                <w:color w:val="000000"/>
              </w:rPr>
            </w:pPr>
            <w:r w:rsidRPr="006E1106">
              <w:rPr>
                <w:rFonts w:ascii="Times New Roman" w:hAnsi="Times New Roman"/>
              </w:rPr>
              <w:t>185,942</w:t>
            </w:r>
          </w:p>
        </w:tc>
        <w:tc>
          <w:tcPr>
            <w:tcW w:w="1080" w:type="dxa"/>
            <w:tcBorders>
              <w:top w:val="single" w:sz="8" w:space="0" w:color="auto"/>
              <w:left w:val="nil"/>
              <w:bottom w:val="single" w:sz="8" w:space="0" w:color="auto"/>
              <w:right w:val="nil"/>
            </w:tcBorders>
            <w:shd w:val="clear" w:color="000000" w:fill="F2F2F2"/>
            <w:hideMark/>
          </w:tcPr>
          <w:p w14:paraId="38829130" w14:textId="77777777" w:rsidR="004F0EB6" w:rsidRPr="006E1106" w:rsidRDefault="004F0EB6" w:rsidP="00CD53D5">
            <w:pPr>
              <w:spacing w:line="276" w:lineRule="auto"/>
              <w:jc w:val="center"/>
              <w:rPr>
                <w:rFonts w:ascii="Times New Roman" w:hAnsi="Times New Roman"/>
                <w:b/>
                <w:bCs/>
                <w:color w:val="000000"/>
              </w:rPr>
            </w:pPr>
            <w:r w:rsidRPr="006E1106">
              <w:rPr>
                <w:rFonts w:ascii="Times New Roman" w:hAnsi="Times New Roman"/>
              </w:rPr>
              <w:t>-7,273</w:t>
            </w:r>
          </w:p>
        </w:tc>
        <w:tc>
          <w:tcPr>
            <w:tcW w:w="1395" w:type="dxa"/>
            <w:tcBorders>
              <w:top w:val="single" w:sz="8" w:space="0" w:color="auto"/>
              <w:left w:val="nil"/>
              <w:bottom w:val="single" w:sz="8" w:space="0" w:color="auto"/>
              <w:right w:val="single" w:sz="8" w:space="0" w:color="auto"/>
            </w:tcBorders>
            <w:shd w:val="clear" w:color="000000" w:fill="F2F2F2"/>
            <w:hideMark/>
          </w:tcPr>
          <w:p w14:paraId="0408C0F9" w14:textId="77777777" w:rsidR="004F0EB6" w:rsidRPr="006E1106" w:rsidRDefault="004F0EB6" w:rsidP="00CD53D5">
            <w:pPr>
              <w:spacing w:line="276" w:lineRule="auto"/>
              <w:jc w:val="center"/>
              <w:rPr>
                <w:rFonts w:ascii="Times New Roman" w:hAnsi="Times New Roman"/>
                <w:color w:val="000000"/>
              </w:rPr>
            </w:pPr>
            <w:r w:rsidRPr="006E1106">
              <w:rPr>
                <w:rFonts w:ascii="Times New Roman" w:hAnsi="Times New Roman"/>
              </w:rPr>
              <w:t>-3.9%</w:t>
            </w:r>
          </w:p>
        </w:tc>
      </w:tr>
    </w:tbl>
    <w:p w14:paraId="489AA2F0" w14:textId="77777777" w:rsidR="004F0EB6" w:rsidRPr="006E1106" w:rsidRDefault="004F0EB6" w:rsidP="004F0EB6">
      <w:pPr>
        <w:spacing w:after="120" w:line="276" w:lineRule="auto"/>
        <w:jc w:val="both"/>
        <w:rPr>
          <w:rFonts w:ascii="Times New Roman" w:eastAsia="Arial Narrow" w:hAnsi="Times New Roman"/>
          <w:i/>
          <w:iCs/>
          <w:lang w:val="it-CH"/>
        </w:rPr>
      </w:pPr>
      <w:r w:rsidRPr="006E1106">
        <w:rPr>
          <w:rFonts w:ascii="Times New Roman" w:eastAsia="Arial Narrow" w:hAnsi="Times New Roman"/>
          <w:i/>
          <w:iCs/>
          <w:lang w:val="it-CH"/>
        </w:rPr>
        <w:t xml:space="preserve">   Burimi: Ministria e Financave (2025)</w:t>
      </w:r>
    </w:p>
    <w:p w14:paraId="42D8E877" w14:textId="458E63F2" w:rsidR="004F0EB6" w:rsidRPr="006E1106" w:rsidRDefault="004F0EB6" w:rsidP="00775CDE">
      <w:pPr>
        <w:contextualSpacing/>
        <w:jc w:val="both"/>
        <w:rPr>
          <w:rFonts w:ascii="Times New Roman" w:hAnsi="Times New Roman"/>
          <w:lang w:val="it-CH"/>
        </w:rPr>
      </w:pPr>
      <w:r w:rsidRPr="006E1106">
        <w:rPr>
          <w:rFonts w:ascii="Times New Roman" w:hAnsi="Times New Roman"/>
          <w:lang w:val="it-CH"/>
        </w:rPr>
        <w:t xml:space="preserve">Faktorët kryesorë pozitivë që kanë ndikuar gjatë periudhës Janar-Shtator 2025: </w:t>
      </w:r>
    </w:p>
    <w:p w14:paraId="165B03F6" w14:textId="77777777" w:rsidR="004F0EB6" w:rsidRPr="006E1106" w:rsidRDefault="004F0EB6" w:rsidP="00775CDE">
      <w:pPr>
        <w:numPr>
          <w:ilvl w:val="0"/>
          <w:numId w:val="87"/>
        </w:numPr>
        <w:spacing w:after="160"/>
        <w:contextualSpacing/>
        <w:jc w:val="both"/>
        <w:rPr>
          <w:rFonts w:ascii="Times New Roman" w:hAnsi="Times New Roman"/>
          <w:lang w:val="it-CH"/>
        </w:rPr>
      </w:pPr>
      <w:r w:rsidRPr="006E1106">
        <w:rPr>
          <w:rFonts w:ascii="Times New Roman" w:hAnsi="Times New Roman"/>
          <w:lang w:val="it-CH"/>
        </w:rPr>
        <w:t xml:space="preserve">Karburanti në import - Të ardhurat nga karburanti në import janë rritur me rreth +2.9 miliardë lekë, krahasuar me 9 mujorin e vitit 2024. Kjo rritje ka ardhur kryesisht si rezultat i rritjes së sasisë së importuar me rreth +12%, me efekt në të ardhura +4.6 miliardë lekë, por rënia e çmimeve ndërkombëtare nga ana tjetër ka sjellë një efekt negativ prej rreth -1.7 miliardë lekësh. </w:t>
      </w:r>
    </w:p>
    <w:p w14:paraId="3CB3A8F8" w14:textId="77777777" w:rsidR="004F0EB6" w:rsidRPr="006E1106" w:rsidRDefault="004F0EB6" w:rsidP="00775CDE">
      <w:pPr>
        <w:numPr>
          <w:ilvl w:val="0"/>
          <w:numId w:val="87"/>
        </w:numPr>
        <w:spacing w:after="160"/>
        <w:contextualSpacing/>
        <w:jc w:val="both"/>
        <w:rPr>
          <w:rFonts w:ascii="Times New Roman" w:hAnsi="Times New Roman"/>
          <w:lang w:val="it-CH"/>
        </w:rPr>
      </w:pPr>
      <w:r w:rsidRPr="006E1106">
        <w:rPr>
          <w:rFonts w:ascii="Times New Roman" w:hAnsi="Times New Roman"/>
          <w:lang w:val="it-CH"/>
        </w:rPr>
        <w:t xml:space="preserve">Të ardhurat nga cigaret janë rritur me rreth +2.4 miliardë lekë, ndikuar po ashtu nga rritja e sasisë së importuar me rreth 255 ton ose +11 % dhe sasisë së hedhur për konsum me rreth 209 ton ose +9 % më shumë se e njëjta periudhë e vitit 2024. </w:t>
      </w:r>
    </w:p>
    <w:p w14:paraId="5365F933" w14:textId="77777777" w:rsidR="004F0EB6" w:rsidRPr="006E1106" w:rsidRDefault="004F0EB6" w:rsidP="00775CDE">
      <w:pPr>
        <w:numPr>
          <w:ilvl w:val="0"/>
          <w:numId w:val="87"/>
        </w:numPr>
        <w:spacing w:after="160"/>
        <w:contextualSpacing/>
        <w:jc w:val="both"/>
        <w:rPr>
          <w:rFonts w:ascii="Times New Roman" w:hAnsi="Times New Roman"/>
          <w:lang w:val="it-CH"/>
        </w:rPr>
      </w:pPr>
      <w:r w:rsidRPr="006E1106">
        <w:rPr>
          <w:rFonts w:ascii="Times New Roman" w:hAnsi="Times New Roman"/>
          <w:lang w:val="it-CH"/>
        </w:rPr>
        <w:t xml:space="preserve">Energjia elektrike ka pasur një rritje të shpejtë të të ardhurave në krahasim me periudhën Janar-Shtator të një viti më parë. Rreth +863 milionë lekë janë të ardhura shtesë nga rritja e çmimeve dhe rreth +886 milionë lekë nga rritja e sasisë së energjisë elektrike . Në total rezultojnë rreth +1.75 miliardë lekë të ardhura shtesë nga energjia elektrike. </w:t>
      </w:r>
    </w:p>
    <w:p w14:paraId="0A1601D5" w14:textId="77777777" w:rsidR="004F0EB6" w:rsidRPr="006E1106" w:rsidRDefault="004F0EB6" w:rsidP="00775CDE">
      <w:pPr>
        <w:ind w:left="720"/>
        <w:contextualSpacing/>
        <w:jc w:val="both"/>
        <w:rPr>
          <w:rFonts w:ascii="Times New Roman" w:hAnsi="Times New Roman"/>
          <w:b/>
          <w:bCs/>
          <w:lang w:val="it-CH"/>
        </w:rPr>
      </w:pPr>
    </w:p>
    <w:p w14:paraId="0950F5DD" w14:textId="77777777" w:rsidR="004F0EB6" w:rsidRPr="006E1106" w:rsidRDefault="004F0EB6" w:rsidP="00775CDE">
      <w:pPr>
        <w:jc w:val="both"/>
        <w:rPr>
          <w:rFonts w:ascii="Times New Roman" w:hAnsi="Times New Roman"/>
          <w:lang w:val="it-CH"/>
        </w:rPr>
      </w:pPr>
      <w:r w:rsidRPr="006E1106">
        <w:rPr>
          <w:rFonts w:ascii="Times New Roman" w:hAnsi="Times New Roman"/>
          <w:lang w:val="it-CH"/>
        </w:rPr>
        <w:t>Faktorët kryesorë negativë që kanë ndikuar gjatë periudhës Janar-Shtator 2025:</w:t>
      </w:r>
    </w:p>
    <w:p w14:paraId="01F4DC95" w14:textId="77777777" w:rsidR="004F0EB6" w:rsidRPr="006E1106" w:rsidRDefault="004F0EB6" w:rsidP="00775CDE">
      <w:pPr>
        <w:numPr>
          <w:ilvl w:val="0"/>
          <w:numId w:val="88"/>
        </w:numPr>
        <w:spacing w:after="160"/>
        <w:contextualSpacing/>
        <w:jc w:val="both"/>
        <w:rPr>
          <w:rFonts w:ascii="Times New Roman" w:hAnsi="Times New Roman"/>
          <w:lang w:val="it-CH"/>
        </w:rPr>
      </w:pPr>
      <w:r w:rsidRPr="006E1106">
        <w:rPr>
          <w:rFonts w:ascii="Times New Roman" w:hAnsi="Times New Roman"/>
          <w:lang w:val="it-CH"/>
        </w:rPr>
        <w:t xml:space="preserve">Rënia e kursit të këmbimit të monedhës shqiptare me dollarin dhe monedhën europiane, të cilat sipas raportimeve të Administratës Doganore kanë sjellë një humbje prej -7 miliardë lekësh. </w:t>
      </w:r>
    </w:p>
    <w:p w14:paraId="29BEE392" w14:textId="77777777" w:rsidR="004F0EB6" w:rsidRPr="006E1106" w:rsidRDefault="004F0EB6" w:rsidP="00775CDE">
      <w:pPr>
        <w:numPr>
          <w:ilvl w:val="0"/>
          <w:numId w:val="89"/>
        </w:numPr>
        <w:spacing w:after="160"/>
        <w:contextualSpacing/>
        <w:jc w:val="both"/>
        <w:rPr>
          <w:rFonts w:ascii="Times New Roman" w:hAnsi="Times New Roman"/>
          <w:lang w:val="it-CH"/>
        </w:rPr>
      </w:pPr>
      <w:r w:rsidRPr="006E1106">
        <w:rPr>
          <w:rFonts w:ascii="Times New Roman" w:hAnsi="Times New Roman"/>
          <w:lang w:val="it-CH"/>
        </w:rPr>
        <w:t xml:space="preserve">Automjetet e përdorura kanë qenë ndër produktet me performancën më të dobët gjatë periudhës 9-mujore, duke sjellë një ulje të të ardhurave prej rreth -798 milionë lekësh. Sasitë e importuara kanë pësuar një rënie të ndjeshme prej afërsisht -42%, që përkthehet në një përgjysmim krahasuar me të njëjtën periudhë të vitit 2024, duke krijuar një impakt negativ prej -3.2 miliardë lekësh. Megjithatë, rritja e çmimeve ndërkombëtare ka zbutur pjesërisht këtë efekt, duke kompensuar rreth +2.4 miliardë lekë. Si rezultat, efekti neto i kombinuar i rënies së sasisë dhe rritjes së çmimeve është rreth -798 milionë lekë. </w:t>
      </w:r>
    </w:p>
    <w:p w14:paraId="1B2D2EA9" w14:textId="77777777" w:rsidR="004F0EB6" w:rsidRPr="006E1106" w:rsidRDefault="004F0EB6" w:rsidP="00775CDE">
      <w:pPr>
        <w:numPr>
          <w:ilvl w:val="0"/>
          <w:numId w:val="89"/>
        </w:numPr>
        <w:spacing w:after="160"/>
        <w:contextualSpacing/>
        <w:jc w:val="both"/>
        <w:rPr>
          <w:rFonts w:ascii="Times New Roman" w:hAnsi="Times New Roman"/>
          <w:lang w:val="it-CH"/>
        </w:rPr>
      </w:pPr>
      <w:r w:rsidRPr="006E1106">
        <w:rPr>
          <w:rFonts w:ascii="Times New Roman" w:hAnsi="Times New Roman"/>
          <w:lang w:val="it-CH"/>
        </w:rPr>
        <w:t xml:space="preserve">Automjetet e reja gjithashtu kanë njohur një rënie të sasisve të importuara, megjithëse në nivel më të moderuar me rreth -10 %, duke shënuar një rënie të të ardhurave me -167 milionë lekë. Çmimet ndërkombëtare të automjeteve të reja gjithashtu kanë pasur një rënie me një efekt prej -23 milionë lekë. Efekti total i tyre në të ardhurat doganore ka qenë -190 milionë lekë. </w:t>
      </w:r>
    </w:p>
    <w:p w14:paraId="2F63D2FA" w14:textId="77777777" w:rsidR="004F0EB6" w:rsidRPr="006E1106" w:rsidRDefault="004F0EB6" w:rsidP="00775CDE">
      <w:pPr>
        <w:numPr>
          <w:ilvl w:val="0"/>
          <w:numId w:val="89"/>
        </w:numPr>
        <w:spacing w:after="160"/>
        <w:contextualSpacing/>
        <w:jc w:val="both"/>
        <w:rPr>
          <w:rFonts w:ascii="Times New Roman" w:hAnsi="Times New Roman"/>
          <w:lang w:val="it-CH"/>
        </w:rPr>
      </w:pPr>
      <w:r w:rsidRPr="006E1106">
        <w:rPr>
          <w:rFonts w:ascii="Times New Roman" w:hAnsi="Times New Roman"/>
          <w:lang w:val="it-CH"/>
        </w:rPr>
        <w:t xml:space="preserve">Të ardhurat nga renta minerare e naftës bruto kanë pësuar njër rënie prej – 403 milionë lekësh. Ndikimin më të madh e ka pasur rënia e çmimeve nga 4.1 lekë/ njësi në 3.5 lekë/njësi me efekt -208 milionë lekë. Një efekt negativ shtesë prej – 196 milionë lekësh është shkaktuar nga rënia e sasive të eksportuara me -47,239 ton në 9 mujor ose – 13% krahasuar me 9 mujorin 2024. </w:t>
      </w:r>
    </w:p>
    <w:p w14:paraId="23A18289" w14:textId="77777777" w:rsidR="004F0EB6" w:rsidRPr="006E1106" w:rsidRDefault="004F0EB6" w:rsidP="00775CDE">
      <w:pPr>
        <w:numPr>
          <w:ilvl w:val="0"/>
          <w:numId w:val="89"/>
        </w:numPr>
        <w:spacing w:after="160"/>
        <w:contextualSpacing/>
        <w:jc w:val="both"/>
        <w:rPr>
          <w:rFonts w:ascii="Times New Roman" w:hAnsi="Times New Roman"/>
          <w:lang w:val="it-CH"/>
        </w:rPr>
      </w:pPr>
      <w:r w:rsidRPr="006E1106">
        <w:rPr>
          <w:rFonts w:ascii="Times New Roman" w:hAnsi="Times New Roman"/>
          <w:lang w:val="it-CH"/>
        </w:rPr>
        <w:t xml:space="preserve">Duhani i importit ka pasur një rënie të të ardhurave prej – 222 milionë lekësh në 9 mujor, si pasojë e rënies së çmimeve në tregun ndërkombëtar. </w:t>
      </w:r>
    </w:p>
    <w:p w14:paraId="061980B7" w14:textId="77777777" w:rsidR="004F0EB6" w:rsidRPr="006E1106" w:rsidRDefault="004F0EB6" w:rsidP="00775CDE">
      <w:pPr>
        <w:jc w:val="both"/>
        <w:rPr>
          <w:rFonts w:ascii="Times New Roman" w:hAnsi="Times New Roman"/>
          <w:i/>
          <w:lang w:val="it-CH"/>
        </w:rPr>
      </w:pPr>
    </w:p>
    <w:p w14:paraId="1B6B8FC6" w14:textId="77777777" w:rsidR="004F0EB6" w:rsidRPr="006E1106" w:rsidRDefault="004F0EB6" w:rsidP="00775CDE">
      <w:pPr>
        <w:contextualSpacing/>
        <w:jc w:val="both"/>
        <w:rPr>
          <w:rFonts w:ascii="Times New Roman" w:hAnsi="Times New Roman"/>
          <w:b/>
          <w:sz w:val="23"/>
          <w:szCs w:val="23"/>
          <w:lang w:val="sq-AL"/>
        </w:rPr>
      </w:pPr>
      <w:r w:rsidRPr="006E1106">
        <w:rPr>
          <w:rFonts w:ascii="Times New Roman" w:hAnsi="Times New Roman"/>
          <w:b/>
          <w:sz w:val="23"/>
          <w:szCs w:val="23"/>
          <w:lang w:val="sq-AL"/>
        </w:rPr>
        <w:t>TVSH në import</w:t>
      </w:r>
    </w:p>
    <w:p w14:paraId="0877679D" w14:textId="77777777" w:rsidR="004F0EB6" w:rsidRPr="006E1106" w:rsidRDefault="004F0EB6" w:rsidP="00775CDE">
      <w:pPr>
        <w:jc w:val="both"/>
        <w:rPr>
          <w:rFonts w:ascii="Times New Roman" w:hAnsi="Times New Roman"/>
          <w:lang w:val="sq-AL"/>
        </w:rPr>
      </w:pPr>
      <w:r w:rsidRPr="006E1106">
        <w:rPr>
          <w:rFonts w:ascii="Times New Roman" w:hAnsi="Times New Roman"/>
          <w:lang w:val="sq-AL"/>
        </w:rPr>
        <w:lastRenderedPageBreak/>
        <w:t xml:space="preserve">Të ardhurat nga </w:t>
      </w:r>
      <w:r w:rsidRPr="006E1106">
        <w:rPr>
          <w:rFonts w:ascii="Times New Roman" w:hAnsi="Times New Roman"/>
          <w:i/>
          <w:lang w:val="sq-AL"/>
        </w:rPr>
        <w:t>TVSH në import</w:t>
      </w:r>
      <w:r w:rsidRPr="006E1106">
        <w:rPr>
          <w:rFonts w:ascii="Times New Roman" w:hAnsi="Times New Roman"/>
          <w:lang w:val="sq-AL"/>
        </w:rPr>
        <w:t xml:space="preserve"> për 9-mujorin 2025 rezultojnë 117.8 miliardë lekë, rreth +2.7 miliardë lekë ose +2.3% më shumë se e njëjta periudhë e një viti më parë, ndërkohë krahasuar me planin fillestar të periudhës të ardhurat nga ky zë rezultojnë rreth -7.9 miliardë lekë ose -6.3 % më të ulëta.  </w:t>
      </w:r>
    </w:p>
    <w:p w14:paraId="67CEACDA" w14:textId="77777777" w:rsidR="004F0EB6" w:rsidRPr="006E1106" w:rsidRDefault="004F0EB6" w:rsidP="00775CDE">
      <w:pPr>
        <w:contextualSpacing/>
        <w:jc w:val="both"/>
        <w:rPr>
          <w:rFonts w:ascii="Times New Roman" w:hAnsi="Times New Roman"/>
          <w:lang w:val="sq-AL"/>
        </w:rPr>
      </w:pPr>
      <w:r w:rsidRPr="006E1106">
        <w:rPr>
          <w:rFonts w:ascii="Times New Roman" w:hAnsi="Times New Roman"/>
          <w:lang w:val="sq-AL"/>
        </w:rPr>
        <w:t xml:space="preserve">Nga 60 grup produktet doganore me efekt pozitiv në të ardhurat e TVSH-së krahasuar me të njëjtën periudhë të vitit 2024 janë: </w:t>
      </w:r>
    </w:p>
    <w:p w14:paraId="7ECA1796" w14:textId="77777777" w:rsidR="004F0EB6" w:rsidRPr="006E1106" w:rsidRDefault="004F0EB6" w:rsidP="00775CDE">
      <w:pPr>
        <w:numPr>
          <w:ilvl w:val="0"/>
          <w:numId w:val="90"/>
        </w:numPr>
        <w:spacing w:after="160"/>
        <w:contextualSpacing/>
        <w:jc w:val="both"/>
        <w:rPr>
          <w:rFonts w:ascii="Times New Roman" w:hAnsi="Times New Roman"/>
          <w:lang w:val="sq-AL"/>
        </w:rPr>
      </w:pPr>
      <w:r w:rsidRPr="006E1106">
        <w:rPr>
          <w:rFonts w:ascii="Times New Roman" w:hAnsi="Times New Roman"/>
          <w:lang w:val="sq-AL"/>
        </w:rPr>
        <w:t xml:space="preserve">Energjia elektrike, me efekt në të ardhura +1.75 miliardë lekë, ose +112%. Kjo përqindje tepër e lartë vjen si pasojë e faktit se deri në fund të vitit 2024, të ardhurat nga tvsh-ja në import nga energjia elektrike kanë qënë me minus, për shkak të rënies së çmimeve ndërkombëtare. Ndërkohë për periudhën Janar-Shtator 2025, janë rritur jo vetëm çmimet por edhe sasia e energjisë elektrike ka pasur një rritje me rreth +57 %. </w:t>
      </w:r>
    </w:p>
    <w:p w14:paraId="29F7C104" w14:textId="77777777" w:rsidR="004F0EB6" w:rsidRPr="006E1106" w:rsidRDefault="004F0EB6" w:rsidP="00775CDE">
      <w:pPr>
        <w:numPr>
          <w:ilvl w:val="0"/>
          <w:numId w:val="90"/>
        </w:numPr>
        <w:spacing w:after="160"/>
        <w:contextualSpacing/>
        <w:jc w:val="both"/>
        <w:rPr>
          <w:rFonts w:ascii="Times New Roman" w:hAnsi="Times New Roman"/>
          <w:lang w:val="sq-AL"/>
        </w:rPr>
      </w:pPr>
      <w:r w:rsidRPr="006E1106">
        <w:rPr>
          <w:rFonts w:ascii="Times New Roman" w:hAnsi="Times New Roman"/>
          <w:lang w:val="sq-AL"/>
        </w:rPr>
        <w:t>Cigaret, me efekt në të ardhura +723 milionë lekë, ose+ 15%;</w:t>
      </w:r>
    </w:p>
    <w:p w14:paraId="20B4831B" w14:textId="77777777" w:rsidR="004F0EB6" w:rsidRPr="006E1106" w:rsidRDefault="004F0EB6" w:rsidP="00775CDE">
      <w:pPr>
        <w:numPr>
          <w:ilvl w:val="0"/>
          <w:numId w:val="90"/>
        </w:numPr>
        <w:spacing w:after="160"/>
        <w:contextualSpacing/>
        <w:jc w:val="both"/>
        <w:rPr>
          <w:rFonts w:ascii="Times New Roman" w:hAnsi="Times New Roman"/>
          <w:lang w:val="sq-AL"/>
        </w:rPr>
      </w:pPr>
      <w:r w:rsidRPr="006E1106">
        <w:rPr>
          <w:rFonts w:ascii="Times New Roman" w:hAnsi="Times New Roman"/>
          <w:lang w:val="sq-AL"/>
        </w:rPr>
        <w:t>Materialet e ndërtimit, me efekt në të ardhura nga TVSH me +392 milionë lekë ose +12%</w:t>
      </w:r>
    </w:p>
    <w:p w14:paraId="481675AE" w14:textId="77777777" w:rsidR="004F0EB6" w:rsidRPr="006E1106" w:rsidRDefault="004F0EB6" w:rsidP="00775CDE">
      <w:pPr>
        <w:pStyle w:val="ListParagraph"/>
        <w:numPr>
          <w:ilvl w:val="0"/>
          <w:numId w:val="90"/>
        </w:numPr>
        <w:shd w:val="clear" w:color="auto" w:fill="FFFFFF"/>
        <w:contextualSpacing/>
        <w:jc w:val="both"/>
        <w:textAlignment w:val="baseline"/>
        <w:rPr>
          <w:rFonts w:ascii="Times New Roman" w:hAnsi="Times New Roman"/>
          <w:color w:val="201F1E"/>
          <w:lang w:val="sq-AL"/>
        </w:rPr>
      </w:pPr>
      <w:r w:rsidRPr="006E1106">
        <w:rPr>
          <w:rFonts w:ascii="Times New Roman" w:hAnsi="Times New Roman"/>
          <w:color w:val="201F1E"/>
          <w:lang w:val="sq-AL"/>
        </w:rPr>
        <w:t>Efekt negativ kanë pasur:</w:t>
      </w:r>
    </w:p>
    <w:p w14:paraId="20AD6A02" w14:textId="77777777" w:rsidR="004F0EB6" w:rsidRPr="006E1106" w:rsidRDefault="004F0EB6" w:rsidP="00775CDE">
      <w:pPr>
        <w:numPr>
          <w:ilvl w:val="0"/>
          <w:numId w:val="90"/>
        </w:numPr>
        <w:shd w:val="clear" w:color="auto" w:fill="FFFFFF"/>
        <w:contextualSpacing/>
        <w:jc w:val="both"/>
        <w:textAlignment w:val="baseline"/>
        <w:rPr>
          <w:rFonts w:ascii="Times New Roman" w:hAnsi="Times New Roman"/>
          <w:color w:val="201F1E"/>
          <w:lang w:val="sq-AL"/>
        </w:rPr>
      </w:pPr>
      <w:r w:rsidRPr="006E1106">
        <w:rPr>
          <w:rFonts w:ascii="Times New Roman" w:hAnsi="Times New Roman"/>
          <w:color w:val="201F1E"/>
          <w:lang w:val="sq-AL"/>
        </w:rPr>
        <w:t>Automjetet e përdorura  me efekt -798 milionë lekë, ose – 10%.</w:t>
      </w:r>
    </w:p>
    <w:p w14:paraId="37C88161" w14:textId="77777777" w:rsidR="004F0EB6" w:rsidRPr="006E1106" w:rsidRDefault="004F0EB6" w:rsidP="00775CDE">
      <w:pPr>
        <w:numPr>
          <w:ilvl w:val="0"/>
          <w:numId w:val="90"/>
        </w:numPr>
        <w:shd w:val="clear" w:color="auto" w:fill="FFFFFF"/>
        <w:contextualSpacing/>
        <w:jc w:val="both"/>
        <w:textAlignment w:val="baseline"/>
        <w:rPr>
          <w:rFonts w:ascii="Times New Roman" w:hAnsi="Times New Roman"/>
          <w:color w:val="201F1E"/>
          <w:lang w:val="sq-AL"/>
        </w:rPr>
      </w:pPr>
      <w:r w:rsidRPr="006E1106">
        <w:rPr>
          <w:rFonts w:ascii="Times New Roman" w:hAnsi="Times New Roman"/>
          <w:color w:val="201F1E"/>
          <w:lang w:val="sq-AL"/>
        </w:rPr>
        <w:t xml:space="preserve">Automjetet e reja me efekt negativ -190 milionë lekë, ose -11% më pak se e njëjta periudhë e vitit 2024. </w:t>
      </w:r>
    </w:p>
    <w:p w14:paraId="221837FD" w14:textId="77777777" w:rsidR="004F0EB6" w:rsidRPr="006E1106" w:rsidRDefault="004F0EB6" w:rsidP="00775CDE">
      <w:pPr>
        <w:shd w:val="clear" w:color="auto" w:fill="FFFFFF"/>
        <w:ind w:left="720"/>
        <w:contextualSpacing/>
        <w:jc w:val="both"/>
        <w:textAlignment w:val="baseline"/>
        <w:rPr>
          <w:rFonts w:ascii="Times New Roman" w:hAnsi="Times New Roman"/>
          <w:color w:val="201F1E"/>
          <w:lang w:val="sq-AL"/>
        </w:rPr>
      </w:pPr>
    </w:p>
    <w:p w14:paraId="16289EE8" w14:textId="77777777" w:rsidR="004F0EB6" w:rsidRPr="006E1106" w:rsidRDefault="004F0EB6" w:rsidP="00775CDE">
      <w:pPr>
        <w:contextualSpacing/>
        <w:jc w:val="both"/>
        <w:rPr>
          <w:rFonts w:ascii="Times New Roman" w:hAnsi="Times New Roman"/>
          <w:b/>
          <w:sz w:val="23"/>
          <w:szCs w:val="23"/>
          <w:lang w:val="sq-AL"/>
        </w:rPr>
      </w:pPr>
      <w:r w:rsidRPr="006E1106">
        <w:rPr>
          <w:rFonts w:ascii="Times New Roman" w:hAnsi="Times New Roman"/>
          <w:b/>
          <w:sz w:val="23"/>
          <w:szCs w:val="23"/>
          <w:lang w:val="sq-AL"/>
        </w:rPr>
        <w:t>Akciza</w:t>
      </w:r>
    </w:p>
    <w:p w14:paraId="2F64F463" w14:textId="77777777" w:rsidR="004F0EB6" w:rsidRPr="006E1106" w:rsidRDefault="004F0EB6" w:rsidP="00775CDE">
      <w:pPr>
        <w:jc w:val="both"/>
        <w:rPr>
          <w:rFonts w:ascii="Times New Roman" w:hAnsi="Times New Roman"/>
          <w:lang w:val="sq-AL"/>
        </w:rPr>
      </w:pPr>
      <w:r w:rsidRPr="006E1106">
        <w:rPr>
          <w:rFonts w:ascii="Times New Roman" w:hAnsi="Times New Roman"/>
          <w:lang w:val="sq-AL"/>
        </w:rPr>
        <w:t xml:space="preserve">Të ardhurat nga </w:t>
      </w:r>
      <w:r w:rsidRPr="006E1106">
        <w:rPr>
          <w:rFonts w:ascii="Times New Roman" w:hAnsi="Times New Roman"/>
          <w:i/>
          <w:lang w:val="sq-AL"/>
        </w:rPr>
        <w:t>akciza për periudhën 9 mujore</w:t>
      </w:r>
      <w:r w:rsidRPr="006E1106">
        <w:rPr>
          <w:rFonts w:ascii="Times New Roman" w:hAnsi="Times New Roman"/>
          <w:lang w:val="sq-AL"/>
        </w:rPr>
        <w:t xml:space="preserve"> janë realizuar në vlerën 52.3 miliardë lekë, +5.1 miliardë lekë ose +10.8% më shumë se e njëjta periudhë e vitit 2024, si dhe rreth +2.3 miliardë lekë ose +4.6% më shumë se plani fillestar i akcizës për periudhën nëntëmujore 2025.</w:t>
      </w:r>
    </w:p>
    <w:p w14:paraId="4F004617" w14:textId="77777777" w:rsidR="004F0EB6" w:rsidRPr="006E1106" w:rsidRDefault="004F0EB6" w:rsidP="00775CDE">
      <w:pPr>
        <w:jc w:val="both"/>
        <w:rPr>
          <w:rFonts w:ascii="Times New Roman" w:hAnsi="Times New Roman"/>
          <w:lang w:val="sq-AL"/>
        </w:rPr>
      </w:pPr>
      <w:r w:rsidRPr="006E1106">
        <w:rPr>
          <w:rFonts w:ascii="Times New Roman" w:hAnsi="Times New Roman"/>
          <w:lang w:val="sq-AL"/>
        </w:rPr>
        <w:t xml:space="preserve">Ndikim të rëndësishëm pozitiv në të ardhurat nga akciza kanë pasur produktet: </w:t>
      </w:r>
    </w:p>
    <w:p w14:paraId="588DCF2C" w14:textId="77777777" w:rsidR="004F0EB6" w:rsidRPr="006E1106" w:rsidRDefault="004F0EB6" w:rsidP="00775CDE">
      <w:pPr>
        <w:pStyle w:val="ListParagraph"/>
        <w:numPr>
          <w:ilvl w:val="0"/>
          <w:numId w:val="91"/>
        </w:numPr>
        <w:autoSpaceDE w:val="0"/>
        <w:autoSpaceDN w:val="0"/>
        <w:jc w:val="both"/>
        <w:rPr>
          <w:rFonts w:ascii="Times New Roman" w:hAnsi="Times New Roman" w:cs="Times New Roman"/>
          <w:lang w:val="sq-AL"/>
        </w:rPr>
      </w:pPr>
      <w:r w:rsidRPr="006E1106">
        <w:rPr>
          <w:rFonts w:ascii="Times New Roman" w:hAnsi="Times New Roman" w:cs="Times New Roman"/>
          <w:lang w:val="sq-AL"/>
        </w:rPr>
        <w:t>Karburant në import, me një rritje të sasisë së hedhur për konsum me  rreth +59 mijë ton (+12%) më shumë se periudha Janar- Shtator e vitit të kaluar, me efekt në të ardhura me rreth +2.7 miliardë lekë më shumë ose +12%.</w:t>
      </w:r>
    </w:p>
    <w:p w14:paraId="5351BDA0" w14:textId="77777777" w:rsidR="004F0EB6" w:rsidRPr="006E1106" w:rsidRDefault="004F0EB6" w:rsidP="00775CDE">
      <w:pPr>
        <w:numPr>
          <w:ilvl w:val="0"/>
          <w:numId w:val="91"/>
        </w:numPr>
        <w:spacing w:after="160"/>
        <w:contextualSpacing/>
        <w:jc w:val="both"/>
        <w:rPr>
          <w:rFonts w:ascii="Times New Roman" w:hAnsi="Times New Roman"/>
          <w:lang w:val="sq-AL"/>
        </w:rPr>
      </w:pPr>
      <w:r w:rsidRPr="006E1106">
        <w:rPr>
          <w:rFonts w:ascii="Times New Roman" w:hAnsi="Times New Roman"/>
          <w:lang w:val="sq-AL"/>
        </w:rPr>
        <w:t xml:space="preserve">Cigaret e hedhura për konsum gjithashtu kanë pësuar rritje  me +9% ose +209 ton më shumë. Të ardhurat nga akciza për këtë kategori janë me rritje rreth +1.8 miliardë lekë ose +10% si rezultat edhe i zbatimit të kalendarit të rritjes së akcizës.  </w:t>
      </w:r>
    </w:p>
    <w:p w14:paraId="01E47985" w14:textId="2B52B8EC" w:rsidR="004F0EB6" w:rsidRPr="006E1106" w:rsidRDefault="004F0EB6" w:rsidP="00775CDE">
      <w:pPr>
        <w:pStyle w:val="ListParagraph"/>
        <w:numPr>
          <w:ilvl w:val="0"/>
          <w:numId w:val="91"/>
        </w:numPr>
        <w:jc w:val="both"/>
        <w:rPr>
          <w:rFonts w:ascii="Times New Roman" w:hAnsi="Times New Roman"/>
          <w:lang w:val="sq-AL"/>
        </w:rPr>
      </w:pPr>
      <w:r w:rsidRPr="006E1106">
        <w:rPr>
          <w:rFonts w:ascii="Times New Roman" w:hAnsi="Times New Roman"/>
          <w:lang w:val="sq-AL"/>
        </w:rPr>
        <w:t>Ndër produktet e akcizueshme që kanë pasur ndikim negativ gjatë 9 mujorit 2025 janë:</w:t>
      </w:r>
    </w:p>
    <w:p w14:paraId="3516A75A" w14:textId="77777777" w:rsidR="004F0EB6" w:rsidRPr="006E1106" w:rsidRDefault="004F0EB6" w:rsidP="00775CDE">
      <w:pPr>
        <w:numPr>
          <w:ilvl w:val="0"/>
          <w:numId w:val="91"/>
        </w:numPr>
        <w:spacing w:after="160"/>
        <w:contextualSpacing/>
        <w:jc w:val="both"/>
        <w:rPr>
          <w:rFonts w:ascii="Times New Roman" w:hAnsi="Times New Roman"/>
          <w:lang w:val="sq-AL"/>
        </w:rPr>
      </w:pPr>
      <w:r w:rsidRPr="006E1106">
        <w:rPr>
          <w:rFonts w:ascii="Times New Roman" w:hAnsi="Times New Roman"/>
          <w:lang w:val="sq-AL"/>
        </w:rPr>
        <w:t>Duhan Importi, me efekt negativ në akcizë me - 252 milionë lekë (-39%).</w:t>
      </w:r>
    </w:p>
    <w:p w14:paraId="411EFED7" w14:textId="77777777" w:rsidR="004F0EB6" w:rsidRPr="006E1106" w:rsidRDefault="004F0EB6" w:rsidP="00775CDE">
      <w:pPr>
        <w:numPr>
          <w:ilvl w:val="0"/>
          <w:numId w:val="91"/>
        </w:numPr>
        <w:spacing w:after="160"/>
        <w:contextualSpacing/>
        <w:jc w:val="both"/>
        <w:rPr>
          <w:rFonts w:ascii="Times New Roman" w:hAnsi="Times New Roman"/>
          <w:lang w:val="sq-AL"/>
        </w:rPr>
      </w:pPr>
      <w:r w:rsidRPr="006E1106">
        <w:rPr>
          <w:rFonts w:ascii="Times New Roman" w:hAnsi="Times New Roman"/>
          <w:lang w:val="sq-AL"/>
        </w:rPr>
        <w:t>Birra e importit , me efekt negativ në akcizë me -62 milionë lekë (-4%).</w:t>
      </w:r>
    </w:p>
    <w:p w14:paraId="5D235219" w14:textId="77777777" w:rsidR="004F0EB6" w:rsidRPr="006E1106" w:rsidRDefault="004F0EB6" w:rsidP="004F0EB6">
      <w:pPr>
        <w:spacing w:line="276" w:lineRule="auto"/>
        <w:jc w:val="both"/>
        <w:rPr>
          <w:rFonts w:ascii="Times New Roman" w:hAnsi="Times New Roman"/>
          <w:lang w:val="sq-AL"/>
        </w:rPr>
      </w:pPr>
    </w:p>
    <w:p w14:paraId="2F117AAD" w14:textId="77777777" w:rsidR="004F0EB6" w:rsidRPr="006E1106" w:rsidRDefault="004F0EB6" w:rsidP="004F0EB6">
      <w:pPr>
        <w:spacing w:line="276" w:lineRule="auto"/>
        <w:jc w:val="both"/>
        <w:rPr>
          <w:rFonts w:ascii="Times New Roman" w:hAnsi="Times New Roman"/>
          <w:lang w:val="sq-AL" w:eastAsia="ja-JP"/>
        </w:rPr>
      </w:pPr>
      <w:r w:rsidRPr="006E1106">
        <w:rPr>
          <w:rFonts w:ascii="Times New Roman" w:hAnsi="Times New Roman"/>
          <w:lang w:val="sq-AL"/>
        </w:rPr>
        <w:t>Në tabelën më poshtë janë paraqitur sasitë e hedhura për konsum sipas muajve p</w:t>
      </w:r>
      <w:r w:rsidRPr="006E1106">
        <w:rPr>
          <w:rFonts w:ascii="Times New Roman" w:hAnsi="Times New Roman"/>
          <w:lang w:val="sq-AL" w:eastAsia="ja-JP"/>
        </w:rPr>
        <w:t xml:space="preserve">ër dy nga artikujt kryesorë të akcizës: </w:t>
      </w:r>
    </w:p>
    <w:tbl>
      <w:tblPr>
        <w:tblStyle w:val="GridTable1Light-Accent1"/>
        <w:tblW w:w="5000" w:type="pct"/>
        <w:jc w:val="center"/>
        <w:tblLook w:val="04A0" w:firstRow="1" w:lastRow="0" w:firstColumn="1" w:lastColumn="0" w:noHBand="0" w:noVBand="1"/>
      </w:tblPr>
      <w:tblGrid>
        <w:gridCol w:w="1220"/>
        <w:gridCol w:w="1704"/>
        <w:gridCol w:w="1704"/>
        <w:gridCol w:w="1052"/>
        <w:gridCol w:w="878"/>
        <w:gridCol w:w="681"/>
        <w:gridCol w:w="681"/>
        <w:gridCol w:w="1093"/>
        <w:gridCol w:w="835"/>
      </w:tblGrid>
      <w:tr w:rsidR="004F0EB6" w:rsidRPr="006E1106" w14:paraId="42336241" w14:textId="77777777" w:rsidTr="00CD53D5">
        <w:trPr>
          <w:cnfStyle w:val="100000000000" w:firstRow="1" w:lastRow="0" w:firstColumn="0" w:lastColumn="0" w:oddVBand="0" w:evenVBand="0" w:oddHBand="0"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19" w:type="pct"/>
            <w:vMerge w:val="restar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4C9C0069" w14:textId="77777777" w:rsidR="004F0EB6" w:rsidRPr="006E1106" w:rsidRDefault="004F0EB6" w:rsidP="00CD53D5">
            <w:pPr>
              <w:spacing w:line="276" w:lineRule="auto"/>
              <w:jc w:val="center"/>
              <w:rPr>
                <w:rFonts w:ascii="Times New Roman" w:hAnsi="Times New Roman"/>
                <w:sz w:val="18"/>
                <w:szCs w:val="18"/>
              </w:rPr>
            </w:pPr>
            <w:r w:rsidRPr="006E1106">
              <w:rPr>
                <w:rFonts w:ascii="Times New Roman" w:hAnsi="Times New Roman"/>
                <w:sz w:val="18"/>
                <w:szCs w:val="18"/>
              </w:rPr>
              <w:t>MUAJT</w:t>
            </w:r>
          </w:p>
        </w:tc>
        <w:tc>
          <w:tcPr>
            <w:tcW w:w="1730" w:type="pct"/>
            <w:gridSpan w:val="2"/>
            <w:tcBorders>
              <w:top w:val="single" w:sz="4" w:space="0" w:color="BDD6EE" w:themeColor="accent1" w:themeTint="66"/>
              <w:left w:val="single" w:sz="4" w:space="0" w:color="BDD6EE" w:themeColor="accent1" w:themeTint="66"/>
              <w:right w:val="single" w:sz="4" w:space="0" w:color="BDD6EE" w:themeColor="accent1" w:themeTint="66"/>
            </w:tcBorders>
            <w:noWrap/>
            <w:hideMark/>
          </w:tcPr>
          <w:p w14:paraId="17C89384" w14:textId="77777777" w:rsidR="004F0EB6" w:rsidRPr="006E1106" w:rsidRDefault="004F0EB6" w:rsidP="00CD53D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Karburante në ton</w:t>
            </w:r>
          </w:p>
        </w:tc>
        <w:tc>
          <w:tcPr>
            <w:tcW w:w="980" w:type="pct"/>
            <w:gridSpan w:val="2"/>
            <w:tcBorders>
              <w:top w:val="single" w:sz="4" w:space="0" w:color="BDD6EE" w:themeColor="accent1" w:themeTint="66"/>
              <w:left w:val="single" w:sz="4" w:space="0" w:color="BDD6EE" w:themeColor="accent1" w:themeTint="66"/>
              <w:right w:val="single" w:sz="4" w:space="0" w:color="auto"/>
            </w:tcBorders>
            <w:noWrap/>
            <w:hideMark/>
          </w:tcPr>
          <w:p w14:paraId="04CFDA7E" w14:textId="77777777" w:rsidR="004F0EB6" w:rsidRPr="006E1106" w:rsidRDefault="004F0EB6" w:rsidP="00CD53D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Diferenca 2025/2024</w:t>
            </w:r>
          </w:p>
        </w:tc>
        <w:tc>
          <w:tcPr>
            <w:tcW w:w="691" w:type="pct"/>
            <w:gridSpan w:val="2"/>
            <w:tcBorders>
              <w:top w:val="single" w:sz="4" w:space="0" w:color="BDD6EE" w:themeColor="accent1" w:themeTint="66"/>
              <w:left w:val="single" w:sz="4" w:space="0" w:color="auto"/>
              <w:right w:val="single" w:sz="4" w:space="0" w:color="BDD6EE" w:themeColor="accent1" w:themeTint="66"/>
            </w:tcBorders>
            <w:noWrap/>
            <w:hideMark/>
          </w:tcPr>
          <w:p w14:paraId="34FDB558" w14:textId="77777777" w:rsidR="004F0EB6" w:rsidRPr="006E1106" w:rsidRDefault="004F0EB6" w:rsidP="00CD53D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 xml:space="preserve">Cigare në ton </w:t>
            </w:r>
          </w:p>
        </w:tc>
        <w:tc>
          <w:tcPr>
            <w:tcW w:w="979" w:type="pct"/>
            <w:gridSpan w:val="2"/>
            <w:tcBorders>
              <w:top w:val="single" w:sz="4" w:space="0" w:color="BDD6EE" w:themeColor="accent1" w:themeTint="66"/>
              <w:left w:val="single" w:sz="4" w:space="0" w:color="BDD6EE" w:themeColor="accent1" w:themeTint="66"/>
              <w:right w:val="single" w:sz="4" w:space="0" w:color="BDD6EE" w:themeColor="accent1" w:themeTint="66"/>
            </w:tcBorders>
            <w:noWrap/>
            <w:hideMark/>
          </w:tcPr>
          <w:p w14:paraId="0422B2D6" w14:textId="77777777" w:rsidR="004F0EB6" w:rsidRPr="006E1106" w:rsidRDefault="004F0EB6" w:rsidP="00CD53D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Diferenca 2025/2024</w:t>
            </w:r>
          </w:p>
        </w:tc>
      </w:tr>
      <w:tr w:rsidR="004F0EB6" w:rsidRPr="006E1106" w14:paraId="69DB01BE" w14:textId="77777777" w:rsidTr="00CD53D5">
        <w:trPr>
          <w:trHeight w:val="414"/>
          <w:jc w:val="center"/>
        </w:trPr>
        <w:tc>
          <w:tcPr>
            <w:cnfStyle w:val="001000000000" w:firstRow="0" w:lastRow="0" w:firstColumn="1" w:lastColumn="0" w:oddVBand="0" w:evenVBand="0" w:oddHBand="0" w:evenHBand="0" w:firstRowFirstColumn="0" w:firstRowLastColumn="0" w:lastRowFirstColumn="0" w:lastRowLastColumn="0"/>
            <w:tcW w:w="619" w:type="pct"/>
            <w:vMerge/>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484D3F64" w14:textId="77777777" w:rsidR="004F0EB6" w:rsidRPr="006E1106" w:rsidRDefault="004F0EB6" w:rsidP="00CD53D5">
            <w:pPr>
              <w:spacing w:line="276" w:lineRule="auto"/>
              <w:rPr>
                <w:rFonts w:ascii="Times New Roman" w:hAnsi="Times New Roman"/>
                <w:sz w:val="18"/>
                <w:szCs w:val="18"/>
              </w:rPr>
            </w:pPr>
          </w:p>
        </w:tc>
        <w:tc>
          <w:tcPr>
            <w:tcW w:w="865"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5685A8C2"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18"/>
                <w:szCs w:val="18"/>
              </w:rPr>
            </w:pPr>
            <w:r w:rsidRPr="006E1106">
              <w:rPr>
                <w:rFonts w:ascii="Times New Roman" w:hAnsi="Times New Roman"/>
                <w:b/>
                <w:bCs/>
                <w:color w:val="000000"/>
                <w:sz w:val="18"/>
                <w:szCs w:val="18"/>
              </w:rPr>
              <w:t>2024</w:t>
            </w:r>
          </w:p>
        </w:tc>
        <w:tc>
          <w:tcPr>
            <w:tcW w:w="865"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60A7F49D"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18"/>
                <w:szCs w:val="18"/>
              </w:rPr>
            </w:pPr>
            <w:r w:rsidRPr="006E1106">
              <w:rPr>
                <w:rFonts w:ascii="Times New Roman" w:hAnsi="Times New Roman"/>
                <w:b/>
                <w:bCs/>
                <w:color w:val="000000"/>
                <w:sz w:val="18"/>
                <w:szCs w:val="18"/>
              </w:rPr>
              <w:t>2025</w:t>
            </w:r>
          </w:p>
        </w:tc>
        <w:tc>
          <w:tcPr>
            <w:tcW w:w="534"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26601895" w14:textId="77777777" w:rsidR="004F0EB6" w:rsidRPr="006E1106" w:rsidRDefault="004F0EB6" w:rsidP="00CD53D5">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6E1106">
              <w:rPr>
                <w:rFonts w:ascii="Times New Roman" w:hAnsi="Times New Roman"/>
                <w:b/>
                <w:bCs/>
                <w:sz w:val="18"/>
                <w:szCs w:val="18"/>
              </w:rPr>
              <w:t>Në vlerë</w:t>
            </w:r>
          </w:p>
        </w:tc>
        <w:tc>
          <w:tcPr>
            <w:tcW w:w="446"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4F9BD509"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6E1106">
              <w:rPr>
                <w:rFonts w:ascii="Times New Roman" w:hAnsi="Times New Roman"/>
                <w:b/>
                <w:bCs/>
                <w:sz w:val="18"/>
                <w:szCs w:val="18"/>
              </w:rPr>
              <w:t xml:space="preserve">Në % </w:t>
            </w:r>
          </w:p>
        </w:tc>
        <w:tc>
          <w:tcPr>
            <w:tcW w:w="346"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284889FF"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18"/>
                <w:szCs w:val="18"/>
              </w:rPr>
            </w:pPr>
            <w:r w:rsidRPr="006E1106">
              <w:rPr>
                <w:rFonts w:ascii="Times New Roman" w:hAnsi="Times New Roman"/>
                <w:b/>
                <w:bCs/>
                <w:color w:val="000000"/>
                <w:sz w:val="18"/>
                <w:szCs w:val="18"/>
              </w:rPr>
              <w:t>2024</w:t>
            </w:r>
          </w:p>
        </w:tc>
        <w:tc>
          <w:tcPr>
            <w:tcW w:w="346"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01E2B94F"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18"/>
                <w:szCs w:val="18"/>
              </w:rPr>
            </w:pPr>
            <w:r w:rsidRPr="006E1106">
              <w:rPr>
                <w:rFonts w:ascii="Times New Roman" w:hAnsi="Times New Roman"/>
                <w:b/>
                <w:bCs/>
                <w:color w:val="000000"/>
                <w:sz w:val="18"/>
                <w:szCs w:val="18"/>
              </w:rPr>
              <w:t>2025</w:t>
            </w:r>
          </w:p>
        </w:tc>
        <w:tc>
          <w:tcPr>
            <w:tcW w:w="555"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71EBAB9E" w14:textId="77777777" w:rsidR="004F0EB6" w:rsidRPr="006E1106" w:rsidRDefault="004F0EB6" w:rsidP="00CD53D5">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6E1106">
              <w:rPr>
                <w:rFonts w:ascii="Times New Roman" w:hAnsi="Times New Roman"/>
                <w:b/>
                <w:bCs/>
                <w:sz w:val="18"/>
                <w:szCs w:val="18"/>
              </w:rPr>
              <w:t>Në vlerë</w:t>
            </w:r>
          </w:p>
        </w:tc>
        <w:tc>
          <w:tcPr>
            <w:tcW w:w="425"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7923B4C6"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6E1106">
              <w:rPr>
                <w:rFonts w:ascii="Times New Roman" w:hAnsi="Times New Roman"/>
                <w:b/>
                <w:bCs/>
                <w:sz w:val="18"/>
                <w:szCs w:val="18"/>
              </w:rPr>
              <w:t xml:space="preserve">Në % </w:t>
            </w:r>
          </w:p>
        </w:tc>
      </w:tr>
      <w:tr w:rsidR="004F0EB6" w:rsidRPr="006E1106" w14:paraId="3A83E53B" w14:textId="77777777" w:rsidTr="00CD53D5">
        <w:trPr>
          <w:trHeight w:val="414"/>
          <w:jc w:val="center"/>
        </w:trPr>
        <w:tc>
          <w:tcPr>
            <w:cnfStyle w:val="001000000000" w:firstRow="0" w:lastRow="0" w:firstColumn="1" w:lastColumn="0" w:oddVBand="0" w:evenVBand="0" w:oddHBand="0" w:evenHBand="0" w:firstRowFirstColumn="0" w:firstRowLastColumn="0" w:lastRowFirstColumn="0" w:lastRowLastColumn="0"/>
            <w:tcW w:w="619"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11DED2EF" w14:textId="77777777" w:rsidR="004F0EB6" w:rsidRPr="006E1106" w:rsidRDefault="004F0EB6" w:rsidP="00CD53D5">
            <w:pPr>
              <w:spacing w:line="276" w:lineRule="auto"/>
              <w:rPr>
                <w:rFonts w:ascii="Times New Roman" w:hAnsi="Times New Roman"/>
                <w:sz w:val="18"/>
                <w:szCs w:val="18"/>
              </w:rPr>
            </w:pPr>
            <w:r w:rsidRPr="006E1106">
              <w:rPr>
                <w:rFonts w:ascii="Times New Roman" w:hAnsi="Times New Roman"/>
                <w:sz w:val="18"/>
                <w:szCs w:val="18"/>
              </w:rPr>
              <w:t>Janar</w:t>
            </w:r>
          </w:p>
        </w:tc>
        <w:tc>
          <w:tcPr>
            <w:tcW w:w="865"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2C4EC66F"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47,317</w:t>
            </w:r>
          </w:p>
        </w:tc>
        <w:tc>
          <w:tcPr>
            <w:tcW w:w="865"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651F5F39"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55,387</w:t>
            </w:r>
          </w:p>
        </w:tc>
        <w:tc>
          <w:tcPr>
            <w:tcW w:w="534"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7F94F1CF"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8,070</w:t>
            </w:r>
          </w:p>
        </w:tc>
        <w:tc>
          <w:tcPr>
            <w:tcW w:w="446"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100D85D1"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17%</w:t>
            </w:r>
          </w:p>
        </w:tc>
        <w:tc>
          <w:tcPr>
            <w:tcW w:w="346"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71D360E4"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225</w:t>
            </w:r>
          </w:p>
        </w:tc>
        <w:tc>
          <w:tcPr>
            <w:tcW w:w="346"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5538ECFC"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233</w:t>
            </w:r>
          </w:p>
        </w:tc>
        <w:tc>
          <w:tcPr>
            <w:tcW w:w="555"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03E85797"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8</w:t>
            </w:r>
          </w:p>
        </w:tc>
        <w:tc>
          <w:tcPr>
            <w:tcW w:w="425"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0374FFBF"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4%</w:t>
            </w:r>
          </w:p>
        </w:tc>
      </w:tr>
      <w:tr w:rsidR="004F0EB6" w:rsidRPr="006E1106" w14:paraId="61E4671D" w14:textId="77777777" w:rsidTr="00CD53D5">
        <w:trPr>
          <w:trHeight w:val="414"/>
          <w:jc w:val="center"/>
        </w:trPr>
        <w:tc>
          <w:tcPr>
            <w:cnfStyle w:val="001000000000" w:firstRow="0" w:lastRow="0" w:firstColumn="1" w:lastColumn="0" w:oddVBand="0" w:evenVBand="0" w:oddHBand="0" w:evenHBand="0" w:firstRowFirstColumn="0" w:firstRowLastColumn="0" w:lastRowFirstColumn="0" w:lastRowLastColumn="0"/>
            <w:tcW w:w="619"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70FDCDAA" w14:textId="77777777" w:rsidR="004F0EB6" w:rsidRPr="006E1106" w:rsidRDefault="004F0EB6" w:rsidP="00CD53D5">
            <w:pPr>
              <w:spacing w:line="276" w:lineRule="auto"/>
              <w:rPr>
                <w:rFonts w:ascii="Times New Roman" w:hAnsi="Times New Roman"/>
                <w:sz w:val="18"/>
                <w:szCs w:val="18"/>
              </w:rPr>
            </w:pPr>
            <w:r w:rsidRPr="006E1106">
              <w:rPr>
                <w:rFonts w:ascii="Times New Roman" w:hAnsi="Times New Roman"/>
                <w:sz w:val="18"/>
                <w:szCs w:val="18"/>
              </w:rPr>
              <w:t>Shkurt</w:t>
            </w:r>
          </w:p>
        </w:tc>
        <w:tc>
          <w:tcPr>
            <w:tcW w:w="865"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53C7ECAA"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46,830</w:t>
            </w:r>
          </w:p>
        </w:tc>
        <w:tc>
          <w:tcPr>
            <w:tcW w:w="865"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37CF23FA"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55,001</w:t>
            </w:r>
          </w:p>
        </w:tc>
        <w:tc>
          <w:tcPr>
            <w:tcW w:w="534"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20A40F14"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8,171</w:t>
            </w:r>
          </w:p>
        </w:tc>
        <w:tc>
          <w:tcPr>
            <w:tcW w:w="446"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50E34343"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17%</w:t>
            </w:r>
          </w:p>
        </w:tc>
        <w:tc>
          <w:tcPr>
            <w:tcW w:w="346"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399848BE"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205</w:t>
            </w:r>
          </w:p>
        </w:tc>
        <w:tc>
          <w:tcPr>
            <w:tcW w:w="346"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222B6DFA"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217</w:t>
            </w:r>
          </w:p>
        </w:tc>
        <w:tc>
          <w:tcPr>
            <w:tcW w:w="555"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7726D833"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12</w:t>
            </w:r>
          </w:p>
        </w:tc>
        <w:tc>
          <w:tcPr>
            <w:tcW w:w="425"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28410833"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6%</w:t>
            </w:r>
          </w:p>
        </w:tc>
      </w:tr>
      <w:tr w:rsidR="004F0EB6" w:rsidRPr="006E1106" w14:paraId="559A4BA8" w14:textId="77777777" w:rsidTr="00CD53D5">
        <w:trPr>
          <w:trHeight w:val="414"/>
          <w:jc w:val="center"/>
        </w:trPr>
        <w:tc>
          <w:tcPr>
            <w:cnfStyle w:val="001000000000" w:firstRow="0" w:lastRow="0" w:firstColumn="1" w:lastColumn="0" w:oddVBand="0" w:evenVBand="0" w:oddHBand="0" w:evenHBand="0" w:firstRowFirstColumn="0" w:firstRowLastColumn="0" w:lastRowFirstColumn="0" w:lastRowLastColumn="0"/>
            <w:tcW w:w="619"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1254B488" w14:textId="77777777" w:rsidR="004F0EB6" w:rsidRPr="006E1106" w:rsidRDefault="004F0EB6" w:rsidP="00CD53D5">
            <w:pPr>
              <w:spacing w:line="276" w:lineRule="auto"/>
              <w:rPr>
                <w:rFonts w:ascii="Times New Roman" w:hAnsi="Times New Roman"/>
                <w:sz w:val="18"/>
                <w:szCs w:val="18"/>
              </w:rPr>
            </w:pPr>
            <w:r w:rsidRPr="006E1106">
              <w:rPr>
                <w:rFonts w:ascii="Times New Roman" w:hAnsi="Times New Roman"/>
                <w:sz w:val="18"/>
                <w:szCs w:val="18"/>
              </w:rPr>
              <w:t>Mars</w:t>
            </w:r>
          </w:p>
        </w:tc>
        <w:tc>
          <w:tcPr>
            <w:tcW w:w="865"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569E7596"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48,702</w:t>
            </w:r>
          </w:p>
        </w:tc>
        <w:tc>
          <w:tcPr>
            <w:tcW w:w="865"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1811CD77"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54,883</w:t>
            </w:r>
          </w:p>
        </w:tc>
        <w:tc>
          <w:tcPr>
            <w:tcW w:w="534"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7E041D20"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6,181</w:t>
            </w:r>
          </w:p>
        </w:tc>
        <w:tc>
          <w:tcPr>
            <w:tcW w:w="446"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7EDE5F17"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13%</w:t>
            </w:r>
          </w:p>
        </w:tc>
        <w:tc>
          <w:tcPr>
            <w:tcW w:w="346"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33F2E8F9"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240</w:t>
            </w:r>
          </w:p>
        </w:tc>
        <w:tc>
          <w:tcPr>
            <w:tcW w:w="346"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08E0566D"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258</w:t>
            </w:r>
          </w:p>
        </w:tc>
        <w:tc>
          <w:tcPr>
            <w:tcW w:w="555"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21604F65"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18</w:t>
            </w:r>
          </w:p>
        </w:tc>
        <w:tc>
          <w:tcPr>
            <w:tcW w:w="425"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06D28739"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7.5%</w:t>
            </w:r>
          </w:p>
        </w:tc>
      </w:tr>
      <w:tr w:rsidR="004F0EB6" w:rsidRPr="006E1106" w14:paraId="0D8205BA" w14:textId="77777777" w:rsidTr="00CD53D5">
        <w:trPr>
          <w:trHeight w:val="414"/>
          <w:jc w:val="center"/>
        </w:trPr>
        <w:tc>
          <w:tcPr>
            <w:cnfStyle w:val="001000000000" w:firstRow="0" w:lastRow="0" w:firstColumn="1" w:lastColumn="0" w:oddVBand="0" w:evenVBand="0" w:oddHBand="0" w:evenHBand="0" w:firstRowFirstColumn="0" w:firstRowLastColumn="0" w:lastRowFirstColumn="0" w:lastRowLastColumn="0"/>
            <w:tcW w:w="619"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1B553D7B" w14:textId="77777777" w:rsidR="004F0EB6" w:rsidRPr="006E1106" w:rsidRDefault="004F0EB6" w:rsidP="00CD53D5">
            <w:pPr>
              <w:spacing w:line="276" w:lineRule="auto"/>
              <w:rPr>
                <w:rFonts w:ascii="Times New Roman" w:hAnsi="Times New Roman"/>
                <w:sz w:val="18"/>
                <w:szCs w:val="18"/>
              </w:rPr>
            </w:pPr>
            <w:r w:rsidRPr="006E1106">
              <w:rPr>
                <w:rFonts w:ascii="Times New Roman" w:hAnsi="Times New Roman"/>
                <w:sz w:val="18"/>
                <w:szCs w:val="18"/>
              </w:rPr>
              <w:t>Prill</w:t>
            </w:r>
          </w:p>
        </w:tc>
        <w:tc>
          <w:tcPr>
            <w:tcW w:w="865"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30245C2B"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55,271</w:t>
            </w:r>
          </w:p>
        </w:tc>
        <w:tc>
          <w:tcPr>
            <w:tcW w:w="865"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7DF0B835"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63,782</w:t>
            </w:r>
          </w:p>
        </w:tc>
        <w:tc>
          <w:tcPr>
            <w:tcW w:w="534"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16D7BA40"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8,511</w:t>
            </w:r>
          </w:p>
        </w:tc>
        <w:tc>
          <w:tcPr>
            <w:tcW w:w="446"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6D10D96D"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15 %</w:t>
            </w:r>
          </w:p>
        </w:tc>
        <w:tc>
          <w:tcPr>
            <w:tcW w:w="346"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3A7222EF"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201</w:t>
            </w:r>
          </w:p>
        </w:tc>
        <w:tc>
          <w:tcPr>
            <w:tcW w:w="346"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47B2F9E0"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238</w:t>
            </w:r>
          </w:p>
        </w:tc>
        <w:tc>
          <w:tcPr>
            <w:tcW w:w="555"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3828D20E"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37</w:t>
            </w:r>
          </w:p>
        </w:tc>
        <w:tc>
          <w:tcPr>
            <w:tcW w:w="425"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110F2819"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18%</w:t>
            </w:r>
          </w:p>
        </w:tc>
      </w:tr>
      <w:tr w:rsidR="004F0EB6" w:rsidRPr="006E1106" w14:paraId="16939A68" w14:textId="77777777" w:rsidTr="00CD53D5">
        <w:trPr>
          <w:trHeight w:val="414"/>
          <w:jc w:val="center"/>
        </w:trPr>
        <w:tc>
          <w:tcPr>
            <w:cnfStyle w:val="001000000000" w:firstRow="0" w:lastRow="0" w:firstColumn="1" w:lastColumn="0" w:oddVBand="0" w:evenVBand="0" w:oddHBand="0" w:evenHBand="0" w:firstRowFirstColumn="0" w:firstRowLastColumn="0" w:lastRowFirstColumn="0" w:lastRowLastColumn="0"/>
            <w:tcW w:w="619"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tcPr>
          <w:p w14:paraId="50225E5A" w14:textId="77777777" w:rsidR="004F0EB6" w:rsidRPr="006E1106" w:rsidRDefault="004F0EB6" w:rsidP="00CD53D5">
            <w:pPr>
              <w:spacing w:line="276" w:lineRule="auto"/>
              <w:rPr>
                <w:rFonts w:ascii="Times New Roman" w:hAnsi="Times New Roman"/>
                <w:sz w:val="18"/>
                <w:szCs w:val="18"/>
              </w:rPr>
            </w:pPr>
            <w:r w:rsidRPr="006E1106">
              <w:rPr>
                <w:rFonts w:ascii="Times New Roman" w:hAnsi="Times New Roman"/>
                <w:sz w:val="18"/>
                <w:szCs w:val="18"/>
              </w:rPr>
              <w:t xml:space="preserve">Maj </w:t>
            </w:r>
          </w:p>
        </w:tc>
        <w:tc>
          <w:tcPr>
            <w:tcW w:w="865"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tcPr>
          <w:p w14:paraId="518A7BDC"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58,645</w:t>
            </w:r>
          </w:p>
        </w:tc>
        <w:tc>
          <w:tcPr>
            <w:tcW w:w="865"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tcPr>
          <w:p w14:paraId="48BE869B"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61,085</w:t>
            </w:r>
          </w:p>
        </w:tc>
        <w:tc>
          <w:tcPr>
            <w:tcW w:w="534"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tcPr>
          <w:p w14:paraId="503EC06C"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2,440</w:t>
            </w:r>
          </w:p>
        </w:tc>
        <w:tc>
          <w:tcPr>
            <w:tcW w:w="446"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tcPr>
          <w:p w14:paraId="1268E074"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4%</w:t>
            </w:r>
          </w:p>
        </w:tc>
        <w:tc>
          <w:tcPr>
            <w:tcW w:w="346"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tcPr>
          <w:p w14:paraId="5C778739"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260</w:t>
            </w:r>
          </w:p>
        </w:tc>
        <w:tc>
          <w:tcPr>
            <w:tcW w:w="346"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tcPr>
          <w:p w14:paraId="708B81AD"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140</w:t>
            </w:r>
          </w:p>
        </w:tc>
        <w:tc>
          <w:tcPr>
            <w:tcW w:w="555"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tcPr>
          <w:p w14:paraId="32FAC03C"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120</w:t>
            </w:r>
          </w:p>
        </w:tc>
        <w:tc>
          <w:tcPr>
            <w:tcW w:w="425"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tcPr>
          <w:p w14:paraId="58AD9756"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46%</w:t>
            </w:r>
          </w:p>
        </w:tc>
      </w:tr>
      <w:tr w:rsidR="004F0EB6" w:rsidRPr="006E1106" w14:paraId="357ECB88" w14:textId="77777777" w:rsidTr="00CD53D5">
        <w:trPr>
          <w:trHeight w:val="414"/>
          <w:jc w:val="center"/>
        </w:trPr>
        <w:tc>
          <w:tcPr>
            <w:cnfStyle w:val="001000000000" w:firstRow="0" w:lastRow="0" w:firstColumn="1" w:lastColumn="0" w:oddVBand="0" w:evenVBand="0" w:oddHBand="0" w:evenHBand="0" w:firstRowFirstColumn="0" w:firstRowLastColumn="0" w:lastRowFirstColumn="0" w:lastRowLastColumn="0"/>
            <w:tcW w:w="619"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tcPr>
          <w:p w14:paraId="37974B4B" w14:textId="77777777" w:rsidR="004F0EB6" w:rsidRPr="006E1106" w:rsidRDefault="004F0EB6" w:rsidP="00CD53D5">
            <w:pPr>
              <w:spacing w:line="276" w:lineRule="auto"/>
              <w:rPr>
                <w:rFonts w:ascii="Times New Roman" w:hAnsi="Times New Roman"/>
                <w:sz w:val="18"/>
                <w:szCs w:val="18"/>
              </w:rPr>
            </w:pPr>
            <w:r w:rsidRPr="006E1106">
              <w:rPr>
                <w:rFonts w:ascii="Times New Roman" w:hAnsi="Times New Roman"/>
                <w:sz w:val="18"/>
                <w:szCs w:val="18"/>
              </w:rPr>
              <w:t>Qershor</w:t>
            </w:r>
          </w:p>
        </w:tc>
        <w:tc>
          <w:tcPr>
            <w:tcW w:w="865"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tcPr>
          <w:p w14:paraId="423048F9"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56,975</w:t>
            </w:r>
          </w:p>
        </w:tc>
        <w:tc>
          <w:tcPr>
            <w:tcW w:w="865"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tcPr>
          <w:p w14:paraId="516C524C"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67,276</w:t>
            </w:r>
          </w:p>
        </w:tc>
        <w:tc>
          <w:tcPr>
            <w:tcW w:w="534"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tcPr>
          <w:p w14:paraId="439DFF48"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10,301</w:t>
            </w:r>
          </w:p>
        </w:tc>
        <w:tc>
          <w:tcPr>
            <w:tcW w:w="446"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tcPr>
          <w:p w14:paraId="1F57468C"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18%</w:t>
            </w:r>
          </w:p>
        </w:tc>
        <w:tc>
          <w:tcPr>
            <w:tcW w:w="346"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tcPr>
          <w:p w14:paraId="723A3715"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309</w:t>
            </w:r>
          </w:p>
        </w:tc>
        <w:tc>
          <w:tcPr>
            <w:tcW w:w="346"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tcPr>
          <w:p w14:paraId="3E6012BF"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304</w:t>
            </w:r>
          </w:p>
        </w:tc>
        <w:tc>
          <w:tcPr>
            <w:tcW w:w="555"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tcPr>
          <w:p w14:paraId="06BBF571"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-5</w:t>
            </w:r>
          </w:p>
        </w:tc>
        <w:tc>
          <w:tcPr>
            <w:tcW w:w="425"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tcPr>
          <w:p w14:paraId="73C3B189"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-2%</w:t>
            </w:r>
          </w:p>
        </w:tc>
      </w:tr>
      <w:tr w:rsidR="004F0EB6" w:rsidRPr="006E1106" w14:paraId="40BA00BA" w14:textId="77777777" w:rsidTr="00CD53D5">
        <w:trPr>
          <w:trHeight w:val="414"/>
          <w:jc w:val="center"/>
        </w:trPr>
        <w:tc>
          <w:tcPr>
            <w:cnfStyle w:val="001000000000" w:firstRow="0" w:lastRow="0" w:firstColumn="1" w:lastColumn="0" w:oddVBand="0" w:evenVBand="0" w:oddHBand="0" w:evenHBand="0" w:firstRowFirstColumn="0" w:firstRowLastColumn="0" w:lastRowFirstColumn="0" w:lastRowLastColumn="0"/>
            <w:tcW w:w="619"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tcPr>
          <w:p w14:paraId="5C52F67F" w14:textId="77777777" w:rsidR="004F0EB6" w:rsidRPr="006E1106" w:rsidRDefault="004F0EB6" w:rsidP="00CD53D5">
            <w:pPr>
              <w:spacing w:line="276" w:lineRule="auto"/>
              <w:rPr>
                <w:rFonts w:ascii="Times New Roman" w:hAnsi="Times New Roman"/>
                <w:sz w:val="18"/>
                <w:szCs w:val="18"/>
              </w:rPr>
            </w:pPr>
            <w:r w:rsidRPr="006E1106">
              <w:rPr>
                <w:rFonts w:ascii="Times New Roman" w:hAnsi="Times New Roman"/>
                <w:sz w:val="18"/>
                <w:szCs w:val="18"/>
              </w:rPr>
              <w:t>Korrik</w:t>
            </w:r>
          </w:p>
        </w:tc>
        <w:tc>
          <w:tcPr>
            <w:tcW w:w="865"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tcPr>
          <w:p w14:paraId="75C75B06"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67,361</w:t>
            </w:r>
          </w:p>
        </w:tc>
        <w:tc>
          <w:tcPr>
            <w:tcW w:w="865"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tcPr>
          <w:p w14:paraId="7BFBDCCD"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73,555</w:t>
            </w:r>
          </w:p>
        </w:tc>
        <w:tc>
          <w:tcPr>
            <w:tcW w:w="534"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tcPr>
          <w:p w14:paraId="0852ACC5"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6,194</w:t>
            </w:r>
          </w:p>
        </w:tc>
        <w:tc>
          <w:tcPr>
            <w:tcW w:w="446"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tcPr>
          <w:p w14:paraId="66BAC4A0"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9%</w:t>
            </w:r>
          </w:p>
        </w:tc>
        <w:tc>
          <w:tcPr>
            <w:tcW w:w="346"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tcPr>
          <w:p w14:paraId="26161DC5"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280</w:t>
            </w:r>
          </w:p>
        </w:tc>
        <w:tc>
          <w:tcPr>
            <w:tcW w:w="346"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tcPr>
          <w:p w14:paraId="3980DAC5"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337</w:t>
            </w:r>
          </w:p>
        </w:tc>
        <w:tc>
          <w:tcPr>
            <w:tcW w:w="555"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tcPr>
          <w:p w14:paraId="1F5586FE"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57</w:t>
            </w:r>
          </w:p>
        </w:tc>
        <w:tc>
          <w:tcPr>
            <w:tcW w:w="425"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tcPr>
          <w:p w14:paraId="2F28866E"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20%</w:t>
            </w:r>
          </w:p>
        </w:tc>
      </w:tr>
      <w:tr w:rsidR="004F0EB6" w:rsidRPr="006E1106" w14:paraId="00092FAC" w14:textId="77777777" w:rsidTr="00CD53D5">
        <w:trPr>
          <w:trHeight w:val="414"/>
          <w:jc w:val="center"/>
        </w:trPr>
        <w:tc>
          <w:tcPr>
            <w:cnfStyle w:val="001000000000" w:firstRow="0" w:lastRow="0" w:firstColumn="1" w:lastColumn="0" w:oddVBand="0" w:evenVBand="0" w:oddHBand="0" w:evenHBand="0" w:firstRowFirstColumn="0" w:firstRowLastColumn="0" w:lastRowFirstColumn="0" w:lastRowLastColumn="0"/>
            <w:tcW w:w="619"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tcPr>
          <w:p w14:paraId="3ABAC673" w14:textId="77777777" w:rsidR="004F0EB6" w:rsidRPr="006E1106" w:rsidRDefault="004F0EB6" w:rsidP="00CD53D5">
            <w:pPr>
              <w:spacing w:line="276" w:lineRule="auto"/>
              <w:rPr>
                <w:rFonts w:ascii="Times New Roman" w:hAnsi="Times New Roman"/>
                <w:sz w:val="18"/>
                <w:szCs w:val="18"/>
              </w:rPr>
            </w:pPr>
            <w:r w:rsidRPr="006E1106">
              <w:rPr>
                <w:rFonts w:ascii="Times New Roman" w:hAnsi="Times New Roman"/>
                <w:sz w:val="18"/>
                <w:szCs w:val="18"/>
              </w:rPr>
              <w:t>Gusht</w:t>
            </w:r>
          </w:p>
        </w:tc>
        <w:tc>
          <w:tcPr>
            <w:tcW w:w="865"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tcPr>
          <w:p w14:paraId="2A5BEC51"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76,155</w:t>
            </w:r>
          </w:p>
        </w:tc>
        <w:tc>
          <w:tcPr>
            <w:tcW w:w="865"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tcPr>
          <w:p w14:paraId="23859E4B"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76,424</w:t>
            </w:r>
          </w:p>
        </w:tc>
        <w:tc>
          <w:tcPr>
            <w:tcW w:w="534"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tcPr>
          <w:p w14:paraId="581665EE"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269</w:t>
            </w:r>
          </w:p>
        </w:tc>
        <w:tc>
          <w:tcPr>
            <w:tcW w:w="446"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tcPr>
          <w:p w14:paraId="6E514EA0"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0.35</w:t>
            </w:r>
          </w:p>
        </w:tc>
        <w:tc>
          <w:tcPr>
            <w:tcW w:w="346"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tcPr>
          <w:p w14:paraId="404230EF"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344</w:t>
            </w:r>
          </w:p>
        </w:tc>
        <w:tc>
          <w:tcPr>
            <w:tcW w:w="346"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tcPr>
          <w:p w14:paraId="465C0E60"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367</w:t>
            </w:r>
          </w:p>
        </w:tc>
        <w:tc>
          <w:tcPr>
            <w:tcW w:w="555"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tcPr>
          <w:p w14:paraId="54A052A3"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23</w:t>
            </w:r>
          </w:p>
        </w:tc>
        <w:tc>
          <w:tcPr>
            <w:tcW w:w="425"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tcPr>
          <w:p w14:paraId="258F2849"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6.7</w:t>
            </w:r>
          </w:p>
        </w:tc>
      </w:tr>
      <w:tr w:rsidR="004F0EB6" w:rsidRPr="006E1106" w14:paraId="71A9B693" w14:textId="77777777" w:rsidTr="00CD53D5">
        <w:trPr>
          <w:trHeight w:val="414"/>
          <w:jc w:val="center"/>
        </w:trPr>
        <w:tc>
          <w:tcPr>
            <w:cnfStyle w:val="001000000000" w:firstRow="0" w:lastRow="0" w:firstColumn="1" w:lastColumn="0" w:oddVBand="0" w:evenVBand="0" w:oddHBand="0" w:evenHBand="0" w:firstRowFirstColumn="0" w:firstRowLastColumn="0" w:lastRowFirstColumn="0" w:lastRowLastColumn="0"/>
            <w:tcW w:w="619"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tcPr>
          <w:p w14:paraId="7B7680F8" w14:textId="77777777" w:rsidR="004F0EB6" w:rsidRPr="006E1106" w:rsidRDefault="004F0EB6" w:rsidP="00CD53D5">
            <w:pPr>
              <w:spacing w:line="276" w:lineRule="auto"/>
              <w:rPr>
                <w:rFonts w:ascii="Times New Roman" w:hAnsi="Times New Roman"/>
                <w:bCs w:val="0"/>
                <w:sz w:val="18"/>
                <w:szCs w:val="18"/>
              </w:rPr>
            </w:pPr>
            <w:r w:rsidRPr="006E1106">
              <w:rPr>
                <w:rFonts w:ascii="Times New Roman" w:hAnsi="Times New Roman"/>
                <w:bCs w:val="0"/>
                <w:sz w:val="18"/>
                <w:szCs w:val="18"/>
              </w:rPr>
              <w:t>Shtator</w:t>
            </w:r>
          </w:p>
        </w:tc>
        <w:tc>
          <w:tcPr>
            <w:tcW w:w="865"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tcPr>
          <w:p w14:paraId="0C3E9FBC"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56,035</w:t>
            </w:r>
          </w:p>
        </w:tc>
        <w:tc>
          <w:tcPr>
            <w:tcW w:w="865"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tcPr>
          <w:p w14:paraId="5982B74D"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65,033</w:t>
            </w:r>
          </w:p>
        </w:tc>
        <w:tc>
          <w:tcPr>
            <w:tcW w:w="534"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tcPr>
          <w:p w14:paraId="06BEF42C"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8,998</w:t>
            </w:r>
          </w:p>
        </w:tc>
        <w:tc>
          <w:tcPr>
            <w:tcW w:w="446"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tcPr>
          <w:p w14:paraId="66A9DE60"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16</w:t>
            </w:r>
          </w:p>
        </w:tc>
        <w:tc>
          <w:tcPr>
            <w:tcW w:w="346"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tcPr>
          <w:p w14:paraId="1DC4F107"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278</w:t>
            </w:r>
          </w:p>
        </w:tc>
        <w:tc>
          <w:tcPr>
            <w:tcW w:w="346"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tcPr>
          <w:p w14:paraId="275F5F74"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311</w:t>
            </w:r>
          </w:p>
        </w:tc>
        <w:tc>
          <w:tcPr>
            <w:tcW w:w="555"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tcPr>
          <w:p w14:paraId="10DDAAAD"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33</w:t>
            </w:r>
          </w:p>
        </w:tc>
        <w:tc>
          <w:tcPr>
            <w:tcW w:w="425"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tcPr>
          <w:p w14:paraId="22E977E8"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6E1106">
              <w:rPr>
                <w:rFonts w:ascii="Times New Roman" w:hAnsi="Times New Roman"/>
                <w:sz w:val="18"/>
                <w:szCs w:val="18"/>
              </w:rPr>
              <w:t>12</w:t>
            </w:r>
          </w:p>
        </w:tc>
      </w:tr>
      <w:tr w:rsidR="004F0EB6" w:rsidRPr="006E1106" w14:paraId="48B36385" w14:textId="77777777" w:rsidTr="00CD53D5">
        <w:trPr>
          <w:trHeight w:val="414"/>
          <w:jc w:val="center"/>
        </w:trPr>
        <w:tc>
          <w:tcPr>
            <w:cnfStyle w:val="001000000000" w:firstRow="0" w:lastRow="0" w:firstColumn="1" w:lastColumn="0" w:oddVBand="0" w:evenVBand="0" w:oddHBand="0" w:evenHBand="0" w:firstRowFirstColumn="0" w:firstRowLastColumn="0" w:lastRowFirstColumn="0" w:lastRowLastColumn="0"/>
            <w:tcW w:w="619"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16CE278E" w14:textId="77777777" w:rsidR="004F0EB6" w:rsidRPr="006E1106" w:rsidRDefault="004F0EB6" w:rsidP="00CD53D5">
            <w:pPr>
              <w:spacing w:line="276" w:lineRule="auto"/>
              <w:rPr>
                <w:rFonts w:ascii="Times New Roman" w:hAnsi="Times New Roman"/>
                <w:sz w:val="20"/>
                <w:szCs w:val="20"/>
              </w:rPr>
            </w:pPr>
            <w:r w:rsidRPr="006E1106">
              <w:rPr>
                <w:rFonts w:ascii="Times New Roman" w:hAnsi="Times New Roman"/>
                <w:sz w:val="20"/>
                <w:szCs w:val="20"/>
              </w:rPr>
              <w:t xml:space="preserve">Progresive </w:t>
            </w:r>
          </w:p>
        </w:tc>
        <w:tc>
          <w:tcPr>
            <w:tcW w:w="865"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7DD039B0"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6E1106">
              <w:rPr>
                <w:rFonts w:ascii="Times New Roman" w:hAnsi="Times New Roman"/>
                <w:b/>
                <w:bCs/>
                <w:sz w:val="18"/>
                <w:szCs w:val="18"/>
              </w:rPr>
              <w:t>513,291</w:t>
            </w:r>
          </w:p>
        </w:tc>
        <w:tc>
          <w:tcPr>
            <w:tcW w:w="865"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3842239A"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6E1106">
              <w:rPr>
                <w:rFonts w:ascii="Times New Roman" w:hAnsi="Times New Roman"/>
                <w:b/>
                <w:bCs/>
                <w:sz w:val="18"/>
                <w:szCs w:val="18"/>
              </w:rPr>
              <w:t>572,426</w:t>
            </w:r>
          </w:p>
        </w:tc>
        <w:tc>
          <w:tcPr>
            <w:tcW w:w="534"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5C5C9ECA"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6E1106">
              <w:rPr>
                <w:rFonts w:ascii="Times New Roman" w:hAnsi="Times New Roman"/>
                <w:b/>
                <w:bCs/>
                <w:sz w:val="18"/>
                <w:szCs w:val="18"/>
              </w:rPr>
              <w:t>59,135</w:t>
            </w:r>
          </w:p>
        </w:tc>
        <w:tc>
          <w:tcPr>
            <w:tcW w:w="446"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68448F09"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6E1106">
              <w:rPr>
                <w:rFonts w:ascii="Times New Roman" w:hAnsi="Times New Roman"/>
                <w:b/>
                <w:bCs/>
                <w:sz w:val="18"/>
                <w:szCs w:val="18"/>
              </w:rPr>
              <w:t>11.5%</w:t>
            </w:r>
          </w:p>
        </w:tc>
        <w:tc>
          <w:tcPr>
            <w:tcW w:w="346"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29303C70"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6E1106">
              <w:rPr>
                <w:rFonts w:ascii="Times New Roman" w:hAnsi="Times New Roman"/>
                <w:b/>
                <w:bCs/>
                <w:sz w:val="18"/>
                <w:szCs w:val="18"/>
              </w:rPr>
              <w:t>2,342</w:t>
            </w:r>
          </w:p>
        </w:tc>
        <w:tc>
          <w:tcPr>
            <w:tcW w:w="346"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3A8B6B4E"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6E1106">
              <w:rPr>
                <w:rFonts w:ascii="Times New Roman" w:hAnsi="Times New Roman"/>
                <w:b/>
                <w:bCs/>
                <w:sz w:val="18"/>
                <w:szCs w:val="18"/>
              </w:rPr>
              <w:t>2,551</w:t>
            </w:r>
          </w:p>
        </w:tc>
        <w:tc>
          <w:tcPr>
            <w:tcW w:w="555"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11A06847"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6E1106">
              <w:rPr>
                <w:rFonts w:ascii="Times New Roman" w:hAnsi="Times New Roman"/>
                <w:b/>
                <w:bCs/>
                <w:sz w:val="18"/>
                <w:szCs w:val="18"/>
              </w:rPr>
              <w:t>209</w:t>
            </w:r>
          </w:p>
        </w:tc>
        <w:tc>
          <w:tcPr>
            <w:tcW w:w="425"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hideMark/>
          </w:tcPr>
          <w:p w14:paraId="51CD3692" w14:textId="77777777" w:rsidR="004F0EB6" w:rsidRPr="006E1106" w:rsidRDefault="004F0EB6" w:rsidP="00CD53D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6E1106">
              <w:rPr>
                <w:rFonts w:ascii="Times New Roman" w:hAnsi="Times New Roman"/>
                <w:b/>
                <w:bCs/>
                <w:sz w:val="18"/>
                <w:szCs w:val="18"/>
              </w:rPr>
              <w:t>8%</w:t>
            </w:r>
          </w:p>
        </w:tc>
      </w:tr>
    </w:tbl>
    <w:p w14:paraId="24FDAF0C" w14:textId="77777777" w:rsidR="004F0EB6" w:rsidRPr="006E1106" w:rsidRDefault="004F0EB6" w:rsidP="00775CDE">
      <w:pPr>
        <w:jc w:val="both"/>
        <w:rPr>
          <w:rFonts w:ascii="Times New Roman" w:hAnsi="Times New Roman"/>
          <w:sz w:val="20"/>
          <w:szCs w:val="20"/>
          <w:lang w:val="sq-AL"/>
        </w:rPr>
      </w:pPr>
      <w:r w:rsidRPr="006E1106">
        <w:rPr>
          <w:rFonts w:ascii="Times New Roman" w:hAnsi="Times New Roman"/>
          <w:lang w:val="sq-AL"/>
        </w:rPr>
        <w:lastRenderedPageBreak/>
        <w:t xml:space="preserve">Referuar tabelës më sipër vihet re një rritje e sasisë së karburanteve dhe cigareve të hedhura për konsum, të cilët janë edhe kontribuesit kryesorë në të ardhurat nga akciza.  </w:t>
      </w:r>
    </w:p>
    <w:p w14:paraId="33312F02" w14:textId="77777777" w:rsidR="004F0EB6" w:rsidRPr="006E1106" w:rsidRDefault="004F0EB6" w:rsidP="00775CDE">
      <w:pPr>
        <w:shd w:val="clear" w:color="auto" w:fill="FFFFFF"/>
        <w:jc w:val="both"/>
        <w:textAlignment w:val="baseline"/>
        <w:rPr>
          <w:rFonts w:ascii="Times New Roman" w:hAnsi="Times New Roman"/>
          <w:b/>
          <w:color w:val="1F4E79"/>
          <w:sz w:val="23"/>
          <w:szCs w:val="23"/>
          <w:lang w:val="sq-AL"/>
        </w:rPr>
      </w:pPr>
    </w:p>
    <w:p w14:paraId="00E53CCB" w14:textId="77777777" w:rsidR="004F0EB6" w:rsidRPr="006E1106" w:rsidRDefault="004F0EB6" w:rsidP="00775CDE">
      <w:pPr>
        <w:shd w:val="clear" w:color="auto" w:fill="FFFFFF"/>
        <w:jc w:val="both"/>
        <w:textAlignment w:val="baseline"/>
        <w:rPr>
          <w:rFonts w:ascii="Times New Roman" w:hAnsi="Times New Roman"/>
          <w:bCs/>
          <w:color w:val="1F4E79"/>
          <w:sz w:val="23"/>
          <w:szCs w:val="23"/>
          <w:lang w:val="sq-AL"/>
        </w:rPr>
      </w:pPr>
      <w:r w:rsidRPr="006E1106">
        <w:rPr>
          <w:rFonts w:ascii="Times New Roman" w:hAnsi="Times New Roman"/>
          <w:bCs/>
          <w:color w:val="1F4E79"/>
          <w:sz w:val="23"/>
          <w:szCs w:val="23"/>
          <w:lang w:val="sq-AL"/>
        </w:rPr>
        <w:t>Renta</w:t>
      </w:r>
    </w:p>
    <w:p w14:paraId="7559DBC9" w14:textId="77777777" w:rsidR="004F0EB6" w:rsidRPr="006E1106" w:rsidRDefault="004F0EB6" w:rsidP="00775CDE">
      <w:pPr>
        <w:jc w:val="both"/>
        <w:rPr>
          <w:rFonts w:ascii="Times New Roman" w:hAnsi="Times New Roman"/>
          <w:bCs/>
          <w:lang w:val="sq-AL"/>
        </w:rPr>
      </w:pPr>
      <w:r w:rsidRPr="006E1106">
        <w:rPr>
          <w:rFonts w:ascii="Times New Roman" w:hAnsi="Times New Roman"/>
          <w:bCs/>
          <w:lang w:val="sq-AL"/>
        </w:rPr>
        <w:t xml:space="preserve">Të ardhurat nga </w:t>
      </w:r>
      <w:r w:rsidRPr="006E1106">
        <w:rPr>
          <w:rFonts w:ascii="Times New Roman" w:hAnsi="Times New Roman"/>
          <w:bCs/>
          <w:i/>
          <w:lang w:val="sq-AL"/>
        </w:rPr>
        <w:t>renta minerare</w:t>
      </w:r>
      <w:r w:rsidRPr="006E1106">
        <w:rPr>
          <w:rFonts w:ascii="Times New Roman" w:hAnsi="Times New Roman"/>
          <w:bCs/>
          <w:lang w:val="sq-AL"/>
        </w:rPr>
        <w:t xml:space="preserve"> në eksport janë realizuar në vlerën rreth 1.5 miliardë lekë, -653 milionë lekë, ose rreth -30% më pak krahasuar me të njëjtën periudhë të vitit të  kaluar dhe realizim në masën 71.7% kundrejt planit fillestar për 9 mujorin 2025.</w:t>
      </w:r>
    </w:p>
    <w:p w14:paraId="13519606" w14:textId="77777777" w:rsidR="004F0EB6" w:rsidRPr="006E1106" w:rsidRDefault="004F0EB6" w:rsidP="00775CDE">
      <w:pPr>
        <w:numPr>
          <w:ilvl w:val="0"/>
          <w:numId w:val="78"/>
        </w:numPr>
        <w:spacing w:after="160"/>
        <w:jc w:val="both"/>
        <w:rPr>
          <w:rFonts w:ascii="Times New Roman" w:hAnsi="Times New Roman"/>
          <w:bCs/>
          <w:lang w:val="sq-AL"/>
        </w:rPr>
      </w:pPr>
      <w:r w:rsidRPr="006E1106">
        <w:rPr>
          <w:rFonts w:ascii="Times New Roman" w:hAnsi="Times New Roman"/>
          <w:bCs/>
          <w:lang w:val="sq-AL"/>
        </w:rPr>
        <w:t xml:space="preserve">Të ardhurat nga renta minerare e naftës bruto janë </w:t>
      </w:r>
      <w:r w:rsidRPr="006E1106">
        <w:rPr>
          <w:rFonts w:ascii="Times New Roman" w:hAnsi="Times New Roman"/>
          <w:bCs/>
          <w:color w:val="000000"/>
          <w:lang w:val="it-CH"/>
        </w:rPr>
        <w:t xml:space="preserve">rreth 1.1 </w:t>
      </w:r>
      <w:r w:rsidRPr="006E1106">
        <w:rPr>
          <w:rFonts w:ascii="Times New Roman" w:hAnsi="Times New Roman"/>
          <w:bCs/>
          <w:lang w:val="sq-AL"/>
        </w:rPr>
        <w:t>miliardë lekë. Krahasuar me vitin e kaluar, të ardhurat nga renta minerare për naftën bruto kanë pësuar rënie me rreth -403 milionë lekë si rezultat i rënies së rënies së çmimit nga 4.1 lekë/njësi në 3.5 lekë për njësi me efekt -208  milionë lekë si dhe rënies së sasisë së eksportuar (me -13%, ose -47,239 ton), me efekt -196 milionë lekë.</w:t>
      </w:r>
    </w:p>
    <w:p w14:paraId="3BF527B1" w14:textId="77777777" w:rsidR="004F0EB6" w:rsidRPr="006E1106" w:rsidRDefault="004F0EB6" w:rsidP="00775CDE">
      <w:pPr>
        <w:numPr>
          <w:ilvl w:val="0"/>
          <w:numId w:val="78"/>
        </w:numPr>
        <w:contextualSpacing/>
        <w:jc w:val="both"/>
        <w:rPr>
          <w:rFonts w:ascii="Times New Roman" w:hAnsi="Times New Roman"/>
          <w:bCs/>
          <w:lang w:val="sq-AL"/>
        </w:rPr>
      </w:pPr>
      <w:r w:rsidRPr="006E1106">
        <w:rPr>
          <w:rFonts w:ascii="Times New Roman" w:hAnsi="Times New Roman"/>
          <w:bCs/>
          <w:lang w:val="sq-AL"/>
        </w:rPr>
        <w:t xml:space="preserve">Ndërkohë, të ardhurat nga mineralet e tjera janë realizuar në vlerën 363 milionë lekë, me rënie rreth -291 milionë lekë nga 9 mujori i vitit 2024. Ky efekt në rënie ka ardhur i ndikuar nga rënia e çmimit për njësi nga 0.45 lekë/njësi në 0.27 lekë/njësi, me efekt -238 milionë lekë si dhe nga rënia e sasisë së eksportuar me -118 mijë ton ose -8%, me efekt në të ardhura -54 milionë lekë. </w:t>
      </w:r>
    </w:p>
    <w:p w14:paraId="47007E07" w14:textId="77777777" w:rsidR="004F0EB6" w:rsidRPr="006E1106" w:rsidRDefault="004F0EB6" w:rsidP="00775CDE">
      <w:pPr>
        <w:shd w:val="clear" w:color="auto" w:fill="FFFFFF"/>
        <w:jc w:val="both"/>
        <w:textAlignment w:val="baseline"/>
        <w:rPr>
          <w:rFonts w:ascii="Times New Roman" w:hAnsi="Times New Roman"/>
          <w:bCs/>
          <w:color w:val="1F4E79"/>
          <w:sz w:val="23"/>
          <w:szCs w:val="23"/>
          <w:lang w:val="sq-AL"/>
        </w:rPr>
      </w:pPr>
    </w:p>
    <w:p w14:paraId="78EFAC61" w14:textId="77777777" w:rsidR="004F0EB6" w:rsidRPr="006E1106" w:rsidRDefault="004F0EB6" w:rsidP="00775CDE">
      <w:pPr>
        <w:shd w:val="clear" w:color="auto" w:fill="FFFFFF"/>
        <w:jc w:val="both"/>
        <w:textAlignment w:val="baseline"/>
        <w:rPr>
          <w:rFonts w:ascii="Times New Roman" w:hAnsi="Times New Roman"/>
          <w:bCs/>
          <w:color w:val="1F4E79"/>
          <w:sz w:val="23"/>
          <w:szCs w:val="23"/>
          <w:lang w:val="sq-AL"/>
        </w:rPr>
      </w:pPr>
      <w:r w:rsidRPr="006E1106">
        <w:rPr>
          <w:rFonts w:ascii="Times New Roman" w:hAnsi="Times New Roman"/>
          <w:bCs/>
          <w:color w:val="1F4E79"/>
          <w:sz w:val="23"/>
          <w:szCs w:val="23"/>
          <w:lang w:val="sq-AL"/>
        </w:rPr>
        <w:t xml:space="preserve">Taksa Doganore </w:t>
      </w:r>
    </w:p>
    <w:p w14:paraId="1DB4FD47" w14:textId="77777777" w:rsidR="004F0EB6" w:rsidRPr="006E1106" w:rsidRDefault="004F0EB6" w:rsidP="00775CDE">
      <w:pPr>
        <w:jc w:val="both"/>
        <w:rPr>
          <w:rFonts w:ascii="Times New Roman" w:hAnsi="Times New Roman"/>
          <w:bCs/>
          <w:lang w:val="sq-AL"/>
        </w:rPr>
      </w:pPr>
      <w:r w:rsidRPr="006E1106">
        <w:rPr>
          <w:rFonts w:ascii="Times New Roman" w:hAnsi="Times New Roman"/>
          <w:bCs/>
          <w:lang w:val="sq-AL"/>
        </w:rPr>
        <w:t xml:space="preserve">Të ardhurat nga </w:t>
      </w:r>
      <w:r w:rsidRPr="006E1106">
        <w:rPr>
          <w:rFonts w:ascii="Times New Roman" w:hAnsi="Times New Roman"/>
          <w:bCs/>
          <w:i/>
          <w:lang w:val="sq-AL"/>
        </w:rPr>
        <w:t>taksat doganore</w:t>
      </w:r>
      <w:r w:rsidRPr="006E1106">
        <w:rPr>
          <w:rFonts w:ascii="Times New Roman" w:hAnsi="Times New Roman"/>
          <w:bCs/>
          <w:lang w:val="sq-AL"/>
        </w:rPr>
        <w:t xml:space="preserve"> janë arkëtuar në vlerën 7 miliardë lekë, +381 milionë lekë ose +5.7% më shumë se 9 mujori i vitit 2024, si dhe realizim rreth 86.2% kundrejt planit fillestar.</w:t>
      </w:r>
    </w:p>
    <w:p w14:paraId="43653FF8" w14:textId="77777777" w:rsidR="004F0EB6" w:rsidRPr="006E1106" w:rsidRDefault="004F0EB6" w:rsidP="00775CDE">
      <w:pPr>
        <w:jc w:val="both"/>
        <w:rPr>
          <w:rFonts w:ascii="Times New Roman" w:hAnsi="Times New Roman"/>
          <w:bCs/>
          <w:lang w:val="sq-AL"/>
        </w:rPr>
      </w:pPr>
      <w:r w:rsidRPr="006E1106">
        <w:rPr>
          <w:rFonts w:ascii="Times New Roman" w:hAnsi="Times New Roman"/>
          <w:bCs/>
          <w:lang w:val="sq-AL"/>
        </w:rPr>
        <w:t xml:space="preserve">Sipas DPD, mosperformanca është e ndikuar nga ndryshimi i origjinës së importit të artikullit cigare me efekt -92 milionë lekë, si dhe rënia e sasisë së artikujve: mishi– 36 milionë lekë, sheqeri me efekt -31 milionë lekë, etj. </w:t>
      </w:r>
    </w:p>
    <w:p w14:paraId="1E53E942" w14:textId="77777777" w:rsidR="004F0EB6" w:rsidRPr="006E1106" w:rsidRDefault="004F0EB6" w:rsidP="00775CDE">
      <w:pPr>
        <w:jc w:val="both"/>
        <w:rPr>
          <w:rFonts w:ascii="Times New Roman" w:hAnsi="Times New Roman"/>
          <w:bCs/>
          <w:lang w:val="sq-AL"/>
        </w:rPr>
      </w:pPr>
      <w:r w:rsidRPr="006E1106">
        <w:rPr>
          <w:rFonts w:ascii="Times New Roman" w:hAnsi="Times New Roman"/>
          <w:bCs/>
          <w:lang w:val="sq-AL"/>
        </w:rPr>
        <w:t>Të ardhurat nga Administratës Tatimore (të ardhurat nga TVSH neto në vend, tatimi mbi fitimin, tatimi mbi të ardhurat personale, taksat nacionale dhe kontributet e mbledhura nga DPT) për periudhën Janar – Shtator 2025 u realizuan në masën 322.1 miliardë lekë, +37 miliardë lekë ose 13% më shumë se periudha e vitit të kaluar, si dhe 11.4 miliardë lekë, ose 3.7% më shumë se plani fillestar i periudhës për vitin 2025.</w:t>
      </w:r>
    </w:p>
    <w:p w14:paraId="14284C7D" w14:textId="77777777" w:rsidR="004F0EB6" w:rsidRPr="006E1106" w:rsidRDefault="004F0EB6" w:rsidP="00775CDE">
      <w:pPr>
        <w:ind w:left="7"/>
        <w:rPr>
          <w:rFonts w:ascii="Times New Roman" w:hAnsi="Times New Roman"/>
          <w:lang w:val="sq-AL"/>
        </w:rPr>
      </w:pPr>
    </w:p>
    <w:p w14:paraId="690B2422" w14:textId="77777777" w:rsidR="004F0EB6" w:rsidRPr="006E1106" w:rsidRDefault="004F0EB6" w:rsidP="004F0EB6">
      <w:pPr>
        <w:spacing w:line="276" w:lineRule="auto"/>
        <w:ind w:left="7"/>
        <w:rPr>
          <w:rStyle w:val="jlqj4b"/>
          <w:rFonts w:ascii="Times New Roman" w:hAnsi="Times New Roman"/>
          <w:lang w:val="sq-AL"/>
        </w:rPr>
      </w:pPr>
      <w:r w:rsidRPr="006E1106">
        <w:rPr>
          <w:rFonts w:ascii="Times New Roman" w:hAnsi="Times New Roman"/>
          <w:b/>
          <w:bCs/>
          <w:i/>
          <w:iCs/>
          <w:lang w:val="it-CH"/>
        </w:rPr>
        <w:t xml:space="preserve">Tabela 4.2.3 </w:t>
      </w:r>
      <w:r w:rsidRPr="006E1106">
        <w:rPr>
          <w:rStyle w:val="jlqj4b"/>
          <w:rFonts w:ascii="Times New Roman" w:hAnsi="Times New Roman"/>
          <w:b/>
          <w:bCs/>
          <w:i/>
          <w:iCs/>
          <w:lang w:val="sq-AL"/>
        </w:rPr>
        <w:t>Të ardhurat e mbledhura nga DPT</w:t>
      </w:r>
      <w:r w:rsidRPr="006E1106">
        <w:rPr>
          <w:rStyle w:val="jlqj4b"/>
          <w:rFonts w:ascii="Times New Roman" w:hAnsi="Times New Roman"/>
          <w:lang w:val="sq-AL"/>
        </w:rPr>
        <w:t xml:space="preserve">                                                 </w:t>
      </w:r>
    </w:p>
    <w:p w14:paraId="6B762C8D" w14:textId="77777777" w:rsidR="004F0EB6" w:rsidRPr="006E1106" w:rsidRDefault="004F0EB6" w:rsidP="004F0EB6">
      <w:pPr>
        <w:spacing w:line="276" w:lineRule="auto"/>
        <w:rPr>
          <w:rFonts w:ascii="Times New Roman" w:eastAsia="Arial Narrow" w:hAnsi="Times New Roman"/>
          <w:b/>
          <w:bCs/>
          <w:i/>
          <w:iCs/>
          <w:lang w:val="it-CH"/>
        </w:rPr>
      </w:pPr>
      <w:r w:rsidRPr="006E1106">
        <w:rPr>
          <w:rFonts w:ascii="Times New Roman" w:hAnsi="Times New Roman"/>
          <w:sz w:val="16"/>
          <w:lang w:val="it-IT"/>
        </w:rPr>
        <w:t xml:space="preserve">                                                                                                      </w:t>
      </w:r>
      <w:r w:rsidRPr="006E1106">
        <w:rPr>
          <w:rFonts w:ascii="Times New Roman" w:hAnsi="Times New Roman"/>
          <w:sz w:val="16"/>
          <w:lang w:val="it-IT"/>
        </w:rPr>
        <w:tab/>
      </w:r>
      <w:r w:rsidRPr="006E1106">
        <w:rPr>
          <w:rFonts w:ascii="Times New Roman" w:hAnsi="Times New Roman"/>
          <w:sz w:val="16"/>
          <w:lang w:val="it-IT"/>
        </w:rPr>
        <w:tab/>
      </w:r>
      <w:r w:rsidRPr="006E1106">
        <w:rPr>
          <w:rFonts w:ascii="Times New Roman" w:hAnsi="Times New Roman"/>
          <w:sz w:val="16"/>
          <w:lang w:val="it-IT"/>
        </w:rPr>
        <w:tab/>
      </w:r>
      <w:r w:rsidRPr="006E1106">
        <w:rPr>
          <w:rFonts w:ascii="Times New Roman" w:hAnsi="Times New Roman"/>
          <w:sz w:val="16"/>
          <w:lang w:val="it-IT"/>
        </w:rPr>
        <w:tab/>
      </w:r>
      <w:r w:rsidRPr="006E1106">
        <w:rPr>
          <w:rFonts w:ascii="Times New Roman" w:hAnsi="Times New Roman"/>
          <w:sz w:val="16"/>
          <w:lang w:val="it-IT"/>
        </w:rPr>
        <w:tab/>
      </w:r>
      <w:r w:rsidRPr="006E1106">
        <w:rPr>
          <w:rFonts w:ascii="Times New Roman" w:hAnsi="Times New Roman"/>
          <w:i/>
          <w:sz w:val="16"/>
        </w:rPr>
        <w:t>(</w:t>
      </w:r>
      <w:proofErr w:type="spellStart"/>
      <w:r w:rsidRPr="006E1106">
        <w:rPr>
          <w:rFonts w:ascii="Times New Roman" w:hAnsi="Times New Roman"/>
          <w:i/>
          <w:sz w:val="16"/>
        </w:rPr>
        <w:t>në</w:t>
      </w:r>
      <w:proofErr w:type="spellEnd"/>
      <w:r w:rsidRPr="006E1106">
        <w:rPr>
          <w:rFonts w:ascii="Times New Roman" w:hAnsi="Times New Roman"/>
          <w:i/>
          <w:sz w:val="16"/>
        </w:rPr>
        <w:t xml:space="preserve"> </w:t>
      </w:r>
      <w:proofErr w:type="spellStart"/>
      <w:r w:rsidRPr="006E1106">
        <w:rPr>
          <w:rFonts w:ascii="Times New Roman" w:hAnsi="Times New Roman"/>
          <w:i/>
          <w:sz w:val="16"/>
        </w:rPr>
        <w:t>milionë</w:t>
      </w:r>
      <w:proofErr w:type="spellEnd"/>
      <w:r w:rsidRPr="006E1106">
        <w:rPr>
          <w:rFonts w:ascii="Times New Roman" w:hAnsi="Times New Roman"/>
          <w:i/>
          <w:sz w:val="16"/>
        </w:rPr>
        <w:t xml:space="preserve"> </w:t>
      </w:r>
      <w:proofErr w:type="spellStart"/>
      <w:r w:rsidRPr="006E1106">
        <w:rPr>
          <w:rFonts w:ascii="Times New Roman" w:hAnsi="Times New Roman"/>
          <w:i/>
          <w:sz w:val="16"/>
        </w:rPr>
        <w:t>lekë</w:t>
      </w:r>
      <w:proofErr w:type="spellEnd"/>
      <w:r w:rsidRPr="006E1106">
        <w:rPr>
          <w:rFonts w:ascii="Times New Roman" w:hAnsi="Times New Roman"/>
          <w:i/>
          <w:sz w:val="16"/>
        </w:rPr>
        <w:t xml:space="preserve">)                                                                                                                                      </w:t>
      </w:r>
    </w:p>
    <w:tbl>
      <w:tblPr>
        <w:tblW w:w="9640" w:type="dxa"/>
        <w:tblInd w:w="-10" w:type="dxa"/>
        <w:tblLook w:val="04A0" w:firstRow="1" w:lastRow="0" w:firstColumn="1" w:lastColumn="0" w:noHBand="0" w:noVBand="1"/>
      </w:tblPr>
      <w:tblGrid>
        <w:gridCol w:w="2540"/>
        <w:gridCol w:w="2360"/>
        <w:gridCol w:w="1300"/>
        <w:gridCol w:w="2200"/>
        <w:gridCol w:w="1240"/>
      </w:tblGrid>
      <w:tr w:rsidR="004F0EB6" w:rsidRPr="006E1106" w14:paraId="7F9DDC9C" w14:textId="77777777" w:rsidTr="00CD53D5">
        <w:trPr>
          <w:trHeight w:val="555"/>
        </w:trPr>
        <w:tc>
          <w:tcPr>
            <w:tcW w:w="2540" w:type="dxa"/>
            <w:vMerge w:val="restart"/>
            <w:tcBorders>
              <w:top w:val="single" w:sz="8" w:space="0" w:color="auto"/>
              <w:left w:val="single" w:sz="8" w:space="0" w:color="auto"/>
              <w:bottom w:val="single" w:sz="8" w:space="0" w:color="000000"/>
              <w:right w:val="single" w:sz="8" w:space="0" w:color="auto"/>
            </w:tcBorders>
            <w:shd w:val="clear" w:color="000000" w:fill="EDEDED"/>
            <w:vAlign w:val="center"/>
            <w:hideMark/>
          </w:tcPr>
          <w:p w14:paraId="2F981542" w14:textId="77777777" w:rsidR="004F0EB6" w:rsidRPr="006E1106" w:rsidRDefault="004F0EB6" w:rsidP="00CD53D5">
            <w:pPr>
              <w:spacing w:line="276" w:lineRule="auto"/>
              <w:jc w:val="center"/>
              <w:rPr>
                <w:rFonts w:ascii="Times New Roman" w:hAnsi="Times New Roman"/>
                <w:b/>
                <w:bCs/>
                <w:color w:val="000000"/>
              </w:rPr>
            </w:pPr>
            <w:proofErr w:type="spellStart"/>
            <w:r w:rsidRPr="006E1106">
              <w:rPr>
                <w:rFonts w:ascii="Times New Roman" w:hAnsi="Times New Roman"/>
                <w:b/>
                <w:bCs/>
                <w:color w:val="000000"/>
              </w:rPr>
              <w:t>Lloji</w:t>
            </w:r>
            <w:proofErr w:type="spellEnd"/>
            <w:r w:rsidRPr="006E1106">
              <w:rPr>
                <w:rFonts w:ascii="Times New Roman" w:hAnsi="Times New Roman"/>
                <w:b/>
                <w:bCs/>
                <w:color w:val="000000"/>
              </w:rPr>
              <w:t xml:space="preserve"> </w:t>
            </w:r>
            <w:proofErr w:type="spellStart"/>
            <w:r w:rsidRPr="006E1106">
              <w:rPr>
                <w:rFonts w:ascii="Times New Roman" w:hAnsi="Times New Roman"/>
                <w:b/>
                <w:bCs/>
                <w:color w:val="000000"/>
              </w:rPr>
              <w:t>i</w:t>
            </w:r>
            <w:proofErr w:type="spellEnd"/>
            <w:r w:rsidRPr="006E1106">
              <w:rPr>
                <w:rFonts w:ascii="Times New Roman" w:hAnsi="Times New Roman"/>
                <w:b/>
                <w:bCs/>
                <w:color w:val="000000"/>
              </w:rPr>
              <w:t xml:space="preserve"> </w:t>
            </w:r>
            <w:proofErr w:type="spellStart"/>
            <w:r w:rsidRPr="006E1106">
              <w:rPr>
                <w:rFonts w:ascii="Times New Roman" w:hAnsi="Times New Roman"/>
                <w:b/>
                <w:bCs/>
                <w:color w:val="000000"/>
              </w:rPr>
              <w:t>taksës</w:t>
            </w:r>
            <w:proofErr w:type="spellEnd"/>
          </w:p>
        </w:tc>
        <w:tc>
          <w:tcPr>
            <w:tcW w:w="2360" w:type="dxa"/>
            <w:vMerge w:val="restart"/>
            <w:tcBorders>
              <w:top w:val="single" w:sz="8" w:space="0" w:color="auto"/>
              <w:left w:val="single" w:sz="8" w:space="0" w:color="auto"/>
              <w:bottom w:val="nil"/>
              <w:right w:val="nil"/>
            </w:tcBorders>
            <w:shd w:val="clear" w:color="000000" w:fill="EDEDED"/>
            <w:vAlign w:val="center"/>
            <w:hideMark/>
          </w:tcPr>
          <w:p w14:paraId="78745E83" w14:textId="77777777" w:rsidR="004F0EB6" w:rsidRPr="006E1106" w:rsidRDefault="004F0EB6" w:rsidP="00CD53D5">
            <w:pPr>
              <w:spacing w:line="276" w:lineRule="auto"/>
              <w:jc w:val="center"/>
              <w:rPr>
                <w:rFonts w:ascii="Times New Roman" w:hAnsi="Times New Roman"/>
                <w:b/>
                <w:bCs/>
                <w:color w:val="000000"/>
              </w:rPr>
            </w:pPr>
            <w:r w:rsidRPr="006E1106">
              <w:rPr>
                <w:rFonts w:ascii="Times New Roman" w:hAnsi="Times New Roman"/>
                <w:b/>
                <w:bCs/>
                <w:color w:val="000000"/>
              </w:rPr>
              <w:t>Fakt 9M 2025</w:t>
            </w:r>
          </w:p>
        </w:tc>
        <w:tc>
          <w:tcPr>
            <w:tcW w:w="1300" w:type="dxa"/>
            <w:vMerge w:val="restart"/>
            <w:tcBorders>
              <w:top w:val="single" w:sz="8" w:space="0" w:color="auto"/>
              <w:left w:val="nil"/>
              <w:bottom w:val="nil"/>
              <w:right w:val="single" w:sz="8" w:space="0" w:color="auto"/>
            </w:tcBorders>
            <w:shd w:val="clear" w:color="000000" w:fill="EDEDED"/>
            <w:vAlign w:val="center"/>
            <w:hideMark/>
          </w:tcPr>
          <w:p w14:paraId="235ACA1E" w14:textId="77777777" w:rsidR="004F0EB6" w:rsidRPr="006E1106" w:rsidRDefault="004F0EB6" w:rsidP="00CD53D5">
            <w:pPr>
              <w:spacing w:line="276" w:lineRule="auto"/>
              <w:jc w:val="center"/>
              <w:rPr>
                <w:rFonts w:ascii="Times New Roman" w:hAnsi="Times New Roman"/>
                <w:b/>
                <w:bCs/>
                <w:color w:val="000000"/>
              </w:rPr>
            </w:pPr>
            <w:r w:rsidRPr="006E1106">
              <w:rPr>
                <w:rFonts w:ascii="Times New Roman" w:hAnsi="Times New Roman"/>
                <w:b/>
                <w:bCs/>
                <w:color w:val="000000"/>
              </w:rPr>
              <w:t xml:space="preserve">Plan </w:t>
            </w:r>
            <w:proofErr w:type="spellStart"/>
            <w:r w:rsidRPr="006E1106">
              <w:rPr>
                <w:rFonts w:ascii="Times New Roman" w:hAnsi="Times New Roman"/>
                <w:b/>
                <w:bCs/>
                <w:color w:val="000000"/>
              </w:rPr>
              <w:t>fillestar</w:t>
            </w:r>
            <w:proofErr w:type="spellEnd"/>
            <w:r w:rsidRPr="006E1106">
              <w:rPr>
                <w:rFonts w:ascii="Times New Roman" w:hAnsi="Times New Roman"/>
                <w:b/>
                <w:bCs/>
                <w:color w:val="000000"/>
              </w:rPr>
              <w:t xml:space="preserve"> 9M 2025</w:t>
            </w:r>
          </w:p>
        </w:tc>
        <w:tc>
          <w:tcPr>
            <w:tcW w:w="3440" w:type="dxa"/>
            <w:gridSpan w:val="2"/>
            <w:tcBorders>
              <w:top w:val="single" w:sz="8" w:space="0" w:color="auto"/>
              <w:left w:val="nil"/>
              <w:bottom w:val="single" w:sz="8" w:space="0" w:color="auto"/>
              <w:right w:val="single" w:sz="8" w:space="0" w:color="000000"/>
            </w:tcBorders>
            <w:shd w:val="clear" w:color="000000" w:fill="EDEDED"/>
            <w:vAlign w:val="center"/>
            <w:hideMark/>
          </w:tcPr>
          <w:p w14:paraId="6D08A48E" w14:textId="77777777" w:rsidR="004F0EB6" w:rsidRPr="006E1106" w:rsidRDefault="004F0EB6" w:rsidP="00CD53D5">
            <w:pPr>
              <w:spacing w:line="276" w:lineRule="auto"/>
              <w:jc w:val="center"/>
              <w:rPr>
                <w:rFonts w:ascii="Times New Roman" w:hAnsi="Times New Roman"/>
                <w:b/>
                <w:bCs/>
                <w:color w:val="000000"/>
              </w:rPr>
            </w:pPr>
            <w:proofErr w:type="spellStart"/>
            <w:r w:rsidRPr="006E1106">
              <w:rPr>
                <w:rFonts w:ascii="Times New Roman" w:hAnsi="Times New Roman"/>
                <w:b/>
                <w:bCs/>
                <w:color w:val="000000"/>
              </w:rPr>
              <w:t>Diferenca</w:t>
            </w:r>
            <w:proofErr w:type="spellEnd"/>
            <w:r w:rsidRPr="006E1106">
              <w:rPr>
                <w:rFonts w:ascii="Times New Roman" w:hAnsi="Times New Roman"/>
                <w:b/>
                <w:bCs/>
                <w:color w:val="000000"/>
              </w:rPr>
              <w:t xml:space="preserve"> Fakt / Plan </w:t>
            </w:r>
            <w:proofErr w:type="spellStart"/>
            <w:r w:rsidRPr="006E1106">
              <w:rPr>
                <w:rFonts w:ascii="Times New Roman" w:hAnsi="Times New Roman"/>
                <w:b/>
                <w:bCs/>
                <w:color w:val="000000"/>
              </w:rPr>
              <w:t>fillestar</w:t>
            </w:r>
            <w:proofErr w:type="spellEnd"/>
            <w:r w:rsidRPr="006E1106">
              <w:rPr>
                <w:rFonts w:ascii="Times New Roman" w:hAnsi="Times New Roman"/>
                <w:b/>
                <w:bCs/>
                <w:color w:val="000000"/>
              </w:rPr>
              <w:t xml:space="preserve"> 9 M 2025</w:t>
            </w:r>
          </w:p>
        </w:tc>
      </w:tr>
      <w:tr w:rsidR="004F0EB6" w:rsidRPr="006E1106" w14:paraId="6E153DDA" w14:textId="77777777" w:rsidTr="00CD53D5">
        <w:trPr>
          <w:trHeight w:val="476"/>
        </w:trPr>
        <w:tc>
          <w:tcPr>
            <w:tcW w:w="2540" w:type="dxa"/>
            <w:vMerge/>
            <w:tcBorders>
              <w:top w:val="single" w:sz="8" w:space="0" w:color="auto"/>
              <w:left w:val="single" w:sz="8" w:space="0" w:color="auto"/>
              <w:bottom w:val="single" w:sz="8" w:space="0" w:color="000000"/>
              <w:right w:val="single" w:sz="8" w:space="0" w:color="auto"/>
            </w:tcBorders>
            <w:vAlign w:val="center"/>
            <w:hideMark/>
          </w:tcPr>
          <w:p w14:paraId="662544C8" w14:textId="77777777" w:rsidR="004F0EB6" w:rsidRPr="006E1106" w:rsidRDefault="004F0EB6" w:rsidP="00CD53D5">
            <w:pPr>
              <w:spacing w:line="276" w:lineRule="auto"/>
              <w:jc w:val="center"/>
              <w:rPr>
                <w:rFonts w:ascii="Times New Roman" w:hAnsi="Times New Roman"/>
                <w:b/>
                <w:bCs/>
                <w:color w:val="000000"/>
              </w:rPr>
            </w:pPr>
          </w:p>
        </w:tc>
        <w:tc>
          <w:tcPr>
            <w:tcW w:w="2360" w:type="dxa"/>
            <w:vMerge/>
            <w:tcBorders>
              <w:top w:val="single" w:sz="8" w:space="0" w:color="auto"/>
              <w:left w:val="single" w:sz="8" w:space="0" w:color="auto"/>
              <w:bottom w:val="nil"/>
              <w:right w:val="nil"/>
            </w:tcBorders>
            <w:vAlign w:val="center"/>
            <w:hideMark/>
          </w:tcPr>
          <w:p w14:paraId="3ECC8D17" w14:textId="77777777" w:rsidR="004F0EB6" w:rsidRPr="006E1106" w:rsidRDefault="004F0EB6" w:rsidP="00CD53D5">
            <w:pPr>
              <w:spacing w:line="276" w:lineRule="auto"/>
              <w:jc w:val="center"/>
              <w:rPr>
                <w:rFonts w:ascii="Times New Roman" w:hAnsi="Times New Roman"/>
                <w:b/>
                <w:bCs/>
                <w:color w:val="000000"/>
              </w:rPr>
            </w:pPr>
          </w:p>
        </w:tc>
        <w:tc>
          <w:tcPr>
            <w:tcW w:w="1300" w:type="dxa"/>
            <w:vMerge/>
            <w:tcBorders>
              <w:top w:val="single" w:sz="8" w:space="0" w:color="auto"/>
              <w:left w:val="nil"/>
              <w:bottom w:val="nil"/>
              <w:right w:val="single" w:sz="8" w:space="0" w:color="auto"/>
            </w:tcBorders>
            <w:vAlign w:val="center"/>
            <w:hideMark/>
          </w:tcPr>
          <w:p w14:paraId="484D7C6D" w14:textId="77777777" w:rsidR="004F0EB6" w:rsidRPr="006E1106" w:rsidRDefault="004F0EB6" w:rsidP="00CD53D5">
            <w:pPr>
              <w:spacing w:line="276" w:lineRule="auto"/>
              <w:jc w:val="center"/>
              <w:rPr>
                <w:rFonts w:ascii="Times New Roman" w:hAnsi="Times New Roman"/>
                <w:b/>
                <w:bCs/>
                <w:color w:val="000000"/>
              </w:rPr>
            </w:pPr>
          </w:p>
        </w:tc>
        <w:tc>
          <w:tcPr>
            <w:tcW w:w="2200" w:type="dxa"/>
            <w:vMerge w:val="restart"/>
            <w:tcBorders>
              <w:top w:val="nil"/>
              <w:left w:val="single" w:sz="8" w:space="0" w:color="auto"/>
              <w:bottom w:val="nil"/>
              <w:right w:val="nil"/>
            </w:tcBorders>
            <w:shd w:val="clear" w:color="000000" w:fill="EDEDED"/>
            <w:vAlign w:val="center"/>
            <w:hideMark/>
          </w:tcPr>
          <w:p w14:paraId="5FAB4FF7" w14:textId="77777777" w:rsidR="004F0EB6" w:rsidRPr="006E1106" w:rsidRDefault="004F0EB6" w:rsidP="00CD53D5">
            <w:pPr>
              <w:spacing w:line="276" w:lineRule="auto"/>
              <w:jc w:val="center"/>
              <w:rPr>
                <w:rFonts w:ascii="Times New Roman" w:hAnsi="Times New Roman"/>
                <w:b/>
                <w:bCs/>
                <w:color w:val="000000"/>
              </w:rPr>
            </w:pPr>
            <w:proofErr w:type="spellStart"/>
            <w:r w:rsidRPr="006E1106">
              <w:rPr>
                <w:rFonts w:ascii="Times New Roman" w:hAnsi="Times New Roman"/>
                <w:b/>
                <w:bCs/>
                <w:color w:val="000000"/>
              </w:rPr>
              <w:t>vlera</w:t>
            </w:r>
            <w:proofErr w:type="spellEnd"/>
          </w:p>
        </w:tc>
        <w:tc>
          <w:tcPr>
            <w:tcW w:w="1240" w:type="dxa"/>
            <w:vMerge w:val="restart"/>
            <w:tcBorders>
              <w:top w:val="nil"/>
              <w:left w:val="nil"/>
              <w:bottom w:val="single" w:sz="8" w:space="0" w:color="000000"/>
              <w:right w:val="single" w:sz="8" w:space="0" w:color="auto"/>
            </w:tcBorders>
            <w:shd w:val="clear" w:color="000000" w:fill="EDEDED"/>
            <w:vAlign w:val="center"/>
            <w:hideMark/>
          </w:tcPr>
          <w:p w14:paraId="4A27A5EC" w14:textId="77777777" w:rsidR="004F0EB6" w:rsidRPr="006E1106" w:rsidRDefault="004F0EB6" w:rsidP="00CD53D5">
            <w:pPr>
              <w:spacing w:line="276" w:lineRule="auto"/>
              <w:jc w:val="center"/>
              <w:rPr>
                <w:rFonts w:ascii="Times New Roman" w:hAnsi="Times New Roman"/>
                <w:b/>
                <w:bCs/>
                <w:color w:val="000000"/>
              </w:rPr>
            </w:pPr>
            <w:r w:rsidRPr="006E1106">
              <w:rPr>
                <w:rFonts w:ascii="Times New Roman" w:hAnsi="Times New Roman"/>
                <w:b/>
                <w:bCs/>
                <w:color w:val="000000"/>
              </w:rPr>
              <w:t xml:space="preserve">      %</w:t>
            </w:r>
          </w:p>
        </w:tc>
      </w:tr>
      <w:tr w:rsidR="004F0EB6" w:rsidRPr="006E1106" w14:paraId="6D816035" w14:textId="77777777" w:rsidTr="00CD53D5">
        <w:trPr>
          <w:trHeight w:val="476"/>
        </w:trPr>
        <w:tc>
          <w:tcPr>
            <w:tcW w:w="2540" w:type="dxa"/>
            <w:vMerge/>
            <w:tcBorders>
              <w:top w:val="single" w:sz="8" w:space="0" w:color="auto"/>
              <w:left w:val="single" w:sz="8" w:space="0" w:color="auto"/>
              <w:bottom w:val="single" w:sz="8" w:space="0" w:color="000000"/>
              <w:right w:val="single" w:sz="8" w:space="0" w:color="auto"/>
            </w:tcBorders>
            <w:vAlign w:val="center"/>
            <w:hideMark/>
          </w:tcPr>
          <w:p w14:paraId="3FF2BC59" w14:textId="77777777" w:rsidR="004F0EB6" w:rsidRPr="006E1106" w:rsidRDefault="004F0EB6" w:rsidP="00CD53D5">
            <w:pPr>
              <w:rPr>
                <w:rFonts w:ascii="Times New Roman" w:hAnsi="Times New Roman"/>
                <w:b/>
                <w:bCs/>
                <w:color w:val="000000"/>
                <w:sz w:val="20"/>
                <w:szCs w:val="20"/>
              </w:rPr>
            </w:pPr>
          </w:p>
        </w:tc>
        <w:tc>
          <w:tcPr>
            <w:tcW w:w="2360" w:type="dxa"/>
            <w:vMerge/>
            <w:tcBorders>
              <w:top w:val="single" w:sz="8" w:space="0" w:color="auto"/>
              <w:left w:val="single" w:sz="8" w:space="0" w:color="auto"/>
              <w:bottom w:val="nil"/>
              <w:right w:val="nil"/>
            </w:tcBorders>
            <w:vAlign w:val="center"/>
            <w:hideMark/>
          </w:tcPr>
          <w:p w14:paraId="5E306863" w14:textId="77777777" w:rsidR="004F0EB6" w:rsidRPr="006E1106" w:rsidRDefault="004F0EB6" w:rsidP="00CD53D5">
            <w:pPr>
              <w:rPr>
                <w:rFonts w:ascii="Times New Roman" w:hAnsi="Times New Roman"/>
                <w:b/>
                <w:bCs/>
                <w:color w:val="000000"/>
                <w:sz w:val="18"/>
                <w:szCs w:val="18"/>
              </w:rPr>
            </w:pPr>
          </w:p>
        </w:tc>
        <w:tc>
          <w:tcPr>
            <w:tcW w:w="1300" w:type="dxa"/>
            <w:vMerge/>
            <w:tcBorders>
              <w:top w:val="single" w:sz="8" w:space="0" w:color="auto"/>
              <w:left w:val="nil"/>
              <w:bottom w:val="nil"/>
              <w:right w:val="single" w:sz="8" w:space="0" w:color="auto"/>
            </w:tcBorders>
            <w:vAlign w:val="center"/>
            <w:hideMark/>
          </w:tcPr>
          <w:p w14:paraId="022197CD" w14:textId="77777777" w:rsidR="004F0EB6" w:rsidRPr="006E1106" w:rsidRDefault="004F0EB6" w:rsidP="00CD53D5">
            <w:pPr>
              <w:rPr>
                <w:rFonts w:ascii="Times New Roman" w:hAnsi="Times New Roman"/>
                <w:b/>
                <w:bCs/>
                <w:color w:val="000000"/>
                <w:sz w:val="18"/>
                <w:szCs w:val="18"/>
              </w:rPr>
            </w:pPr>
          </w:p>
        </w:tc>
        <w:tc>
          <w:tcPr>
            <w:tcW w:w="2200" w:type="dxa"/>
            <w:vMerge/>
            <w:tcBorders>
              <w:top w:val="nil"/>
              <w:left w:val="single" w:sz="8" w:space="0" w:color="auto"/>
              <w:bottom w:val="nil"/>
              <w:right w:val="nil"/>
            </w:tcBorders>
            <w:vAlign w:val="center"/>
            <w:hideMark/>
          </w:tcPr>
          <w:p w14:paraId="5DC95449" w14:textId="77777777" w:rsidR="004F0EB6" w:rsidRPr="006E1106" w:rsidRDefault="004F0EB6" w:rsidP="00CD53D5">
            <w:pPr>
              <w:rPr>
                <w:rFonts w:ascii="Times New Roman" w:hAnsi="Times New Roman"/>
                <w:b/>
                <w:bCs/>
                <w:color w:val="000000"/>
                <w:sz w:val="18"/>
                <w:szCs w:val="18"/>
              </w:rPr>
            </w:pPr>
          </w:p>
        </w:tc>
        <w:tc>
          <w:tcPr>
            <w:tcW w:w="1240" w:type="dxa"/>
            <w:vMerge/>
            <w:tcBorders>
              <w:top w:val="nil"/>
              <w:left w:val="nil"/>
              <w:bottom w:val="single" w:sz="8" w:space="0" w:color="000000"/>
              <w:right w:val="single" w:sz="8" w:space="0" w:color="auto"/>
            </w:tcBorders>
            <w:vAlign w:val="center"/>
            <w:hideMark/>
          </w:tcPr>
          <w:p w14:paraId="0FB352EF" w14:textId="77777777" w:rsidR="004F0EB6" w:rsidRPr="006E1106" w:rsidRDefault="004F0EB6" w:rsidP="00CD53D5">
            <w:pPr>
              <w:rPr>
                <w:rFonts w:ascii="Times New Roman" w:hAnsi="Times New Roman"/>
                <w:b/>
                <w:bCs/>
                <w:color w:val="000000"/>
                <w:sz w:val="18"/>
                <w:szCs w:val="18"/>
              </w:rPr>
            </w:pPr>
          </w:p>
        </w:tc>
      </w:tr>
      <w:tr w:rsidR="004F0EB6" w:rsidRPr="006E1106" w14:paraId="66137A0C" w14:textId="77777777" w:rsidTr="00CD53D5">
        <w:trPr>
          <w:trHeight w:val="300"/>
        </w:trPr>
        <w:tc>
          <w:tcPr>
            <w:tcW w:w="2540" w:type="dxa"/>
            <w:tcBorders>
              <w:top w:val="nil"/>
              <w:left w:val="single" w:sz="8" w:space="0" w:color="auto"/>
              <w:bottom w:val="nil"/>
              <w:right w:val="single" w:sz="8" w:space="0" w:color="auto"/>
            </w:tcBorders>
            <w:shd w:val="clear" w:color="000000" w:fill="FFFFFF"/>
            <w:vAlign w:val="center"/>
            <w:hideMark/>
          </w:tcPr>
          <w:p w14:paraId="1754B2BD" w14:textId="77777777" w:rsidR="004F0EB6" w:rsidRPr="006E1106" w:rsidRDefault="004F0EB6" w:rsidP="00CD53D5">
            <w:pPr>
              <w:jc w:val="center"/>
              <w:rPr>
                <w:rFonts w:ascii="Times New Roman" w:hAnsi="Times New Roman"/>
                <w:b/>
                <w:bCs/>
                <w:color w:val="000000"/>
                <w:sz w:val="20"/>
                <w:szCs w:val="20"/>
                <w:lang w:val="it-IT"/>
              </w:rPr>
            </w:pPr>
            <w:r w:rsidRPr="006E1106">
              <w:rPr>
                <w:rFonts w:ascii="Times New Roman" w:hAnsi="Times New Roman"/>
                <w:b/>
                <w:bCs/>
                <w:color w:val="000000"/>
                <w:sz w:val="20"/>
                <w:szCs w:val="20"/>
                <w:lang w:val="it-IT"/>
              </w:rPr>
              <w:t>Totali i TVSH-së neto</w:t>
            </w:r>
          </w:p>
        </w:tc>
        <w:tc>
          <w:tcPr>
            <w:tcW w:w="2360" w:type="dxa"/>
            <w:tcBorders>
              <w:top w:val="single" w:sz="8" w:space="0" w:color="auto"/>
              <w:left w:val="nil"/>
              <w:bottom w:val="nil"/>
              <w:right w:val="nil"/>
            </w:tcBorders>
            <w:shd w:val="clear" w:color="000000" w:fill="FFFFFF"/>
            <w:vAlign w:val="center"/>
            <w:hideMark/>
          </w:tcPr>
          <w:p w14:paraId="2759BC47" w14:textId="77777777" w:rsidR="004F0EB6" w:rsidRPr="006E1106" w:rsidRDefault="004F0EB6" w:rsidP="00CD53D5">
            <w:pPr>
              <w:jc w:val="center"/>
              <w:rPr>
                <w:rFonts w:ascii="Times New Roman" w:hAnsi="Times New Roman"/>
                <w:color w:val="000000"/>
                <w:sz w:val="18"/>
                <w:szCs w:val="18"/>
              </w:rPr>
            </w:pPr>
            <w:r w:rsidRPr="006E1106">
              <w:rPr>
                <w:rFonts w:ascii="Times New Roman" w:hAnsi="Times New Roman"/>
                <w:color w:val="000000"/>
                <w:sz w:val="18"/>
                <w:szCs w:val="18"/>
              </w:rPr>
              <w:t>50,405</w:t>
            </w:r>
          </w:p>
        </w:tc>
        <w:tc>
          <w:tcPr>
            <w:tcW w:w="1300" w:type="dxa"/>
            <w:tcBorders>
              <w:top w:val="single" w:sz="8" w:space="0" w:color="auto"/>
              <w:left w:val="single" w:sz="8" w:space="0" w:color="auto"/>
              <w:bottom w:val="nil"/>
              <w:right w:val="single" w:sz="8" w:space="0" w:color="auto"/>
            </w:tcBorders>
            <w:shd w:val="clear" w:color="000000" w:fill="FFFFFF"/>
            <w:vAlign w:val="center"/>
            <w:hideMark/>
          </w:tcPr>
          <w:p w14:paraId="3898AB70" w14:textId="77777777" w:rsidR="004F0EB6" w:rsidRPr="006E1106" w:rsidRDefault="004F0EB6" w:rsidP="00CD53D5">
            <w:pPr>
              <w:jc w:val="center"/>
              <w:rPr>
                <w:rFonts w:ascii="Times New Roman" w:hAnsi="Times New Roman"/>
                <w:color w:val="000000"/>
                <w:sz w:val="18"/>
                <w:szCs w:val="18"/>
              </w:rPr>
            </w:pPr>
            <w:r w:rsidRPr="006E1106">
              <w:rPr>
                <w:rFonts w:ascii="Times New Roman" w:hAnsi="Times New Roman"/>
                <w:color w:val="000000"/>
                <w:sz w:val="18"/>
                <w:szCs w:val="18"/>
              </w:rPr>
              <w:t>50,322</w:t>
            </w:r>
          </w:p>
        </w:tc>
        <w:tc>
          <w:tcPr>
            <w:tcW w:w="2200" w:type="dxa"/>
            <w:tcBorders>
              <w:top w:val="single" w:sz="8" w:space="0" w:color="auto"/>
              <w:left w:val="nil"/>
              <w:bottom w:val="nil"/>
              <w:right w:val="single" w:sz="8" w:space="0" w:color="auto"/>
            </w:tcBorders>
            <w:shd w:val="clear" w:color="000000" w:fill="FFFFFF"/>
            <w:vAlign w:val="center"/>
            <w:hideMark/>
          </w:tcPr>
          <w:p w14:paraId="53F5B1A4" w14:textId="77777777" w:rsidR="004F0EB6" w:rsidRPr="006E1106" w:rsidRDefault="004F0EB6" w:rsidP="00CD53D5">
            <w:pPr>
              <w:jc w:val="center"/>
              <w:rPr>
                <w:rFonts w:ascii="Times New Roman" w:hAnsi="Times New Roman"/>
                <w:color w:val="000000"/>
                <w:sz w:val="18"/>
                <w:szCs w:val="18"/>
              </w:rPr>
            </w:pPr>
            <w:r w:rsidRPr="006E1106">
              <w:rPr>
                <w:rFonts w:ascii="Times New Roman" w:hAnsi="Times New Roman"/>
                <w:color w:val="000000"/>
                <w:sz w:val="18"/>
                <w:szCs w:val="18"/>
              </w:rPr>
              <w:t>83</w:t>
            </w:r>
          </w:p>
        </w:tc>
        <w:tc>
          <w:tcPr>
            <w:tcW w:w="1240" w:type="dxa"/>
            <w:tcBorders>
              <w:top w:val="nil"/>
              <w:left w:val="nil"/>
              <w:bottom w:val="nil"/>
              <w:right w:val="single" w:sz="8" w:space="0" w:color="auto"/>
            </w:tcBorders>
            <w:shd w:val="clear" w:color="000000" w:fill="FFFFFF"/>
            <w:vAlign w:val="center"/>
            <w:hideMark/>
          </w:tcPr>
          <w:p w14:paraId="13ACC523" w14:textId="77777777" w:rsidR="004F0EB6" w:rsidRPr="006E1106" w:rsidRDefault="004F0EB6" w:rsidP="00CD53D5">
            <w:pPr>
              <w:jc w:val="center"/>
              <w:rPr>
                <w:rFonts w:ascii="Times New Roman" w:hAnsi="Times New Roman"/>
                <w:color w:val="000000"/>
                <w:sz w:val="18"/>
                <w:szCs w:val="18"/>
              </w:rPr>
            </w:pPr>
            <w:r w:rsidRPr="006E1106">
              <w:rPr>
                <w:rFonts w:ascii="Times New Roman" w:hAnsi="Times New Roman"/>
                <w:color w:val="000000"/>
                <w:sz w:val="18"/>
                <w:szCs w:val="18"/>
              </w:rPr>
              <w:t>0.2%</w:t>
            </w:r>
          </w:p>
        </w:tc>
      </w:tr>
      <w:tr w:rsidR="004F0EB6" w:rsidRPr="006E1106" w14:paraId="0AE6F510" w14:textId="77777777" w:rsidTr="00CD53D5">
        <w:trPr>
          <w:trHeight w:val="300"/>
        </w:trPr>
        <w:tc>
          <w:tcPr>
            <w:tcW w:w="2540" w:type="dxa"/>
            <w:tcBorders>
              <w:top w:val="nil"/>
              <w:left w:val="single" w:sz="8" w:space="0" w:color="auto"/>
              <w:bottom w:val="nil"/>
              <w:right w:val="single" w:sz="8" w:space="0" w:color="auto"/>
            </w:tcBorders>
            <w:shd w:val="clear" w:color="000000" w:fill="FFFFFF"/>
            <w:vAlign w:val="center"/>
            <w:hideMark/>
          </w:tcPr>
          <w:p w14:paraId="143E1041" w14:textId="77777777" w:rsidR="004F0EB6" w:rsidRPr="006E1106" w:rsidRDefault="004F0EB6" w:rsidP="00CD53D5">
            <w:pPr>
              <w:jc w:val="center"/>
              <w:rPr>
                <w:rFonts w:ascii="Times New Roman" w:hAnsi="Times New Roman"/>
                <w:b/>
                <w:bCs/>
                <w:color w:val="000000"/>
                <w:sz w:val="20"/>
                <w:szCs w:val="20"/>
              </w:rPr>
            </w:pPr>
            <w:proofErr w:type="spellStart"/>
            <w:r w:rsidRPr="006E1106">
              <w:rPr>
                <w:rFonts w:ascii="Times New Roman" w:hAnsi="Times New Roman"/>
                <w:b/>
                <w:bCs/>
                <w:color w:val="000000"/>
                <w:sz w:val="20"/>
                <w:szCs w:val="20"/>
              </w:rPr>
              <w:t>Rimbursimi</w:t>
            </w:r>
            <w:proofErr w:type="spellEnd"/>
            <w:r w:rsidRPr="006E1106">
              <w:rPr>
                <w:rFonts w:ascii="Times New Roman" w:hAnsi="Times New Roman"/>
                <w:b/>
                <w:bCs/>
                <w:color w:val="000000"/>
                <w:sz w:val="20"/>
                <w:szCs w:val="20"/>
              </w:rPr>
              <w:t xml:space="preserve"> </w:t>
            </w:r>
            <w:proofErr w:type="spellStart"/>
            <w:r w:rsidRPr="006E1106">
              <w:rPr>
                <w:rFonts w:ascii="Times New Roman" w:hAnsi="Times New Roman"/>
                <w:b/>
                <w:bCs/>
                <w:color w:val="000000"/>
                <w:sz w:val="20"/>
                <w:szCs w:val="20"/>
              </w:rPr>
              <w:t>i</w:t>
            </w:r>
            <w:proofErr w:type="spellEnd"/>
            <w:r w:rsidRPr="006E1106">
              <w:rPr>
                <w:rFonts w:ascii="Times New Roman" w:hAnsi="Times New Roman"/>
                <w:b/>
                <w:bCs/>
                <w:color w:val="000000"/>
                <w:sz w:val="20"/>
                <w:szCs w:val="20"/>
              </w:rPr>
              <w:t xml:space="preserve"> </w:t>
            </w:r>
            <w:proofErr w:type="spellStart"/>
            <w:r w:rsidRPr="006E1106">
              <w:rPr>
                <w:rFonts w:ascii="Times New Roman" w:hAnsi="Times New Roman"/>
                <w:b/>
                <w:bCs/>
                <w:color w:val="000000"/>
                <w:sz w:val="20"/>
                <w:szCs w:val="20"/>
              </w:rPr>
              <w:t>Tvsh</w:t>
            </w:r>
            <w:proofErr w:type="spellEnd"/>
          </w:p>
        </w:tc>
        <w:tc>
          <w:tcPr>
            <w:tcW w:w="2360" w:type="dxa"/>
            <w:tcBorders>
              <w:top w:val="nil"/>
              <w:left w:val="nil"/>
              <w:bottom w:val="nil"/>
              <w:right w:val="nil"/>
            </w:tcBorders>
            <w:shd w:val="clear" w:color="000000" w:fill="FFFFFF"/>
            <w:vAlign w:val="center"/>
            <w:hideMark/>
          </w:tcPr>
          <w:p w14:paraId="2C0244B0" w14:textId="77777777" w:rsidR="004F0EB6" w:rsidRPr="006E1106" w:rsidRDefault="004F0EB6" w:rsidP="00CD53D5">
            <w:pPr>
              <w:jc w:val="center"/>
              <w:rPr>
                <w:rFonts w:ascii="Times New Roman" w:hAnsi="Times New Roman"/>
                <w:color w:val="000000"/>
                <w:sz w:val="18"/>
                <w:szCs w:val="18"/>
              </w:rPr>
            </w:pPr>
            <w:r w:rsidRPr="006E1106">
              <w:rPr>
                <w:rFonts w:ascii="Times New Roman" w:hAnsi="Times New Roman"/>
                <w:color w:val="000000"/>
                <w:sz w:val="18"/>
                <w:szCs w:val="18"/>
              </w:rPr>
              <w:t>19,143</w:t>
            </w:r>
          </w:p>
        </w:tc>
        <w:tc>
          <w:tcPr>
            <w:tcW w:w="1300" w:type="dxa"/>
            <w:tcBorders>
              <w:top w:val="nil"/>
              <w:left w:val="single" w:sz="8" w:space="0" w:color="auto"/>
              <w:bottom w:val="nil"/>
              <w:right w:val="single" w:sz="8" w:space="0" w:color="auto"/>
            </w:tcBorders>
            <w:shd w:val="clear" w:color="000000" w:fill="FFFFFF"/>
            <w:vAlign w:val="center"/>
            <w:hideMark/>
          </w:tcPr>
          <w:p w14:paraId="6E11DAD1" w14:textId="77777777" w:rsidR="004F0EB6" w:rsidRPr="006E1106" w:rsidRDefault="004F0EB6" w:rsidP="00CD53D5">
            <w:pPr>
              <w:jc w:val="center"/>
              <w:rPr>
                <w:rFonts w:ascii="Times New Roman" w:hAnsi="Times New Roman"/>
                <w:color w:val="000000"/>
                <w:sz w:val="18"/>
                <w:szCs w:val="18"/>
              </w:rPr>
            </w:pPr>
            <w:r w:rsidRPr="006E1106">
              <w:rPr>
                <w:rFonts w:ascii="Times New Roman" w:hAnsi="Times New Roman"/>
                <w:color w:val="000000"/>
                <w:sz w:val="18"/>
                <w:szCs w:val="18"/>
              </w:rPr>
              <w:t>20,411</w:t>
            </w:r>
          </w:p>
        </w:tc>
        <w:tc>
          <w:tcPr>
            <w:tcW w:w="2200" w:type="dxa"/>
            <w:tcBorders>
              <w:top w:val="nil"/>
              <w:left w:val="nil"/>
              <w:bottom w:val="nil"/>
              <w:right w:val="single" w:sz="8" w:space="0" w:color="auto"/>
            </w:tcBorders>
            <w:shd w:val="clear" w:color="000000" w:fill="FFFFFF"/>
            <w:vAlign w:val="center"/>
            <w:hideMark/>
          </w:tcPr>
          <w:p w14:paraId="3E047DAF" w14:textId="77777777" w:rsidR="004F0EB6" w:rsidRPr="006E1106" w:rsidRDefault="004F0EB6" w:rsidP="00CD53D5">
            <w:pPr>
              <w:jc w:val="center"/>
              <w:rPr>
                <w:rFonts w:ascii="Times New Roman" w:hAnsi="Times New Roman"/>
                <w:color w:val="000000"/>
                <w:sz w:val="18"/>
                <w:szCs w:val="18"/>
              </w:rPr>
            </w:pPr>
            <w:r w:rsidRPr="006E1106">
              <w:rPr>
                <w:rFonts w:ascii="Times New Roman" w:hAnsi="Times New Roman"/>
                <w:color w:val="000000"/>
                <w:sz w:val="18"/>
                <w:szCs w:val="18"/>
              </w:rPr>
              <w:t>-1,268</w:t>
            </w:r>
          </w:p>
        </w:tc>
        <w:tc>
          <w:tcPr>
            <w:tcW w:w="1240" w:type="dxa"/>
            <w:tcBorders>
              <w:top w:val="nil"/>
              <w:left w:val="nil"/>
              <w:bottom w:val="nil"/>
              <w:right w:val="single" w:sz="8" w:space="0" w:color="auto"/>
            </w:tcBorders>
            <w:shd w:val="clear" w:color="000000" w:fill="FFFFFF"/>
            <w:vAlign w:val="center"/>
            <w:hideMark/>
          </w:tcPr>
          <w:p w14:paraId="4D5682DB" w14:textId="77777777" w:rsidR="004F0EB6" w:rsidRPr="006E1106" w:rsidRDefault="004F0EB6" w:rsidP="00CD53D5">
            <w:pPr>
              <w:jc w:val="center"/>
              <w:rPr>
                <w:rFonts w:ascii="Times New Roman" w:hAnsi="Times New Roman"/>
                <w:color w:val="000000"/>
                <w:sz w:val="18"/>
                <w:szCs w:val="18"/>
              </w:rPr>
            </w:pPr>
            <w:r w:rsidRPr="006E1106">
              <w:rPr>
                <w:rFonts w:ascii="Times New Roman" w:hAnsi="Times New Roman"/>
                <w:color w:val="000000"/>
                <w:sz w:val="18"/>
                <w:szCs w:val="18"/>
              </w:rPr>
              <w:t>-6.2%</w:t>
            </w:r>
          </w:p>
        </w:tc>
      </w:tr>
      <w:tr w:rsidR="004F0EB6" w:rsidRPr="006E1106" w14:paraId="48B12F7D" w14:textId="77777777" w:rsidTr="00CD53D5">
        <w:trPr>
          <w:trHeight w:val="300"/>
        </w:trPr>
        <w:tc>
          <w:tcPr>
            <w:tcW w:w="2540" w:type="dxa"/>
            <w:tcBorders>
              <w:top w:val="nil"/>
              <w:left w:val="single" w:sz="8" w:space="0" w:color="auto"/>
              <w:bottom w:val="nil"/>
              <w:right w:val="single" w:sz="8" w:space="0" w:color="auto"/>
            </w:tcBorders>
            <w:shd w:val="clear" w:color="000000" w:fill="FFFFFF"/>
            <w:vAlign w:val="center"/>
            <w:hideMark/>
          </w:tcPr>
          <w:p w14:paraId="595410B2" w14:textId="77777777" w:rsidR="004F0EB6" w:rsidRPr="006E1106" w:rsidRDefault="004F0EB6" w:rsidP="00CD53D5">
            <w:pPr>
              <w:jc w:val="center"/>
              <w:rPr>
                <w:rFonts w:ascii="Times New Roman" w:hAnsi="Times New Roman"/>
                <w:b/>
                <w:bCs/>
                <w:color w:val="000000"/>
                <w:sz w:val="20"/>
                <w:szCs w:val="20"/>
              </w:rPr>
            </w:pPr>
            <w:r w:rsidRPr="006E1106">
              <w:rPr>
                <w:rFonts w:ascii="Times New Roman" w:hAnsi="Times New Roman"/>
                <w:b/>
                <w:bCs/>
                <w:color w:val="000000"/>
                <w:sz w:val="20"/>
                <w:szCs w:val="20"/>
              </w:rPr>
              <w:t xml:space="preserve">Tatimi </w:t>
            </w:r>
            <w:proofErr w:type="spellStart"/>
            <w:r w:rsidRPr="006E1106">
              <w:rPr>
                <w:rFonts w:ascii="Times New Roman" w:hAnsi="Times New Roman"/>
                <w:b/>
                <w:bCs/>
                <w:color w:val="000000"/>
                <w:sz w:val="20"/>
                <w:szCs w:val="20"/>
              </w:rPr>
              <w:t>mbi</w:t>
            </w:r>
            <w:proofErr w:type="spellEnd"/>
            <w:r w:rsidRPr="006E1106">
              <w:rPr>
                <w:rFonts w:ascii="Times New Roman" w:hAnsi="Times New Roman"/>
                <w:b/>
                <w:bCs/>
                <w:color w:val="000000"/>
                <w:sz w:val="20"/>
                <w:szCs w:val="20"/>
              </w:rPr>
              <w:t xml:space="preserve"> </w:t>
            </w:r>
            <w:proofErr w:type="spellStart"/>
            <w:r w:rsidRPr="006E1106">
              <w:rPr>
                <w:rFonts w:ascii="Times New Roman" w:hAnsi="Times New Roman"/>
                <w:b/>
                <w:bCs/>
                <w:color w:val="000000"/>
                <w:sz w:val="20"/>
                <w:szCs w:val="20"/>
              </w:rPr>
              <w:t>fitimin</w:t>
            </w:r>
            <w:proofErr w:type="spellEnd"/>
          </w:p>
        </w:tc>
        <w:tc>
          <w:tcPr>
            <w:tcW w:w="2360" w:type="dxa"/>
            <w:tcBorders>
              <w:top w:val="nil"/>
              <w:left w:val="nil"/>
              <w:bottom w:val="nil"/>
              <w:right w:val="nil"/>
            </w:tcBorders>
            <w:shd w:val="clear" w:color="000000" w:fill="FFFFFF"/>
            <w:vAlign w:val="center"/>
            <w:hideMark/>
          </w:tcPr>
          <w:p w14:paraId="09116B1D" w14:textId="77777777" w:rsidR="004F0EB6" w:rsidRPr="006E1106" w:rsidRDefault="004F0EB6" w:rsidP="00CD53D5">
            <w:pPr>
              <w:jc w:val="center"/>
              <w:rPr>
                <w:rFonts w:ascii="Times New Roman" w:hAnsi="Times New Roman"/>
                <w:color w:val="000000"/>
                <w:sz w:val="18"/>
                <w:szCs w:val="18"/>
              </w:rPr>
            </w:pPr>
            <w:r w:rsidRPr="006E1106">
              <w:rPr>
                <w:rFonts w:ascii="Times New Roman" w:hAnsi="Times New Roman"/>
                <w:color w:val="000000"/>
                <w:sz w:val="18"/>
                <w:szCs w:val="18"/>
              </w:rPr>
              <w:t>45,279</w:t>
            </w:r>
          </w:p>
        </w:tc>
        <w:tc>
          <w:tcPr>
            <w:tcW w:w="1300" w:type="dxa"/>
            <w:tcBorders>
              <w:top w:val="nil"/>
              <w:left w:val="single" w:sz="8" w:space="0" w:color="auto"/>
              <w:bottom w:val="nil"/>
              <w:right w:val="single" w:sz="8" w:space="0" w:color="auto"/>
            </w:tcBorders>
            <w:shd w:val="clear" w:color="000000" w:fill="FFFFFF"/>
            <w:vAlign w:val="center"/>
            <w:hideMark/>
          </w:tcPr>
          <w:p w14:paraId="7C46E0F8" w14:textId="77777777" w:rsidR="004F0EB6" w:rsidRPr="006E1106" w:rsidRDefault="004F0EB6" w:rsidP="00CD53D5">
            <w:pPr>
              <w:jc w:val="center"/>
              <w:rPr>
                <w:rFonts w:ascii="Times New Roman" w:hAnsi="Times New Roman"/>
                <w:color w:val="000000"/>
                <w:sz w:val="18"/>
                <w:szCs w:val="18"/>
              </w:rPr>
            </w:pPr>
            <w:r w:rsidRPr="006E1106">
              <w:rPr>
                <w:rFonts w:ascii="Times New Roman" w:hAnsi="Times New Roman"/>
                <w:color w:val="000000"/>
                <w:sz w:val="18"/>
                <w:szCs w:val="18"/>
              </w:rPr>
              <w:t>48,274</w:t>
            </w:r>
          </w:p>
        </w:tc>
        <w:tc>
          <w:tcPr>
            <w:tcW w:w="2200" w:type="dxa"/>
            <w:tcBorders>
              <w:top w:val="nil"/>
              <w:left w:val="nil"/>
              <w:bottom w:val="nil"/>
              <w:right w:val="single" w:sz="8" w:space="0" w:color="auto"/>
            </w:tcBorders>
            <w:shd w:val="clear" w:color="000000" w:fill="FFFFFF"/>
            <w:vAlign w:val="center"/>
            <w:hideMark/>
          </w:tcPr>
          <w:p w14:paraId="46317517" w14:textId="77777777" w:rsidR="004F0EB6" w:rsidRPr="006E1106" w:rsidRDefault="004F0EB6" w:rsidP="00CD53D5">
            <w:pPr>
              <w:jc w:val="center"/>
              <w:rPr>
                <w:rFonts w:ascii="Times New Roman" w:hAnsi="Times New Roman"/>
                <w:color w:val="000000"/>
                <w:sz w:val="18"/>
                <w:szCs w:val="18"/>
              </w:rPr>
            </w:pPr>
            <w:r w:rsidRPr="006E1106">
              <w:rPr>
                <w:rFonts w:ascii="Times New Roman" w:hAnsi="Times New Roman"/>
                <w:color w:val="000000"/>
                <w:sz w:val="18"/>
                <w:szCs w:val="18"/>
              </w:rPr>
              <w:t>-2,995</w:t>
            </w:r>
          </w:p>
        </w:tc>
        <w:tc>
          <w:tcPr>
            <w:tcW w:w="1240" w:type="dxa"/>
            <w:tcBorders>
              <w:top w:val="nil"/>
              <w:left w:val="nil"/>
              <w:bottom w:val="nil"/>
              <w:right w:val="single" w:sz="8" w:space="0" w:color="auto"/>
            </w:tcBorders>
            <w:shd w:val="clear" w:color="000000" w:fill="FFFFFF"/>
            <w:vAlign w:val="center"/>
            <w:hideMark/>
          </w:tcPr>
          <w:p w14:paraId="7265DBE1" w14:textId="77777777" w:rsidR="004F0EB6" w:rsidRPr="006E1106" w:rsidRDefault="004F0EB6" w:rsidP="00CD53D5">
            <w:pPr>
              <w:jc w:val="center"/>
              <w:rPr>
                <w:rFonts w:ascii="Times New Roman" w:hAnsi="Times New Roman"/>
                <w:color w:val="000000"/>
                <w:sz w:val="18"/>
                <w:szCs w:val="18"/>
              </w:rPr>
            </w:pPr>
            <w:r w:rsidRPr="006E1106">
              <w:rPr>
                <w:rFonts w:ascii="Times New Roman" w:hAnsi="Times New Roman"/>
                <w:color w:val="000000"/>
                <w:sz w:val="18"/>
                <w:szCs w:val="18"/>
              </w:rPr>
              <w:t>-6.2%</w:t>
            </w:r>
          </w:p>
        </w:tc>
      </w:tr>
      <w:tr w:rsidR="004F0EB6" w:rsidRPr="006E1106" w14:paraId="4A695B40" w14:textId="77777777" w:rsidTr="00CD53D5">
        <w:trPr>
          <w:trHeight w:val="510"/>
        </w:trPr>
        <w:tc>
          <w:tcPr>
            <w:tcW w:w="2540" w:type="dxa"/>
            <w:tcBorders>
              <w:top w:val="nil"/>
              <w:left w:val="single" w:sz="8" w:space="0" w:color="auto"/>
              <w:bottom w:val="nil"/>
              <w:right w:val="single" w:sz="8" w:space="0" w:color="auto"/>
            </w:tcBorders>
            <w:shd w:val="clear" w:color="000000" w:fill="FFFFFF"/>
            <w:vAlign w:val="center"/>
            <w:hideMark/>
          </w:tcPr>
          <w:p w14:paraId="5077A5DA" w14:textId="77777777" w:rsidR="004F0EB6" w:rsidRPr="006E1106" w:rsidRDefault="004F0EB6" w:rsidP="00CD53D5">
            <w:pPr>
              <w:jc w:val="center"/>
              <w:rPr>
                <w:rFonts w:ascii="Times New Roman" w:hAnsi="Times New Roman"/>
                <w:b/>
                <w:bCs/>
                <w:color w:val="000000"/>
                <w:sz w:val="20"/>
                <w:szCs w:val="20"/>
                <w:lang w:val="it-IT"/>
              </w:rPr>
            </w:pPr>
            <w:r w:rsidRPr="006E1106">
              <w:rPr>
                <w:rFonts w:ascii="Times New Roman" w:hAnsi="Times New Roman"/>
                <w:b/>
                <w:bCs/>
                <w:color w:val="000000"/>
                <w:sz w:val="20"/>
                <w:szCs w:val="20"/>
                <w:lang w:val="it-IT"/>
              </w:rPr>
              <w:t>Tatimi mbi të Ardhurat Personale</w:t>
            </w:r>
          </w:p>
        </w:tc>
        <w:tc>
          <w:tcPr>
            <w:tcW w:w="2360" w:type="dxa"/>
            <w:tcBorders>
              <w:top w:val="nil"/>
              <w:left w:val="nil"/>
              <w:bottom w:val="nil"/>
              <w:right w:val="nil"/>
            </w:tcBorders>
            <w:shd w:val="clear" w:color="000000" w:fill="FFFFFF"/>
            <w:vAlign w:val="center"/>
            <w:hideMark/>
          </w:tcPr>
          <w:p w14:paraId="19227510" w14:textId="77777777" w:rsidR="004F0EB6" w:rsidRPr="006E1106" w:rsidRDefault="004F0EB6" w:rsidP="00CD53D5">
            <w:pPr>
              <w:jc w:val="center"/>
              <w:rPr>
                <w:rFonts w:ascii="Times New Roman" w:hAnsi="Times New Roman"/>
                <w:color w:val="000000"/>
                <w:sz w:val="18"/>
                <w:szCs w:val="18"/>
              </w:rPr>
            </w:pPr>
            <w:r w:rsidRPr="006E1106">
              <w:rPr>
                <w:rFonts w:ascii="Times New Roman" w:hAnsi="Times New Roman"/>
                <w:color w:val="000000"/>
                <w:sz w:val="18"/>
                <w:szCs w:val="18"/>
              </w:rPr>
              <w:t>63,147</w:t>
            </w:r>
          </w:p>
        </w:tc>
        <w:tc>
          <w:tcPr>
            <w:tcW w:w="1300" w:type="dxa"/>
            <w:tcBorders>
              <w:top w:val="nil"/>
              <w:left w:val="single" w:sz="8" w:space="0" w:color="auto"/>
              <w:bottom w:val="nil"/>
              <w:right w:val="single" w:sz="8" w:space="0" w:color="auto"/>
            </w:tcBorders>
            <w:shd w:val="clear" w:color="000000" w:fill="FFFFFF"/>
            <w:vAlign w:val="center"/>
            <w:hideMark/>
          </w:tcPr>
          <w:p w14:paraId="59F1AA9F" w14:textId="77777777" w:rsidR="004F0EB6" w:rsidRPr="006E1106" w:rsidRDefault="004F0EB6" w:rsidP="00CD53D5">
            <w:pPr>
              <w:jc w:val="center"/>
              <w:rPr>
                <w:rFonts w:ascii="Times New Roman" w:hAnsi="Times New Roman"/>
                <w:color w:val="000000"/>
                <w:sz w:val="18"/>
                <w:szCs w:val="18"/>
              </w:rPr>
            </w:pPr>
            <w:r w:rsidRPr="006E1106">
              <w:rPr>
                <w:rFonts w:ascii="Times New Roman" w:hAnsi="Times New Roman"/>
                <w:color w:val="000000"/>
                <w:sz w:val="18"/>
                <w:szCs w:val="18"/>
              </w:rPr>
              <w:t>54,188</w:t>
            </w:r>
          </w:p>
        </w:tc>
        <w:tc>
          <w:tcPr>
            <w:tcW w:w="2200" w:type="dxa"/>
            <w:tcBorders>
              <w:top w:val="nil"/>
              <w:left w:val="nil"/>
              <w:bottom w:val="nil"/>
              <w:right w:val="single" w:sz="8" w:space="0" w:color="auto"/>
            </w:tcBorders>
            <w:shd w:val="clear" w:color="000000" w:fill="FFFFFF"/>
            <w:vAlign w:val="center"/>
            <w:hideMark/>
          </w:tcPr>
          <w:p w14:paraId="272B7E5D" w14:textId="77777777" w:rsidR="004F0EB6" w:rsidRPr="006E1106" w:rsidRDefault="004F0EB6" w:rsidP="00CD53D5">
            <w:pPr>
              <w:jc w:val="center"/>
              <w:rPr>
                <w:rFonts w:ascii="Times New Roman" w:hAnsi="Times New Roman"/>
                <w:color w:val="000000"/>
                <w:sz w:val="18"/>
                <w:szCs w:val="18"/>
              </w:rPr>
            </w:pPr>
            <w:r w:rsidRPr="006E1106">
              <w:rPr>
                <w:rFonts w:ascii="Times New Roman" w:hAnsi="Times New Roman"/>
                <w:color w:val="000000"/>
                <w:sz w:val="18"/>
                <w:szCs w:val="18"/>
              </w:rPr>
              <w:t>8,959</w:t>
            </w:r>
          </w:p>
        </w:tc>
        <w:tc>
          <w:tcPr>
            <w:tcW w:w="1240" w:type="dxa"/>
            <w:tcBorders>
              <w:top w:val="nil"/>
              <w:left w:val="nil"/>
              <w:bottom w:val="nil"/>
              <w:right w:val="single" w:sz="8" w:space="0" w:color="auto"/>
            </w:tcBorders>
            <w:shd w:val="clear" w:color="000000" w:fill="FFFFFF"/>
            <w:vAlign w:val="center"/>
            <w:hideMark/>
          </w:tcPr>
          <w:p w14:paraId="4A9B7F24" w14:textId="77777777" w:rsidR="004F0EB6" w:rsidRPr="006E1106" w:rsidRDefault="004F0EB6" w:rsidP="00CD53D5">
            <w:pPr>
              <w:jc w:val="center"/>
              <w:rPr>
                <w:rFonts w:ascii="Times New Roman" w:hAnsi="Times New Roman"/>
                <w:color w:val="000000"/>
                <w:sz w:val="18"/>
                <w:szCs w:val="18"/>
              </w:rPr>
            </w:pPr>
            <w:r w:rsidRPr="006E1106">
              <w:rPr>
                <w:rFonts w:ascii="Times New Roman" w:hAnsi="Times New Roman"/>
                <w:color w:val="000000"/>
                <w:sz w:val="18"/>
                <w:szCs w:val="18"/>
              </w:rPr>
              <w:t>16.5%</w:t>
            </w:r>
          </w:p>
        </w:tc>
      </w:tr>
      <w:tr w:rsidR="004F0EB6" w:rsidRPr="006E1106" w14:paraId="688CBA72" w14:textId="77777777" w:rsidTr="00CD53D5">
        <w:trPr>
          <w:trHeight w:val="315"/>
        </w:trPr>
        <w:tc>
          <w:tcPr>
            <w:tcW w:w="2540" w:type="dxa"/>
            <w:tcBorders>
              <w:top w:val="nil"/>
              <w:left w:val="single" w:sz="8" w:space="0" w:color="auto"/>
              <w:bottom w:val="nil"/>
              <w:right w:val="single" w:sz="8" w:space="0" w:color="auto"/>
            </w:tcBorders>
            <w:shd w:val="clear" w:color="000000" w:fill="FFFFFF"/>
            <w:vAlign w:val="center"/>
            <w:hideMark/>
          </w:tcPr>
          <w:p w14:paraId="46DE718E" w14:textId="77777777" w:rsidR="004F0EB6" w:rsidRPr="006E1106" w:rsidRDefault="004F0EB6" w:rsidP="00CD53D5">
            <w:pPr>
              <w:jc w:val="center"/>
              <w:rPr>
                <w:rFonts w:ascii="Times New Roman" w:hAnsi="Times New Roman"/>
                <w:b/>
                <w:bCs/>
                <w:color w:val="000000"/>
                <w:sz w:val="20"/>
                <w:szCs w:val="20"/>
              </w:rPr>
            </w:pPr>
            <w:proofErr w:type="spellStart"/>
            <w:r w:rsidRPr="006E1106">
              <w:rPr>
                <w:rFonts w:ascii="Times New Roman" w:hAnsi="Times New Roman"/>
                <w:b/>
                <w:bCs/>
                <w:color w:val="000000"/>
                <w:sz w:val="20"/>
                <w:szCs w:val="20"/>
              </w:rPr>
              <w:t>Taksave</w:t>
            </w:r>
            <w:proofErr w:type="spellEnd"/>
            <w:r w:rsidRPr="006E1106">
              <w:rPr>
                <w:rFonts w:ascii="Times New Roman" w:hAnsi="Times New Roman"/>
                <w:b/>
                <w:bCs/>
                <w:color w:val="000000"/>
                <w:sz w:val="20"/>
                <w:szCs w:val="20"/>
              </w:rPr>
              <w:t xml:space="preserve"> Kombëtare</w:t>
            </w:r>
          </w:p>
        </w:tc>
        <w:tc>
          <w:tcPr>
            <w:tcW w:w="2360" w:type="dxa"/>
            <w:tcBorders>
              <w:top w:val="nil"/>
              <w:left w:val="nil"/>
              <w:bottom w:val="nil"/>
              <w:right w:val="nil"/>
            </w:tcBorders>
            <w:shd w:val="clear" w:color="000000" w:fill="FFFFFF"/>
            <w:vAlign w:val="center"/>
            <w:hideMark/>
          </w:tcPr>
          <w:p w14:paraId="5EB71D1D" w14:textId="77777777" w:rsidR="004F0EB6" w:rsidRPr="006E1106" w:rsidRDefault="004F0EB6" w:rsidP="00CD53D5">
            <w:pPr>
              <w:jc w:val="center"/>
              <w:rPr>
                <w:rFonts w:ascii="Times New Roman" w:hAnsi="Times New Roman"/>
                <w:color w:val="000000"/>
                <w:sz w:val="18"/>
                <w:szCs w:val="18"/>
              </w:rPr>
            </w:pPr>
            <w:r w:rsidRPr="006E1106">
              <w:rPr>
                <w:rFonts w:ascii="Times New Roman" w:hAnsi="Times New Roman"/>
                <w:color w:val="000000"/>
                <w:sz w:val="18"/>
                <w:szCs w:val="18"/>
              </w:rPr>
              <w:t>34,831</w:t>
            </w:r>
          </w:p>
        </w:tc>
        <w:tc>
          <w:tcPr>
            <w:tcW w:w="1300" w:type="dxa"/>
            <w:tcBorders>
              <w:top w:val="nil"/>
              <w:left w:val="single" w:sz="8" w:space="0" w:color="auto"/>
              <w:bottom w:val="nil"/>
              <w:right w:val="single" w:sz="8" w:space="0" w:color="auto"/>
            </w:tcBorders>
            <w:shd w:val="clear" w:color="000000" w:fill="FFFFFF"/>
            <w:vAlign w:val="center"/>
            <w:hideMark/>
          </w:tcPr>
          <w:p w14:paraId="31E4DB25" w14:textId="77777777" w:rsidR="004F0EB6" w:rsidRPr="006E1106" w:rsidRDefault="004F0EB6" w:rsidP="00CD53D5">
            <w:pPr>
              <w:jc w:val="center"/>
              <w:rPr>
                <w:rFonts w:ascii="Times New Roman" w:hAnsi="Times New Roman"/>
                <w:color w:val="000000"/>
                <w:sz w:val="18"/>
                <w:szCs w:val="18"/>
              </w:rPr>
            </w:pPr>
            <w:r w:rsidRPr="006E1106">
              <w:rPr>
                <w:rFonts w:ascii="Times New Roman" w:hAnsi="Times New Roman"/>
                <w:color w:val="000000"/>
                <w:sz w:val="18"/>
                <w:szCs w:val="18"/>
              </w:rPr>
              <w:t>35,965</w:t>
            </w:r>
          </w:p>
        </w:tc>
        <w:tc>
          <w:tcPr>
            <w:tcW w:w="2200" w:type="dxa"/>
            <w:tcBorders>
              <w:top w:val="nil"/>
              <w:left w:val="nil"/>
              <w:bottom w:val="nil"/>
              <w:right w:val="single" w:sz="8" w:space="0" w:color="auto"/>
            </w:tcBorders>
            <w:shd w:val="clear" w:color="000000" w:fill="FFFFFF"/>
            <w:vAlign w:val="center"/>
            <w:hideMark/>
          </w:tcPr>
          <w:p w14:paraId="33B7ECB7" w14:textId="77777777" w:rsidR="004F0EB6" w:rsidRPr="006E1106" w:rsidRDefault="004F0EB6" w:rsidP="00CD53D5">
            <w:pPr>
              <w:jc w:val="center"/>
              <w:rPr>
                <w:rFonts w:ascii="Times New Roman" w:hAnsi="Times New Roman"/>
                <w:color w:val="000000"/>
                <w:sz w:val="18"/>
                <w:szCs w:val="18"/>
              </w:rPr>
            </w:pPr>
            <w:r w:rsidRPr="006E1106">
              <w:rPr>
                <w:rFonts w:ascii="Times New Roman" w:hAnsi="Times New Roman"/>
                <w:color w:val="000000"/>
                <w:sz w:val="18"/>
                <w:szCs w:val="18"/>
              </w:rPr>
              <w:t>-1,134</w:t>
            </w:r>
          </w:p>
        </w:tc>
        <w:tc>
          <w:tcPr>
            <w:tcW w:w="1240" w:type="dxa"/>
            <w:tcBorders>
              <w:top w:val="nil"/>
              <w:left w:val="nil"/>
              <w:bottom w:val="nil"/>
              <w:right w:val="single" w:sz="8" w:space="0" w:color="auto"/>
            </w:tcBorders>
            <w:shd w:val="clear" w:color="000000" w:fill="FFFFFF"/>
            <w:vAlign w:val="center"/>
            <w:hideMark/>
          </w:tcPr>
          <w:p w14:paraId="3200ECE4" w14:textId="77777777" w:rsidR="004F0EB6" w:rsidRPr="006E1106" w:rsidRDefault="004F0EB6" w:rsidP="00CD53D5">
            <w:pPr>
              <w:jc w:val="center"/>
              <w:rPr>
                <w:rFonts w:ascii="Times New Roman" w:hAnsi="Times New Roman"/>
                <w:color w:val="000000"/>
                <w:sz w:val="18"/>
                <w:szCs w:val="18"/>
              </w:rPr>
            </w:pPr>
            <w:r w:rsidRPr="006E1106">
              <w:rPr>
                <w:rFonts w:ascii="Times New Roman" w:hAnsi="Times New Roman"/>
                <w:color w:val="000000"/>
                <w:sz w:val="18"/>
                <w:szCs w:val="18"/>
              </w:rPr>
              <w:t>-3.2%</w:t>
            </w:r>
          </w:p>
        </w:tc>
      </w:tr>
      <w:tr w:rsidR="004F0EB6" w:rsidRPr="006E1106" w14:paraId="39D21C88" w14:textId="77777777" w:rsidTr="00CD53D5">
        <w:trPr>
          <w:trHeight w:val="315"/>
        </w:trPr>
        <w:tc>
          <w:tcPr>
            <w:tcW w:w="2540" w:type="dxa"/>
            <w:tcBorders>
              <w:top w:val="single" w:sz="8" w:space="0" w:color="auto"/>
              <w:left w:val="single" w:sz="8" w:space="0" w:color="auto"/>
              <w:bottom w:val="single" w:sz="8" w:space="0" w:color="auto"/>
              <w:right w:val="single" w:sz="8" w:space="0" w:color="auto"/>
            </w:tcBorders>
            <w:shd w:val="clear" w:color="000000" w:fill="EDEDED"/>
            <w:vAlign w:val="center"/>
            <w:hideMark/>
          </w:tcPr>
          <w:p w14:paraId="79D99C86" w14:textId="77777777" w:rsidR="004F0EB6" w:rsidRPr="006E1106" w:rsidRDefault="004F0EB6" w:rsidP="00CD53D5">
            <w:pPr>
              <w:jc w:val="center"/>
              <w:rPr>
                <w:rFonts w:ascii="Times New Roman" w:hAnsi="Times New Roman"/>
                <w:b/>
                <w:bCs/>
                <w:color w:val="000000"/>
                <w:sz w:val="20"/>
                <w:szCs w:val="20"/>
              </w:rPr>
            </w:pPr>
            <w:proofErr w:type="spellStart"/>
            <w:r w:rsidRPr="006E1106">
              <w:rPr>
                <w:rFonts w:ascii="Times New Roman" w:hAnsi="Times New Roman"/>
                <w:b/>
                <w:bCs/>
                <w:color w:val="000000"/>
                <w:sz w:val="20"/>
                <w:szCs w:val="20"/>
              </w:rPr>
              <w:t>Totali</w:t>
            </w:r>
            <w:proofErr w:type="spellEnd"/>
            <w:r w:rsidRPr="006E1106">
              <w:rPr>
                <w:rFonts w:ascii="Times New Roman" w:hAnsi="Times New Roman"/>
                <w:b/>
                <w:bCs/>
                <w:color w:val="000000"/>
                <w:sz w:val="20"/>
                <w:szCs w:val="20"/>
              </w:rPr>
              <w:t xml:space="preserve"> </w:t>
            </w:r>
            <w:proofErr w:type="spellStart"/>
            <w:r w:rsidRPr="006E1106">
              <w:rPr>
                <w:rFonts w:ascii="Times New Roman" w:hAnsi="Times New Roman"/>
                <w:b/>
                <w:bCs/>
                <w:color w:val="000000"/>
                <w:sz w:val="20"/>
                <w:szCs w:val="20"/>
              </w:rPr>
              <w:t>Tatime</w:t>
            </w:r>
            <w:proofErr w:type="spellEnd"/>
            <w:r w:rsidRPr="006E1106">
              <w:rPr>
                <w:rFonts w:ascii="Times New Roman" w:hAnsi="Times New Roman"/>
                <w:b/>
                <w:bCs/>
                <w:color w:val="000000"/>
                <w:sz w:val="20"/>
                <w:szCs w:val="20"/>
              </w:rPr>
              <w:t xml:space="preserve"> pa </w:t>
            </w:r>
            <w:proofErr w:type="spellStart"/>
            <w:r w:rsidRPr="006E1106">
              <w:rPr>
                <w:rFonts w:ascii="Times New Roman" w:hAnsi="Times New Roman"/>
                <w:b/>
                <w:bCs/>
                <w:color w:val="000000"/>
                <w:sz w:val="20"/>
                <w:szCs w:val="20"/>
              </w:rPr>
              <w:t>kontribute</w:t>
            </w:r>
            <w:proofErr w:type="spellEnd"/>
          </w:p>
        </w:tc>
        <w:tc>
          <w:tcPr>
            <w:tcW w:w="2360" w:type="dxa"/>
            <w:tcBorders>
              <w:top w:val="single" w:sz="8" w:space="0" w:color="auto"/>
              <w:left w:val="nil"/>
              <w:bottom w:val="single" w:sz="8" w:space="0" w:color="auto"/>
              <w:right w:val="nil"/>
            </w:tcBorders>
            <w:shd w:val="clear" w:color="000000" w:fill="F2F2F2"/>
            <w:vAlign w:val="center"/>
            <w:hideMark/>
          </w:tcPr>
          <w:p w14:paraId="2C56BD36" w14:textId="77777777" w:rsidR="004F0EB6" w:rsidRPr="006E1106" w:rsidRDefault="004F0EB6" w:rsidP="00CD53D5">
            <w:pPr>
              <w:jc w:val="center"/>
              <w:rPr>
                <w:rFonts w:ascii="Times New Roman" w:hAnsi="Times New Roman"/>
                <w:b/>
                <w:bCs/>
                <w:color w:val="000000"/>
                <w:sz w:val="18"/>
                <w:szCs w:val="18"/>
              </w:rPr>
            </w:pPr>
            <w:r w:rsidRPr="006E1106">
              <w:rPr>
                <w:rFonts w:ascii="Times New Roman" w:hAnsi="Times New Roman"/>
                <w:b/>
                <w:bCs/>
                <w:color w:val="000000"/>
                <w:sz w:val="18"/>
                <w:szCs w:val="18"/>
              </w:rPr>
              <w:t>193,662</w:t>
            </w:r>
          </w:p>
        </w:tc>
        <w:tc>
          <w:tcPr>
            <w:tcW w:w="1300"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16A59643" w14:textId="77777777" w:rsidR="004F0EB6" w:rsidRPr="006E1106" w:rsidRDefault="004F0EB6" w:rsidP="00CD53D5">
            <w:pPr>
              <w:jc w:val="center"/>
              <w:rPr>
                <w:rFonts w:ascii="Times New Roman" w:hAnsi="Times New Roman"/>
                <w:b/>
                <w:bCs/>
                <w:color w:val="000000"/>
                <w:sz w:val="18"/>
                <w:szCs w:val="18"/>
              </w:rPr>
            </w:pPr>
            <w:r w:rsidRPr="006E1106">
              <w:rPr>
                <w:rFonts w:ascii="Times New Roman" w:hAnsi="Times New Roman"/>
                <w:b/>
                <w:bCs/>
                <w:color w:val="000000"/>
                <w:sz w:val="18"/>
                <w:szCs w:val="18"/>
              </w:rPr>
              <w:t>188,749</w:t>
            </w:r>
          </w:p>
        </w:tc>
        <w:tc>
          <w:tcPr>
            <w:tcW w:w="2200" w:type="dxa"/>
            <w:tcBorders>
              <w:top w:val="single" w:sz="8" w:space="0" w:color="auto"/>
              <w:left w:val="nil"/>
              <w:bottom w:val="single" w:sz="8" w:space="0" w:color="auto"/>
              <w:right w:val="single" w:sz="8" w:space="0" w:color="auto"/>
            </w:tcBorders>
            <w:shd w:val="clear" w:color="000000" w:fill="F2F2F2"/>
            <w:vAlign w:val="center"/>
            <w:hideMark/>
          </w:tcPr>
          <w:p w14:paraId="6982536A" w14:textId="77777777" w:rsidR="004F0EB6" w:rsidRPr="006E1106" w:rsidRDefault="004F0EB6" w:rsidP="00CD53D5">
            <w:pPr>
              <w:jc w:val="center"/>
              <w:rPr>
                <w:rFonts w:ascii="Times New Roman" w:hAnsi="Times New Roman"/>
                <w:b/>
                <w:bCs/>
                <w:color w:val="000000"/>
                <w:sz w:val="18"/>
                <w:szCs w:val="18"/>
              </w:rPr>
            </w:pPr>
            <w:r w:rsidRPr="006E1106">
              <w:rPr>
                <w:rFonts w:ascii="Times New Roman" w:hAnsi="Times New Roman"/>
                <w:b/>
                <w:bCs/>
                <w:color w:val="000000"/>
                <w:sz w:val="18"/>
                <w:szCs w:val="18"/>
              </w:rPr>
              <w:t>4,913</w:t>
            </w:r>
          </w:p>
        </w:tc>
        <w:tc>
          <w:tcPr>
            <w:tcW w:w="1240" w:type="dxa"/>
            <w:tcBorders>
              <w:top w:val="single" w:sz="8" w:space="0" w:color="auto"/>
              <w:left w:val="nil"/>
              <w:bottom w:val="single" w:sz="8" w:space="0" w:color="auto"/>
              <w:right w:val="single" w:sz="8" w:space="0" w:color="auto"/>
            </w:tcBorders>
            <w:shd w:val="clear" w:color="000000" w:fill="F2F2F2"/>
            <w:vAlign w:val="center"/>
            <w:hideMark/>
          </w:tcPr>
          <w:p w14:paraId="47C709DC" w14:textId="77777777" w:rsidR="004F0EB6" w:rsidRPr="006E1106" w:rsidRDefault="004F0EB6" w:rsidP="00CD53D5">
            <w:pPr>
              <w:jc w:val="center"/>
              <w:rPr>
                <w:rFonts w:ascii="Times New Roman" w:hAnsi="Times New Roman"/>
                <w:color w:val="000000"/>
                <w:sz w:val="18"/>
                <w:szCs w:val="18"/>
              </w:rPr>
            </w:pPr>
            <w:r w:rsidRPr="006E1106">
              <w:rPr>
                <w:rFonts w:ascii="Times New Roman" w:hAnsi="Times New Roman"/>
                <w:color w:val="000000"/>
                <w:sz w:val="18"/>
                <w:szCs w:val="18"/>
              </w:rPr>
              <w:t>2.6%</w:t>
            </w:r>
          </w:p>
        </w:tc>
      </w:tr>
      <w:tr w:rsidR="004F0EB6" w:rsidRPr="006E1106" w14:paraId="40627D2F" w14:textId="77777777" w:rsidTr="00CD53D5">
        <w:trPr>
          <w:trHeight w:val="315"/>
        </w:trPr>
        <w:tc>
          <w:tcPr>
            <w:tcW w:w="2540" w:type="dxa"/>
            <w:tcBorders>
              <w:top w:val="nil"/>
              <w:left w:val="single" w:sz="8" w:space="0" w:color="auto"/>
              <w:bottom w:val="single" w:sz="8" w:space="0" w:color="auto"/>
              <w:right w:val="single" w:sz="8" w:space="0" w:color="auto"/>
            </w:tcBorders>
            <w:shd w:val="clear" w:color="000000" w:fill="FFFFFF"/>
            <w:vAlign w:val="center"/>
            <w:hideMark/>
          </w:tcPr>
          <w:p w14:paraId="4C9D5E8E" w14:textId="77777777" w:rsidR="004F0EB6" w:rsidRPr="006E1106" w:rsidRDefault="004F0EB6" w:rsidP="00CD53D5">
            <w:pPr>
              <w:jc w:val="center"/>
              <w:rPr>
                <w:rFonts w:ascii="Times New Roman" w:hAnsi="Times New Roman"/>
                <w:color w:val="000000"/>
                <w:sz w:val="20"/>
                <w:szCs w:val="20"/>
              </w:rPr>
            </w:pPr>
            <w:proofErr w:type="spellStart"/>
            <w:r w:rsidRPr="006E1106">
              <w:rPr>
                <w:rFonts w:ascii="Times New Roman" w:hAnsi="Times New Roman"/>
                <w:color w:val="000000"/>
                <w:sz w:val="20"/>
                <w:szCs w:val="20"/>
              </w:rPr>
              <w:t>Kontributet</w:t>
            </w:r>
            <w:proofErr w:type="spellEnd"/>
            <w:r w:rsidRPr="006E1106">
              <w:rPr>
                <w:rFonts w:ascii="Times New Roman" w:hAnsi="Times New Roman"/>
                <w:color w:val="000000"/>
                <w:sz w:val="20"/>
                <w:szCs w:val="20"/>
              </w:rPr>
              <w:t xml:space="preserve"> e </w:t>
            </w:r>
            <w:proofErr w:type="spellStart"/>
            <w:r w:rsidRPr="006E1106">
              <w:rPr>
                <w:rFonts w:ascii="Times New Roman" w:hAnsi="Times New Roman"/>
                <w:color w:val="000000"/>
                <w:sz w:val="20"/>
                <w:szCs w:val="20"/>
              </w:rPr>
              <w:t>mbledhura</w:t>
            </w:r>
            <w:proofErr w:type="spellEnd"/>
            <w:r w:rsidRPr="006E1106">
              <w:rPr>
                <w:rFonts w:ascii="Times New Roman" w:hAnsi="Times New Roman"/>
                <w:color w:val="000000"/>
                <w:sz w:val="20"/>
                <w:szCs w:val="20"/>
              </w:rPr>
              <w:t xml:space="preserve"> DPT</w:t>
            </w:r>
          </w:p>
        </w:tc>
        <w:tc>
          <w:tcPr>
            <w:tcW w:w="2360" w:type="dxa"/>
            <w:tcBorders>
              <w:top w:val="nil"/>
              <w:left w:val="nil"/>
              <w:bottom w:val="single" w:sz="8" w:space="0" w:color="auto"/>
              <w:right w:val="nil"/>
            </w:tcBorders>
            <w:shd w:val="clear" w:color="000000" w:fill="FFFFFF"/>
            <w:vAlign w:val="center"/>
            <w:hideMark/>
          </w:tcPr>
          <w:p w14:paraId="4C413C8F" w14:textId="77777777" w:rsidR="004F0EB6" w:rsidRPr="006E1106" w:rsidRDefault="004F0EB6" w:rsidP="00CD53D5">
            <w:pPr>
              <w:jc w:val="center"/>
              <w:rPr>
                <w:rFonts w:ascii="Times New Roman" w:hAnsi="Times New Roman"/>
                <w:color w:val="000000"/>
                <w:sz w:val="20"/>
                <w:szCs w:val="20"/>
              </w:rPr>
            </w:pPr>
            <w:r w:rsidRPr="006E1106">
              <w:rPr>
                <w:rFonts w:ascii="Times New Roman" w:hAnsi="Times New Roman"/>
                <w:color w:val="000000"/>
                <w:sz w:val="20"/>
                <w:szCs w:val="20"/>
              </w:rPr>
              <w:t>128,407</w:t>
            </w:r>
          </w:p>
        </w:tc>
        <w:tc>
          <w:tcPr>
            <w:tcW w:w="1300" w:type="dxa"/>
            <w:tcBorders>
              <w:top w:val="nil"/>
              <w:left w:val="single" w:sz="8" w:space="0" w:color="auto"/>
              <w:bottom w:val="single" w:sz="8" w:space="0" w:color="auto"/>
              <w:right w:val="single" w:sz="8" w:space="0" w:color="auto"/>
            </w:tcBorders>
            <w:shd w:val="clear" w:color="000000" w:fill="FFFFFF"/>
            <w:vAlign w:val="center"/>
            <w:hideMark/>
          </w:tcPr>
          <w:p w14:paraId="7DBD2505" w14:textId="77777777" w:rsidR="004F0EB6" w:rsidRPr="006E1106" w:rsidRDefault="004F0EB6" w:rsidP="00CD53D5">
            <w:pPr>
              <w:jc w:val="center"/>
              <w:rPr>
                <w:rFonts w:ascii="Times New Roman" w:hAnsi="Times New Roman"/>
                <w:color w:val="000000"/>
                <w:sz w:val="20"/>
                <w:szCs w:val="20"/>
              </w:rPr>
            </w:pPr>
            <w:r w:rsidRPr="006E1106">
              <w:rPr>
                <w:rFonts w:ascii="Times New Roman" w:hAnsi="Times New Roman"/>
                <w:color w:val="000000"/>
                <w:sz w:val="20"/>
                <w:szCs w:val="20"/>
              </w:rPr>
              <w:t>121,914</w:t>
            </w:r>
          </w:p>
        </w:tc>
        <w:tc>
          <w:tcPr>
            <w:tcW w:w="2200" w:type="dxa"/>
            <w:tcBorders>
              <w:top w:val="nil"/>
              <w:left w:val="nil"/>
              <w:bottom w:val="single" w:sz="8" w:space="0" w:color="auto"/>
              <w:right w:val="single" w:sz="8" w:space="0" w:color="auto"/>
            </w:tcBorders>
            <w:shd w:val="clear" w:color="000000" w:fill="F2F2F2"/>
            <w:vAlign w:val="center"/>
            <w:hideMark/>
          </w:tcPr>
          <w:p w14:paraId="5C42204F" w14:textId="77777777" w:rsidR="004F0EB6" w:rsidRPr="006E1106" w:rsidRDefault="004F0EB6" w:rsidP="00CD53D5">
            <w:pPr>
              <w:jc w:val="center"/>
              <w:rPr>
                <w:rFonts w:ascii="Times New Roman" w:hAnsi="Times New Roman"/>
                <w:b/>
                <w:bCs/>
                <w:color w:val="000000"/>
                <w:sz w:val="18"/>
                <w:szCs w:val="18"/>
              </w:rPr>
            </w:pPr>
            <w:r w:rsidRPr="006E1106">
              <w:rPr>
                <w:rFonts w:ascii="Times New Roman" w:hAnsi="Times New Roman"/>
                <w:b/>
                <w:bCs/>
                <w:color w:val="000000"/>
                <w:sz w:val="18"/>
                <w:szCs w:val="18"/>
              </w:rPr>
              <w:t>6,493</w:t>
            </w:r>
          </w:p>
        </w:tc>
        <w:tc>
          <w:tcPr>
            <w:tcW w:w="1240" w:type="dxa"/>
            <w:tcBorders>
              <w:top w:val="nil"/>
              <w:left w:val="nil"/>
              <w:bottom w:val="single" w:sz="8" w:space="0" w:color="auto"/>
              <w:right w:val="single" w:sz="8" w:space="0" w:color="auto"/>
            </w:tcBorders>
            <w:shd w:val="clear" w:color="000000" w:fill="FFFFFF"/>
            <w:vAlign w:val="center"/>
            <w:hideMark/>
          </w:tcPr>
          <w:p w14:paraId="6FDE5B53" w14:textId="77777777" w:rsidR="004F0EB6" w:rsidRPr="006E1106" w:rsidRDefault="004F0EB6" w:rsidP="00CD53D5">
            <w:pPr>
              <w:jc w:val="center"/>
              <w:rPr>
                <w:rFonts w:ascii="Times New Roman" w:hAnsi="Times New Roman"/>
                <w:color w:val="000000"/>
                <w:sz w:val="20"/>
                <w:szCs w:val="20"/>
              </w:rPr>
            </w:pPr>
            <w:r w:rsidRPr="006E1106">
              <w:rPr>
                <w:rFonts w:ascii="Times New Roman" w:hAnsi="Times New Roman"/>
                <w:color w:val="000000"/>
                <w:sz w:val="20"/>
                <w:szCs w:val="20"/>
              </w:rPr>
              <w:t>5.3%</w:t>
            </w:r>
          </w:p>
        </w:tc>
      </w:tr>
      <w:tr w:rsidR="004F0EB6" w:rsidRPr="006E1106" w14:paraId="4AA52977" w14:textId="77777777" w:rsidTr="00CD53D5">
        <w:trPr>
          <w:trHeight w:val="525"/>
        </w:trPr>
        <w:tc>
          <w:tcPr>
            <w:tcW w:w="2540" w:type="dxa"/>
            <w:tcBorders>
              <w:top w:val="nil"/>
              <w:left w:val="single" w:sz="8" w:space="0" w:color="auto"/>
              <w:bottom w:val="single" w:sz="8" w:space="0" w:color="auto"/>
              <w:right w:val="single" w:sz="8" w:space="0" w:color="auto"/>
            </w:tcBorders>
            <w:shd w:val="clear" w:color="000000" w:fill="EDEDED"/>
            <w:vAlign w:val="center"/>
            <w:hideMark/>
          </w:tcPr>
          <w:p w14:paraId="1D693BA2" w14:textId="77777777" w:rsidR="004F0EB6" w:rsidRPr="006E1106" w:rsidRDefault="004F0EB6" w:rsidP="00CD53D5">
            <w:pPr>
              <w:jc w:val="center"/>
              <w:rPr>
                <w:rFonts w:ascii="Times New Roman" w:hAnsi="Times New Roman"/>
                <w:b/>
                <w:bCs/>
                <w:color w:val="000000"/>
                <w:sz w:val="20"/>
                <w:szCs w:val="20"/>
                <w:lang w:val="it-IT"/>
              </w:rPr>
            </w:pPr>
            <w:r w:rsidRPr="006E1106">
              <w:rPr>
                <w:rFonts w:ascii="Times New Roman" w:hAnsi="Times New Roman"/>
                <w:b/>
                <w:bCs/>
                <w:color w:val="000000"/>
                <w:sz w:val="20"/>
                <w:szCs w:val="20"/>
                <w:lang w:val="it-IT"/>
              </w:rPr>
              <w:t>Totali tatime me kontribute DPT</w:t>
            </w:r>
          </w:p>
        </w:tc>
        <w:tc>
          <w:tcPr>
            <w:tcW w:w="2360" w:type="dxa"/>
            <w:tcBorders>
              <w:top w:val="nil"/>
              <w:left w:val="nil"/>
              <w:bottom w:val="single" w:sz="8" w:space="0" w:color="auto"/>
              <w:right w:val="nil"/>
            </w:tcBorders>
            <w:shd w:val="clear" w:color="000000" w:fill="FFFFFF"/>
            <w:vAlign w:val="center"/>
            <w:hideMark/>
          </w:tcPr>
          <w:p w14:paraId="69217B3C" w14:textId="77777777" w:rsidR="004F0EB6" w:rsidRPr="006E1106" w:rsidRDefault="004F0EB6" w:rsidP="00CD53D5">
            <w:pPr>
              <w:jc w:val="center"/>
              <w:rPr>
                <w:rFonts w:ascii="Times New Roman" w:hAnsi="Times New Roman"/>
                <w:b/>
                <w:bCs/>
                <w:color w:val="000000"/>
                <w:sz w:val="20"/>
                <w:szCs w:val="20"/>
              </w:rPr>
            </w:pPr>
            <w:r w:rsidRPr="006E1106">
              <w:rPr>
                <w:rFonts w:ascii="Times New Roman" w:hAnsi="Times New Roman"/>
                <w:b/>
                <w:bCs/>
                <w:color w:val="000000"/>
                <w:sz w:val="20"/>
                <w:szCs w:val="20"/>
              </w:rPr>
              <w:t>322,068</w:t>
            </w:r>
          </w:p>
        </w:tc>
        <w:tc>
          <w:tcPr>
            <w:tcW w:w="1300" w:type="dxa"/>
            <w:tcBorders>
              <w:top w:val="nil"/>
              <w:left w:val="single" w:sz="8" w:space="0" w:color="auto"/>
              <w:bottom w:val="single" w:sz="8" w:space="0" w:color="auto"/>
              <w:right w:val="single" w:sz="8" w:space="0" w:color="auto"/>
            </w:tcBorders>
            <w:shd w:val="clear" w:color="000000" w:fill="FFFFFF"/>
            <w:vAlign w:val="center"/>
            <w:hideMark/>
          </w:tcPr>
          <w:p w14:paraId="44818E47" w14:textId="77777777" w:rsidR="004F0EB6" w:rsidRPr="006E1106" w:rsidRDefault="004F0EB6" w:rsidP="00CD53D5">
            <w:pPr>
              <w:jc w:val="center"/>
              <w:rPr>
                <w:rFonts w:ascii="Times New Roman" w:hAnsi="Times New Roman"/>
                <w:b/>
                <w:bCs/>
                <w:color w:val="000000"/>
                <w:sz w:val="20"/>
                <w:szCs w:val="20"/>
              </w:rPr>
            </w:pPr>
            <w:r w:rsidRPr="006E1106">
              <w:rPr>
                <w:rFonts w:ascii="Times New Roman" w:hAnsi="Times New Roman"/>
                <w:b/>
                <w:bCs/>
                <w:color w:val="000000"/>
                <w:sz w:val="20"/>
                <w:szCs w:val="20"/>
              </w:rPr>
              <w:t>310,663</w:t>
            </w:r>
          </w:p>
        </w:tc>
        <w:tc>
          <w:tcPr>
            <w:tcW w:w="2200" w:type="dxa"/>
            <w:tcBorders>
              <w:top w:val="nil"/>
              <w:left w:val="nil"/>
              <w:bottom w:val="single" w:sz="8" w:space="0" w:color="auto"/>
              <w:right w:val="single" w:sz="8" w:space="0" w:color="auto"/>
            </w:tcBorders>
            <w:shd w:val="clear" w:color="000000" w:fill="FFFFFF"/>
            <w:vAlign w:val="center"/>
            <w:hideMark/>
          </w:tcPr>
          <w:p w14:paraId="393C1FB2" w14:textId="77777777" w:rsidR="004F0EB6" w:rsidRPr="006E1106" w:rsidRDefault="004F0EB6" w:rsidP="00CD53D5">
            <w:pPr>
              <w:jc w:val="center"/>
              <w:rPr>
                <w:rFonts w:ascii="Times New Roman" w:hAnsi="Times New Roman"/>
                <w:b/>
                <w:bCs/>
                <w:color w:val="000000"/>
                <w:sz w:val="20"/>
                <w:szCs w:val="20"/>
              </w:rPr>
            </w:pPr>
            <w:r w:rsidRPr="006E1106">
              <w:rPr>
                <w:rFonts w:ascii="Times New Roman" w:hAnsi="Times New Roman"/>
                <w:b/>
                <w:bCs/>
                <w:color w:val="000000"/>
                <w:sz w:val="20"/>
                <w:szCs w:val="20"/>
              </w:rPr>
              <w:t>11,406</w:t>
            </w:r>
          </w:p>
        </w:tc>
        <w:tc>
          <w:tcPr>
            <w:tcW w:w="1240" w:type="dxa"/>
            <w:tcBorders>
              <w:top w:val="nil"/>
              <w:left w:val="nil"/>
              <w:bottom w:val="single" w:sz="8" w:space="0" w:color="auto"/>
              <w:right w:val="single" w:sz="8" w:space="0" w:color="auto"/>
            </w:tcBorders>
            <w:shd w:val="clear" w:color="000000" w:fill="FFFFFF"/>
            <w:vAlign w:val="center"/>
            <w:hideMark/>
          </w:tcPr>
          <w:p w14:paraId="5298CAB3" w14:textId="77777777" w:rsidR="004F0EB6" w:rsidRPr="006E1106" w:rsidRDefault="004F0EB6" w:rsidP="00CD53D5">
            <w:pPr>
              <w:jc w:val="center"/>
              <w:rPr>
                <w:rFonts w:ascii="Times New Roman" w:hAnsi="Times New Roman"/>
                <w:b/>
                <w:bCs/>
                <w:color w:val="000000"/>
                <w:sz w:val="20"/>
                <w:szCs w:val="20"/>
              </w:rPr>
            </w:pPr>
            <w:r w:rsidRPr="006E1106">
              <w:rPr>
                <w:rFonts w:ascii="Times New Roman" w:hAnsi="Times New Roman"/>
                <w:b/>
                <w:bCs/>
                <w:color w:val="000000"/>
                <w:sz w:val="20"/>
                <w:szCs w:val="20"/>
              </w:rPr>
              <w:t>3.7%</w:t>
            </w:r>
          </w:p>
        </w:tc>
      </w:tr>
    </w:tbl>
    <w:p w14:paraId="3D349E69" w14:textId="77777777" w:rsidR="004F0EB6" w:rsidRPr="006E1106" w:rsidRDefault="004F0EB6" w:rsidP="004F0EB6">
      <w:pPr>
        <w:spacing w:after="120" w:line="276" w:lineRule="auto"/>
        <w:jc w:val="both"/>
        <w:rPr>
          <w:rFonts w:ascii="Times New Roman" w:eastAsia="Arial Narrow" w:hAnsi="Times New Roman"/>
          <w:b/>
          <w:bCs/>
          <w:i/>
          <w:iCs/>
          <w:lang w:val="it-CH"/>
        </w:rPr>
      </w:pPr>
      <w:r w:rsidRPr="006E1106">
        <w:rPr>
          <w:rFonts w:ascii="Times New Roman" w:eastAsia="Arial Narrow" w:hAnsi="Times New Roman"/>
          <w:b/>
          <w:bCs/>
          <w:i/>
          <w:iCs/>
          <w:lang w:val="it-CH"/>
        </w:rPr>
        <w:t>Burimi: Ministria e Financave (2025)</w:t>
      </w:r>
    </w:p>
    <w:p w14:paraId="7AD12DEA" w14:textId="77777777" w:rsidR="004F0EB6" w:rsidRPr="006E1106" w:rsidRDefault="004F0EB6" w:rsidP="00775CDE">
      <w:pPr>
        <w:shd w:val="clear" w:color="auto" w:fill="FFFFFF"/>
        <w:jc w:val="both"/>
        <w:textAlignment w:val="baseline"/>
        <w:rPr>
          <w:rFonts w:ascii="Times New Roman" w:hAnsi="Times New Roman"/>
          <w:b/>
          <w:sz w:val="23"/>
          <w:szCs w:val="23"/>
          <w:lang w:val="sq-AL"/>
        </w:rPr>
      </w:pPr>
      <w:r w:rsidRPr="006E1106">
        <w:rPr>
          <w:rFonts w:ascii="Times New Roman" w:hAnsi="Times New Roman"/>
          <w:b/>
          <w:sz w:val="23"/>
          <w:szCs w:val="23"/>
          <w:lang w:val="sq-AL"/>
        </w:rPr>
        <w:t>TVSH  brenda vendit</w:t>
      </w:r>
    </w:p>
    <w:p w14:paraId="45DB6BEF" w14:textId="77777777" w:rsidR="004F0EB6" w:rsidRPr="006E1106" w:rsidRDefault="004F0EB6" w:rsidP="00775CDE">
      <w:pPr>
        <w:contextualSpacing/>
        <w:jc w:val="both"/>
        <w:rPr>
          <w:rFonts w:ascii="Times New Roman" w:hAnsi="Times New Roman"/>
          <w:lang w:val="sq-AL"/>
        </w:rPr>
      </w:pPr>
      <w:r w:rsidRPr="006E1106">
        <w:rPr>
          <w:rFonts w:ascii="Times New Roman" w:hAnsi="Times New Roman"/>
          <w:i/>
          <w:lang w:val="sq-AL"/>
        </w:rPr>
        <w:lastRenderedPageBreak/>
        <w:t>Të ardhurat nga TVSH e arkëtuar (neto)</w:t>
      </w:r>
      <w:r w:rsidRPr="006E1106">
        <w:rPr>
          <w:rFonts w:ascii="Times New Roman" w:hAnsi="Times New Roman"/>
          <w:lang w:val="sq-AL"/>
        </w:rPr>
        <w:t xml:space="preserve">, u realizua në masën 50.4 miliardë lekë, 7.4 miliardë lekë ose 17.2% më shumë se 9-mujori i periudhës së vitit 2024, dhe me realizim 100.2% të planit fillestar të periudhës. </w:t>
      </w:r>
    </w:p>
    <w:p w14:paraId="0DC88878" w14:textId="77777777" w:rsidR="004F0EB6" w:rsidRPr="006E1106" w:rsidRDefault="004F0EB6" w:rsidP="00775CDE">
      <w:pPr>
        <w:contextualSpacing/>
        <w:jc w:val="both"/>
        <w:rPr>
          <w:rFonts w:ascii="Times New Roman" w:hAnsi="Times New Roman"/>
          <w:lang w:val="sq-AL"/>
        </w:rPr>
      </w:pPr>
      <w:r w:rsidRPr="006E1106">
        <w:rPr>
          <w:rFonts w:ascii="Times New Roman" w:hAnsi="Times New Roman"/>
          <w:lang w:val="sq-AL"/>
        </w:rPr>
        <w:t>Faktorët kryesorë që kanë ndikuar në rritjen e të ardhurave të Tvsh-së brenda vendit krahasuar me të njëjtën periudhë të një viti më parë janë:</w:t>
      </w:r>
    </w:p>
    <w:p w14:paraId="6128127F" w14:textId="77777777" w:rsidR="004F0EB6" w:rsidRPr="006E1106" w:rsidRDefault="004F0EB6" w:rsidP="00775CDE">
      <w:pPr>
        <w:contextualSpacing/>
        <w:jc w:val="both"/>
        <w:rPr>
          <w:rFonts w:ascii="Times New Roman" w:hAnsi="Times New Roman"/>
          <w:sz w:val="8"/>
          <w:szCs w:val="8"/>
          <w:lang w:val="sq-AL"/>
        </w:rPr>
      </w:pPr>
    </w:p>
    <w:p w14:paraId="595A8719" w14:textId="77777777" w:rsidR="004F0EB6" w:rsidRPr="006E1106" w:rsidRDefault="004F0EB6" w:rsidP="00775CDE">
      <w:pPr>
        <w:numPr>
          <w:ilvl w:val="0"/>
          <w:numId w:val="92"/>
        </w:numPr>
        <w:contextualSpacing/>
        <w:jc w:val="both"/>
        <w:textAlignment w:val="baseline"/>
        <w:rPr>
          <w:rFonts w:ascii="Times New Roman" w:hAnsi="Times New Roman"/>
          <w:lang w:val="it-CH"/>
        </w:rPr>
      </w:pPr>
      <w:r w:rsidRPr="006E1106">
        <w:rPr>
          <w:rFonts w:ascii="Times New Roman" w:hAnsi="Times New Roman"/>
          <w:lang w:val="it-CH"/>
        </w:rPr>
        <w:t>TVSH e rritur si rezultat i mirëadminstrimit tatimor.</w:t>
      </w:r>
    </w:p>
    <w:p w14:paraId="00FDB8AE" w14:textId="77777777" w:rsidR="004F0EB6" w:rsidRPr="006E1106" w:rsidRDefault="004F0EB6" w:rsidP="00775CDE">
      <w:pPr>
        <w:numPr>
          <w:ilvl w:val="0"/>
          <w:numId w:val="92"/>
        </w:numPr>
        <w:contextualSpacing/>
        <w:jc w:val="both"/>
        <w:rPr>
          <w:rFonts w:ascii="Times New Roman" w:hAnsi="Times New Roman"/>
          <w:lang w:val="it-CH"/>
        </w:rPr>
      </w:pPr>
      <w:r w:rsidRPr="006E1106">
        <w:rPr>
          <w:rFonts w:ascii="Times New Roman" w:hAnsi="Times New Roman"/>
          <w:lang w:val="it-CH"/>
        </w:rPr>
        <w:t>Rritja e të ardhurave në të në të gjithë sektorët e ekonomisë.</w:t>
      </w:r>
    </w:p>
    <w:p w14:paraId="20A2A296" w14:textId="77777777" w:rsidR="004F0EB6" w:rsidRPr="006E1106" w:rsidRDefault="004F0EB6" w:rsidP="00775CDE">
      <w:pPr>
        <w:numPr>
          <w:ilvl w:val="0"/>
          <w:numId w:val="92"/>
        </w:numPr>
        <w:contextualSpacing/>
        <w:jc w:val="both"/>
        <w:rPr>
          <w:rFonts w:ascii="Times New Roman" w:hAnsi="Times New Roman"/>
          <w:lang w:val="it-CH"/>
        </w:rPr>
      </w:pPr>
      <w:r w:rsidRPr="006E1106">
        <w:rPr>
          <w:rFonts w:ascii="Times New Roman" w:hAnsi="Times New Roman"/>
          <w:lang w:val="it-CH"/>
        </w:rPr>
        <w:t>Rritja e konsumit nga rritja e pagave në administratën publike shoqëruar me rritjen e pagave në sektorin privat.</w:t>
      </w:r>
    </w:p>
    <w:p w14:paraId="1A4410E3" w14:textId="77777777" w:rsidR="004F0EB6" w:rsidRPr="006E1106" w:rsidRDefault="004F0EB6" w:rsidP="00775CDE">
      <w:pPr>
        <w:jc w:val="both"/>
        <w:rPr>
          <w:rFonts w:ascii="Times New Roman" w:hAnsi="Times New Roman"/>
          <w:color w:val="000000"/>
          <w:lang w:val="it-CH"/>
        </w:rPr>
      </w:pPr>
      <w:r w:rsidRPr="006E1106">
        <w:rPr>
          <w:rFonts w:ascii="Times New Roman" w:hAnsi="Times New Roman"/>
          <w:color w:val="000000"/>
          <w:lang w:val="it-CH"/>
        </w:rPr>
        <w:t>Referuar të dhënave të Administratës Tatimore nga fiskalizimi, qarkullimi pa tvsh (pa autongarkesën dhe pa borxhin e keq) për periudhen Janar – Shtator 2024 ka qënë 2,778 milardë lekë dhe Janar – Shtator 2025 është 2,905 miliardë lekë pra 127.5 miliardë lekë më shumë.</w:t>
      </w:r>
    </w:p>
    <w:p w14:paraId="4048A2E1" w14:textId="77777777" w:rsidR="004F0EB6" w:rsidRPr="006E1106" w:rsidRDefault="004F0EB6" w:rsidP="00775CDE">
      <w:pPr>
        <w:jc w:val="both"/>
        <w:rPr>
          <w:rFonts w:ascii="Times New Roman" w:hAnsi="Times New Roman"/>
          <w:color w:val="000000"/>
          <w:lang w:val="it-CH"/>
        </w:rPr>
      </w:pPr>
      <w:r w:rsidRPr="006E1106">
        <w:rPr>
          <w:rFonts w:ascii="Times New Roman" w:hAnsi="Times New Roman"/>
          <w:color w:val="000000"/>
          <w:lang w:val="it-CH"/>
        </w:rPr>
        <w:t>Të gjithë sektorët bazë të ekonomisë kanë rritje në qarkullim në krahasim me 9-mujorin e periudhës së vitit të kaluar, e evidentuar kjo nga rritja e tvsh-së bruto së deklaruar.</w:t>
      </w:r>
    </w:p>
    <w:p w14:paraId="3D9D5BBB" w14:textId="77777777" w:rsidR="004F0EB6" w:rsidRPr="006E1106" w:rsidRDefault="004F0EB6" w:rsidP="00775CDE">
      <w:pPr>
        <w:spacing w:before="240"/>
        <w:contextualSpacing/>
        <w:jc w:val="both"/>
        <w:rPr>
          <w:rFonts w:ascii="Times New Roman" w:hAnsi="Times New Roman"/>
          <w:lang w:val="it-CH"/>
        </w:rPr>
      </w:pPr>
      <w:r w:rsidRPr="006E1106">
        <w:rPr>
          <w:rFonts w:ascii="Times New Roman" w:hAnsi="Times New Roman"/>
          <w:lang w:val="it-CH"/>
        </w:rPr>
        <w:t xml:space="preserve">TVSH bruto sipas sektorëve krahasuar me të njëjtën periudhë të një viti më parë: </w:t>
      </w:r>
    </w:p>
    <w:p w14:paraId="58D4E9C0" w14:textId="77777777" w:rsidR="004F0EB6" w:rsidRPr="006E1106" w:rsidRDefault="004F0EB6" w:rsidP="00775CDE">
      <w:pPr>
        <w:spacing w:before="240"/>
        <w:contextualSpacing/>
        <w:jc w:val="both"/>
        <w:rPr>
          <w:rFonts w:ascii="Times New Roman" w:hAnsi="Times New Roman"/>
          <w:sz w:val="8"/>
          <w:szCs w:val="8"/>
          <w:lang w:val="it-CH"/>
        </w:rPr>
      </w:pPr>
    </w:p>
    <w:p w14:paraId="7B185C43" w14:textId="77777777" w:rsidR="004F0EB6" w:rsidRPr="006E1106" w:rsidRDefault="004F0EB6" w:rsidP="00775CDE">
      <w:pPr>
        <w:widowControl w:val="0"/>
        <w:numPr>
          <w:ilvl w:val="0"/>
          <w:numId w:val="93"/>
        </w:numPr>
        <w:spacing w:before="240"/>
        <w:contextualSpacing/>
        <w:jc w:val="both"/>
        <w:rPr>
          <w:rFonts w:ascii="Times New Roman" w:hAnsi="Times New Roman"/>
          <w:lang w:val="it-CH"/>
        </w:rPr>
      </w:pPr>
      <w:r w:rsidRPr="006E1106">
        <w:rPr>
          <w:rFonts w:ascii="Times New Roman" w:hAnsi="Times New Roman"/>
          <w:lang w:val="it-CH"/>
        </w:rPr>
        <w:t>Në sektorin e ndërtimit, TVSH bruto për periudhën 9-mujore të vitit 2025 është 11.6 miliardë lekë, me një rritje prej 21% ose 2 miliardë lekë më shumë;</w:t>
      </w:r>
    </w:p>
    <w:p w14:paraId="70987DA8" w14:textId="77777777" w:rsidR="004F0EB6" w:rsidRPr="006E1106" w:rsidRDefault="004F0EB6" w:rsidP="00775CDE">
      <w:pPr>
        <w:widowControl w:val="0"/>
        <w:numPr>
          <w:ilvl w:val="0"/>
          <w:numId w:val="93"/>
        </w:numPr>
        <w:spacing w:before="240"/>
        <w:contextualSpacing/>
        <w:jc w:val="both"/>
        <w:rPr>
          <w:rFonts w:ascii="Times New Roman" w:hAnsi="Times New Roman"/>
          <w:lang w:val="it-CH"/>
        </w:rPr>
      </w:pPr>
      <w:r w:rsidRPr="006E1106">
        <w:rPr>
          <w:rFonts w:ascii="Times New Roman" w:hAnsi="Times New Roman"/>
          <w:lang w:val="it-CH"/>
        </w:rPr>
        <w:t>Në sektorin e prodhimit, TVSH bruto për periudhën 9-mujore të vitit 2025 është 12.5 miliardë lekë, me një rritje prej 5% ose 556 milionë lekë më shumë;</w:t>
      </w:r>
    </w:p>
    <w:p w14:paraId="25199809" w14:textId="77777777" w:rsidR="004F0EB6" w:rsidRPr="006E1106" w:rsidRDefault="004F0EB6" w:rsidP="00775CDE">
      <w:pPr>
        <w:widowControl w:val="0"/>
        <w:numPr>
          <w:ilvl w:val="0"/>
          <w:numId w:val="93"/>
        </w:numPr>
        <w:spacing w:before="240"/>
        <w:contextualSpacing/>
        <w:jc w:val="both"/>
        <w:rPr>
          <w:rFonts w:ascii="Times New Roman" w:hAnsi="Times New Roman"/>
          <w:lang w:val="it-CH"/>
        </w:rPr>
      </w:pPr>
      <w:r w:rsidRPr="006E1106">
        <w:rPr>
          <w:rFonts w:ascii="Times New Roman" w:hAnsi="Times New Roman"/>
          <w:lang w:val="it-CH"/>
        </w:rPr>
        <w:t>Në sektorin e shërbimeve, TVSH bruto për periudhën 9-mujore të vitit 2025 është 21.4 miliardë lekë, me një rritje prej 11% ose 2.1 miliardë lekë më shumë;</w:t>
      </w:r>
    </w:p>
    <w:p w14:paraId="61EA4A70" w14:textId="77777777" w:rsidR="004F0EB6" w:rsidRPr="006E1106" w:rsidRDefault="004F0EB6" w:rsidP="00775CDE">
      <w:pPr>
        <w:widowControl w:val="0"/>
        <w:numPr>
          <w:ilvl w:val="0"/>
          <w:numId w:val="93"/>
        </w:numPr>
        <w:spacing w:before="240"/>
        <w:contextualSpacing/>
        <w:jc w:val="both"/>
        <w:rPr>
          <w:rFonts w:ascii="Times New Roman" w:hAnsi="Times New Roman"/>
          <w:lang w:val="it-CH"/>
        </w:rPr>
      </w:pPr>
      <w:r w:rsidRPr="006E1106">
        <w:rPr>
          <w:rFonts w:ascii="Times New Roman" w:hAnsi="Times New Roman"/>
          <w:lang w:val="it-CH"/>
        </w:rPr>
        <w:t xml:space="preserve">Në sektorin e transportit, TVSH bruto për periudhën 9-mujore të vitit 2025 është 1.9 miliardë lekë, me një rritje prej 24% ose 374 milionë lekë më shumë. </w:t>
      </w:r>
    </w:p>
    <w:p w14:paraId="74369B3A" w14:textId="77777777" w:rsidR="004F0EB6" w:rsidRPr="006E1106" w:rsidRDefault="004F0EB6" w:rsidP="00775CDE">
      <w:pPr>
        <w:widowControl w:val="0"/>
        <w:numPr>
          <w:ilvl w:val="0"/>
          <w:numId w:val="93"/>
        </w:numPr>
        <w:spacing w:before="240"/>
        <w:contextualSpacing/>
        <w:jc w:val="both"/>
        <w:rPr>
          <w:rFonts w:ascii="Times New Roman" w:hAnsi="Times New Roman"/>
          <w:lang w:val="it-CH"/>
        </w:rPr>
      </w:pPr>
      <w:r w:rsidRPr="006E1106">
        <w:rPr>
          <w:rFonts w:ascii="Times New Roman" w:hAnsi="Times New Roman"/>
          <w:lang w:val="it-CH"/>
        </w:rPr>
        <w:t xml:space="preserve">Në sektorin e tregtisë, TVSH bruto për periudhën 9-mujore të vitit 2025 është 22.3 miliardë lekë, me një rritje prej 12% ose 2.5 miliardë lekë më shumë se e njëjta periudhë e një viti më parë. </w:t>
      </w:r>
    </w:p>
    <w:p w14:paraId="6DEDF987" w14:textId="77777777" w:rsidR="004F0EB6" w:rsidRPr="006E1106" w:rsidRDefault="004F0EB6" w:rsidP="00775CDE">
      <w:pPr>
        <w:pStyle w:val="ListParagraph"/>
        <w:numPr>
          <w:ilvl w:val="0"/>
          <w:numId w:val="93"/>
        </w:numPr>
        <w:shd w:val="clear" w:color="auto" w:fill="FFFFFF"/>
        <w:jc w:val="both"/>
        <w:textAlignment w:val="baseline"/>
        <w:rPr>
          <w:rFonts w:ascii="Times New Roman" w:hAnsi="Times New Roman"/>
          <w:color w:val="1F4E79"/>
          <w:sz w:val="26"/>
          <w:szCs w:val="26"/>
        </w:rPr>
      </w:pPr>
      <w:r w:rsidRPr="006E1106">
        <w:rPr>
          <w:rFonts w:ascii="Times New Roman" w:hAnsi="Times New Roman"/>
          <w:color w:val="1F4E79"/>
          <w:sz w:val="23"/>
          <w:szCs w:val="23"/>
          <w:lang w:val="sq-AL"/>
        </w:rPr>
        <w:t>Rimbursimet</w:t>
      </w:r>
      <w:r w:rsidRPr="006E1106">
        <w:rPr>
          <w:rFonts w:ascii="Times New Roman" w:hAnsi="Times New Roman"/>
          <w:color w:val="1F4E79"/>
          <w:sz w:val="26"/>
          <w:szCs w:val="26"/>
        </w:rPr>
        <w:t xml:space="preserve"> </w:t>
      </w:r>
    </w:p>
    <w:p w14:paraId="5D8A9AD0" w14:textId="77777777" w:rsidR="004F0EB6" w:rsidRPr="006E1106" w:rsidRDefault="004F0EB6" w:rsidP="00775CDE">
      <w:pPr>
        <w:numPr>
          <w:ilvl w:val="0"/>
          <w:numId w:val="96"/>
        </w:numPr>
        <w:jc w:val="both"/>
        <w:rPr>
          <w:rFonts w:ascii="Times New Roman" w:hAnsi="Times New Roman"/>
        </w:rPr>
      </w:pPr>
      <w:proofErr w:type="spellStart"/>
      <w:r w:rsidRPr="006E1106">
        <w:rPr>
          <w:rFonts w:ascii="Times New Roman" w:hAnsi="Times New Roman"/>
        </w:rPr>
        <w:t>Rimbursimet</w:t>
      </w:r>
      <w:proofErr w:type="spellEnd"/>
      <w:r w:rsidRPr="006E1106">
        <w:rPr>
          <w:rFonts w:ascii="Times New Roman" w:hAnsi="Times New Roman"/>
        </w:rPr>
        <w:t xml:space="preserve"> </w:t>
      </w:r>
      <w:proofErr w:type="spellStart"/>
      <w:r w:rsidRPr="006E1106">
        <w:rPr>
          <w:rFonts w:ascii="Times New Roman" w:hAnsi="Times New Roman"/>
        </w:rPr>
        <w:t>për</w:t>
      </w:r>
      <w:proofErr w:type="spellEnd"/>
      <w:r w:rsidRPr="006E1106">
        <w:rPr>
          <w:rFonts w:ascii="Times New Roman" w:hAnsi="Times New Roman"/>
        </w:rPr>
        <w:t xml:space="preserve"> </w:t>
      </w:r>
      <w:proofErr w:type="spellStart"/>
      <w:r w:rsidRPr="006E1106">
        <w:rPr>
          <w:rFonts w:ascii="Times New Roman" w:hAnsi="Times New Roman"/>
        </w:rPr>
        <w:t>periudhën</w:t>
      </w:r>
      <w:proofErr w:type="spellEnd"/>
      <w:r w:rsidRPr="006E1106">
        <w:rPr>
          <w:rFonts w:ascii="Times New Roman" w:hAnsi="Times New Roman"/>
        </w:rPr>
        <w:t xml:space="preserve"> 9-mujore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viti</w:t>
      </w:r>
      <w:proofErr w:type="spellEnd"/>
      <w:r w:rsidRPr="006E1106">
        <w:rPr>
          <w:rFonts w:ascii="Times New Roman" w:hAnsi="Times New Roman"/>
        </w:rPr>
        <w:t xml:space="preserve"> 2025 </w:t>
      </w:r>
      <w:proofErr w:type="spellStart"/>
      <w:r w:rsidRPr="006E1106">
        <w:rPr>
          <w:rFonts w:ascii="Times New Roman" w:hAnsi="Times New Roman"/>
        </w:rPr>
        <w:t>janë</w:t>
      </w:r>
      <w:proofErr w:type="spellEnd"/>
      <w:r w:rsidRPr="006E1106">
        <w:rPr>
          <w:rFonts w:ascii="Times New Roman" w:hAnsi="Times New Roman"/>
        </w:rPr>
        <w:t xml:space="preserve"> 19.1 </w:t>
      </w:r>
      <w:proofErr w:type="spellStart"/>
      <w:r w:rsidRPr="006E1106">
        <w:rPr>
          <w:rFonts w:ascii="Times New Roman" w:hAnsi="Times New Roman"/>
        </w:rPr>
        <w:t>miliardë</w:t>
      </w:r>
      <w:proofErr w:type="spellEnd"/>
      <w:r w:rsidRPr="006E1106">
        <w:rPr>
          <w:rFonts w:ascii="Times New Roman" w:hAnsi="Times New Roman"/>
        </w:rPr>
        <w:t xml:space="preserve"> </w:t>
      </w:r>
      <w:proofErr w:type="spellStart"/>
      <w:r w:rsidRPr="006E1106">
        <w:rPr>
          <w:rFonts w:ascii="Times New Roman" w:hAnsi="Times New Roman"/>
        </w:rPr>
        <w:t>lekë</w:t>
      </w:r>
      <w:proofErr w:type="spellEnd"/>
      <w:r w:rsidRPr="006E1106">
        <w:rPr>
          <w:rFonts w:ascii="Times New Roman" w:hAnsi="Times New Roman"/>
        </w:rPr>
        <w:t xml:space="preserve">, 49 </w:t>
      </w:r>
      <w:proofErr w:type="spellStart"/>
      <w:r w:rsidRPr="006E1106">
        <w:rPr>
          <w:rFonts w:ascii="Times New Roman" w:hAnsi="Times New Roman"/>
        </w:rPr>
        <w:t>milionë</w:t>
      </w:r>
      <w:proofErr w:type="spellEnd"/>
      <w:r w:rsidRPr="006E1106">
        <w:rPr>
          <w:rFonts w:ascii="Times New Roman" w:hAnsi="Times New Roman"/>
        </w:rPr>
        <w:t xml:space="preserve"> </w:t>
      </w:r>
      <w:proofErr w:type="spellStart"/>
      <w:r w:rsidRPr="006E1106">
        <w:rPr>
          <w:rFonts w:ascii="Times New Roman" w:hAnsi="Times New Roman"/>
        </w:rPr>
        <w:t>lekë</w:t>
      </w:r>
      <w:proofErr w:type="spellEnd"/>
      <w:r w:rsidRPr="006E1106">
        <w:rPr>
          <w:rFonts w:ascii="Times New Roman" w:hAnsi="Times New Roman"/>
        </w:rPr>
        <w:t xml:space="preserve"> </w:t>
      </w:r>
      <w:proofErr w:type="spellStart"/>
      <w:r w:rsidRPr="006E1106">
        <w:rPr>
          <w:rFonts w:ascii="Times New Roman" w:hAnsi="Times New Roman"/>
        </w:rPr>
        <w:t>ose</w:t>
      </w:r>
      <w:proofErr w:type="spellEnd"/>
      <w:r w:rsidRPr="006E1106">
        <w:rPr>
          <w:rFonts w:ascii="Times New Roman" w:hAnsi="Times New Roman"/>
        </w:rPr>
        <w:t xml:space="preserve"> 0.3% </w:t>
      </w:r>
      <w:proofErr w:type="spellStart"/>
      <w:r w:rsidRPr="006E1106">
        <w:rPr>
          <w:rFonts w:ascii="Times New Roman" w:hAnsi="Times New Roman"/>
        </w:rPr>
        <w:t>më</w:t>
      </w:r>
      <w:proofErr w:type="spellEnd"/>
      <w:r w:rsidRPr="006E1106">
        <w:rPr>
          <w:rFonts w:ascii="Times New Roman" w:hAnsi="Times New Roman"/>
        </w:rPr>
        <w:t xml:space="preserve"> </w:t>
      </w:r>
      <w:proofErr w:type="spellStart"/>
      <w:r w:rsidRPr="006E1106">
        <w:rPr>
          <w:rFonts w:ascii="Times New Roman" w:hAnsi="Times New Roman"/>
        </w:rPr>
        <w:t>shumë</w:t>
      </w:r>
      <w:proofErr w:type="spellEnd"/>
      <w:r w:rsidRPr="006E1106">
        <w:rPr>
          <w:rFonts w:ascii="Times New Roman" w:hAnsi="Times New Roman"/>
        </w:rPr>
        <w:t xml:space="preserve"> se </w:t>
      </w:r>
      <w:proofErr w:type="spellStart"/>
      <w:r w:rsidRPr="006E1106">
        <w:rPr>
          <w:rFonts w:ascii="Times New Roman" w:hAnsi="Times New Roman"/>
        </w:rPr>
        <w:t>periudha</w:t>
      </w:r>
      <w:proofErr w:type="spellEnd"/>
      <w:r w:rsidRPr="006E1106">
        <w:rPr>
          <w:rFonts w:ascii="Times New Roman" w:hAnsi="Times New Roman"/>
        </w:rPr>
        <w:t xml:space="preserve"> e </w:t>
      </w:r>
      <w:proofErr w:type="spellStart"/>
      <w:r w:rsidRPr="006E1106">
        <w:rPr>
          <w:rFonts w:ascii="Times New Roman" w:hAnsi="Times New Roman"/>
        </w:rPr>
        <w:t>vitit</w:t>
      </w:r>
      <w:proofErr w:type="spellEnd"/>
      <w:r w:rsidRPr="006E1106">
        <w:rPr>
          <w:rFonts w:ascii="Times New Roman" w:hAnsi="Times New Roman"/>
        </w:rPr>
        <w:t xml:space="preserve"> 2024, </w:t>
      </w:r>
      <w:proofErr w:type="spellStart"/>
      <w:r w:rsidRPr="006E1106">
        <w:rPr>
          <w:rFonts w:ascii="Times New Roman" w:hAnsi="Times New Roman"/>
        </w:rPr>
        <w:t>si</w:t>
      </w:r>
      <w:proofErr w:type="spellEnd"/>
      <w:r w:rsidRPr="006E1106">
        <w:rPr>
          <w:rFonts w:ascii="Times New Roman" w:hAnsi="Times New Roman"/>
        </w:rPr>
        <w:t xml:space="preserve"> </w:t>
      </w:r>
      <w:proofErr w:type="spellStart"/>
      <w:r w:rsidRPr="006E1106">
        <w:rPr>
          <w:rFonts w:ascii="Times New Roman" w:hAnsi="Times New Roman"/>
        </w:rPr>
        <w:t>dhe</w:t>
      </w:r>
      <w:proofErr w:type="spellEnd"/>
      <w:r w:rsidRPr="006E1106">
        <w:rPr>
          <w:rFonts w:ascii="Times New Roman" w:hAnsi="Times New Roman"/>
        </w:rPr>
        <w:t xml:space="preserve"> -1.3 </w:t>
      </w:r>
      <w:proofErr w:type="spellStart"/>
      <w:r w:rsidRPr="006E1106">
        <w:rPr>
          <w:rFonts w:ascii="Times New Roman" w:hAnsi="Times New Roman"/>
        </w:rPr>
        <w:t>miliardë</w:t>
      </w:r>
      <w:proofErr w:type="spellEnd"/>
      <w:r w:rsidRPr="006E1106">
        <w:rPr>
          <w:rFonts w:ascii="Times New Roman" w:hAnsi="Times New Roman"/>
        </w:rPr>
        <w:t xml:space="preserve"> </w:t>
      </w:r>
      <w:proofErr w:type="spellStart"/>
      <w:r w:rsidRPr="006E1106">
        <w:rPr>
          <w:rFonts w:ascii="Times New Roman" w:hAnsi="Times New Roman"/>
        </w:rPr>
        <w:t>lekë</w:t>
      </w:r>
      <w:proofErr w:type="spellEnd"/>
      <w:r w:rsidRPr="006E1106">
        <w:rPr>
          <w:rFonts w:ascii="Times New Roman" w:hAnsi="Times New Roman"/>
        </w:rPr>
        <w:t xml:space="preserve"> </w:t>
      </w:r>
      <w:proofErr w:type="spellStart"/>
      <w:r w:rsidRPr="006E1106">
        <w:rPr>
          <w:rFonts w:ascii="Times New Roman" w:hAnsi="Times New Roman"/>
        </w:rPr>
        <w:t>ose</w:t>
      </w:r>
      <w:proofErr w:type="spellEnd"/>
      <w:r w:rsidRPr="006E1106">
        <w:rPr>
          <w:rFonts w:ascii="Times New Roman" w:hAnsi="Times New Roman"/>
        </w:rPr>
        <w:t xml:space="preserve"> -6.2% </w:t>
      </w:r>
      <w:proofErr w:type="spellStart"/>
      <w:r w:rsidRPr="006E1106">
        <w:rPr>
          <w:rFonts w:ascii="Times New Roman" w:hAnsi="Times New Roman"/>
        </w:rPr>
        <w:t>më</w:t>
      </w:r>
      <w:proofErr w:type="spellEnd"/>
      <w:r w:rsidRPr="006E1106">
        <w:rPr>
          <w:rFonts w:ascii="Times New Roman" w:hAnsi="Times New Roman"/>
        </w:rPr>
        <w:t xml:space="preserve"> </w:t>
      </w:r>
      <w:proofErr w:type="spellStart"/>
      <w:r w:rsidRPr="006E1106">
        <w:rPr>
          <w:rFonts w:ascii="Times New Roman" w:hAnsi="Times New Roman"/>
        </w:rPr>
        <w:t>pak</w:t>
      </w:r>
      <w:proofErr w:type="spellEnd"/>
      <w:r w:rsidRPr="006E1106">
        <w:rPr>
          <w:rFonts w:ascii="Times New Roman" w:hAnsi="Times New Roman"/>
        </w:rPr>
        <w:t xml:space="preserve"> se </w:t>
      </w:r>
      <w:proofErr w:type="spellStart"/>
      <w:r w:rsidRPr="006E1106">
        <w:rPr>
          <w:rFonts w:ascii="Times New Roman" w:hAnsi="Times New Roman"/>
        </w:rPr>
        <w:t>plani</w:t>
      </w:r>
      <w:proofErr w:type="spellEnd"/>
      <w:r w:rsidRPr="006E1106">
        <w:rPr>
          <w:rFonts w:ascii="Times New Roman" w:hAnsi="Times New Roman"/>
        </w:rPr>
        <w:t xml:space="preserve"> </w:t>
      </w:r>
      <w:proofErr w:type="spellStart"/>
      <w:r w:rsidRPr="006E1106">
        <w:rPr>
          <w:rFonts w:ascii="Times New Roman" w:hAnsi="Times New Roman"/>
        </w:rPr>
        <w:t>fillestar</w:t>
      </w:r>
      <w:proofErr w:type="spellEnd"/>
      <w:r w:rsidRPr="006E1106">
        <w:rPr>
          <w:rFonts w:ascii="Times New Roman" w:hAnsi="Times New Roman"/>
        </w:rPr>
        <w:t xml:space="preserve"> </w:t>
      </w:r>
      <w:proofErr w:type="spellStart"/>
      <w:r w:rsidRPr="006E1106">
        <w:rPr>
          <w:rFonts w:ascii="Times New Roman" w:hAnsi="Times New Roman"/>
        </w:rPr>
        <w:t>i</w:t>
      </w:r>
      <w:proofErr w:type="spellEnd"/>
      <w:r w:rsidRPr="006E1106">
        <w:rPr>
          <w:rFonts w:ascii="Times New Roman" w:hAnsi="Times New Roman"/>
        </w:rPr>
        <w:t xml:space="preserve"> </w:t>
      </w:r>
      <w:proofErr w:type="spellStart"/>
      <w:r w:rsidRPr="006E1106">
        <w:rPr>
          <w:rFonts w:ascii="Times New Roman" w:hAnsi="Times New Roman"/>
        </w:rPr>
        <w:t>rimbursimit</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TVSH-</w:t>
      </w:r>
      <w:proofErr w:type="spellStart"/>
      <w:r w:rsidRPr="006E1106">
        <w:rPr>
          <w:rFonts w:ascii="Times New Roman" w:hAnsi="Times New Roman"/>
        </w:rPr>
        <w:t>së</w:t>
      </w:r>
      <w:proofErr w:type="spellEnd"/>
      <w:r w:rsidRPr="006E1106">
        <w:rPr>
          <w:rFonts w:ascii="Times New Roman" w:hAnsi="Times New Roman"/>
        </w:rPr>
        <w:t xml:space="preserve"> </w:t>
      </w:r>
      <w:proofErr w:type="spellStart"/>
      <w:r w:rsidRPr="006E1106">
        <w:rPr>
          <w:rFonts w:ascii="Times New Roman" w:hAnsi="Times New Roman"/>
        </w:rPr>
        <w:t>për</w:t>
      </w:r>
      <w:proofErr w:type="spellEnd"/>
      <w:r w:rsidRPr="006E1106">
        <w:rPr>
          <w:rFonts w:ascii="Times New Roman" w:hAnsi="Times New Roman"/>
        </w:rPr>
        <w:t xml:space="preserve"> </w:t>
      </w:r>
      <w:proofErr w:type="spellStart"/>
      <w:r w:rsidRPr="006E1106">
        <w:rPr>
          <w:rFonts w:ascii="Times New Roman" w:hAnsi="Times New Roman"/>
        </w:rPr>
        <w:t>periudhën</w:t>
      </w:r>
      <w:proofErr w:type="spellEnd"/>
      <w:r w:rsidRPr="006E1106">
        <w:rPr>
          <w:rFonts w:ascii="Times New Roman" w:hAnsi="Times New Roman"/>
        </w:rPr>
        <w:t xml:space="preserve"> e </w:t>
      </w:r>
      <w:proofErr w:type="spellStart"/>
      <w:r w:rsidRPr="006E1106">
        <w:rPr>
          <w:rFonts w:ascii="Times New Roman" w:hAnsi="Times New Roman"/>
        </w:rPr>
        <w:t>vitit</w:t>
      </w:r>
      <w:proofErr w:type="spellEnd"/>
      <w:r w:rsidRPr="006E1106">
        <w:rPr>
          <w:rFonts w:ascii="Times New Roman" w:hAnsi="Times New Roman"/>
        </w:rPr>
        <w:t xml:space="preserve"> 2025. Nga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dhënat</w:t>
      </w:r>
      <w:proofErr w:type="spellEnd"/>
      <w:r w:rsidRPr="006E1106">
        <w:rPr>
          <w:rFonts w:ascii="Times New Roman" w:hAnsi="Times New Roman"/>
        </w:rPr>
        <w:t xml:space="preserve"> e </w:t>
      </w:r>
      <w:proofErr w:type="spellStart"/>
      <w:r w:rsidRPr="006E1106">
        <w:rPr>
          <w:rFonts w:ascii="Times New Roman" w:hAnsi="Times New Roman"/>
        </w:rPr>
        <w:t>administratës</w:t>
      </w:r>
      <w:proofErr w:type="spellEnd"/>
      <w:r w:rsidRPr="006E1106">
        <w:rPr>
          <w:rFonts w:ascii="Times New Roman" w:hAnsi="Times New Roman"/>
        </w:rPr>
        <w:t xml:space="preserve"> </w:t>
      </w:r>
      <w:proofErr w:type="spellStart"/>
      <w:r w:rsidRPr="006E1106">
        <w:rPr>
          <w:rFonts w:ascii="Times New Roman" w:hAnsi="Times New Roman"/>
        </w:rPr>
        <w:t>tatimore</w:t>
      </w:r>
      <w:proofErr w:type="spellEnd"/>
      <w:r w:rsidRPr="006E1106">
        <w:rPr>
          <w:rFonts w:ascii="Times New Roman" w:hAnsi="Times New Roman"/>
        </w:rPr>
        <w:t xml:space="preserve">, </w:t>
      </w:r>
      <w:proofErr w:type="spellStart"/>
      <w:r w:rsidRPr="006E1106">
        <w:rPr>
          <w:rFonts w:ascii="Times New Roman" w:hAnsi="Times New Roman"/>
        </w:rPr>
        <w:t>rezulton</w:t>
      </w:r>
      <w:proofErr w:type="spellEnd"/>
      <w:r w:rsidRPr="006E1106">
        <w:rPr>
          <w:rFonts w:ascii="Times New Roman" w:hAnsi="Times New Roman"/>
        </w:rPr>
        <w:t xml:space="preserve"> se </w:t>
      </w:r>
      <w:proofErr w:type="spellStart"/>
      <w:r w:rsidRPr="006E1106">
        <w:rPr>
          <w:rFonts w:ascii="Times New Roman" w:hAnsi="Times New Roman"/>
        </w:rPr>
        <w:t>në</w:t>
      </w:r>
      <w:proofErr w:type="spellEnd"/>
      <w:r w:rsidRPr="006E1106">
        <w:rPr>
          <w:rFonts w:ascii="Times New Roman" w:hAnsi="Times New Roman"/>
        </w:rPr>
        <w:t xml:space="preserve"> fund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muajit</w:t>
      </w:r>
      <w:proofErr w:type="spellEnd"/>
      <w:r w:rsidRPr="006E1106">
        <w:rPr>
          <w:rFonts w:ascii="Times New Roman" w:hAnsi="Times New Roman"/>
        </w:rPr>
        <w:t xml:space="preserve"> Shtator 2025 </w:t>
      </w:r>
      <w:proofErr w:type="spellStart"/>
      <w:r w:rsidRPr="006E1106">
        <w:rPr>
          <w:rFonts w:ascii="Times New Roman" w:hAnsi="Times New Roman"/>
        </w:rPr>
        <w:t>stoku</w:t>
      </w:r>
      <w:proofErr w:type="spellEnd"/>
      <w:r w:rsidRPr="006E1106">
        <w:rPr>
          <w:rFonts w:ascii="Times New Roman" w:hAnsi="Times New Roman"/>
        </w:rPr>
        <w:t xml:space="preserve">, </w:t>
      </w:r>
      <w:proofErr w:type="spellStart"/>
      <w:r w:rsidRPr="006E1106">
        <w:rPr>
          <w:rFonts w:ascii="Times New Roman" w:hAnsi="Times New Roman"/>
        </w:rPr>
        <w:t>i</w:t>
      </w:r>
      <w:proofErr w:type="spellEnd"/>
      <w:r w:rsidRPr="006E1106">
        <w:rPr>
          <w:rFonts w:ascii="Times New Roman" w:hAnsi="Times New Roman"/>
        </w:rPr>
        <w:t xml:space="preserve"> </w:t>
      </w:r>
      <w:proofErr w:type="spellStart"/>
      <w:r w:rsidRPr="006E1106">
        <w:rPr>
          <w:rFonts w:ascii="Times New Roman" w:hAnsi="Times New Roman"/>
        </w:rPr>
        <w:t>kërkesave</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miratuara</w:t>
      </w:r>
      <w:proofErr w:type="spellEnd"/>
      <w:r w:rsidRPr="006E1106">
        <w:rPr>
          <w:rFonts w:ascii="Times New Roman" w:hAnsi="Times New Roman"/>
        </w:rPr>
        <w:t xml:space="preserve"> </w:t>
      </w:r>
      <w:proofErr w:type="spellStart"/>
      <w:r w:rsidRPr="006E1106">
        <w:rPr>
          <w:rFonts w:ascii="Times New Roman" w:hAnsi="Times New Roman"/>
        </w:rPr>
        <w:t>për</w:t>
      </w:r>
      <w:proofErr w:type="spellEnd"/>
      <w:r w:rsidRPr="006E1106">
        <w:rPr>
          <w:rFonts w:ascii="Times New Roman" w:hAnsi="Times New Roman"/>
        </w:rPr>
        <w:t xml:space="preserve"> </w:t>
      </w:r>
      <w:proofErr w:type="spellStart"/>
      <w:r w:rsidRPr="006E1106">
        <w:rPr>
          <w:rFonts w:ascii="Times New Roman" w:hAnsi="Times New Roman"/>
        </w:rPr>
        <w:t>rimbursim</w:t>
      </w:r>
      <w:proofErr w:type="spellEnd"/>
      <w:r w:rsidRPr="006E1106">
        <w:rPr>
          <w:rFonts w:ascii="Times New Roman" w:hAnsi="Times New Roman"/>
        </w:rPr>
        <w:t xml:space="preserve"> </w:t>
      </w:r>
      <w:proofErr w:type="spellStart"/>
      <w:r w:rsidRPr="006E1106">
        <w:rPr>
          <w:rFonts w:ascii="Times New Roman" w:hAnsi="Times New Roman"/>
        </w:rPr>
        <w:t>por</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parimbursuara</w:t>
      </w:r>
      <w:proofErr w:type="spellEnd"/>
      <w:r w:rsidRPr="006E1106">
        <w:rPr>
          <w:rFonts w:ascii="Times New Roman" w:hAnsi="Times New Roman"/>
        </w:rPr>
        <w:t xml:space="preserve"> </w:t>
      </w:r>
      <w:proofErr w:type="spellStart"/>
      <w:r w:rsidRPr="006E1106">
        <w:rPr>
          <w:rFonts w:ascii="Times New Roman" w:hAnsi="Times New Roman"/>
        </w:rPr>
        <w:t>është</w:t>
      </w:r>
      <w:proofErr w:type="spellEnd"/>
      <w:r w:rsidRPr="006E1106">
        <w:rPr>
          <w:rFonts w:ascii="Times New Roman" w:hAnsi="Times New Roman"/>
        </w:rPr>
        <w:t xml:space="preserve"> 2.5 </w:t>
      </w:r>
      <w:proofErr w:type="spellStart"/>
      <w:r w:rsidRPr="006E1106">
        <w:rPr>
          <w:rFonts w:ascii="Times New Roman" w:hAnsi="Times New Roman"/>
        </w:rPr>
        <w:t>miliardë</w:t>
      </w:r>
      <w:proofErr w:type="spellEnd"/>
      <w:r w:rsidRPr="006E1106">
        <w:rPr>
          <w:rFonts w:ascii="Times New Roman" w:hAnsi="Times New Roman"/>
        </w:rPr>
        <w:t xml:space="preserve"> </w:t>
      </w:r>
      <w:proofErr w:type="spellStart"/>
      <w:r w:rsidRPr="006E1106">
        <w:rPr>
          <w:rFonts w:ascii="Times New Roman" w:hAnsi="Times New Roman"/>
        </w:rPr>
        <w:t>lekë</w:t>
      </w:r>
      <w:proofErr w:type="spellEnd"/>
      <w:r w:rsidRPr="006E1106">
        <w:rPr>
          <w:rFonts w:ascii="Times New Roman" w:hAnsi="Times New Roman"/>
        </w:rPr>
        <w:t xml:space="preserve">. </w:t>
      </w:r>
    </w:p>
    <w:p w14:paraId="2962179F" w14:textId="77777777" w:rsidR="004F0EB6" w:rsidRPr="006E1106" w:rsidRDefault="004F0EB6" w:rsidP="00775CDE">
      <w:pPr>
        <w:contextualSpacing/>
        <w:jc w:val="both"/>
        <w:rPr>
          <w:rFonts w:ascii="Times New Roman" w:hAnsi="Times New Roman"/>
          <w:color w:val="1F4E79"/>
          <w:sz w:val="26"/>
          <w:szCs w:val="26"/>
        </w:rPr>
      </w:pPr>
    </w:p>
    <w:p w14:paraId="3331047B" w14:textId="77777777" w:rsidR="004F0EB6" w:rsidRPr="006E1106" w:rsidRDefault="004F0EB6" w:rsidP="00775CDE">
      <w:pPr>
        <w:shd w:val="clear" w:color="auto" w:fill="FFFFFF"/>
        <w:jc w:val="both"/>
        <w:textAlignment w:val="baseline"/>
        <w:rPr>
          <w:rFonts w:ascii="Times New Roman" w:hAnsi="Times New Roman"/>
          <w:color w:val="1F4E79"/>
          <w:sz w:val="23"/>
          <w:szCs w:val="23"/>
          <w:lang w:val="sq-AL"/>
        </w:rPr>
      </w:pPr>
      <w:r w:rsidRPr="006E1106">
        <w:rPr>
          <w:rFonts w:ascii="Times New Roman" w:hAnsi="Times New Roman"/>
          <w:color w:val="1F4E79"/>
          <w:sz w:val="23"/>
          <w:szCs w:val="23"/>
          <w:lang w:val="sq-AL"/>
        </w:rPr>
        <w:t xml:space="preserve">Tatimi mbi fitimin </w:t>
      </w:r>
    </w:p>
    <w:p w14:paraId="7A85B4BA" w14:textId="77777777" w:rsidR="004F0EB6" w:rsidRPr="006E1106" w:rsidRDefault="004F0EB6" w:rsidP="00775CDE">
      <w:pPr>
        <w:contextualSpacing/>
        <w:jc w:val="both"/>
        <w:rPr>
          <w:rFonts w:ascii="Times New Roman" w:hAnsi="Times New Roman"/>
        </w:rPr>
      </w:pP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ardhurat</w:t>
      </w:r>
      <w:proofErr w:type="spellEnd"/>
      <w:r w:rsidRPr="006E1106">
        <w:rPr>
          <w:rFonts w:ascii="Times New Roman" w:hAnsi="Times New Roman"/>
        </w:rPr>
        <w:t xml:space="preserve"> e </w:t>
      </w:r>
      <w:proofErr w:type="spellStart"/>
      <w:r w:rsidRPr="006E1106">
        <w:rPr>
          <w:rFonts w:ascii="Times New Roman" w:hAnsi="Times New Roman"/>
        </w:rPr>
        <w:t>mbledhura</w:t>
      </w:r>
      <w:proofErr w:type="spellEnd"/>
      <w:r w:rsidRPr="006E1106">
        <w:rPr>
          <w:rFonts w:ascii="Times New Roman" w:hAnsi="Times New Roman"/>
        </w:rPr>
        <w:t xml:space="preserve"> </w:t>
      </w:r>
      <w:proofErr w:type="spellStart"/>
      <w:r w:rsidRPr="006E1106">
        <w:rPr>
          <w:rFonts w:ascii="Times New Roman" w:hAnsi="Times New Roman"/>
        </w:rPr>
        <w:t>nga</w:t>
      </w:r>
      <w:proofErr w:type="spellEnd"/>
      <w:r w:rsidRPr="006E1106">
        <w:rPr>
          <w:rFonts w:ascii="Times New Roman" w:hAnsi="Times New Roman"/>
        </w:rPr>
        <w:t xml:space="preserve"> </w:t>
      </w:r>
      <w:proofErr w:type="spellStart"/>
      <w:r w:rsidRPr="006E1106">
        <w:rPr>
          <w:rFonts w:ascii="Times New Roman" w:hAnsi="Times New Roman"/>
          <w:i/>
        </w:rPr>
        <w:t>tatimi</w:t>
      </w:r>
      <w:proofErr w:type="spellEnd"/>
      <w:r w:rsidRPr="006E1106">
        <w:rPr>
          <w:rFonts w:ascii="Times New Roman" w:hAnsi="Times New Roman"/>
          <w:i/>
        </w:rPr>
        <w:t xml:space="preserve"> </w:t>
      </w:r>
      <w:proofErr w:type="spellStart"/>
      <w:r w:rsidRPr="006E1106">
        <w:rPr>
          <w:rFonts w:ascii="Times New Roman" w:hAnsi="Times New Roman"/>
          <w:i/>
        </w:rPr>
        <w:t>mbi</w:t>
      </w:r>
      <w:proofErr w:type="spellEnd"/>
      <w:r w:rsidRPr="006E1106">
        <w:rPr>
          <w:rFonts w:ascii="Times New Roman" w:hAnsi="Times New Roman"/>
          <w:i/>
        </w:rPr>
        <w:t xml:space="preserve"> </w:t>
      </w:r>
      <w:proofErr w:type="spellStart"/>
      <w:r w:rsidRPr="006E1106">
        <w:rPr>
          <w:rFonts w:ascii="Times New Roman" w:hAnsi="Times New Roman"/>
          <w:i/>
        </w:rPr>
        <w:t>fitimin</w:t>
      </w:r>
      <w:proofErr w:type="spellEnd"/>
      <w:r w:rsidRPr="006E1106">
        <w:rPr>
          <w:rFonts w:ascii="Times New Roman" w:hAnsi="Times New Roman"/>
        </w:rPr>
        <w:t xml:space="preserve"> </w:t>
      </w:r>
      <w:proofErr w:type="spellStart"/>
      <w:r w:rsidRPr="006E1106">
        <w:rPr>
          <w:rFonts w:ascii="Times New Roman" w:hAnsi="Times New Roman"/>
        </w:rPr>
        <w:t>për</w:t>
      </w:r>
      <w:proofErr w:type="spellEnd"/>
      <w:r w:rsidRPr="006E1106">
        <w:rPr>
          <w:rFonts w:ascii="Times New Roman" w:hAnsi="Times New Roman"/>
        </w:rPr>
        <w:t xml:space="preserve"> 9-mujorin 2025 u </w:t>
      </w:r>
      <w:proofErr w:type="spellStart"/>
      <w:r w:rsidRPr="006E1106">
        <w:rPr>
          <w:rFonts w:ascii="Times New Roman" w:hAnsi="Times New Roman"/>
        </w:rPr>
        <w:t>realizuan</w:t>
      </w:r>
      <w:proofErr w:type="spellEnd"/>
      <w:r w:rsidRPr="006E1106">
        <w:rPr>
          <w:rFonts w:ascii="Times New Roman" w:hAnsi="Times New Roman"/>
        </w:rPr>
        <w:t xml:space="preserve"> </w:t>
      </w:r>
      <w:proofErr w:type="spellStart"/>
      <w:r w:rsidRPr="006E1106">
        <w:rPr>
          <w:rFonts w:ascii="Times New Roman" w:hAnsi="Times New Roman"/>
        </w:rPr>
        <w:t>në</w:t>
      </w:r>
      <w:proofErr w:type="spellEnd"/>
      <w:r w:rsidRPr="006E1106">
        <w:rPr>
          <w:rFonts w:ascii="Times New Roman" w:hAnsi="Times New Roman"/>
        </w:rPr>
        <w:t xml:space="preserve"> </w:t>
      </w:r>
      <w:proofErr w:type="spellStart"/>
      <w:r w:rsidRPr="006E1106">
        <w:rPr>
          <w:rFonts w:ascii="Times New Roman" w:hAnsi="Times New Roman"/>
        </w:rPr>
        <w:t>masën</w:t>
      </w:r>
      <w:proofErr w:type="spellEnd"/>
      <w:r w:rsidRPr="006E1106">
        <w:rPr>
          <w:rFonts w:ascii="Times New Roman" w:hAnsi="Times New Roman"/>
        </w:rPr>
        <w:t xml:space="preserve"> 45.3 </w:t>
      </w:r>
      <w:proofErr w:type="spellStart"/>
      <w:r w:rsidRPr="006E1106">
        <w:rPr>
          <w:rFonts w:ascii="Times New Roman" w:hAnsi="Times New Roman"/>
        </w:rPr>
        <w:t>miliardë</w:t>
      </w:r>
      <w:proofErr w:type="spellEnd"/>
      <w:r w:rsidRPr="006E1106">
        <w:rPr>
          <w:rFonts w:ascii="Times New Roman" w:hAnsi="Times New Roman"/>
        </w:rPr>
        <w:t xml:space="preserve"> </w:t>
      </w:r>
      <w:proofErr w:type="spellStart"/>
      <w:r w:rsidRPr="006E1106">
        <w:rPr>
          <w:rFonts w:ascii="Times New Roman" w:hAnsi="Times New Roman"/>
        </w:rPr>
        <w:t>lekë</w:t>
      </w:r>
      <w:proofErr w:type="spellEnd"/>
      <w:r w:rsidRPr="006E1106">
        <w:rPr>
          <w:rFonts w:ascii="Times New Roman" w:hAnsi="Times New Roman"/>
        </w:rPr>
        <w:t xml:space="preserve">, 1.9 </w:t>
      </w:r>
      <w:proofErr w:type="spellStart"/>
      <w:r w:rsidRPr="006E1106">
        <w:rPr>
          <w:rFonts w:ascii="Times New Roman" w:hAnsi="Times New Roman"/>
        </w:rPr>
        <w:t>miliardë</w:t>
      </w:r>
      <w:proofErr w:type="spellEnd"/>
      <w:r w:rsidRPr="006E1106">
        <w:rPr>
          <w:rFonts w:ascii="Times New Roman" w:hAnsi="Times New Roman"/>
        </w:rPr>
        <w:t xml:space="preserve"> </w:t>
      </w:r>
      <w:proofErr w:type="spellStart"/>
      <w:r w:rsidRPr="006E1106">
        <w:rPr>
          <w:rFonts w:ascii="Times New Roman" w:hAnsi="Times New Roman"/>
        </w:rPr>
        <w:t>lekë</w:t>
      </w:r>
      <w:proofErr w:type="spellEnd"/>
      <w:r w:rsidRPr="006E1106">
        <w:rPr>
          <w:rFonts w:ascii="Times New Roman" w:hAnsi="Times New Roman"/>
        </w:rPr>
        <w:t xml:space="preserve">, </w:t>
      </w:r>
      <w:proofErr w:type="spellStart"/>
      <w:r w:rsidRPr="006E1106">
        <w:rPr>
          <w:rFonts w:ascii="Times New Roman" w:hAnsi="Times New Roman"/>
        </w:rPr>
        <w:t>ose</w:t>
      </w:r>
      <w:proofErr w:type="spellEnd"/>
      <w:r w:rsidRPr="006E1106">
        <w:rPr>
          <w:rFonts w:ascii="Times New Roman" w:hAnsi="Times New Roman"/>
        </w:rPr>
        <w:t xml:space="preserve"> 4.4% </w:t>
      </w:r>
      <w:proofErr w:type="spellStart"/>
      <w:r w:rsidRPr="006E1106">
        <w:rPr>
          <w:rFonts w:ascii="Times New Roman" w:hAnsi="Times New Roman"/>
        </w:rPr>
        <w:t>më</w:t>
      </w:r>
      <w:proofErr w:type="spellEnd"/>
      <w:r w:rsidRPr="006E1106">
        <w:rPr>
          <w:rFonts w:ascii="Times New Roman" w:hAnsi="Times New Roman"/>
        </w:rPr>
        <w:t xml:space="preserve"> </w:t>
      </w:r>
      <w:proofErr w:type="spellStart"/>
      <w:r w:rsidRPr="006E1106">
        <w:rPr>
          <w:rFonts w:ascii="Times New Roman" w:hAnsi="Times New Roman"/>
        </w:rPr>
        <w:t>shumë</w:t>
      </w:r>
      <w:proofErr w:type="spellEnd"/>
      <w:r w:rsidRPr="006E1106">
        <w:rPr>
          <w:rFonts w:ascii="Times New Roman" w:hAnsi="Times New Roman"/>
        </w:rPr>
        <w:t xml:space="preserve"> se 9-mujori 2024, </w:t>
      </w:r>
      <w:proofErr w:type="spellStart"/>
      <w:r w:rsidRPr="006E1106">
        <w:rPr>
          <w:rFonts w:ascii="Times New Roman" w:hAnsi="Times New Roman"/>
        </w:rPr>
        <w:t>si</w:t>
      </w:r>
      <w:proofErr w:type="spellEnd"/>
      <w:r w:rsidRPr="006E1106">
        <w:rPr>
          <w:rFonts w:ascii="Times New Roman" w:hAnsi="Times New Roman"/>
        </w:rPr>
        <w:t xml:space="preserve"> </w:t>
      </w:r>
      <w:proofErr w:type="spellStart"/>
      <w:r w:rsidRPr="006E1106">
        <w:rPr>
          <w:rFonts w:ascii="Times New Roman" w:hAnsi="Times New Roman"/>
        </w:rPr>
        <w:t>dhe</w:t>
      </w:r>
      <w:proofErr w:type="spellEnd"/>
      <w:r w:rsidRPr="006E1106">
        <w:rPr>
          <w:rFonts w:ascii="Times New Roman" w:hAnsi="Times New Roman"/>
        </w:rPr>
        <w:t xml:space="preserve"> -3 </w:t>
      </w:r>
      <w:proofErr w:type="spellStart"/>
      <w:r w:rsidRPr="006E1106">
        <w:rPr>
          <w:rFonts w:ascii="Times New Roman" w:hAnsi="Times New Roman"/>
        </w:rPr>
        <w:t>miliardë</w:t>
      </w:r>
      <w:proofErr w:type="spellEnd"/>
      <w:r w:rsidRPr="006E1106">
        <w:rPr>
          <w:rFonts w:ascii="Times New Roman" w:hAnsi="Times New Roman"/>
        </w:rPr>
        <w:t xml:space="preserve"> </w:t>
      </w:r>
      <w:proofErr w:type="spellStart"/>
      <w:r w:rsidRPr="006E1106">
        <w:rPr>
          <w:rFonts w:ascii="Times New Roman" w:hAnsi="Times New Roman"/>
        </w:rPr>
        <w:t>lekë</w:t>
      </w:r>
      <w:proofErr w:type="spellEnd"/>
      <w:r w:rsidRPr="006E1106">
        <w:rPr>
          <w:rFonts w:ascii="Times New Roman" w:hAnsi="Times New Roman"/>
        </w:rPr>
        <w:t xml:space="preserve"> </w:t>
      </w:r>
      <w:proofErr w:type="spellStart"/>
      <w:r w:rsidRPr="006E1106">
        <w:rPr>
          <w:rFonts w:ascii="Times New Roman" w:hAnsi="Times New Roman"/>
        </w:rPr>
        <w:t>ose</w:t>
      </w:r>
      <w:proofErr w:type="spellEnd"/>
      <w:r w:rsidRPr="006E1106">
        <w:rPr>
          <w:rFonts w:ascii="Times New Roman" w:hAnsi="Times New Roman"/>
        </w:rPr>
        <w:t xml:space="preserve"> -6.2% </w:t>
      </w:r>
      <w:proofErr w:type="spellStart"/>
      <w:r w:rsidRPr="006E1106">
        <w:rPr>
          <w:rFonts w:ascii="Times New Roman" w:hAnsi="Times New Roman"/>
        </w:rPr>
        <w:t>më</w:t>
      </w:r>
      <w:proofErr w:type="spellEnd"/>
      <w:r w:rsidRPr="006E1106">
        <w:rPr>
          <w:rFonts w:ascii="Times New Roman" w:hAnsi="Times New Roman"/>
        </w:rPr>
        <w:t xml:space="preserve"> </w:t>
      </w:r>
      <w:proofErr w:type="spellStart"/>
      <w:r w:rsidRPr="006E1106">
        <w:rPr>
          <w:rFonts w:ascii="Times New Roman" w:hAnsi="Times New Roman"/>
        </w:rPr>
        <w:t>pak</w:t>
      </w:r>
      <w:proofErr w:type="spellEnd"/>
      <w:r w:rsidRPr="006E1106">
        <w:rPr>
          <w:rFonts w:ascii="Times New Roman" w:hAnsi="Times New Roman"/>
        </w:rPr>
        <w:t xml:space="preserve"> se </w:t>
      </w:r>
      <w:proofErr w:type="spellStart"/>
      <w:r w:rsidRPr="006E1106">
        <w:rPr>
          <w:rFonts w:ascii="Times New Roman" w:hAnsi="Times New Roman"/>
        </w:rPr>
        <w:t>plani</w:t>
      </w:r>
      <w:proofErr w:type="spellEnd"/>
      <w:r w:rsidRPr="006E1106">
        <w:rPr>
          <w:rFonts w:ascii="Times New Roman" w:hAnsi="Times New Roman"/>
        </w:rPr>
        <w:t xml:space="preserve"> </w:t>
      </w:r>
      <w:proofErr w:type="spellStart"/>
      <w:r w:rsidRPr="006E1106">
        <w:rPr>
          <w:rFonts w:ascii="Times New Roman" w:hAnsi="Times New Roman"/>
        </w:rPr>
        <w:t>fillestar</w:t>
      </w:r>
      <w:proofErr w:type="spellEnd"/>
      <w:r w:rsidRPr="006E1106">
        <w:rPr>
          <w:rFonts w:ascii="Times New Roman" w:hAnsi="Times New Roman"/>
        </w:rPr>
        <w:t xml:space="preserve"> </w:t>
      </w:r>
      <w:proofErr w:type="spellStart"/>
      <w:r w:rsidRPr="006E1106">
        <w:rPr>
          <w:rFonts w:ascii="Times New Roman" w:hAnsi="Times New Roman"/>
        </w:rPr>
        <w:t>i</w:t>
      </w:r>
      <w:proofErr w:type="spellEnd"/>
      <w:r w:rsidRPr="006E1106">
        <w:rPr>
          <w:rFonts w:ascii="Times New Roman" w:hAnsi="Times New Roman"/>
        </w:rPr>
        <w:t xml:space="preserve"> 9-mujorit 2025 </w:t>
      </w:r>
      <w:proofErr w:type="spellStart"/>
      <w:r w:rsidRPr="006E1106">
        <w:rPr>
          <w:rFonts w:ascii="Times New Roman" w:hAnsi="Times New Roman"/>
        </w:rPr>
        <w:t>për</w:t>
      </w:r>
      <w:proofErr w:type="spellEnd"/>
      <w:r w:rsidRPr="006E1106">
        <w:rPr>
          <w:rFonts w:ascii="Times New Roman" w:hAnsi="Times New Roman"/>
        </w:rPr>
        <w:t xml:space="preserve"> </w:t>
      </w:r>
      <w:proofErr w:type="spellStart"/>
      <w:r w:rsidRPr="006E1106">
        <w:rPr>
          <w:rFonts w:ascii="Times New Roman" w:hAnsi="Times New Roman"/>
        </w:rPr>
        <w:t>tatimin</w:t>
      </w:r>
      <w:proofErr w:type="spellEnd"/>
      <w:r w:rsidRPr="006E1106">
        <w:rPr>
          <w:rFonts w:ascii="Times New Roman" w:hAnsi="Times New Roman"/>
        </w:rPr>
        <w:t xml:space="preserve"> </w:t>
      </w:r>
      <w:proofErr w:type="spellStart"/>
      <w:r w:rsidRPr="006E1106">
        <w:rPr>
          <w:rFonts w:ascii="Times New Roman" w:hAnsi="Times New Roman"/>
        </w:rPr>
        <w:t>mbi</w:t>
      </w:r>
      <w:proofErr w:type="spellEnd"/>
      <w:r w:rsidRPr="006E1106">
        <w:rPr>
          <w:rFonts w:ascii="Times New Roman" w:hAnsi="Times New Roman"/>
        </w:rPr>
        <w:t xml:space="preserve"> </w:t>
      </w:r>
      <w:proofErr w:type="spellStart"/>
      <w:r w:rsidRPr="006E1106">
        <w:rPr>
          <w:rFonts w:ascii="Times New Roman" w:hAnsi="Times New Roman"/>
        </w:rPr>
        <w:t>fitimin</w:t>
      </w:r>
      <w:proofErr w:type="spellEnd"/>
      <w:r w:rsidRPr="006E1106">
        <w:rPr>
          <w:rFonts w:ascii="Times New Roman" w:hAnsi="Times New Roman"/>
        </w:rPr>
        <w:t xml:space="preserve">. </w:t>
      </w:r>
    </w:p>
    <w:p w14:paraId="76733FCC" w14:textId="77777777" w:rsidR="004F0EB6" w:rsidRPr="006E1106" w:rsidRDefault="004F0EB6" w:rsidP="00775CDE">
      <w:pPr>
        <w:numPr>
          <w:ilvl w:val="0"/>
          <w:numId w:val="81"/>
        </w:numPr>
        <w:ind w:left="426" w:hanging="284"/>
        <w:contextualSpacing/>
        <w:jc w:val="both"/>
        <w:rPr>
          <w:rFonts w:ascii="Times New Roman" w:hAnsi="Times New Roman"/>
        </w:rPr>
      </w:pPr>
      <w:r w:rsidRPr="006E1106">
        <w:rPr>
          <w:rFonts w:ascii="Times New Roman" w:hAnsi="Times New Roman"/>
        </w:rPr>
        <w:t xml:space="preserve">Nga </w:t>
      </w:r>
      <w:proofErr w:type="spellStart"/>
      <w:r w:rsidRPr="006E1106">
        <w:rPr>
          <w:rFonts w:ascii="Times New Roman" w:hAnsi="Times New Roman"/>
        </w:rPr>
        <w:t>analiza</w:t>
      </w:r>
      <w:proofErr w:type="spellEnd"/>
      <w:r w:rsidRPr="006E1106">
        <w:rPr>
          <w:rFonts w:ascii="Times New Roman" w:hAnsi="Times New Roman"/>
        </w:rPr>
        <w:t xml:space="preserve"> e </w:t>
      </w:r>
      <w:proofErr w:type="spellStart"/>
      <w:r w:rsidRPr="006E1106">
        <w:rPr>
          <w:rFonts w:ascii="Times New Roman" w:hAnsi="Times New Roman"/>
        </w:rPr>
        <w:t>tatimit</w:t>
      </w:r>
      <w:proofErr w:type="spellEnd"/>
      <w:r w:rsidRPr="006E1106">
        <w:rPr>
          <w:rFonts w:ascii="Times New Roman" w:hAnsi="Times New Roman"/>
        </w:rPr>
        <w:t xml:space="preserve"> </w:t>
      </w:r>
      <w:proofErr w:type="spellStart"/>
      <w:r w:rsidRPr="006E1106">
        <w:rPr>
          <w:rFonts w:ascii="Times New Roman" w:hAnsi="Times New Roman"/>
        </w:rPr>
        <w:t>mbi</w:t>
      </w:r>
      <w:proofErr w:type="spellEnd"/>
      <w:r w:rsidRPr="006E1106">
        <w:rPr>
          <w:rFonts w:ascii="Times New Roman" w:hAnsi="Times New Roman"/>
        </w:rPr>
        <w:t xml:space="preserve"> </w:t>
      </w:r>
      <w:proofErr w:type="spellStart"/>
      <w:r w:rsidRPr="006E1106">
        <w:rPr>
          <w:rFonts w:ascii="Times New Roman" w:hAnsi="Times New Roman"/>
        </w:rPr>
        <w:t>fitimin</w:t>
      </w:r>
      <w:proofErr w:type="spellEnd"/>
      <w:r w:rsidRPr="006E1106">
        <w:rPr>
          <w:rFonts w:ascii="Times New Roman" w:hAnsi="Times New Roman"/>
        </w:rPr>
        <w:t xml:space="preserve"> </w:t>
      </w:r>
      <w:proofErr w:type="spellStart"/>
      <w:r w:rsidRPr="006E1106">
        <w:rPr>
          <w:rFonts w:ascii="Times New Roman" w:hAnsi="Times New Roman"/>
        </w:rPr>
        <w:t>sipas</w:t>
      </w:r>
      <w:proofErr w:type="spellEnd"/>
      <w:r w:rsidRPr="006E1106">
        <w:rPr>
          <w:rFonts w:ascii="Times New Roman" w:hAnsi="Times New Roman"/>
        </w:rPr>
        <w:t xml:space="preserve"> </w:t>
      </w:r>
      <w:proofErr w:type="spellStart"/>
      <w:r w:rsidRPr="006E1106">
        <w:rPr>
          <w:rFonts w:ascii="Times New Roman" w:hAnsi="Times New Roman"/>
        </w:rPr>
        <w:t>sektorëve</w:t>
      </w:r>
      <w:proofErr w:type="spellEnd"/>
      <w:r w:rsidRPr="006E1106">
        <w:rPr>
          <w:rFonts w:ascii="Times New Roman" w:hAnsi="Times New Roman"/>
        </w:rPr>
        <w:t xml:space="preserve"> </w:t>
      </w:r>
      <w:proofErr w:type="spellStart"/>
      <w:r w:rsidRPr="006E1106">
        <w:rPr>
          <w:rFonts w:ascii="Times New Roman" w:hAnsi="Times New Roman"/>
        </w:rPr>
        <w:t>krahasuar</w:t>
      </w:r>
      <w:proofErr w:type="spellEnd"/>
      <w:r w:rsidRPr="006E1106">
        <w:rPr>
          <w:rFonts w:ascii="Times New Roman" w:hAnsi="Times New Roman"/>
        </w:rPr>
        <w:t xml:space="preserve"> me </w:t>
      </w:r>
      <w:proofErr w:type="spellStart"/>
      <w:r w:rsidRPr="006E1106">
        <w:rPr>
          <w:rFonts w:ascii="Times New Roman" w:hAnsi="Times New Roman"/>
        </w:rPr>
        <w:t>një</w:t>
      </w:r>
      <w:proofErr w:type="spellEnd"/>
      <w:r w:rsidRPr="006E1106">
        <w:rPr>
          <w:rFonts w:ascii="Times New Roman" w:hAnsi="Times New Roman"/>
        </w:rPr>
        <w:t xml:space="preserve"> vit </w:t>
      </w:r>
      <w:proofErr w:type="spellStart"/>
      <w:r w:rsidRPr="006E1106">
        <w:rPr>
          <w:rFonts w:ascii="Times New Roman" w:hAnsi="Times New Roman"/>
        </w:rPr>
        <w:t>më</w:t>
      </w:r>
      <w:proofErr w:type="spellEnd"/>
      <w:r w:rsidRPr="006E1106">
        <w:rPr>
          <w:rFonts w:ascii="Times New Roman" w:hAnsi="Times New Roman"/>
        </w:rPr>
        <w:t xml:space="preserve"> </w:t>
      </w:r>
      <w:proofErr w:type="spellStart"/>
      <w:r w:rsidRPr="006E1106">
        <w:rPr>
          <w:rFonts w:ascii="Times New Roman" w:hAnsi="Times New Roman"/>
        </w:rPr>
        <w:t>parë</w:t>
      </w:r>
      <w:proofErr w:type="spellEnd"/>
      <w:r w:rsidRPr="006E1106">
        <w:rPr>
          <w:rFonts w:ascii="Times New Roman" w:hAnsi="Times New Roman"/>
        </w:rPr>
        <w:t xml:space="preserve"> </w:t>
      </w:r>
      <w:proofErr w:type="spellStart"/>
      <w:r w:rsidRPr="006E1106">
        <w:rPr>
          <w:rFonts w:ascii="Times New Roman" w:hAnsi="Times New Roman"/>
        </w:rPr>
        <w:t>rezulton</w:t>
      </w:r>
      <w:proofErr w:type="spellEnd"/>
      <w:r w:rsidRPr="006E1106">
        <w:rPr>
          <w:rFonts w:ascii="Times New Roman" w:hAnsi="Times New Roman"/>
        </w:rPr>
        <w:t>:</w:t>
      </w:r>
    </w:p>
    <w:p w14:paraId="3E637B9B" w14:textId="77777777" w:rsidR="004F0EB6" w:rsidRPr="006E1106" w:rsidRDefault="004F0EB6" w:rsidP="00775CDE">
      <w:pPr>
        <w:numPr>
          <w:ilvl w:val="0"/>
          <w:numId w:val="95"/>
        </w:numPr>
        <w:contextualSpacing/>
        <w:jc w:val="both"/>
        <w:rPr>
          <w:rFonts w:ascii="Times New Roman" w:hAnsi="Times New Roman"/>
          <w:lang w:val="it-CH"/>
        </w:rPr>
      </w:pPr>
      <w:r w:rsidRPr="006E1106">
        <w:rPr>
          <w:rFonts w:ascii="Times New Roman" w:hAnsi="Times New Roman"/>
          <w:lang w:val="it-CH"/>
        </w:rPr>
        <w:t>Sektori i Ndërtimit me rritje 14% më shumë se 9-mujori i vitit 2024;</w:t>
      </w:r>
    </w:p>
    <w:p w14:paraId="0989C4F3" w14:textId="77777777" w:rsidR="004F0EB6" w:rsidRPr="006E1106" w:rsidRDefault="004F0EB6" w:rsidP="00775CDE">
      <w:pPr>
        <w:numPr>
          <w:ilvl w:val="0"/>
          <w:numId w:val="95"/>
        </w:numPr>
        <w:contextualSpacing/>
        <w:jc w:val="both"/>
        <w:rPr>
          <w:rFonts w:ascii="Times New Roman" w:hAnsi="Times New Roman"/>
          <w:lang w:val="it-CH"/>
        </w:rPr>
      </w:pPr>
      <w:r w:rsidRPr="006E1106">
        <w:rPr>
          <w:rFonts w:ascii="Times New Roman" w:hAnsi="Times New Roman"/>
          <w:lang w:val="it-CH"/>
        </w:rPr>
        <w:t xml:space="preserve">Sektori i Shërbimit me rritje 11% më shumë se 9-mujori i vitit 2024;  </w:t>
      </w:r>
    </w:p>
    <w:p w14:paraId="05555760" w14:textId="77777777" w:rsidR="004F0EB6" w:rsidRPr="006E1106" w:rsidRDefault="004F0EB6" w:rsidP="00775CDE">
      <w:pPr>
        <w:numPr>
          <w:ilvl w:val="0"/>
          <w:numId w:val="95"/>
        </w:numPr>
        <w:contextualSpacing/>
        <w:jc w:val="both"/>
        <w:rPr>
          <w:rFonts w:ascii="Times New Roman" w:hAnsi="Times New Roman"/>
          <w:lang w:val="it-CH"/>
        </w:rPr>
      </w:pPr>
      <w:r w:rsidRPr="006E1106">
        <w:rPr>
          <w:rFonts w:ascii="Times New Roman" w:hAnsi="Times New Roman"/>
          <w:lang w:val="it-CH"/>
        </w:rPr>
        <w:t>Sektori i Transportit me rritje 16% më shumë se 9-mujori i vitit 2024;</w:t>
      </w:r>
    </w:p>
    <w:p w14:paraId="3605C116" w14:textId="77777777" w:rsidR="004F0EB6" w:rsidRPr="006E1106" w:rsidRDefault="004F0EB6" w:rsidP="00775CDE">
      <w:pPr>
        <w:numPr>
          <w:ilvl w:val="0"/>
          <w:numId w:val="95"/>
        </w:numPr>
        <w:contextualSpacing/>
        <w:jc w:val="both"/>
        <w:rPr>
          <w:rFonts w:ascii="Times New Roman" w:hAnsi="Times New Roman"/>
          <w:lang w:val="it-CH"/>
        </w:rPr>
      </w:pPr>
      <w:r w:rsidRPr="006E1106">
        <w:rPr>
          <w:rFonts w:ascii="Times New Roman" w:hAnsi="Times New Roman"/>
          <w:lang w:val="it-CH"/>
        </w:rPr>
        <w:t xml:space="preserve">Sektori i Tregtisë me rritje 18% më shumë se 9-mujori i vitit 2024; </w:t>
      </w:r>
    </w:p>
    <w:p w14:paraId="15CD4036" w14:textId="77777777" w:rsidR="004F0EB6" w:rsidRPr="006E1106" w:rsidRDefault="004F0EB6" w:rsidP="00775CDE">
      <w:pPr>
        <w:numPr>
          <w:ilvl w:val="0"/>
          <w:numId w:val="95"/>
        </w:numPr>
        <w:contextualSpacing/>
        <w:jc w:val="both"/>
        <w:rPr>
          <w:rFonts w:ascii="Times New Roman" w:hAnsi="Times New Roman"/>
          <w:lang w:val="it-CH"/>
        </w:rPr>
      </w:pPr>
      <w:r w:rsidRPr="006E1106">
        <w:rPr>
          <w:rFonts w:ascii="Times New Roman" w:hAnsi="Times New Roman"/>
          <w:lang w:val="it-CH"/>
        </w:rPr>
        <w:t xml:space="preserve">Sektori i Prodhimit me ulje prej -19% më pak se 9-mujori i vitit 2024. </w:t>
      </w:r>
      <w:r w:rsidRPr="006E1106">
        <w:rPr>
          <w:rFonts w:ascii="Times New Roman" w:hAnsi="Times New Roman"/>
          <w:lang w:val="sq-AL"/>
        </w:rPr>
        <w:t xml:space="preserve">Sipas të dhënave të DPT si dhe lista e subjekteve tatimpaguese, pjesë e konsiderueshme e </w:t>
      </w:r>
      <w:r w:rsidRPr="006E1106">
        <w:rPr>
          <w:rFonts w:ascii="Times New Roman" w:hAnsi="Times New Roman"/>
          <w:u w:val="single"/>
          <w:lang w:val="sq-AL"/>
        </w:rPr>
        <w:t>gjithë industrisë prodhuese në vend paguajnë më pak</w:t>
      </w:r>
      <w:r w:rsidRPr="006E1106">
        <w:rPr>
          <w:rFonts w:ascii="Times New Roman" w:hAnsi="Times New Roman"/>
          <w:lang w:val="sq-AL"/>
        </w:rPr>
        <w:t xml:space="preserve"> tatim fitimi në krahasim me vitin e kaluar.</w:t>
      </w:r>
    </w:p>
    <w:p w14:paraId="7E251B93" w14:textId="77777777" w:rsidR="004F0EB6" w:rsidRPr="006E1106" w:rsidRDefault="004F0EB6" w:rsidP="004F0EB6">
      <w:pPr>
        <w:spacing w:line="276" w:lineRule="auto"/>
        <w:jc w:val="both"/>
        <w:rPr>
          <w:rFonts w:ascii="Times New Roman" w:hAnsi="Times New Roman"/>
          <w:i/>
          <w:sz w:val="16"/>
          <w:szCs w:val="16"/>
        </w:rPr>
      </w:pPr>
      <w:r w:rsidRPr="006E1106">
        <w:rPr>
          <w:rFonts w:ascii="Times New Roman" w:hAnsi="Times New Roman"/>
          <w:lang w:val="it-CH"/>
        </w:rPr>
        <w:tab/>
      </w:r>
      <w:r w:rsidRPr="006E1106">
        <w:rPr>
          <w:rFonts w:ascii="Times New Roman" w:hAnsi="Times New Roman"/>
          <w:lang w:val="it-CH"/>
        </w:rPr>
        <w:tab/>
      </w:r>
      <w:r w:rsidRPr="006E1106">
        <w:rPr>
          <w:rFonts w:ascii="Times New Roman" w:hAnsi="Times New Roman"/>
          <w:lang w:val="it-CH"/>
        </w:rPr>
        <w:tab/>
      </w:r>
      <w:r w:rsidRPr="006E1106">
        <w:rPr>
          <w:rFonts w:ascii="Times New Roman" w:hAnsi="Times New Roman"/>
          <w:lang w:val="it-CH"/>
        </w:rPr>
        <w:tab/>
      </w:r>
      <w:r w:rsidRPr="006E1106">
        <w:rPr>
          <w:rFonts w:ascii="Times New Roman" w:hAnsi="Times New Roman"/>
          <w:lang w:val="it-CH"/>
        </w:rPr>
        <w:tab/>
      </w:r>
      <w:r w:rsidRPr="006E1106">
        <w:rPr>
          <w:rFonts w:ascii="Times New Roman" w:hAnsi="Times New Roman"/>
          <w:lang w:val="it-CH"/>
        </w:rPr>
        <w:tab/>
      </w:r>
      <w:r w:rsidRPr="006E1106">
        <w:rPr>
          <w:rFonts w:ascii="Times New Roman" w:hAnsi="Times New Roman"/>
          <w:lang w:val="it-CH"/>
        </w:rPr>
        <w:tab/>
      </w:r>
      <w:r w:rsidRPr="006E1106">
        <w:rPr>
          <w:rFonts w:ascii="Times New Roman" w:hAnsi="Times New Roman"/>
          <w:lang w:val="it-CH"/>
        </w:rPr>
        <w:tab/>
      </w:r>
      <w:r w:rsidRPr="006E1106">
        <w:rPr>
          <w:rFonts w:ascii="Times New Roman" w:hAnsi="Times New Roman"/>
          <w:lang w:val="it-CH"/>
        </w:rPr>
        <w:tab/>
      </w:r>
      <w:r w:rsidRPr="006E1106">
        <w:rPr>
          <w:rFonts w:ascii="Times New Roman" w:hAnsi="Times New Roman"/>
          <w:lang w:val="it-CH"/>
        </w:rPr>
        <w:tab/>
        <w:t xml:space="preserve">         </w:t>
      </w:r>
      <w:proofErr w:type="spellStart"/>
      <w:r w:rsidRPr="006E1106">
        <w:rPr>
          <w:rFonts w:ascii="Times New Roman" w:hAnsi="Times New Roman"/>
          <w:i/>
          <w:sz w:val="16"/>
          <w:szCs w:val="16"/>
        </w:rPr>
        <w:t>në</w:t>
      </w:r>
      <w:proofErr w:type="spellEnd"/>
      <w:r w:rsidRPr="006E1106">
        <w:rPr>
          <w:rFonts w:ascii="Times New Roman" w:hAnsi="Times New Roman"/>
          <w:i/>
          <w:sz w:val="16"/>
          <w:szCs w:val="16"/>
        </w:rPr>
        <w:t xml:space="preserve"> </w:t>
      </w:r>
      <w:proofErr w:type="spellStart"/>
      <w:r w:rsidRPr="006E1106">
        <w:rPr>
          <w:rFonts w:ascii="Times New Roman" w:hAnsi="Times New Roman"/>
          <w:i/>
          <w:sz w:val="16"/>
          <w:szCs w:val="16"/>
        </w:rPr>
        <w:t>milionë</w:t>
      </w:r>
      <w:proofErr w:type="spellEnd"/>
      <w:r w:rsidRPr="006E1106">
        <w:rPr>
          <w:rFonts w:ascii="Times New Roman" w:hAnsi="Times New Roman"/>
          <w:i/>
          <w:sz w:val="16"/>
          <w:szCs w:val="16"/>
        </w:rPr>
        <w:t xml:space="preserve"> </w:t>
      </w:r>
      <w:proofErr w:type="spellStart"/>
      <w:r w:rsidRPr="006E1106">
        <w:rPr>
          <w:rFonts w:ascii="Times New Roman" w:hAnsi="Times New Roman"/>
          <w:i/>
          <w:sz w:val="16"/>
          <w:szCs w:val="16"/>
        </w:rPr>
        <w:t>lekë</w:t>
      </w:r>
      <w:proofErr w:type="spellEnd"/>
    </w:p>
    <w:tbl>
      <w:tblPr>
        <w:tblStyle w:val="GridTable1Light-Accent2"/>
        <w:tblW w:w="9316" w:type="dxa"/>
        <w:tblLook w:val="04A0" w:firstRow="1" w:lastRow="0" w:firstColumn="1" w:lastColumn="0" w:noHBand="0" w:noVBand="1"/>
      </w:tblPr>
      <w:tblGrid>
        <w:gridCol w:w="2601"/>
        <w:gridCol w:w="2222"/>
        <w:gridCol w:w="2033"/>
        <w:gridCol w:w="2460"/>
      </w:tblGrid>
      <w:tr w:rsidR="004F0EB6" w:rsidRPr="006E1106" w14:paraId="28DD63F0" w14:textId="77777777" w:rsidTr="00CD53D5">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601" w:type="dxa"/>
            <w:hideMark/>
          </w:tcPr>
          <w:p w14:paraId="709FCCF0" w14:textId="77777777" w:rsidR="004F0EB6" w:rsidRPr="006E1106" w:rsidRDefault="004F0EB6" w:rsidP="00CD53D5">
            <w:pPr>
              <w:rPr>
                <w:rFonts w:ascii="Times New Roman" w:hAnsi="Times New Roman"/>
                <w:b w:val="0"/>
                <w:bCs w:val="0"/>
                <w:color w:val="000000"/>
                <w:sz w:val="18"/>
                <w:szCs w:val="18"/>
              </w:rPr>
            </w:pPr>
            <w:proofErr w:type="spellStart"/>
            <w:r w:rsidRPr="006E1106">
              <w:rPr>
                <w:rFonts w:ascii="Times New Roman" w:hAnsi="Times New Roman"/>
                <w:b w:val="0"/>
                <w:bCs w:val="0"/>
                <w:color w:val="000000"/>
                <w:sz w:val="18"/>
                <w:szCs w:val="18"/>
              </w:rPr>
              <w:t>Këstet</w:t>
            </w:r>
            <w:proofErr w:type="spellEnd"/>
            <w:r w:rsidRPr="006E1106">
              <w:rPr>
                <w:rFonts w:ascii="Times New Roman" w:hAnsi="Times New Roman"/>
                <w:b w:val="0"/>
                <w:bCs w:val="0"/>
                <w:color w:val="000000"/>
                <w:sz w:val="18"/>
                <w:szCs w:val="18"/>
              </w:rPr>
              <w:t xml:space="preserve"> e </w:t>
            </w:r>
            <w:proofErr w:type="spellStart"/>
            <w:r w:rsidRPr="006E1106">
              <w:rPr>
                <w:rFonts w:ascii="Times New Roman" w:hAnsi="Times New Roman"/>
                <w:b w:val="0"/>
                <w:bCs w:val="0"/>
                <w:color w:val="000000"/>
                <w:sz w:val="18"/>
                <w:szCs w:val="18"/>
              </w:rPr>
              <w:t>paguara</w:t>
            </w:r>
            <w:proofErr w:type="spellEnd"/>
            <w:r w:rsidRPr="006E1106">
              <w:rPr>
                <w:rFonts w:ascii="Times New Roman" w:hAnsi="Times New Roman"/>
                <w:b w:val="0"/>
                <w:bCs w:val="0"/>
                <w:color w:val="000000"/>
                <w:sz w:val="18"/>
                <w:szCs w:val="18"/>
              </w:rPr>
              <w:t xml:space="preserve"> e </w:t>
            </w:r>
            <w:proofErr w:type="spellStart"/>
            <w:r w:rsidRPr="006E1106">
              <w:rPr>
                <w:rFonts w:ascii="Times New Roman" w:hAnsi="Times New Roman"/>
                <w:b w:val="0"/>
                <w:bCs w:val="0"/>
                <w:color w:val="000000"/>
                <w:sz w:val="18"/>
                <w:szCs w:val="18"/>
              </w:rPr>
              <w:t>të</w:t>
            </w:r>
            <w:proofErr w:type="spellEnd"/>
            <w:r w:rsidRPr="006E1106">
              <w:rPr>
                <w:rFonts w:ascii="Times New Roman" w:hAnsi="Times New Roman"/>
                <w:b w:val="0"/>
                <w:bCs w:val="0"/>
                <w:color w:val="000000"/>
                <w:sz w:val="18"/>
                <w:szCs w:val="18"/>
              </w:rPr>
              <w:t xml:space="preserve"> </w:t>
            </w:r>
            <w:proofErr w:type="spellStart"/>
            <w:r w:rsidRPr="006E1106">
              <w:rPr>
                <w:rFonts w:ascii="Times New Roman" w:hAnsi="Times New Roman"/>
                <w:b w:val="0"/>
                <w:bCs w:val="0"/>
                <w:color w:val="000000"/>
                <w:sz w:val="18"/>
                <w:szCs w:val="18"/>
              </w:rPr>
              <w:t>tatim</w:t>
            </w:r>
            <w:proofErr w:type="spellEnd"/>
            <w:r w:rsidRPr="006E1106">
              <w:rPr>
                <w:rFonts w:ascii="Times New Roman" w:hAnsi="Times New Roman"/>
                <w:b w:val="0"/>
                <w:bCs w:val="0"/>
                <w:color w:val="000000"/>
                <w:sz w:val="18"/>
                <w:szCs w:val="18"/>
              </w:rPr>
              <w:t xml:space="preserve"> </w:t>
            </w:r>
            <w:proofErr w:type="spellStart"/>
            <w:r w:rsidRPr="006E1106">
              <w:rPr>
                <w:rFonts w:ascii="Times New Roman" w:hAnsi="Times New Roman"/>
                <w:b w:val="0"/>
                <w:bCs w:val="0"/>
                <w:color w:val="000000"/>
                <w:sz w:val="18"/>
                <w:szCs w:val="18"/>
              </w:rPr>
              <w:t>fitimit</w:t>
            </w:r>
            <w:proofErr w:type="spellEnd"/>
            <w:r w:rsidRPr="006E1106">
              <w:rPr>
                <w:rFonts w:ascii="Times New Roman" w:hAnsi="Times New Roman"/>
                <w:b w:val="0"/>
                <w:bCs w:val="0"/>
                <w:color w:val="000000"/>
                <w:sz w:val="18"/>
                <w:szCs w:val="18"/>
              </w:rPr>
              <w:t xml:space="preserve"> </w:t>
            </w:r>
            <w:proofErr w:type="spellStart"/>
            <w:r w:rsidRPr="006E1106">
              <w:rPr>
                <w:rFonts w:ascii="Times New Roman" w:hAnsi="Times New Roman"/>
                <w:b w:val="0"/>
                <w:bCs w:val="0"/>
                <w:color w:val="000000"/>
                <w:sz w:val="18"/>
                <w:szCs w:val="18"/>
              </w:rPr>
              <w:t>sipas</w:t>
            </w:r>
            <w:proofErr w:type="spellEnd"/>
            <w:r w:rsidRPr="006E1106">
              <w:rPr>
                <w:rFonts w:ascii="Times New Roman" w:hAnsi="Times New Roman"/>
                <w:b w:val="0"/>
                <w:bCs w:val="0"/>
                <w:color w:val="000000"/>
                <w:sz w:val="18"/>
                <w:szCs w:val="18"/>
              </w:rPr>
              <w:t xml:space="preserve"> </w:t>
            </w:r>
            <w:proofErr w:type="spellStart"/>
            <w:r w:rsidRPr="006E1106">
              <w:rPr>
                <w:rFonts w:ascii="Times New Roman" w:hAnsi="Times New Roman"/>
                <w:b w:val="0"/>
                <w:bCs w:val="0"/>
                <w:color w:val="000000"/>
                <w:sz w:val="18"/>
                <w:szCs w:val="18"/>
              </w:rPr>
              <w:t>sektorëve</w:t>
            </w:r>
            <w:proofErr w:type="spellEnd"/>
            <w:r w:rsidRPr="006E1106">
              <w:rPr>
                <w:rFonts w:ascii="Times New Roman" w:hAnsi="Times New Roman"/>
                <w:b w:val="0"/>
                <w:bCs w:val="0"/>
                <w:color w:val="000000"/>
                <w:sz w:val="18"/>
                <w:szCs w:val="18"/>
              </w:rPr>
              <w:t xml:space="preserve"> </w:t>
            </w:r>
            <w:proofErr w:type="spellStart"/>
            <w:r w:rsidRPr="006E1106">
              <w:rPr>
                <w:rFonts w:ascii="Times New Roman" w:hAnsi="Times New Roman"/>
                <w:b w:val="0"/>
                <w:bCs w:val="0"/>
                <w:color w:val="000000"/>
                <w:sz w:val="18"/>
                <w:szCs w:val="18"/>
              </w:rPr>
              <w:t>ekonomike</w:t>
            </w:r>
            <w:proofErr w:type="spellEnd"/>
          </w:p>
        </w:tc>
        <w:tc>
          <w:tcPr>
            <w:tcW w:w="2222" w:type="dxa"/>
            <w:noWrap/>
            <w:hideMark/>
          </w:tcPr>
          <w:p w14:paraId="3D85FAD0" w14:textId="77777777" w:rsidR="004F0EB6" w:rsidRPr="006E1106" w:rsidRDefault="004F0EB6" w:rsidP="00CD53D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18"/>
                <w:szCs w:val="18"/>
              </w:rPr>
            </w:pPr>
            <w:r w:rsidRPr="006E1106">
              <w:rPr>
                <w:rFonts w:ascii="Times New Roman" w:hAnsi="Times New Roman"/>
                <w:b w:val="0"/>
                <w:bCs w:val="0"/>
                <w:color w:val="000000"/>
                <w:sz w:val="18"/>
                <w:szCs w:val="18"/>
              </w:rPr>
              <w:t xml:space="preserve">9- </w:t>
            </w:r>
            <w:proofErr w:type="spellStart"/>
            <w:r w:rsidRPr="006E1106">
              <w:rPr>
                <w:rFonts w:ascii="Times New Roman" w:hAnsi="Times New Roman"/>
                <w:b w:val="0"/>
                <w:bCs w:val="0"/>
                <w:color w:val="000000"/>
                <w:sz w:val="18"/>
                <w:szCs w:val="18"/>
              </w:rPr>
              <w:t>mujori</w:t>
            </w:r>
            <w:proofErr w:type="spellEnd"/>
            <w:r w:rsidRPr="006E1106">
              <w:rPr>
                <w:rFonts w:ascii="Times New Roman" w:hAnsi="Times New Roman"/>
                <w:b w:val="0"/>
                <w:bCs w:val="0"/>
                <w:color w:val="000000"/>
                <w:sz w:val="18"/>
                <w:szCs w:val="18"/>
              </w:rPr>
              <w:t xml:space="preserve"> 2024 </w:t>
            </w:r>
          </w:p>
        </w:tc>
        <w:tc>
          <w:tcPr>
            <w:tcW w:w="2033" w:type="dxa"/>
            <w:noWrap/>
            <w:hideMark/>
          </w:tcPr>
          <w:p w14:paraId="57F3DF7E" w14:textId="77777777" w:rsidR="004F0EB6" w:rsidRPr="006E1106" w:rsidRDefault="004F0EB6" w:rsidP="00CD53D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18"/>
                <w:szCs w:val="18"/>
              </w:rPr>
            </w:pPr>
            <w:r w:rsidRPr="006E1106">
              <w:rPr>
                <w:rFonts w:ascii="Times New Roman" w:hAnsi="Times New Roman"/>
                <w:b w:val="0"/>
                <w:bCs w:val="0"/>
                <w:color w:val="000000"/>
                <w:sz w:val="18"/>
                <w:szCs w:val="18"/>
              </w:rPr>
              <w:t xml:space="preserve"> 9-mujori 2025 </w:t>
            </w:r>
          </w:p>
        </w:tc>
        <w:tc>
          <w:tcPr>
            <w:tcW w:w="2460" w:type="dxa"/>
            <w:noWrap/>
            <w:hideMark/>
          </w:tcPr>
          <w:p w14:paraId="41D1CE1F" w14:textId="77777777" w:rsidR="004F0EB6" w:rsidRPr="006E1106" w:rsidRDefault="004F0EB6" w:rsidP="00CD53D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18"/>
                <w:szCs w:val="18"/>
              </w:rPr>
            </w:pPr>
            <w:r w:rsidRPr="006E1106">
              <w:rPr>
                <w:rFonts w:ascii="Times New Roman" w:hAnsi="Times New Roman"/>
                <w:b w:val="0"/>
                <w:bCs w:val="0"/>
                <w:color w:val="000000"/>
                <w:sz w:val="18"/>
                <w:szCs w:val="18"/>
              </w:rPr>
              <w:t xml:space="preserve"> </w:t>
            </w:r>
            <w:proofErr w:type="spellStart"/>
            <w:r w:rsidRPr="006E1106">
              <w:rPr>
                <w:rFonts w:ascii="Times New Roman" w:hAnsi="Times New Roman"/>
                <w:b w:val="0"/>
                <w:bCs w:val="0"/>
                <w:color w:val="000000"/>
                <w:sz w:val="18"/>
                <w:szCs w:val="18"/>
              </w:rPr>
              <w:t>Dif</w:t>
            </w:r>
            <w:proofErr w:type="spellEnd"/>
            <w:r w:rsidRPr="006E1106">
              <w:rPr>
                <w:rFonts w:ascii="Times New Roman" w:hAnsi="Times New Roman"/>
                <w:b w:val="0"/>
                <w:bCs w:val="0"/>
                <w:color w:val="000000"/>
                <w:sz w:val="18"/>
                <w:szCs w:val="18"/>
              </w:rPr>
              <w:t xml:space="preserve"> 2025/2024 </w:t>
            </w:r>
          </w:p>
        </w:tc>
      </w:tr>
      <w:tr w:rsidR="004F0EB6" w:rsidRPr="006E1106" w14:paraId="2D8695A0" w14:textId="77777777" w:rsidTr="00CD53D5">
        <w:trPr>
          <w:trHeight w:val="352"/>
        </w:trPr>
        <w:tc>
          <w:tcPr>
            <w:cnfStyle w:val="001000000000" w:firstRow="0" w:lastRow="0" w:firstColumn="1" w:lastColumn="0" w:oddVBand="0" w:evenVBand="0" w:oddHBand="0" w:evenHBand="0" w:firstRowFirstColumn="0" w:firstRowLastColumn="0" w:lastRowFirstColumn="0" w:lastRowLastColumn="0"/>
            <w:tcW w:w="2601" w:type="dxa"/>
            <w:noWrap/>
            <w:hideMark/>
          </w:tcPr>
          <w:p w14:paraId="504FBE83" w14:textId="77777777" w:rsidR="004F0EB6" w:rsidRPr="006E1106" w:rsidRDefault="004F0EB6" w:rsidP="00CD53D5">
            <w:pPr>
              <w:jc w:val="right"/>
              <w:rPr>
                <w:rFonts w:ascii="Times New Roman" w:hAnsi="Times New Roman"/>
                <w:b w:val="0"/>
                <w:bCs w:val="0"/>
                <w:color w:val="000000"/>
                <w:sz w:val="18"/>
                <w:szCs w:val="18"/>
              </w:rPr>
            </w:pPr>
            <w:proofErr w:type="spellStart"/>
            <w:r w:rsidRPr="006E1106">
              <w:rPr>
                <w:rFonts w:ascii="Times New Roman" w:hAnsi="Times New Roman"/>
                <w:b w:val="0"/>
                <w:bCs w:val="0"/>
                <w:color w:val="000000"/>
                <w:sz w:val="18"/>
                <w:szCs w:val="18"/>
              </w:rPr>
              <w:t>në</w:t>
            </w:r>
            <w:proofErr w:type="spellEnd"/>
            <w:r w:rsidRPr="006E1106">
              <w:rPr>
                <w:rFonts w:ascii="Times New Roman" w:hAnsi="Times New Roman"/>
                <w:b w:val="0"/>
                <w:bCs w:val="0"/>
                <w:color w:val="000000"/>
                <w:sz w:val="18"/>
                <w:szCs w:val="18"/>
              </w:rPr>
              <w:t xml:space="preserve"> Sektorin e Ndërtimit</w:t>
            </w:r>
          </w:p>
        </w:tc>
        <w:tc>
          <w:tcPr>
            <w:tcW w:w="2222" w:type="dxa"/>
            <w:noWrap/>
            <w:vAlign w:val="bottom"/>
            <w:hideMark/>
          </w:tcPr>
          <w:p w14:paraId="1E4C76A4" w14:textId="77777777" w:rsidR="004F0EB6" w:rsidRPr="006E1106" w:rsidRDefault="004F0EB6" w:rsidP="00CD53D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6E1106">
              <w:rPr>
                <w:rFonts w:ascii="Times New Roman" w:hAnsi="Times New Roman"/>
                <w:color w:val="000000"/>
                <w:sz w:val="18"/>
              </w:rPr>
              <w:t xml:space="preserve">                                    5,536 </w:t>
            </w:r>
          </w:p>
        </w:tc>
        <w:tc>
          <w:tcPr>
            <w:tcW w:w="2033" w:type="dxa"/>
            <w:noWrap/>
            <w:vAlign w:val="bottom"/>
            <w:hideMark/>
          </w:tcPr>
          <w:p w14:paraId="76703D41" w14:textId="77777777" w:rsidR="004F0EB6" w:rsidRPr="006E1106" w:rsidRDefault="004F0EB6" w:rsidP="00CD53D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6E1106">
              <w:rPr>
                <w:rFonts w:ascii="Times New Roman" w:hAnsi="Times New Roman"/>
                <w:color w:val="000000"/>
                <w:sz w:val="18"/>
              </w:rPr>
              <w:t xml:space="preserve">                              6,357 </w:t>
            </w:r>
          </w:p>
        </w:tc>
        <w:tc>
          <w:tcPr>
            <w:tcW w:w="2460" w:type="dxa"/>
            <w:noWrap/>
            <w:vAlign w:val="bottom"/>
            <w:hideMark/>
          </w:tcPr>
          <w:p w14:paraId="4AEAD1FC" w14:textId="77777777" w:rsidR="004F0EB6" w:rsidRPr="006E1106" w:rsidRDefault="004F0EB6" w:rsidP="00CD53D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6E1106">
              <w:rPr>
                <w:rFonts w:ascii="Times New Roman" w:hAnsi="Times New Roman"/>
                <w:color w:val="000000"/>
                <w:sz w:val="18"/>
              </w:rPr>
              <w:t>821</w:t>
            </w:r>
          </w:p>
        </w:tc>
      </w:tr>
      <w:tr w:rsidR="004F0EB6" w:rsidRPr="006E1106" w14:paraId="6EBFFAB2" w14:textId="77777777" w:rsidTr="00CD53D5">
        <w:trPr>
          <w:trHeight w:val="352"/>
        </w:trPr>
        <w:tc>
          <w:tcPr>
            <w:cnfStyle w:val="001000000000" w:firstRow="0" w:lastRow="0" w:firstColumn="1" w:lastColumn="0" w:oddVBand="0" w:evenVBand="0" w:oddHBand="0" w:evenHBand="0" w:firstRowFirstColumn="0" w:firstRowLastColumn="0" w:lastRowFirstColumn="0" w:lastRowLastColumn="0"/>
            <w:tcW w:w="2601" w:type="dxa"/>
            <w:noWrap/>
            <w:hideMark/>
          </w:tcPr>
          <w:p w14:paraId="1F26F63D" w14:textId="77777777" w:rsidR="004F0EB6" w:rsidRPr="006E1106" w:rsidRDefault="004F0EB6" w:rsidP="00CD53D5">
            <w:pPr>
              <w:jc w:val="right"/>
              <w:rPr>
                <w:rFonts w:ascii="Times New Roman" w:hAnsi="Times New Roman"/>
                <w:b w:val="0"/>
                <w:bCs w:val="0"/>
                <w:color w:val="000000"/>
                <w:sz w:val="18"/>
                <w:szCs w:val="18"/>
              </w:rPr>
            </w:pPr>
            <w:proofErr w:type="spellStart"/>
            <w:r w:rsidRPr="006E1106">
              <w:rPr>
                <w:rFonts w:ascii="Times New Roman" w:hAnsi="Times New Roman"/>
                <w:b w:val="0"/>
                <w:bCs w:val="0"/>
                <w:color w:val="000000"/>
                <w:sz w:val="18"/>
                <w:szCs w:val="18"/>
              </w:rPr>
              <w:t>në</w:t>
            </w:r>
            <w:proofErr w:type="spellEnd"/>
            <w:r w:rsidRPr="006E1106">
              <w:rPr>
                <w:rFonts w:ascii="Times New Roman" w:hAnsi="Times New Roman"/>
                <w:b w:val="0"/>
                <w:bCs w:val="0"/>
                <w:color w:val="000000"/>
                <w:sz w:val="18"/>
                <w:szCs w:val="18"/>
              </w:rPr>
              <w:t xml:space="preserve"> Sektorin e Prodhimit</w:t>
            </w:r>
          </w:p>
        </w:tc>
        <w:tc>
          <w:tcPr>
            <w:tcW w:w="2222" w:type="dxa"/>
            <w:noWrap/>
            <w:vAlign w:val="bottom"/>
            <w:hideMark/>
          </w:tcPr>
          <w:p w14:paraId="34C15734" w14:textId="77777777" w:rsidR="004F0EB6" w:rsidRPr="006E1106" w:rsidRDefault="004F0EB6" w:rsidP="00CD53D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6E1106">
              <w:rPr>
                <w:rFonts w:ascii="Times New Roman" w:hAnsi="Times New Roman"/>
                <w:color w:val="000000"/>
                <w:sz w:val="18"/>
              </w:rPr>
              <w:t xml:space="preserve">                                 13,512 </w:t>
            </w:r>
          </w:p>
        </w:tc>
        <w:tc>
          <w:tcPr>
            <w:tcW w:w="2033" w:type="dxa"/>
            <w:noWrap/>
            <w:vAlign w:val="bottom"/>
            <w:hideMark/>
          </w:tcPr>
          <w:p w14:paraId="783B45F2" w14:textId="77777777" w:rsidR="004F0EB6" w:rsidRPr="006E1106" w:rsidRDefault="004F0EB6" w:rsidP="00CD53D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6E1106">
              <w:rPr>
                <w:rFonts w:ascii="Times New Roman" w:hAnsi="Times New Roman"/>
                <w:color w:val="000000"/>
                <w:sz w:val="18"/>
              </w:rPr>
              <w:t xml:space="preserve">                              10,988</w:t>
            </w:r>
          </w:p>
        </w:tc>
        <w:tc>
          <w:tcPr>
            <w:tcW w:w="2460" w:type="dxa"/>
            <w:noWrap/>
            <w:vAlign w:val="bottom"/>
            <w:hideMark/>
          </w:tcPr>
          <w:p w14:paraId="14F74FE0" w14:textId="77777777" w:rsidR="004F0EB6" w:rsidRPr="006E1106" w:rsidRDefault="004F0EB6" w:rsidP="00CD53D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6E1106">
              <w:rPr>
                <w:rFonts w:ascii="Times New Roman" w:hAnsi="Times New Roman"/>
                <w:color w:val="000000"/>
                <w:sz w:val="18"/>
              </w:rPr>
              <w:t>-2,524</w:t>
            </w:r>
          </w:p>
        </w:tc>
      </w:tr>
      <w:tr w:rsidR="004F0EB6" w:rsidRPr="006E1106" w14:paraId="6E727058" w14:textId="77777777" w:rsidTr="00CD53D5">
        <w:trPr>
          <w:trHeight w:val="352"/>
        </w:trPr>
        <w:tc>
          <w:tcPr>
            <w:cnfStyle w:val="001000000000" w:firstRow="0" w:lastRow="0" w:firstColumn="1" w:lastColumn="0" w:oddVBand="0" w:evenVBand="0" w:oddHBand="0" w:evenHBand="0" w:firstRowFirstColumn="0" w:firstRowLastColumn="0" w:lastRowFirstColumn="0" w:lastRowLastColumn="0"/>
            <w:tcW w:w="2601" w:type="dxa"/>
            <w:noWrap/>
            <w:hideMark/>
          </w:tcPr>
          <w:p w14:paraId="560172F4" w14:textId="77777777" w:rsidR="004F0EB6" w:rsidRPr="006E1106" w:rsidRDefault="004F0EB6" w:rsidP="00CD53D5">
            <w:pPr>
              <w:jc w:val="right"/>
              <w:rPr>
                <w:rFonts w:ascii="Times New Roman" w:hAnsi="Times New Roman"/>
                <w:b w:val="0"/>
                <w:bCs w:val="0"/>
                <w:color w:val="000000"/>
                <w:sz w:val="18"/>
                <w:szCs w:val="18"/>
              </w:rPr>
            </w:pPr>
            <w:proofErr w:type="spellStart"/>
            <w:r w:rsidRPr="006E1106">
              <w:rPr>
                <w:rFonts w:ascii="Times New Roman" w:hAnsi="Times New Roman"/>
                <w:b w:val="0"/>
                <w:bCs w:val="0"/>
                <w:color w:val="000000"/>
                <w:sz w:val="18"/>
                <w:szCs w:val="18"/>
              </w:rPr>
              <w:t>në</w:t>
            </w:r>
            <w:proofErr w:type="spellEnd"/>
            <w:r w:rsidRPr="006E1106">
              <w:rPr>
                <w:rFonts w:ascii="Times New Roman" w:hAnsi="Times New Roman"/>
                <w:b w:val="0"/>
                <w:bCs w:val="0"/>
                <w:color w:val="000000"/>
                <w:sz w:val="18"/>
                <w:szCs w:val="18"/>
              </w:rPr>
              <w:t xml:space="preserve"> </w:t>
            </w:r>
            <w:proofErr w:type="spellStart"/>
            <w:r w:rsidRPr="006E1106">
              <w:rPr>
                <w:rFonts w:ascii="Times New Roman" w:hAnsi="Times New Roman"/>
                <w:b w:val="0"/>
                <w:bCs w:val="0"/>
                <w:color w:val="000000"/>
                <w:sz w:val="18"/>
                <w:szCs w:val="18"/>
              </w:rPr>
              <w:t>Sektorin</w:t>
            </w:r>
            <w:proofErr w:type="spellEnd"/>
            <w:r w:rsidRPr="006E1106">
              <w:rPr>
                <w:rFonts w:ascii="Times New Roman" w:hAnsi="Times New Roman"/>
                <w:b w:val="0"/>
                <w:bCs w:val="0"/>
                <w:color w:val="000000"/>
                <w:sz w:val="18"/>
                <w:szCs w:val="18"/>
              </w:rPr>
              <w:t xml:space="preserve"> e </w:t>
            </w:r>
            <w:proofErr w:type="spellStart"/>
            <w:r w:rsidRPr="006E1106">
              <w:rPr>
                <w:rFonts w:ascii="Times New Roman" w:hAnsi="Times New Roman"/>
                <w:b w:val="0"/>
                <w:bCs w:val="0"/>
                <w:color w:val="000000"/>
                <w:sz w:val="18"/>
                <w:szCs w:val="18"/>
              </w:rPr>
              <w:t>Shërbimit</w:t>
            </w:r>
            <w:proofErr w:type="spellEnd"/>
          </w:p>
        </w:tc>
        <w:tc>
          <w:tcPr>
            <w:tcW w:w="2222" w:type="dxa"/>
            <w:noWrap/>
            <w:vAlign w:val="bottom"/>
            <w:hideMark/>
          </w:tcPr>
          <w:p w14:paraId="10A3D0E3" w14:textId="77777777" w:rsidR="004F0EB6" w:rsidRPr="006E1106" w:rsidRDefault="004F0EB6" w:rsidP="00CD53D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6E1106">
              <w:rPr>
                <w:rFonts w:ascii="Times New Roman" w:hAnsi="Times New Roman"/>
                <w:color w:val="000000"/>
                <w:sz w:val="18"/>
              </w:rPr>
              <w:t xml:space="preserve">12,556 </w:t>
            </w:r>
          </w:p>
        </w:tc>
        <w:tc>
          <w:tcPr>
            <w:tcW w:w="2033" w:type="dxa"/>
            <w:noWrap/>
            <w:vAlign w:val="bottom"/>
            <w:hideMark/>
          </w:tcPr>
          <w:p w14:paraId="77914A8F" w14:textId="77777777" w:rsidR="004F0EB6" w:rsidRPr="006E1106" w:rsidRDefault="004F0EB6" w:rsidP="00CD53D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6E1106">
              <w:rPr>
                <w:rFonts w:ascii="Times New Roman" w:hAnsi="Times New Roman"/>
                <w:color w:val="000000"/>
                <w:sz w:val="18"/>
              </w:rPr>
              <w:t xml:space="preserve">                           13,918</w:t>
            </w:r>
          </w:p>
        </w:tc>
        <w:tc>
          <w:tcPr>
            <w:tcW w:w="2460" w:type="dxa"/>
            <w:noWrap/>
            <w:vAlign w:val="bottom"/>
            <w:hideMark/>
          </w:tcPr>
          <w:p w14:paraId="1BE655B3" w14:textId="77777777" w:rsidR="004F0EB6" w:rsidRPr="006E1106" w:rsidRDefault="004F0EB6" w:rsidP="00CD53D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6E1106">
              <w:rPr>
                <w:rFonts w:ascii="Times New Roman" w:hAnsi="Times New Roman"/>
                <w:color w:val="000000"/>
                <w:sz w:val="18"/>
              </w:rPr>
              <w:t>1,361</w:t>
            </w:r>
          </w:p>
        </w:tc>
      </w:tr>
      <w:tr w:rsidR="004F0EB6" w:rsidRPr="006E1106" w14:paraId="1B195A65" w14:textId="77777777" w:rsidTr="00CD53D5">
        <w:trPr>
          <w:trHeight w:val="352"/>
        </w:trPr>
        <w:tc>
          <w:tcPr>
            <w:cnfStyle w:val="001000000000" w:firstRow="0" w:lastRow="0" w:firstColumn="1" w:lastColumn="0" w:oddVBand="0" w:evenVBand="0" w:oddHBand="0" w:evenHBand="0" w:firstRowFirstColumn="0" w:firstRowLastColumn="0" w:lastRowFirstColumn="0" w:lastRowLastColumn="0"/>
            <w:tcW w:w="2601" w:type="dxa"/>
            <w:noWrap/>
            <w:hideMark/>
          </w:tcPr>
          <w:p w14:paraId="374CC247" w14:textId="77777777" w:rsidR="004F0EB6" w:rsidRPr="006E1106" w:rsidRDefault="004F0EB6" w:rsidP="00CD53D5">
            <w:pPr>
              <w:jc w:val="right"/>
              <w:rPr>
                <w:rFonts w:ascii="Times New Roman" w:hAnsi="Times New Roman"/>
                <w:b w:val="0"/>
                <w:bCs w:val="0"/>
                <w:color w:val="000000"/>
                <w:sz w:val="18"/>
                <w:szCs w:val="18"/>
              </w:rPr>
            </w:pPr>
            <w:proofErr w:type="spellStart"/>
            <w:r w:rsidRPr="006E1106">
              <w:rPr>
                <w:rFonts w:ascii="Times New Roman" w:hAnsi="Times New Roman"/>
                <w:b w:val="0"/>
                <w:bCs w:val="0"/>
                <w:color w:val="000000"/>
                <w:sz w:val="18"/>
                <w:szCs w:val="18"/>
              </w:rPr>
              <w:lastRenderedPageBreak/>
              <w:t>në</w:t>
            </w:r>
            <w:proofErr w:type="spellEnd"/>
            <w:r w:rsidRPr="006E1106">
              <w:rPr>
                <w:rFonts w:ascii="Times New Roman" w:hAnsi="Times New Roman"/>
                <w:b w:val="0"/>
                <w:bCs w:val="0"/>
                <w:color w:val="000000"/>
                <w:sz w:val="18"/>
                <w:szCs w:val="18"/>
              </w:rPr>
              <w:t xml:space="preserve"> Sektorin e Transportit</w:t>
            </w:r>
          </w:p>
        </w:tc>
        <w:tc>
          <w:tcPr>
            <w:tcW w:w="2222" w:type="dxa"/>
            <w:noWrap/>
            <w:vAlign w:val="bottom"/>
            <w:hideMark/>
          </w:tcPr>
          <w:p w14:paraId="16C5DD43" w14:textId="77777777" w:rsidR="004F0EB6" w:rsidRPr="006E1106" w:rsidRDefault="004F0EB6" w:rsidP="00CD53D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6E1106">
              <w:rPr>
                <w:rFonts w:ascii="Times New Roman" w:hAnsi="Times New Roman"/>
                <w:color w:val="000000"/>
                <w:sz w:val="18"/>
              </w:rPr>
              <w:t xml:space="preserve">                                    1,621</w:t>
            </w:r>
          </w:p>
        </w:tc>
        <w:tc>
          <w:tcPr>
            <w:tcW w:w="2033" w:type="dxa"/>
            <w:noWrap/>
            <w:vAlign w:val="bottom"/>
            <w:hideMark/>
          </w:tcPr>
          <w:p w14:paraId="3FC6010C" w14:textId="77777777" w:rsidR="004F0EB6" w:rsidRPr="006E1106" w:rsidRDefault="004F0EB6" w:rsidP="00CD53D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6E1106">
              <w:rPr>
                <w:rFonts w:ascii="Times New Roman" w:hAnsi="Times New Roman"/>
                <w:color w:val="000000"/>
                <w:sz w:val="18"/>
              </w:rPr>
              <w:t xml:space="preserve">                              1,887</w:t>
            </w:r>
          </w:p>
        </w:tc>
        <w:tc>
          <w:tcPr>
            <w:tcW w:w="2460" w:type="dxa"/>
            <w:noWrap/>
            <w:vAlign w:val="bottom"/>
            <w:hideMark/>
          </w:tcPr>
          <w:p w14:paraId="2A22FB8F" w14:textId="77777777" w:rsidR="004F0EB6" w:rsidRPr="006E1106" w:rsidRDefault="004F0EB6" w:rsidP="00CD53D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6E1106">
              <w:rPr>
                <w:rFonts w:ascii="Times New Roman" w:hAnsi="Times New Roman"/>
                <w:color w:val="000000"/>
                <w:sz w:val="18"/>
              </w:rPr>
              <w:t>267</w:t>
            </w:r>
          </w:p>
        </w:tc>
      </w:tr>
      <w:tr w:rsidR="004F0EB6" w:rsidRPr="006E1106" w14:paraId="7F123878" w14:textId="77777777" w:rsidTr="00CD53D5">
        <w:trPr>
          <w:trHeight w:val="352"/>
        </w:trPr>
        <w:tc>
          <w:tcPr>
            <w:cnfStyle w:val="001000000000" w:firstRow="0" w:lastRow="0" w:firstColumn="1" w:lastColumn="0" w:oddVBand="0" w:evenVBand="0" w:oddHBand="0" w:evenHBand="0" w:firstRowFirstColumn="0" w:firstRowLastColumn="0" w:lastRowFirstColumn="0" w:lastRowLastColumn="0"/>
            <w:tcW w:w="2601" w:type="dxa"/>
            <w:noWrap/>
            <w:hideMark/>
          </w:tcPr>
          <w:p w14:paraId="36AD8612" w14:textId="77777777" w:rsidR="004F0EB6" w:rsidRPr="006E1106" w:rsidRDefault="004F0EB6" w:rsidP="00CD53D5">
            <w:pPr>
              <w:jc w:val="right"/>
              <w:rPr>
                <w:rFonts w:ascii="Times New Roman" w:hAnsi="Times New Roman"/>
                <w:b w:val="0"/>
                <w:bCs w:val="0"/>
                <w:color w:val="000000"/>
                <w:sz w:val="18"/>
                <w:szCs w:val="18"/>
              </w:rPr>
            </w:pPr>
            <w:proofErr w:type="spellStart"/>
            <w:r w:rsidRPr="006E1106">
              <w:rPr>
                <w:rFonts w:ascii="Times New Roman" w:hAnsi="Times New Roman"/>
                <w:b w:val="0"/>
                <w:bCs w:val="0"/>
                <w:color w:val="000000"/>
                <w:sz w:val="18"/>
                <w:szCs w:val="18"/>
              </w:rPr>
              <w:t>në</w:t>
            </w:r>
            <w:proofErr w:type="spellEnd"/>
            <w:r w:rsidRPr="006E1106">
              <w:rPr>
                <w:rFonts w:ascii="Times New Roman" w:hAnsi="Times New Roman"/>
                <w:b w:val="0"/>
                <w:bCs w:val="0"/>
                <w:color w:val="000000"/>
                <w:sz w:val="18"/>
                <w:szCs w:val="18"/>
              </w:rPr>
              <w:t xml:space="preserve"> Sektorin e Tregtisë</w:t>
            </w:r>
          </w:p>
        </w:tc>
        <w:tc>
          <w:tcPr>
            <w:tcW w:w="2222" w:type="dxa"/>
            <w:noWrap/>
            <w:vAlign w:val="bottom"/>
            <w:hideMark/>
          </w:tcPr>
          <w:p w14:paraId="39FD2EEA" w14:textId="77777777" w:rsidR="004F0EB6" w:rsidRPr="006E1106" w:rsidRDefault="004F0EB6" w:rsidP="00CD53D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6E1106">
              <w:rPr>
                <w:rFonts w:ascii="Times New Roman" w:hAnsi="Times New Roman"/>
                <w:color w:val="000000"/>
                <w:sz w:val="18"/>
              </w:rPr>
              <w:t xml:space="preserve">                                    10,409 </w:t>
            </w:r>
          </w:p>
        </w:tc>
        <w:tc>
          <w:tcPr>
            <w:tcW w:w="2033" w:type="dxa"/>
            <w:noWrap/>
            <w:vAlign w:val="bottom"/>
            <w:hideMark/>
          </w:tcPr>
          <w:p w14:paraId="40FDA0B2" w14:textId="77777777" w:rsidR="004F0EB6" w:rsidRPr="006E1106" w:rsidRDefault="004F0EB6" w:rsidP="00CD53D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6E1106">
              <w:rPr>
                <w:rFonts w:ascii="Times New Roman" w:hAnsi="Times New Roman"/>
                <w:color w:val="000000"/>
                <w:sz w:val="18"/>
              </w:rPr>
              <w:t xml:space="preserve">                              12,277 </w:t>
            </w:r>
          </w:p>
        </w:tc>
        <w:tc>
          <w:tcPr>
            <w:tcW w:w="2460" w:type="dxa"/>
            <w:noWrap/>
            <w:vAlign w:val="bottom"/>
            <w:hideMark/>
          </w:tcPr>
          <w:p w14:paraId="5D0AB6C3" w14:textId="77777777" w:rsidR="004F0EB6" w:rsidRPr="006E1106" w:rsidRDefault="004F0EB6" w:rsidP="00CD53D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6E1106">
              <w:rPr>
                <w:rFonts w:ascii="Times New Roman" w:hAnsi="Times New Roman"/>
                <w:color w:val="000000"/>
                <w:sz w:val="18"/>
              </w:rPr>
              <w:t>1,868</w:t>
            </w:r>
          </w:p>
        </w:tc>
      </w:tr>
    </w:tbl>
    <w:p w14:paraId="790D476E" w14:textId="77777777" w:rsidR="004F0EB6" w:rsidRPr="006E1106" w:rsidRDefault="004F0EB6" w:rsidP="004F0EB6">
      <w:pPr>
        <w:spacing w:line="360" w:lineRule="auto"/>
        <w:ind w:left="720"/>
        <w:contextualSpacing/>
        <w:jc w:val="both"/>
        <w:rPr>
          <w:rFonts w:ascii="Times New Roman" w:hAnsi="Times New Roman"/>
          <w:sz w:val="10"/>
        </w:rPr>
      </w:pPr>
    </w:p>
    <w:p w14:paraId="0D7A4046" w14:textId="77777777" w:rsidR="004F0EB6" w:rsidRPr="006E1106" w:rsidRDefault="004F0EB6" w:rsidP="004F0EB6">
      <w:pPr>
        <w:pStyle w:val="ListParagraph"/>
        <w:spacing w:line="360" w:lineRule="auto"/>
        <w:ind w:left="709"/>
        <w:rPr>
          <w:rFonts w:ascii="Times New Roman" w:hAnsi="Times New Roman" w:cs="Times New Roman"/>
          <w:sz w:val="16"/>
          <w:szCs w:val="16"/>
          <w:lang w:val="it-CH"/>
        </w:rPr>
      </w:pPr>
      <w:r w:rsidRPr="006E1106">
        <w:rPr>
          <w:rFonts w:ascii="Times New Roman" w:hAnsi="Times New Roman" w:cs="Times New Roman"/>
          <w:lang w:val="it-CH"/>
        </w:rPr>
        <w:tab/>
      </w:r>
      <w:r w:rsidRPr="006E1106">
        <w:rPr>
          <w:rFonts w:ascii="Times New Roman" w:hAnsi="Times New Roman" w:cs="Times New Roman"/>
          <w:lang w:val="it-CH"/>
        </w:rPr>
        <w:tab/>
      </w:r>
      <w:r w:rsidRPr="006E1106">
        <w:rPr>
          <w:rFonts w:ascii="Times New Roman" w:hAnsi="Times New Roman" w:cs="Times New Roman"/>
          <w:lang w:val="it-CH"/>
        </w:rPr>
        <w:tab/>
      </w:r>
      <w:r w:rsidRPr="006E1106">
        <w:rPr>
          <w:rFonts w:ascii="Times New Roman" w:hAnsi="Times New Roman" w:cs="Times New Roman"/>
          <w:lang w:val="it-CH"/>
        </w:rPr>
        <w:tab/>
      </w:r>
      <w:r w:rsidRPr="006E1106">
        <w:rPr>
          <w:rFonts w:ascii="Times New Roman" w:hAnsi="Times New Roman" w:cs="Times New Roman"/>
          <w:lang w:val="it-CH"/>
        </w:rPr>
        <w:tab/>
      </w:r>
    </w:p>
    <w:p w14:paraId="260073E8" w14:textId="77777777" w:rsidR="004F0EB6" w:rsidRPr="006E1106" w:rsidRDefault="004F0EB6" w:rsidP="00775CDE">
      <w:pPr>
        <w:shd w:val="clear" w:color="auto" w:fill="FFFFFF"/>
        <w:jc w:val="both"/>
        <w:textAlignment w:val="baseline"/>
        <w:rPr>
          <w:rFonts w:ascii="Times New Roman" w:hAnsi="Times New Roman"/>
          <w:color w:val="1F4E79"/>
          <w:sz w:val="23"/>
          <w:szCs w:val="23"/>
          <w:lang w:val="sq-AL"/>
        </w:rPr>
      </w:pPr>
      <w:r w:rsidRPr="006E1106">
        <w:rPr>
          <w:rFonts w:ascii="Times New Roman" w:hAnsi="Times New Roman"/>
          <w:color w:val="1F4E79"/>
          <w:sz w:val="23"/>
          <w:szCs w:val="23"/>
          <w:lang w:val="sq-AL"/>
        </w:rPr>
        <w:t xml:space="preserve">Tatimi mbi të ardhurat personale </w:t>
      </w:r>
    </w:p>
    <w:p w14:paraId="7A6B40C7" w14:textId="77777777" w:rsidR="004F0EB6" w:rsidRPr="006E1106" w:rsidRDefault="004F0EB6" w:rsidP="00775CDE">
      <w:pPr>
        <w:contextualSpacing/>
        <w:jc w:val="both"/>
        <w:rPr>
          <w:rFonts w:ascii="Times New Roman" w:hAnsi="Times New Roman"/>
          <w:lang w:val="sq-AL"/>
        </w:rPr>
      </w:pPr>
      <w:r w:rsidRPr="006E1106">
        <w:rPr>
          <w:rFonts w:ascii="Times New Roman" w:hAnsi="Times New Roman"/>
          <w:i/>
          <w:lang w:val="sq-AL"/>
        </w:rPr>
        <w:t>Të ardhurat nga tatimi mbi të ardhurat personale</w:t>
      </w:r>
      <w:r w:rsidRPr="006E1106">
        <w:rPr>
          <w:rFonts w:ascii="Times New Roman" w:hAnsi="Times New Roman"/>
          <w:lang w:val="sq-AL"/>
        </w:rPr>
        <w:t xml:space="preserve"> janë arkëtuar në vlerën 63.1 miliardë lekë, 13.3 miliardë lekë ose 26.7% më shumë se 9-mujori 2024, si dhe 9 miliardë lekë ose 16.5% më shumë se plani fillestar i periudhës për vitin 2025. </w:t>
      </w:r>
    </w:p>
    <w:p w14:paraId="7FA106A7" w14:textId="77777777" w:rsidR="004F0EB6" w:rsidRPr="006E1106" w:rsidRDefault="004F0EB6" w:rsidP="00775CDE">
      <w:pPr>
        <w:contextualSpacing/>
        <w:jc w:val="both"/>
        <w:rPr>
          <w:rFonts w:ascii="Times New Roman" w:hAnsi="Times New Roman"/>
          <w:lang w:val="it-CH"/>
        </w:rPr>
      </w:pPr>
      <w:r w:rsidRPr="006E1106">
        <w:rPr>
          <w:rFonts w:ascii="Times New Roman" w:hAnsi="Times New Roman"/>
          <w:lang w:val="it-CH"/>
        </w:rPr>
        <w:t>Faktori kryesor i performancës së mirë vjen si:</w:t>
      </w:r>
    </w:p>
    <w:p w14:paraId="5F893851" w14:textId="77777777" w:rsidR="004F0EB6" w:rsidRPr="006E1106" w:rsidRDefault="004F0EB6" w:rsidP="00775CDE">
      <w:pPr>
        <w:numPr>
          <w:ilvl w:val="0"/>
          <w:numId w:val="71"/>
        </w:numPr>
        <w:tabs>
          <w:tab w:val="left" w:pos="1800"/>
        </w:tabs>
        <w:contextualSpacing/>
        <w:jc w:val="both"/>
        <w:rPr>
          <w:rFonts w:ascii="Times New Roman" w:hAnsi="Times New Roman"/>
          <w:lang w:val="sq-AL"/>
        </w:rPr>
      </w:pPr>
      <w:r w:rsidRPr="006E1106">
        <w:rPr>
          <w:rFonts w:ascii="Times New Roman" w:hAnsi="Times New Roman"/>
          <w:lang w:val="sq-AL"/>
        </w:rPr>
        <w:t>Rezultat i fushatës anti-informalitet për deklarimin real të pagës në sektorin privat dhe eleminimin e punës në të zezë si dhe masat e marra në zbatim të Strategjisë Afatmesme të të Ardhurave dhe Planit të veprimit për vitin 2025;</w:t>
      </w:r>
    </w:p>
    <w:p w14:paraId="2E425AD0" w14:textId="77777777" w:rsidR="004F0EB6" w:rsidRPr="006E1106" w:rsidRDefault="004F0EB6" w:rsidP="00775CDE">
      <w:pPr>
        <w:contextualSpacing/>
        <w:jc w:val="both"/>
        <w:rPr>
          <w:rFonts w:ascii="Times New Roman" w:hAnsi="Times New Roman"/>
          <w:lang w:val="it-CH"/>
        </w:rPr>
      </w:pPr>
    </w:p>
    <w:p w14:paraId="42A299CE" w14:textId="77777777" w:rsidR="004F0EB6" w:rsidRPr="006E1106" w:rsidRDefault="004F0EB6" w:rsidP="00775CDE">
      <w:pPr>
        <w:jc w:val="both"/>
        <w:rPr>
          <w:rFonts w:ascii="Times New Roman" w:hAnsi="Times New Roman"/>
          <w:iCs/>
          <w:color w:val="000000"/>
          <w:lang w:val="it-CH"/>
        </w:rPr>
      </w:pPr>
      <w:r w:rsidRPr="006E1106">
        <w:rPr>
          <w:rFonts w:ascii="Times New Roman" w:hAnsi="Times New Roman"/>
          <w:iCs/>
          <w:color w:val="000000"/>
          <w:lang w:val="it-CH"/>
        </w:rPr>
        <w:t xml:space="preserve">Ndikimin në të ardhura për 9-mujorin 2025 në tatimin mbi të ardhurat personale e kanë edhe zërat e tjerë si: </w:t>
      </w:r>
    </w:p>
    <w:p w14:paraId="72F34F2C" w14:textId="77777777" w:rsidR="004F0EB6" w:rsidRPr="006E1106" w:rsidRDefault="004F0EB6" w:rsidP="00775CDE">
      <w:pPr>
        <w:widowControl w:val="0"/>
        <w:numPr>
          <w:ilvl w:val="0"/>
          <w:numId w:val="94"/>
        </w:numPr>
        <w:contextualSpacing/>
        <w:jc w:val="both"/>
        <w:rPr>
          <w:rFonts w:ascii="Times New Roman" w:hAnsi="Times New Roman"/>
          <w:lang w:val="it-CH"/>
        </w:rPr>
      </w:pPr>
      <w:r w:rsidRPr="006E1106">
        <w:rPr>
          <w:rFonts w:ascii="Times New Roman" w:hAnsi="Times New Roman"/>
          <w:lang w:val="it-CH"/>
        </w:rPr>
        <w:t xml:space="preserve">Të ardhurat nga tatimi mbi pagën nga sektori privat u realizuan në shumën 23.2 miliardë lekë, me rritje +27.5% në krahasim me 9-mujorin 2024; </w:t>
      </w:r>
    </w:p>
    <w:p w14:paraId="7B3134EE" w14:textId="77777777" w:rsidR="004F0EB6" w:rsidRPr="006E1106" w:rsidRDefault="004F0EB6" w:rsidP="00775CDE">
      <w:pPr>
        <w:widowControl w:val="0"/>
        <w:numPr>
          <w:ilvl w:val="0"/>
          <w:numId w:val="94"/>
        </w:numPr>
        <w:contextualSpacing/>
        <w:jc w:val="both"/>
        <w:rPr>
          <w:rFonts w:ascii="Times New Roman" w:hAnsi="Times New Roman"/>
          <w:lang w:val="it-CH"/>
        </w:rPr>
      </w:pPr>
      <w:r w:rsidRPr="006E1106">
        <w:rPr>
          <w:rFonts w:ascii="Times New Roman" w:hAnsi="Times New Roman"/>
          <w:lang w:val="it-CH"/>
        </w:rPr>
        <w:t>Të ardhurat nga tatimi mbi pagën nga sektori publik u realizuan në shumën 13.8 miliardë lekë, me rritje +22.9% në krahasim me 9-mujorin 2024;</w:t>
      </w:r>
    </w:p>
    <w:p w14:paraId="29C888AC" w14:textId="77777777" w:rsidR="004F0EB6" w:rsidRPr="006E1106" w:rsidRDefault="004F0EB6" w:rsidP="00775CDE">
      <w:pPr>
        <w:widowControl w:val="0"/>
        <w:numPr>
          <w:ilvl w:val="0"/>
          <w:numId w:val="94"/>
        </w:numPr>
        <w:contextualSpacing/>
        <w:jc w:val="both"/>
        <w:rPr>
          <w:rFonts w:ascii="Times New Roman" w:hAnsi="Times New Roman"/>
          <w:lang w:val="it-CH"/>
        </w:rPr>
      </w:pPr>
      <w:r w:rsidRPr="006E1106">
        <w:rPr>
          <w:rFonts w:ascii="Times New Roman" w:hAnsi="Times New Roman"/>
          <w:lang w:val="it-CH"/>
        </w:rPr>
        <w:t>Të ardhurat nga interesat u realizuan në shumën 2.9 miliardë lekë, me rritje mbi 14% në krahasim me 9-mujorin e vitit të kaluar;</w:t>
      </w:r>
    </w:p>
    <w:p w14:paraId="0D2FEBDB" w14:textId="77777777" w:rsidR="004F0EB6" w:rsidRPr="006E1106" w:rsidRDefault="004F0EB6" w:rsidP="00775CDE">
      <w:pPr>
        <w:widowControl w:val="0"/>
        <w:numPr>
          <w:ilvl w:val="0"/>
          <w:numId w:val="94"/>
        </w:numPr>
        <w:contextualSpacing/>
        <w:jc w:val="both"/>
        <w:rPr>
          <w:rFonts w:ascii="Times New Roman" w:hAnsi="Times New Roman"/>
          <w:lang w:val="it-CH"/>
        </w:rPr>
      </w:pPr>
      <w:r w:rsidRPr="006E1106">
        <w:rPr>
          <w:rFonts w:ascii="Times New Roman" w:hAnsi="Times New Roman"/>
          <w:lang w:val="it-CH"/>
        </w:rPr>
        <w:t>Të ardhurat nga tatimi nga shitja e pasurisë së paluajtshme u realizuan në shumën 6.1 miliardë lekë, ose 43.3% më shumë se periudha e vitit të kaluar;</w:t>
      </w:r>
    </w:p>
    <w:p w14:paraId="0277DAF9" w14:textId="77777777" w:rsidR="004F0EB6" w:rsidRPr="006E1106" w:rsidRDefault="004F0EB6" w:rsidP="00775CDE">
      <w:pPr>
        <w:widowControl w:val="0"/>
        <w:numPr>
          <w:ilvl w:val="0"/>
          <w:numId w:val="15"/>
        </w:numPr>
        <w:ind w:left="540"/>
        <w:contextualSpacing/>
        <w:jc w:val="both"/>
        <w:rPr>
          <w:rFonts w:ascii="Times New Roman" w:hAnsi="Times New Roman"/>
          <w:lang w:val="it-CH"/>
        </w:rPr>
      </w:pPr>
      <w:r w:rsidRPr="006E1106">
        <w:rPr>
          <w:rFonts w:ascii="Times New Roman" w:hAnsi="Times New Roman"/>
          <w:lang w:val="it-CH"/>
        </w:rPr>
        <w:t>Gjithashtu, krahasuar me periudhën 9-mujorin 2024, konstatohet rritje me 30% e të ardhurave nga tatimi mbi Deklaratën Individuale Vjetore si rezultat edhe i plotësimit të deklaratës DIVA për periudhën 2024 nga personat me të ardhura mbi 12 milionë lekë.</w:t>
      </w:r>
    </w:p>
    <w:p w14:paraId="4B182E97" w14:textId="77777777" w:rsidR="004F0EB6" w:rsidRPr="006E1106" w:rsidRDefault="004F0EB6" w:rsidP="00775CDE">
      <w:pPr>
        <w:widowControl w:val="0"/>
        <w:numPr>
          <w:ilvl w:val="0"/>
          <w:numId w:val="15"/>
        </w:numPr>
        <w:ind w:left="540"/>
        <w:contextualSpacing/>
        <w:jc w:val="both"/>
        <w:rPr>
          <w:rFonts w:ascii="Times New Roman" w:hAnsi="Times New Roman"/>
          <w:lang w:val="it-CH"/>
        </w:rPr>
      </w:pPr>
      <w:r w:rsidRPr="006E1106">
        <w:rPr>
          <w:rFonts w:ascii="Times New Roman" w:hAnsi="Times New Roman"/>
          <w:lang w:val="it-CH"/>
        </w:rPr>
        <w:t>Të ardhurat nga tatimi mbi qeratë u realizua në shumën 4.3 miliardë lekë, ose 8.8% më shumë se periudha e vitit të kaluar;</w:t>
      </w:r>
    </w:p>
    <w:p w14:paraId="79C0302B" w14:textId="77777777" w:rsidR="004F0EB6" w:rsidRPr="006E1106" w:rsidRDefault="004F0EB6" w:rsidP="00775CDE">
      <w:pPr>
        <w:widowControl w:val="0"/>
        <w:numPr>
          <w:ilvl w:val="0"/>
          <w:numId w:val="15"/>
        </w:numPr>
        <w:ind w:left="540"/>
        <w:contextualSpacing/>
        <w:jc w:val="both"/>
        <w:rPr>
          <w:rFonts w:ascii="Times New Roman" w:hAnsi="Times New Roman"/>
          <w:lang w:val="it-CH"/>
        </w:rPr>
      </w:pPr>
      <w:r w:rsidRPr="006E1106">
        <w:rPr>
          <w:rFonts w:ascii="Times New Roman" w:hAnsi="Times New Roman"/>
          <w:lang w:val="it-CH"/>
        </w:rPr>
        <w:t>Të ardhurat nga fituesit e lojrave të fatit u realizua në shumën 68 milionë lekë, ose 51.8% më shumë se periudha e vitit të kaluar.</w:t>
      </w:r>
    </w:p>
    <w:p w14:paraId="5D04E63E" w14:textId="77777777" w:rsidR="004F0EB6" w:rsidRPr="006E1106" w:rsidRDefault="004F0EB6" w:rsidP="00775CDE">
      <w:pPr>
        <w:contextualSpacing/>
        <w:jc w:val="both"/>
        <w:rPr>
          <w:rFonts w:ascii="Times New Roman" w:hAnsi="Times New Roman"/>
          <w:i/>
          <w:sz w:val="16"/>
          <w:szCs w:val="16"/>
          <w:lang w:val="it-CH"/>
        </w:rPr>
      </w:pPr>
    </w:p>
    <w:p w14:paraId="2001C5D9" w14:textId="77777777" w:rsidR="004F0EB6" w:rsidRPr="006E1106" w:rsidRDefault="004F0EB6" w:rsidP="00775CDE">
      <w:pPr>
        <w:ind w:left="720"/>
        <w:contextualSpacing/>
        <w:jc w:val="both"/>
        <w:rPr>
          <w:rFonts w:ascii="Times New Roman" w:hAnsi="Times New Roman"/>
          <w:lang w:val="it-CH"/>
        </w:rPr>
      </w:pPr>
    </w:p>
    <w:p w14:paraId="7F0FC9D4" w14:textId="77777777" w:rsidR="004F0EB6" w:rsidRPr="006E1106" w:rsidRDefault="004F0EB6" w:rsidP="00775CDE">
      <w:pPr>
        <w:shd w:val="clear" w:color="auto" w:fill="FFFFFF"/>
        <w:jc w:val="both"/>
        <w:textAlignment w:val="baseline"/>
        <w:rPr>
          <w:rFonts w:ascii="Times New Roman" w:hAnsi="Times New Roman"/>
          <w:color w:val="1F4E79"/>
          <w:sz w:val="23"/>
          <w:szCs w:val="23"/>
          <w:lang w:val="sq-AL"/>
        </w:rPr>
      </w:pPr>
      <w:r w:rsidRPr="006E1106">
        <w:rPr>
          <w:rFonts w:ascii="Times New Roman" w:hAnsi="Times New Roman"/>
          <w:color w:val="1F4E79"/>
          <w:sz w:val="23"/>
          <w:szCs w:val="23"/>
          <w:lang w:val="sq-AL"/>
        </w:rPr>
        <w:t>Taksat nacionale</w:t>
      </w:r>
    </w:p>
    <w:p w14:paraId="1BBECC78" w14:textId="77777777" w:rsidR="004F0EB6" w:rsidRPr="006E1106" w:rsidRDefault="004F0EB6" w:rsidP="00775CDE">
      <w:pPr>
        <w:contextualSpacing/>
        <w:jc w:val="both"/>
        <w:rPr>
          <w:rFonts w:ascii="Times New Roman" w:hAnsi="Times New Roman"/>
          <w:lang w:val="it-CH"/>
        </w:rPr>
      </w:pPr>
      <w:r w:rsidRPr="006E1106">
        <w:rPr>
          <w:rFonts w:ascii="Times New Roman" w:hAnsi="Times New Roman"/>
          <w:i/>
          <w:lang w:val="it-CH"/>
        </w:rPr>
        <w:t>Taksat nacionale</w:t>
      </w:r>
      <w:r w:rsidRPr="006E1106">
        <w:rPr>
          <w:rFonts w:ascii="Times New Roman" w:hAnsi="Times New Roman"/>
          <w:lang w:val="it-CH"/>
        </w:rPr>
        <w:t>, për 9-mujorin 2025 u realizuan në masën 34.8 miliardë lekë, 391 milionë lekë ose 1.1% më shumë se 9-mujori 2024, si dhe -1.1 miliardë lekë ose -3.2% më pak se plani fillestar për 9-mujorin 2025. Duhet theksuar se aktet nënligjore të lojrave të fatit akoma nuk janë miratuar dhe si pasoje shuma e planifikuar +2 miliardë lekë në planifikimit fillestar në të ardhura nga politika fiskale e vitit 2025 nuk ka marrë zbatim ende.</w:t>
      </w:r>
    </w:p>
    <w:p w14:paraId="01B6D437" w14:textId="77777777" w:rsidR="004F0EB6" w:rsidRPr="006E1106" w:rsidRDefault="004F0EB6" w:rsidP="00775CDE">
      <w:pPr>
        <w:contextualSpacing/>
        <w:jc w:val="both"/>
        <w:rPr>
          <w:rFonts w:ascii="Times New Roman" w:hAnsi="Times New Roman"/>
          <w:lang w:val="it-CH"/>
        </w:rPr>
      </w:pPr>
    </w:p>
    <w:p w14:paraId="5DF7F36F" w14:textId="77777777" w:rsidR="004F0EB6" w:rsidRPr="006E1106" w:rsidRDefault="004F0EB6" w:rsidP="00775CDE">
      <w:pPr>
        <w:jc w:val="both"/>
        <w:rPr>
          <w:rFonts w:ascii="Times New Roman" w:hAnsi="Times New Roman"/>
          <w:lang w:val="it-CH"/>
        </w:rPr>
      </w:pPr>
      <w:r w:rsidRPr="006E1106">
        <w:rPr>
          <w:rFonts w:ascii="Times New Roman" w:hAnsi="Times New Roman"/>
          <w:lang w:val="it-CH"/>
        </w:rPr>
        <w:t>Ndikim të rëndësishëm në arkëtimet e taksës nacionale për 9-mujorin 2025 kanë:</w:t>
      </w:r>
    </w:p>
    <w:p w14:paraId="0C42BEAC" w14:textId="77777777" w:rsidR="004F0EB6" w:rsidRPr="006E1106" w:rsidRDefault="004F0EB6" w:rsidP="00775CDE">
      <w:pPr>
        <w:widowControl w:val="0"/>
        <w:numPr>
          <w:ilvl w:val="0"/>
          <w:numId w:val="97"/>
        </w:numPr>
        <w:jc w:val="both"/>
        <w:textAlignment w:val="baseline"/>
        <w:rPr>
          <w:rFonts w:ascii="Times New Roman" w:hAnsi="Times New Roman"/>
          <w:lang w:val="it-CH"/>
        </w:rPr>
      </w:pPr>
      <w:r w:rsidRPr="006E1106">
        <w:rPr>
          <w:rFonts w:ascii="Times New Roman" w:hAnsi="Times New Roman"/>
          <w:lang w:val="it-CH"/>
        </w:rPr>
        <w:t>Taksa e qarkullimit me të ardhura në masën 17.4 miliardë lekë me një rritje nga periudha e vitit të kaluar me 1.4 miliardë lekë ose 8.4% më shumë, si rezultat i rritjes së sasive të karburantit.</w:t>
      </w:r>
    </w:p>
    <w:p w14:paraId="779992B0" w14:textId="77777777" w:rsidR="004F0EB6" w:rsidRPr="006E1106" w:rsidRDefault="004F0EB6" w:rsidP="00775CDE">
      <w:pPr>
        <w:widowControl w:val="0"/>
        <w:numPr>
          <w:ilvl w:val="0"/>
          <w:numId w:val="97"/>
        </w:numPr>
        <w:jc w:val="both"/>
        <w:textAlignment w:val="baseline"/>
        <w:rPr>
          <w:rFonts w:ascii="Times New Roman" w:hAnsi="Times New Roman"/>
          <w:lang w:val="it-CH"/>
        </w:rPr>
      </w:pPr>
      <w:r w:rsidRPr="006E1106">
        <w:rPr>
          <w:rFonts w:ascii="Times New Roman" w:hAnsi="Times New Roman"/>
          <w:lang w:val="it-CH"/>
        </w:rPr>
        <w:t>Të ardhurat nga taksa vjetore e mjeteve të përdorura të transportit rezultuan 9.8% më shumë se e njëjta periudhë e vitit 2024.</w:t>
      </w:r>
    </w:p>
    <w:p w14:paraId="599D71B5" w14:textId="77777777" w:rsidR="004F0EB6" w:rsidRPr="006E1106" w:rsidRDefault="004F0EB6" w:rsidP="00775CDE">
      <w:pPr>
        <w:widowControl w:val="0"/>
        <w:numPr>
          <w:ilvl w:val="0"/>
          <w:numId w:val="97"/>
        </w:numPr>
        <w:jc w:val="both"/>
        <w:textAlignment w:val="baseline"/>
        <w:rPr>
          <w:rFonts w:ascii="Times New Roman" w:hAnsi="Times New Roman"/>
          <w:lang w:val="it-CH"/>
        </w:rPr>
      </w:pPr>
      <w:r w:rsidRPr="006E1106">
        <w:rPr>
          <w:rFonts w:ascii="Times New Roman" w:hAnsi="Times New Roman"/>
          <w:lang w:val="it-CH"/>
        </w:rPr>
        <w:t>Taksa për amballazhet plastike e cilat u realizua me një rritje 10.3% më shumë se e njëjta periudhë e vitit 2024.</w:t>
      </w:r>
    </w:p>
    <w:p w14:paraId="08200BB1" w14:textId="77777777" w:rsidR="004F0EB6" w:rsidRPr="006E1106" w:rsidRDefault="004F0EB6" w:rsidP="00775CDE">
      <w:pPr>
        <w:widowControl w:val="0"/>
        <w:numPr>
          <w:ilvl w:val="0"/>
          <w:numId w:val="97"/>
        </w:numPr>
        <w:jc w:val="both"/>
        <w:textAlignment w:val="baseline"/>
        <w:rPr>
          <w:rFonts w:ascii="Times New Roman" w:hAnsi="Times New Roman"/>
          <w:lang w:val="it-CH"/>
        </w:rPr>
      </w:pPr>
      <w:r w:rsidRPr="006E1106">
        <w:rPr>
          <w:rFonts w:ascii="Times New Roman" w:hAnsi="Times New Roman"/>
          <w:lang w:val="it-CH"/>
        </w:rPr>
        <w:t>Tatimi për primet e shkruara me të ardhura në masën 1.7 miliardë lekë me një rritje nga periudha e vitit të kaluar me 131 milionë lekë ose 8.4% më shumë.</w:t>
      </w:r>
    </w:p>
    <w:p w14:paraId="506D3E19" w14:textId="77777777" w:rsidR="004F0EB6" w:rsidRPr="006E1106" w:rsidRDefault="004F0EB6" w:rsidP="00775CDE">
      <w:pPr>
        <w:widowControl w:val="0"/>
        <w:numPr>
          <w:ilvl w:val="0"/>
          <w:numId w:val="97"/>
        </w:numPr>
        <w:jc w:val="both"/>
        <w:textAlignment w:val="baseline"/>
        <w:rPr>
          <w:rFonts w:ascii="Times New Roman" w:hAnsi="Times New Roman"/>
          <w:lang w:val="it-CH"/>
        </w:rPr>
      </w:pPr>
      <w:r w:rsidRPr="006E1106">
        <w:rPr>
          <w:rFonts w:ascii="Times New Roman" w:hAnsi="Times New Roman"/>
          <w:lang w:val="it-CH"/>
        </w:rPr>
        <w:t>Taksa nacionale e karbonit me të ardhura në masën 2.2 miliardë lekë me një rritje nga periudha e vitit të kaluar me 25 milionë lekë ose 1.1% më shumë.</w:t>
      </w:r>
    </w:p>
    <w:p w14:paraId="09F412C9" w14:textId="77777777" w:rsidR="004F0EB6" w:rsidRPr="006E1106" w:rsidRDefault="004F0EB6" w:rsidP="00775CDE">
      <w:pPr>
        <w:contextualSpacing/>
        <w:jc w:val="both"/>
        <w:rPr>
          <w:rFonts w:ascii="Times New Roman" w:hAnsi="Times New Roman"/>
          <w:lang w:val="it-CH"/>
        </w:rPr>
      </w:pPr>
    </w:p>
    <w:p w14:paraId="73816A5B" w14:textId="77777777" w:rsidR="004F0EB6" w:rsidRPr="006E1106" w:rsidRDefault="004F0EB6" w:rsidP="00775CDE">
      <w:pPr>
        <w:shd w:val="clear" w:color="auto" w:fill="FFFFFF"/>
        <w:jc w:val="both"/>
        <w:textAlignment w:val="baseline"/>
        <w:rPr>
          <w:rFonts w:ascii="Times New Roman" w:hAnsi="Times New Roman"/>
          <w:color w:val="1F4E79"/>
          <w:sz w:val="23"/>
          <w:szCs w:val="23"/>
          <w:lang w:val="sq-AL"/>
        </w:rPr>
      </w:pPr>
      <w:bookmarkStart w:id="39" w:name="_Toc189817719"/>
      <w:bookmarkStart w:id="40" w:name="_Toc190242378"/>
      <w:bookmarkStart w:id="41" w:name="_Toc211344872"/>
      <w:r w:rsidRPr="006E1106">
        <w:rPr>
          <w:rFonts w:ascii="Times New Roman" w:hAnsi="Times New Roman"/>
          <w:color w:val="1F4E79"/>
          <w:sz w:val="23"/>
          <w:szCs w:val="23"/>
          <w:lang w:val="sq-AL"/>
        </w:rPr>
        <w:t>Kontributet e sigurimeve shoqërore dhe shëndetësore</w:t>
      </w:r>
      <w:bookmarkEnd w:id="39"/>
      <w:bookmarkEnd w:id="40"/>
      <w:bookmarkEnd w:id="41"/>
    </w:p>
    <w:p w14:paraId="46DA0DE2" w14:textId="77777777" w:rsidR="004F0EB6" w:rsidRPr="006E1106" w:rsidRDefault="004F0EB6" w:rsidP="00775CDE">
      <w:pPr>
        <w:jc w:val="both"/>
        <w:rPr>
          <w:rFonts w:ascii="Times New Roman" w:hAnsi="Times New Roman"/>
          <w:lang w:val="sq-AL"/>
        </w:rPr>
      </w:pPr>
      <w:r w:rsidRPr="006E1106">
        <w:rPr>
          <w:rFonts w:ascii="Times New Roman" w:hAnsi="Times New Roman"/>
          <w:lang w:val="sq-AL"/>
        </w:rPr>
        <w:lastRenderedPageBreak/>
        <w:t xml:space="preserve">Kontributet e sigurimeve shoqërore dhe shëndetësore mblidhen nga administrata tatimore për të punësuarit, Instituti i Sigurimeve Shoqërore (ISSH) për derdhjen e kontributeve vullnetare për fermerët nga F.S.D.K.SH që paguajnë në mënyrë vullnetare. </w:t>
      </w:r>
    </w:p>
    <w:p w14:paraId="36537570" w14:textId="77777777" w:rsidR="004F0EB6" w:rsidRPr="006E1106" w:rsidRDefault="004F0EB6" w:rsidP="00775CDE">
      <w:pPr>
        <w:jc w:val="both"/>
        <w:rPr>
          <w:rFonts w:ascii="Times New Roman" w:hAnsi="Times New Roman"/>
          <w:lang w:val="sq-AL"/>
        </w:rPr>
      </w:pPr>
      <w:r w:rsidRPr="006E1106">
        <w:rPr>
          <w:rFonts w:ascii="Times New Roman" w:hAnsi="Times New Roman"/>
          <w:lang w:val="sq-AL"/>
        </w:rPr>
        <w:t xml:space="preserve">Për periudhë 9-mujore 2025, të ardhurat e mbledhura nga </w:t>
      </w:r>
      <w:r w:rsidRPr="006E1106">
        <w:rPr>
          <w:rFonts w:ascii="Times New Roman" w:hAnsi="Times New Roman"/>
          <w:i/>
          <w:lang w:val="sq-AL"/>
        </w:rPr>
        <w:t>kontributet për sigurimet shoqërore dhe shëndetësore</w:t>
      </w:r>
      <w:r w:rsidRPr="006E1106">
        <w:rPr>
          <w:rFonts w:ascii="Times New Roman" w:hAnsi="Times New Roman"/>
          <w:lang w:val="sq-AL"/>
        </w:rPr>
        <w:t xml:space="preserve">, u realizuan në masën </w:t>
      </w:r>
      <w:r w:rsidRPr="006E1106">
        <w:rPr>
          <w:rFonts w:ascii="Times New Roman" w:hAnsi="Times New Roman"/>
          <w:color w:val="000000"/>
          <w:lang w:val="sq-AL"/>
        </w:rPr>
        <w:t xml:space="preserve">132.8 </w:t>
      </w:r>
      <w:r w:rsidRPr="006E1106">
        <w:rPr>
          <w:rFonts w:ascii="Times New Roman" w:hAnsi="Times New Roman"/>
          <w:lang w:val="sq-AL"/>
        </w:rPr>
        <w:t xml:space="preserve">miliardë lekë, </w:t>
      </w:r>
    </w:p>
    <w:p w14:paraId="3ACD1777" w14:textId="77777777" w:rsidR="004F0EB6" w:rsidRPr="006E1106" w:rsidRDefault="004F0EB6" w:rsidP="00775CDE">
      <w:pPr>
        <w:jc w:val="both"/>
        <w:rPr>
          <w:rFonts w:ascii="Times New Roman" w:hAnsi="Times New Roman"/>
        </w:rPr>
      </w:pPr>
      <w:proofErr w:type="spellStart"/>
      <w:r w:rsidRPr="006E1106">
        <w:rPr>
          <w:rFonts w:ascii="Times New Roman" w:hAnsi="Times New Roman"/>
        </w:rPr>
        <w:t>Krahasuar</w:t>
      </w:r>
      <w:proofErr w:type="spellEnd"/>
      <w:r w:rsidRPr="006E1106">
        <w:rPr>
          <w:rFonts w:ascii="Times New Roman" w:hAnsi="Times New Roman"/>
        </w:rPr>
        <w:t xml:space="preserve"> me 9-mujorin 2024, </w:t>
      </w:r>
      <w:proofErr w:type="spellStart"/>
      <w:r w:rsidRPr="006E1106">
        <w:rPr>
          <w:rFonts w:ascii="Times New Roman" w:hAnsi="Times New Roman"/>
        </w:rPr>
        <w:t>janë</w:t>
      </w:r>
      <w:proofErr w:type="spellEnd"/>
      <w:r w:rsidRPr="006E1106">
        <w:rPr>
          <w:rFonts w:ascii="Times New Roman" w:hAnsi="Times New Roman"/>
        </w:rPr>
        <w:t xml:space="preserve"> </w:t>
      </w:r>
      <w:proofErr w:type="spellStart"/>
      <w:r w:rsidRPr="006E1106">
        <w:rPr>
          <w:rFonts w:ascii="Times New Roman" w:hAnsi="Times New Roman"/>
        </w:rPr>
        <w:t>mbledhur</w:t>
      </w:r>
      <w:proofErr w:type="spellEnd"/>
      <w:r w:rsidRPr="006E1106">
        <w:rPr>
          <w:rFonts w:ascii="Times New Roman" w:hAnsi="Times New Roman"/>
        </w:rPr>
        <w:t xml:space="preserve"> 14.5 </w:t>
      </w:r>
      <w:proofErr w:type="spellStart"/>
      <w:r w:rsidRPr="006E1106">
        <w:rPr>
          <w:rFonts w:ascii="Times New Roman" w:hAnsi="Times New Roman"/>
        </w:rPr>
        <w:t>miliardë</w:t>
      </w:r>
      <w:proofErr w:type="spellEnd"/>
      <w:r w:rsidRPr="006E1106">
        <w:rPr>
          <w:rFonts w:ascii="Times New Roman" w:hAnsi="Times New Roman"/>
        </w:rPr>
        <w:t xml:space="preserve"> </w:t>
      </w:r>
      <w:proofErr w:type="spellStart"/>
      <w:r w:rsidRPr="006E1106">
        <w:rPr>
          <w:rFonts w:ascii="Times New Roman" w:hAnsi="Times New Roman"/>
        </w:rPr>
        <w:t>lekë</w:t>
      </w:r>
      <w:proofErr w:type="spellEnd"/>
      <w:r w:rsidRPr="006E1106">
        <w:rPr>
          <w:rFonts w:ascii="Times New Roman" w:hAnsi="Times New Roman"/>
        </w:rPr>
        <w:t xml:space="preserve"> </w:t>
      </w:r>
      <w:proofErr w:type="spellStart"/>
      <w:r w:rsidRPr="006E1106">
        <w:rPr>
          <w:rFonts w:ascii="Times New Roman" w:hAnsi="Times New Roman"/>
        </w:rPr>
        <w:t>ose</w:t>
      </w:r>
      <w:proofErr w:type="spellEnd"/>
      <w:r w:rsidRPr="006E1106">
        <w:rPr>
          <w:rFonts w:ascii="Times New Roman" w:hAnsi="Times New Roman"/>
        </w:rPr>
        <w:t xml:space="preserve"> 12.3% </w:t>
      </w:r>
      <w:proofErr w:type="spellStart"/>
      <w:r w:rsidRPr="006E1106">
        <w:rPr>
          <w:rFonts w:ascii="Times New Roman" w:hAnsi="Times New Roman"/>
        </w:rPr>
        <w:t>më</w:t>
      </w:r>
      <w:proofErr w:type="spellEnd"/>
      <w:r w:rsidRPr="006E1106">
        <w:rPr>
          <w:rFonts w:ascii="Times New Roman" w:hAnsi="Times New Roman"/>
        </w:rPr>
        <w:t xml:space="preserve"> </w:t>
      </w:r>
      <w:proofErr w:type="spellStart"/>
      <w:r w:rsidRPr="006E1106">
        <w:rPr>
          <w:rFonts w:ascii="Times New Roman" w:hAnsi="Times New Roman"/>
        </w:rPr>
        <w:t>shumë</w:t>
      </w:r>
      <w:proofErr w:type="spellEnd"/>
      <w:r w:rsidRPr="006E1106">
        <w:rPr>
          <w:rFonts w:ascii="Times New Roman" w:hAnsi="Times New Roman"/>
        </w:rPr>
        <w:t xml:space="preserve">. </w:t>
      </w:r>
    </w:p>
    <w:p w14:paraId="6909F889" w14:textId="77777777" w:rsidR="004F0EB6" w:rsidRPr="006E1106" w:rsidRDefault="004F0EB6" w:rsidP="00775CDE">
      <w:pPr>
        <w:pStyle w:val="ListParagraph"/>
        <w:widowControl/>
        <w:numPr>
          <w:ilvl w:val="0"/>
          <w:numId w:val="84"/>
        </w:numPr>
        <w:spacing w:after="160"/>
        <w:contextualSpacing/>
        <w:jc w:val="both"/>
        <w:rPr>
          <w:rFonts w:ascii="Times New Roman" w:hAnsi="Times New Roman" w:cs="Times New Roman"/>
        </w:rPr>
      </w:pPr>
      <w:proofErr w:type="spellStart"/>
      <w:r w:rsidRPr="006E1106">
        <w:rPr>
          <w:rFonts w:ascii="Times New Roman" w:hAnsi="Times New Roman" w:cs="Times New Roman"/>
        </w:rPr>
        <w:t>Krahasuar</w:t>
      </w:r>
      <w:proofErr w:type="spellEnd"/>
      <w:r w:rsidRPr="006E1106">
        <w:rPr>
          <w:rFonts w:ascii="Times New Roman" w:hAnsi="Times New Roman" w:cs="Times New Roman"/>
        </w:rPr>
        <w:t xml:space="preserve"> me </w:t>
      </w:r>
      <w:proofErr w:type="spellStart"/>
      <w:r w:rsidRPr="006E1106">
        <w:rPr>
          <w:rFonts w:ascii="Times New Roman" w:hAnsi="Times New Roman" w:cs="Times New Roman"/>
        </w:rPr>
        <w:t>planin</w:t>
      </w:r>
      <w:proofErr w:type="spellEnd"/>
      <w:r w:rsidRPr="006E1106">
        <w:rPr>
          <w:rFonts w:ascii="Times New Roman" w:hAnsi="Times New Roman" w:cs="Times New Roman"/>
        </w:rPr>
        <w:t xml:space="preserve"> </w:t>
      </w:r>
      <w:proofErr w:type="spellStart"/>
      <w:r w:rsidRPr="006E1106">
        <w:rPr>
          <w:rFonts w:ascii="Times New Roman" w:hAnsi="Times New Roman" w:cs="Times New Roman"/>
        </w:rPr>
        <w:t>fillestar</w:t>
      </w:r>
      <w:proofErr w:type="spellEnd"/>
      <w:r w:rsidRPr="006E1106">
        <w:rPr>
          <w:rFonts w:ascii="Times New Roman" w:hAnsi="Times New Roman" w:cs="Times New Roman"/>
        </w:rPr>
        <w:t xml:space="preserve"> </w:t>
      </w:r>
      <w:proofErr w:type="spellStart"/>
      <w:r w:rsidRPr="006E1106">
        <w:rPr>
          <w:rFonts w:ascii="Times New Roman" w:hAnsi="Times New Roman" w:cs="Times New Roman"/>
        </w:rPr>
        <w:t>për</w:t>
      </w:r>
      <w:proofErr w:type="spellEnd"/>
      <w:r w:rsidRPr="006E1106">
        <w:rPr>
          <w:rFonts w:ascii="Times New Roman" w:hAnsi="Times New Roman" w:cs="Times New Roman"/>
        </w:rPr>
        <w:t xml:space="preserve"> 9-mujorin 2025, </w:t>
      </w:r>
      <w:proofErr w:type="spellStart"/>
      <w:r w:rsidRPr="006E1106">
        <w:rPr>
          <w:rFonts w:ascii="Times New Roman" w:hAnsi="Times New Roman" w:cs="Times New Roman"/>
        </w:rPr>
        <w:t>janë</w:t>
      </w:r>
      <w:proofErr w:type="spellEnd"/>
      <w:r w:rsidRPr="006E1106">
        <w:rPr>
          <w:rFonts w:ascii="Times New Roman" w:hAnsi="Times New Roman" w:cs="Times New Roman"/>
        </w:rPr>
        <w:t xml:space="preserve"> </w:t>
      </w:r>
      <w:proofErr w:type="spellStart"/>
      <w:r w:rsidRPr="006E1106">
        <w:rPr>
          <w:rFonts w:ascii="Times New Roman" w:hAnsi="Times New Roman" w:cs="Times New Roman"/>
        </w:rPr>
        <w:t>mbledhur</w:t>
      </w:r>
      <w:proofErr w:type="spellEnd"/>
      <w:r w:rsidRPr="006E1106">
        <w:rPr>
          <w:rFonts w:ascii="Times New Roman" w:hAnsi="Times New Roman" w:cs="Times New Roman"/>
        </w:rPr>
        <w:t xml:space="preserve"> 7.1 </w:t>
      </w:r>
      <w:proofErr w:type="spellStart"/>
      <w:r w:rsidRPr="006E1106">
        <w:rPr>
          <w:rFonts w:ascii="Times New Roman" w:hAnsi="Times New Roman" w:cs="Times New Roman"/>
        </w:rPr>
        <w:t>miliardë</w:t>
      </w:r>
      <w:proofErr w:type="spellEnd"/>
      <w:r w:rsidRPr="006E1106">
        <w:rPr>
          <w:rFonts w:ascii="Times New Roman" w:hAnsi="Times New Roman" w:cs="Times New Roman"/>
        </w:rPr>
        <w:t xml:space="preserve"> </w:t>
      </w:r>
      <w:proofErr w:type="spellStart"/>
      <w:r w:rsidRPr="006E1106">
        <w:rPr>
          <w:rFonts w:ascii="Times New Roman" w:hAnsi="Times New Roman" w:cs="Times New Roman"/>
        </w:rPr>
        <w:t>lekë</w:t>
      </w:r>
      <w:proofErr w:type="spellEnd"/>
      <w:r w:rsidRPr="006E1106">
        <w:rPr>
          <w:rFonts w:ascii="Times New Roman" w:hAnsi="Times New Roman" w:cs="Times New Roman"/>
        </w:rPr>
        <w:t xml:space="preserve"> </w:t>
      </w:r>
      <w:proofErr w:type="spellStart"/>
      <w:r w:rsidRPr="006E1106">
        <w:rPr>
          <w:rFonts w:ascii="Times New Roman" w:hAnsi="Times New Roman" w:cs="Times New Roman"/>
        </w:rPr>
        <w:t>më</w:t>
      </w:r>
      <w:proofErr w:type="spellEnd"/>
      <w:r w:rsidRPr="006E1106">
        <w:rPr>
          <w:rFonts w:ascii="Times New Roman" w:hAnsi="Times New Roman" w:cs="Times New Roman"/>
        </w:rPr>
        <w:t xml:space="preserve"> </w:t>
      </w:r>
      <w:proofErr w:type="spellStart"/>
      <w:r w:rsidRPr="006E1106">
        <w:rPr>
          <w:rFonts w:ascii="Times New Roman" w:hAnsi="Times New Roman" w:cs="Times New Roman"/>
        </w:rPr>
        <w:t>shumë</w:t>
      </w:r>
      <w:proofErr w:type="spellEnd"/>
      <w:r w:rsidRPr="006E1106">
        <w:rPr>
          <w:rFonts w:ascii="Times New Roman" w:hAnsi="Times New Roman" w:cs="Times New Roman"/>
        </w:rPr>
        <w:t xml:space="preserve"> </w:t>
      </w:r>
      <w:proofErr w:type="spellStart"/>
      <w:r w:rsidRPr="006E1106">
        <w:rPr>
          <w:rFonts w:ascii="Times New Roman" w:hAnsi="Times New Roman" w:cs="Times New Roman"/>
        </w:rPr>
        <w:t>dhe</w:t>
      </w:r>
      <w:proofErr w:type="spellEnd"/>
      <w:r w:rsidRPr="006E1106">
        <w:rPr>
          <w:rFonts w:ascii="Times New Roman" w:hAnsi="Times New Roman" w:cs="Times New Roman"/>
        </w:rPr>
        <w:t xml:space="preserve"> me </w:t>
      </w:r>
      <w:proofErr w:type="spellStart"/>
      <w:r w:rsidRPr="006E1106">
        <w:rPr>
          <w:rFonts w:ascii="Times New Roman" w:hAnsi="Times New Roman" w:cs="Times New Roman"/>
        </w:rPr>
        <w:t>realizim</w:t>
      </w:r>
      <w:proofErr w:type="spellEnd"/>
      <w:r w:rsidRPr="006E1106">
        <w:rPr>
          <w:rFonts w:ascii="Times New Roman" w:hAnsi="Times New Roman" w:cs="Times New Roman"/>
        </w:rPr>
        <w:t xml:space="preserve"> 105.6% </w:t>
      </w:r>
      <w:proofErr w:type="spellStart"/>
      <w:r w:rsidRPr="006E1106">
        <w:rPr>
          <w:rFonts w:ascii="Times New Roman" w:hAnsi="Times New Roman" w:cs="Times New Roman"/>
        </w:rPr>
        <w:t>të</w:t>
      </w:r>
      <w:proofErr w:type="spellEnd"/>
      <w:r w:rsidRPr="006E1106">
        <w:rPr>
          <w:rFonts w:ascii="Times New Roman" w:hAnsi="Times New Roman" w:cs="Times New Roman"/>
        </w:rPr>
        <w:t xml:space="preserve"> </w:t>
      </w:r>
      <w:proofErr w:type="spellStart"/>
      <w:r w:rsidRPr="006E1106">
        <w:rPr>
          <w:rFonts w:ascii="Times New Roman" w:hAnsi="Times New Roman" w:cs="Times New Roman"/>
        </w:rPr>
        <w:t>planit</w:t>
      </w:r>
      <w:proofErr w:type="spellEnd"/>
      <w:r w:rsidRPr="006E1106">
        <w:rPr>
          <w:rFonts w:ascii="Times New Roman" w:hAnsi="Times New Roman" w:cs="Times New Roman"/>
        </w:rPr>
        <w:t xml:space="preserve"> </w:t>
      </w:r>
      <w:proofErr w:type="spellStart"/>
      <w:r w:rsidRPr="006E1106">
        <w:rPr>
          <w:rFonts w:ascii="Times New Roman" w:hAnsi="Times New Roman" w:cs="Times New Roman"/>
        </w:rPr>
        <w:t>fillestar</w:t>
      </w:r>
      <w:proofErr w:type="spellEnd"/>
      <w:r w:rsidRPr="006E1106">
        <w:rPr>
          <w:rFonts w:ascii="Times New Roman" w:hAnsi="Times New Roman" w:cs="Times New Roman"/>
        </w:rPr>
        <w:t>.</w:t>
      </w:r>
    </w:p>
    <w:p w14:paraId="3E908479" w14:textId="77777777" w:rsidR="004F0EB6" w:rsidRPr="006E1106" w:rsidRDefault="004F0EB6" w:rsidP="00775CDE">
      <w:pPr>
        <w:jc w:val="both"/>
        <w:textAlignment w:val="baseline"/>
        <w:rPr>
          <w:rFonts w:ascii="Times New Roman" w:hAnsi="Times New Roman"/>
        </w:rPr>
      </w:pP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ardhurat</w:t>
      </w:r>
      <w:proofErr w:type="spellEnd"/>
      <w:r w:rsidRPr="006E1106">
        <w:rPr>
          <w:rFonts w:ascii="Times New Roman" w:hAnsi="Times New Roman"/>
        </w:rPr>
        <w:t xml:space="preserve"> </w:t>
      </w:r>
      <w:proofErr w:type="spellStart"/>
      <w:r w:rsidRPr="006E1106">
        <w:rPr>
          <w:rFonts w:ascii="Times New Roman" w:hAnsi="Times New Roman"/>
        </w:rPr>
        <w:t>nga</w:t>
      </w:r>
      <w:proofErr w:type="spellEnd"/>
      <w:r w:rsidRPr="006E1106">
        <w:rPr>
          <w:rFonts w:ascii="Times New Roman" w:hAnsi="Times New Roman"/>
        </w:rPr>
        <w:t xml:space="preserve"> </w:t>
      </w:r>
      <w:proofErr w:type="spellStart"/>
      <w:r w:rsidRPr="006E1106">
        <w:rPr>
          <w:rFonts w:ascii="Times New Roman" w:hAnsi="Times New Roman"/>
        </w:rPr>
        <w:t>kontributet</w:t>
      </w:r>
      <w:proofErr w:type="spellEnd"/>
      <w:r w:rsidRPr="006E1106">
        <w:rPr>
          <w:rFonts w:ascii="Times New Roman" w:hAnsi="Times New Roman"/>
        </w:rPr>
        <w:t xml:space="preserve"> e </w:t>
      </w:r>
      <w:proofErr w:type="spellStart"/>
      <w:r w:rsidRPr="006E1106">
        <w:rPr>
          <w:rFonts w:ascii="Times New Roman" w:hAnsi="Times New Roman"/>
        </w:rPr>
        <w:t>sigurimeve</w:t>
      </w:r>
      <w:proofErr w:type="spellEnd"/>
      <w:r w:rsidRPr="006E1106">
        <w:rPr>
          <w:rFonts w:ascii="Times New Roman" w:hAnsi="Times New Roman"/>
        </w:rPr>
        <w:t xml:space="preserve"> </w:t>
      </w:r>
      <w:proofErr w:type="spellStart"/>
      <w:r w:rsidRPr="006E1106">
        <w:rPr>
          <w:rFonts w:ascii="Times New Roman" w:hAnsi="Times New Roman"/>
        </w:rPr>
        <w:t>në</w:t>
      </w:r>
      <w:proofErr w:type="spellEnd"/>
      <w:r w:rsidRPr="006E1106">
        <w:rPr>
          <w:rFonts w:ascii="Times New Roman" w:hAnsi="Times New Roman"/>
        </w:rPr>
        <w:t xml:space="preserve"> </w:t>
      </w:r>
      <w:proofErr w:type="spellStart"/>
      <w:r w:rsidRPr="006E1106">
        <w:rPr>
          <w:rFonts w:ascii="Times New Roman" w:hAnsi="Times New Roman"/>
        </w:rPr>
        <w:t>krahasim</w:t>
      </w:r>
      <w:proofErr w:type="spellEnd"/>
      <w:r w:rsidRPr="006E1106">
        <w:rPr>
          <w:rFonts w:ascii="Times New Roman" w:hAnsi="Times New Roman"/>
        </w:rPr>
        <w:t xml:space="preserve"> me </w:t>
      </w:r>
      <w:proofErr w:type="spellStart"/>
      <w:r w:rsidRPr="006E1106">
        <w:rPr>
          <w:rFonts w:ascii="Times New Roman" w:hAnsi="Times New Roman"/>
        </w:rPr>
        <w:t>planin</w:t>
      </w:r>
      <w:proofErr w:type="spellEnd"/>
      <w:r w:rsidRPr="006E1106">
        <w:rPr>
          <w:rFonts w:ascii="Times New Roman" w:hAnsi="Times New Roman"/>
        </w:rPr>
        <w:t xml:space="preserve"> </w:t>
      </w:r>
      <w:proofErr w:type="spellStart"/>
      <w:r w:rsidRPr="006E1106">
        <w:rPr>
          <w:rFonts w:ascii="Times New Roman" w:hAnsi="Times New Roman"/>
        </w:rPr>
        <w:t>fillestar</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periudhës</w:t>
      </w:r>
      <w:proofErr w:type="spellEnd"/>
      <w:r w:rsidRPr="006E1106">
        <w:rPr>
          <w:rFonts w:ascii="Times New Roman" w:hAnsi="Times New Roman"/>
        </w:rPr>
        <w:t xml:space="preserve"> </w:t>
      </w:r>
      <w:proofErr w:type="spellStart"/>
      <w:r w:rsidRPr="006E1106">
        <w:rPr>
          <w:rFonts w:ascii="Times New Roman" w:hAnsi="Times New Roman"/>
        </w:rPr>
        <w:t>sipas</w:t>
      </w:r>
      <w:proofErr w:type="spellEnd"/>
      <w:r w:rsidRPr="006E1106">
        <w:rPr>
          <w:rFonts w:ascii="Times New Roman" w:hAnsi="Times New Roman"/>
        </w:rPr>
        <w:t xml:space="preserve"> </w:t>
      </w:r>
      <w:proofErr w:type="spellStart"/>
      <w:r w:rsidRPr="006E1106">
        <w:rPr>
          <w:rFonts w:ascii="Times New Roman" w:hAnsi="Times New Roman"/>
        </w:rPr>
        <w:t>administratave</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mbledhjes</w:t>
      </w:r>
      <w:proofErr w:type="spellEnd"/>
      <w:r w:rsidRPr="006E1106">
        <w:rPr>
          <w:rFonts w:ascii="Times New Roman" w:hAnsi="Times New Roman"/>
        </w:rPr>
        <w:t xml:space="preserve"> </w:t>
      </w:r>
      <w:proofErr w:type="spellStart"/>
      <w:r w:rsidRPr="006E1106">
        <w:rPr>
          <w:rFonts w:ascii="Times New Roman" w:hAnsi="Times New Roman"/>
        </w:rPr>
        <w:t>së</w:t>
      </w:r>
      <w:proofErr w:type="spellEnd"/>
      <w:r w:rsidRPr="006E1106">
        <w:rPr>
          <w:rFonts w:ascii="Times New Roman" w:hAnsi="Times New Roman"/>
        </w:rPr>
        <w:t xml:space="preserve"> të ardhurave.</w:t>
      </w:r>
    </w:p>
    <w:p w14:paraId="4936F497" w14:textId="77777777" w:rsidR="004F0EB6" w:rsidRPr="006E1106" w:rsidRDefault="004F0EB6" w:rsidP="004F0EB6">
      <w:pPr>
        <w:spacing w:line="276" w:lineRule="auto"/>
        <w:jc w:val="both"/>
        <w:textAlignment w:val="baseline"/>
        <w:rPr>
          <w:rFonts w:ascii="Times New Roman" w:hAnsi="Times New Roman"/>
          <w:i/>
        </w:rPr>
      </w:pPr>
      <w:r w:rsidRPr="006E1106">
        <w:rPr>
          <w:rFonts w:ascii="Times New Roman" w:hAnsi="Times New Roman"/>
        </w:rPr>
        <w:tab/>
      </w:r>
      <w:r w:rsidRPr="006E1106">
        <w:rPr>
          <w:rFonts w:ascii="Times New Roman" w:hAnsi="Times New Roman"/>
        </w:rPr>
        <w:tab/>
      </w:r>
      <w:r w:rsidRPr="006E1106">
        <w:rPr>
          <w:rFonts w:ascii="Times New Roman" w:hAnsi="Times New Roman"/>
        </w:rPr>
        <w:tab/>
      </w:r>
      <w:r w:rsidRPr="006E1106">
        <w:rPr>
          <w:rFonts w:ascii="Times New Roman" w:hAnsi="Times New Roman"/>
        </w:rPr>
        <w:tab/>
      </w:r>
      <w:r w:rsidRPr="006E1106">
        <w:rPr>
          <w:rFonts w:ascii="Times New Roman" w:hAnsi="Times New Roman"/>
        </w:rPr>
        <w:tab/>
      </w:r>
      <w:r w:rsidRPr="006E1106">
        <w:rPr>
          <w:rFonts w:ascii="Times New Roman" w:hAnsi="Times New Roman"/>
        </w:rPr>
        <w:tab/>
      </w:r>
      <w:r w:rsidRPr="006E1106">
        <w:rPr>
          <w:rFonts w:ascii="Times New Roman" w:hAnsi="Times New Roman"/>
        </w:rPr>
        <w:tab/>
      </w:r>
      <w:r w:rsidRPr="006E1106">
        <w:rPr>
          <w:rFonts w:ascii="Times New Roman" w:hAnsi="Times New Roman"/>
        </w:rPr>
        <w:tab/>
      </w:r>
      <w:r w:rsidRPr="006E1106">
        <w:rPr>
          <w:rFonts w:ascii="Times New Roman" w:hAnsi="Times New Roman"/>
        </w:rPr>
        <w:tab/>
      </w:r>
      <w:r w:rsidRPr="006E1106">
        <w:rPr>
          <w:rFonts w:ascii="Times New Roman" w:hAnsi="Times New Roman"/>
        </w:rPr>
        <w:tab/>
        <w:t xml:space="preserve">           </w:t>
      </w:r>
      <w:proofErr w:type="spellStart"/>
      <w:r w:rsidRPr="006E1106">
        <w:rPr>
          <w:rFonts w:ascii="Times New Roman" w:hAnsi="Times New Roman"/>
          <w:i/>
          <w:sz w:val="18"/>
        </w:rPr>
        <w:t>në</w:t>
      </w:r>
      <w:proofErr w:type="spellEnd"/>
      <w:r w:rsidRPr="006E1106">
        <w:rPr>
          <w:rFonts w:ascii="Times New Roman" w:hAnsi="Times New Roman"/>
          <w:i/>
          <w:sz w:val="18"/>
        </w:rPr>
        <w:t xml:space="preserve"> </w:t>
      </w:r>
      <w:proofErr w:type="spellStart"/>
      <w:r w:rsidRPr="006E1106">
        <w:rPr>
          <w:rFonts w:ascii="Times New Roman" w:hAnsi="Times New Roman"/>
          <w:i/>
          <w:sz w:val="18"/>
        </w:rPr>
        <w:t>milionë</w:t>
      </w:r>
      <w:proofErr w:type="spellEnd"/>
      <w:r w:rsidRPr="006E1106">
        <w:rPr>
          <w:rFonts w:ascii="Times New Roman" w:hAnsi="Times New Roman"/>
          <w:i/>
          <w:sz w:val="18"/>
        </w:rPr>
        <w:t xml:space="preserve"> </w:t>
      </w:r>
      <w:proofErr w:type="spellStart"/>
      <w:r w:rsidRPr="006E1106">
        <w:rPr>
          <w:rFonts w:ascii="Times New Roman" w:hAnsi="Times New Roman"/>
          <w:i/>
          <w:sz w:val="18"/>
        </w:rPr>
        <w:t>lekë</w:t>
      </w:r>
      <w:proofErr w:type="spellEnd"/>
    </w:p>
    <w:tbl>
      <w:tblPr>
        <w:tblW w:w="5000" w:type="pct"/>
        <w:tblLook w:val="04A0" w:firstRow="1" w:lastRow="0" w:firstColumn="1" w:lastColumn="0" w:noHBand="0" w:noVBand="1"/>
      </w:tblPr>
      <w:tblGrid>
        <w:gridCol w:w="2836"/>
        <w:gridCol w:w="2869"/>
        <w:gridCol w:w="1131"/>
        <w:gridCol w:w="1611"/>
        <w:gridCol w:w="1391"/>
      </w:tblGrid>
      <w:tr w:rsidR="004F0EB6" w:rsidRPr="006E1106" w14:paraId="37CF5790" w14:textId="77777777" w:rsidTr="00CD53D5">
        <w:trPr>
          <w:trHeight w:val="315"/>
        </w:trPr>
        <w:tc>
          <w:tcPr>
            <w:tcW w:w="1103" w:type="pct"/>
            <w:tcBorders>
              <w:top w:val="single" w:sz="8" w:space="0" w:color="F7CAAC"/>
              <w:left w:val="single" w:sz="8" w:space="0" w:color="F7CAAC"/>
              <w:bottom w:val="single" w:sz="12" w:space="0" w:color="F4B083"/>
              <w:right w:val="single" w:sz="8" w:space="0" w:color="F7CAAC"/>
            </w:tcBorders>
            <w:vAlign w:val="center"/>
            <w:hideMark/>
          </w:tcPr>
          <w:p w14:paraId="5C522E81" w14:textId="77777777" w:rsidR="004F0EB6" w:rsidRPr="006E1106" w:rsidRDefault="004F0EB6" w:rsidP="00CD53D5">
            <w:pPr>
              <w:jc w:val="center"/>
              <w:rPr>
                <w:rFonts w:ascii="Times New Roman" w:hAnsi="Times New Roman"/>
                <w:color w:val="000000"/>
                <w:sz w:val="18"/>
                <w:szCs w:val="18"/>
              </w:rPr>
            </w:pPr>
            <w:proofErr w:type="spellStart"/>
            <w:r w:rsidRPr="006E1106">
              <w:rPr>
                <w:rFonts w:ascii="Times New Roman" w:hAnsi="Times New Roman"/>
                <w:color w:val="000000"/>
                <w:sz w:val="18"/>
                <w:szCs w:val="18"/>
              </w:rPr>
              <w:t>Emërtimi</w:t>
            </w:r>
            <w:proofErr w:type="spellEnd"/>
            <w:r w:rsidRPr="006E1106">
              <w:rPr>
                <w:rFonts w:ascii="Times New Roman" w:hAnsi="Times New Roman"/>
                <w:color w:val="000000"/>
                <w:sz w:val="18"/>
                <w:szCs w:val="18"/>
              </w:rPr>
              <w:t xml:space="preserve">/ </w:t>
            </w:r>
            <w:proofErr w:type="spellStart"/>
            <w:r w:rsidRPr="006E1106">
              <w:rPr>
                <w:rFonts w:ascii="Times New Roman" w:hAnsi="Times New Roman"/>
                <w:color w:val="000000"/>
                <w:sz w:val="18"/>
                <w:szCs w:val="18"/>
              </w:rPr>
              <w:t>Muajt</w:t>
            </w:r>
            <w:proofErr w:type="spellEnd"/>
          </w:p>
        </w:tc>
        <w:tc>
          <w:tcPr>
            <w:tcW w:w="3897" w:type="pct"/>
            <w:gridSpan w:val="4"/>
            <w:tcBorders>
              <w:top w:val="single" w:sz="8" w:space="0" w:color="F7CAAC"/>
              <w:left w:val="nil"/>
              <w:bottom w:val="single" w:sz="12" w:space="0" w:color="F4B083"/>
              <w:right w:val="single" w:sz="8" w:space="0" w:color="F7CAAC"/>
            </w:tcBorders>
            <w:vAlign w:val="center"/>
            <w:hideMark/>
          </w:tcPr>
          <w:p w14:paraId="57CEE90C" w14:textId="77777777" w:rsidR="004F0EB6" w:rsidRPr="006E1106" w:rsidRDefault="004F0EB6" w:rsidP="00CD53D5">
            <w:pPr>
              <w:jc w:val="center"/>
              <w:rPr>
                <w:rFonts w:ascii="Times New Roman" w:hAnsi="Times New Roman"/>
                <w:color w:val="000000"/>
                <w:sz w:val="18"/>
                <w:szCs w:val="18"/>
              </w:rPr>
            </w:pPr>
            <w:r w:rsidRPr="006E1106">
              <w:rPr>
                <w:rFonts w:ascii="Times New Roman" w:hAnsi="Times New Roman"/>
                <w:color w:val="000000"/>
                <w:sz w:val="18"/>
                <w:szCs w:val="18"/>
              </w:rPr>
              <w:t>Janar – Shtator 2025</w:t>
            </w:r>
          </w:p>
        </w:tc>
      </w:tr>
      <w:tr w:rsidR="004F0EB6" w:rsidRPr="006E1106" w14:paraId="1609A9B7" w14:textId="77777777" w:rsidTr="00CD53D5">
        <w:trPr>
          <w:trHeight w:val="330"/>
        </w:trPr>
        <w:tc>
          <w:tcPr>
            <w:tcW w:w="1103" w:type="pct"/>
            <w:tcBorders>
              <w:top w:val="nil"/>
              <w:left w:val="single" w:sz="8" w:space="0" w:color="F7CAAC"/>
              <w:bottom w:val="single" w:sz="8" w:space="0" w:color="F7CAAC"/>
              <w:right w:val="single" w:sz="8" w:space="0" w:color="F7CAAC"/>
            </w:tcBorders>
            <w:noWrap/>
            <w:vAlign w:val="center"/>
            <w:hideMark/>
          </w:tcPr>
          <w:p w14:paraId="285EFFDD" w14:textId="77777777" w:rsidR="004F0EB6" w:rsidRPr="006E1106" w:rsidRDefault="004F0EB6" w:rsidP="00CD53D5">
            <w:pPr>
              <w:jc w:val="center"/>
              <w:rPr>
                <w:rFonts w:ascii="Times New Roman" w:hAnsi="Times New Roman"/>
                <w:color w:val="000000"/>
                <w:sz w:val="18"/>
                <w:szCs w:val="18"/>
              </w:rPr>
            </w:pPr>
            <w:r w:rsidRPr="006E1106">
              <w:rPr>
                <w:rFonts w:ascii="Times New Roman" w:hAnsi="Times New Roman"/>
                <w:color w:val="000000"/>
                <w:sz w:val="18"/>
                <w:szCs w:val="18"/>
              </w:rPr>
              <w:t> </w:t>
            </w:r>
          </w:p>
        </w:tc>
        <w:tc>
          <w:tcPr>
            <w:tcW w:w="2829" w:type="pct"/>
            <w:tcBorders>
              <w:top w:val="nil"/>
              <w:left w:val="nil"/>
              <w:bottom w:val="single" w:sz="8" w:space="0" w:color="F7CAAC"/>
              <w:right w:val="single" w:sz="8" w:space="0" w:color="F7CAAC"/>
            </w:tcBorders>
            <w:noWrap/>
            <w:vAlign w:val="center"/>
            <w:hideMark/>
          </w:tcPr>
          <w:p w14:paraId="5F8A7EE0" w14:textId="77777777" w:rsidR="004F0EB6" w:rsidRPr="006E1106" w:rsidRDefault="004F0EB6" w:rsidP="00CD53D5">
            <w:pPr>
              <w:jc w:val="center"/>
              <w:rPr>
                <w:rFonts w:ascii="Times New Roman" w:hAnsi="Times New Roman"/>
                <w:color w:val="000000"/>
                <w:sz w:val="18"/>
                <w:szCs w:val="18"/>
              </w:rPr>
            </w:pPr>
            <w:r w:rsidRPr="006E1106">
              <w:rPr>
                <w:rFonts w:ascii="Times New Roman" w:hAnsi="Times New Roman"/>
                <w:color w:val="000000"/>
                <w:sz w:val="18"/>
                <w:szCs w:val="18"/>
              </w:rPr>
              <w:t>Fakt</w:t>
            </w:r>
          </w:p>
        </w:tc>
        <w:tc>
          <w:tcPr>
            <w:tcW w:w="334" w:type="pct"/>
            <w:tcBorders>
              <w:top w:val="nil"/>
              <w:left w:val="nil"/>
              <w:bottom w:val="single" w:sz="8" w:space="0" w:color="F7CAAC"/>
              <w:right w:val="single" w:sz="8" w:space="0" w:color="F7CAAC"/>
            </w:tcBorders>
            <w:noWrap/>
            <w:vAlign w:val="center"/>
            <w:hideMark/>
          </w:tcPr>
          <w:p w14:paraId="5F323D0D" w14:textId="77777777" w:rsidR="004F0EB6" w:rsidRPr="006E1106" w:rsidRDefault="004F0EB6" w:rsidP="00CD53D5">
            <w:pPr>
              <w:jc w:val="center"/>
              <w:rPr>
                <w:rFonts w:ascii="Times New Roman" w:hAnsi="Times New Roman"/>
                <w:color w:val="000000"/>
                <w:sz w:val="18"/>
                <w:szCs w:val="18"/>
              </w:rPr>
            </w:pPr>
            <w:r w:rsidRPr="006E1106">
              <w:rPr>
                <w:rFonts w:ascii="Times New Roman" w:hAnsi="Times New Roman"/>
                <w:color w:val="000000"/>
                <w:sz w:val="18"/>
                <w:szCs w:val="18"/>
              </w:rPr>
              <w:t xml:space="preserve">Plan </w:t>
            </w:r>
            <w:proofErr w:type="spellStart"/>
            <w:r w:rsidRPr="006E1106">
              <w:rPr>
                <w:rFonts w:ascii="Times New Roman" w:hAnsi="Times New Roman"/>
                <w:color w:val="000000"/>
                <w:sz w:val="18"/>
                <w:szCs w:val="18"/>
              </w:rPr>
              <w:t>fillestar</w:t>
            </w:r>
            <w:proofErr w:type="spellEnd"/>
          </w:p>
        </w:tc>
        <w:tc>
          <w:tcPr>
            <w:tcW w:w="401" w:type="pct"/>
            <w:tcBorders>
              <w:top w:val="nil"/>
              <w:left w:val="nil"/>
              <w:bottom w:val="single" w:sz="8" w:space="0" w:color="F7CAAC"/>
              <w:right w:val="single" w:sz="8" w:space="0" w:color="F7CAAC"/>
            </w:tcBorders>
            <w:noWrap/>
            <w:vAlign w:val="center"/>
            <w:hideMark/>
          </w:tcPr>
          <w:p w14:paraId="255D0839" w14:textId="77777777" w:rsidR="004F0EB6" w:rsidRPr="006E1106" w:rsidRDefault="004F0EB6" w:rsidP="00CD53D5">
            <w:pPr>
              <w:jc w:val="center"/>
              <w:rPr>
                <w:rFonts w:ascii="Times New Roman" w:hAnsi="Times New Roman"/>
                <w:color w:val="000000"/>
                <w:sz w:val="18"/>
                <w:szCs w:val="18"/>
              </w:rPr>
            </w:pPr>
            <w:proofErr w:type="spellStart"/>
            <w:r w:rsidRPr="006E1106">
              <w:rPr>
                <w:rFonts w:ascii="Times New Roman" w:hAnsi="Times New Roman"/>
                <w:color w:val="000000"/>
                <w:sz w:val="18"/>
                <w:szCs w:val="18"/>
              </w:rPr>
              <w:t>Diferenca</w:t>
            </w:r>
            <w:proofErr w:type="spellEnd"/>
            <w:r w:rsidRPr="006E1106">
              <w:rPr>
                <w:rFonts w:ascii="Times New Roman" w:hAnsi="Times New Roman"/>
                <w:color w:val="000000"/>
                <w:sz w:val="18"/>
                <w:szCs w:val="18"/>
              </w:rPr>
              <w:t xml:space="preserve"> </w:t>
            </w:r>
            <w:proofErr w:type="spellStart"/>
            <w:r w:rsidRPr="006E1106">
              <w:rPr>
                <w:rFonts w:ascii="Times New Roman" w:hAnsi="Times New Roman"/>
                <w:color w:val="000000"/>
                <w:sz w:val="18"/>
                <w:szCs w:val="18"/>
              </w:rPr>
              <w:t>fakt</w:t>
            </w:r>
            <w:proofErr w:type="spellEnd"/>
            <w:r w:rsidRPr="006E1106">
              <w:rPr>
                <w:rFonts w:ascii="Times New Roman" w:hAnsi="Times New Roman"/>
                <w:color w:val="000000"/>
                <w:sz w:val="18"/>
                <w:szCs w:val="18"/>
              </w:rPr>
              <w:t>/plan</w:t>
            </w:r>
          </w:p>
        </w:tc>
        <w:tc>
          <w:tcPr>
            <w:tcW w:w="332" w:type="pct"/>
            <w:tcBorders>
              <w:top w:val="nil"/>
              <w:left w:val="nil"/>
              <w:bottom w:val="single" w:sz="8" w:space="0" w:color="F7CAAC"/>
              <w:right w:val="single" w:sz="8" w:space="0" w:color="F7CAAC"/>
            </w:tcBorders>
            <w:noWrap/>
            <w:vAlign w:val="center"/>
            <w:hideMark/>
          </w:tcPr>
          <w:p w14:paraId="7D1126C7" w14:textId="77777777" w:rsidR="004F0EB6" w:rsidRPr="006E1106" w:rsidRDefault="004F0EB6" w:rsidP="00CD53D5">
            <w:pPr>
              <w:jc w:val="center"/>
              <w:rPr>
                <w:rFonts w:ascii="Times New Roman" w:hAnsi="Times New Roman"/>
                <w:color w:val="000000"/>
                <w:sz w:val="18"/>
                <w:szCs w:val="18"/>
              </w:rPr>
            </w:pPr>
            <w:proofErr w:type="spellStart"/>
            <w:r w:rsidRPr="006E1106">
              <w:rPr>
                <w:rFonts w:ascii="Times New Roman" w:hAnsi="Times New Roman"/>
                <w:color w:val="000000"/>
                <w:sz w:val="18"/>
                <w:szCs w:val="18"/>
              </w:rPr>
              <w:t>në</w:t>
            </w:r>
            <w:proofErr w:type="spellEnd"/>
            <w:r w:rsidRPr="006E1106">
              <w:rPr>
                <w:rFonts w:ascii="Times New Roman" w:hAnsi="Times New Roman"/>
                <w:color w:val="000000"/>
                <w:sz w:val="18"/>
                <w:szCs w:val="18"/>
              </w:rPr>
              <w:t xml:space="preserve"> % </w:t>
            </w:r>
            <w:proofErr w:type="spellStart"/>
            <w:r w:rsidRPr="006E1106">
              <w:rPr>
                <w:rFonts w:ascii="Times New Roman" w:hAnsi="Times New Roman"/>
                <w:color w:val="000000"/>
                <w:sz w:val="18"/>
                <w:szCs w:val="18"/>
              </w:rPr>
              <w:t>ndaj</w:t>
            </w:r>
            <w:proofErr w:type="spellEnd"/>
            <w:r w:rsidRPr="006E1106">
              <w:rPr>
                <w:rFonts w:ascii="Times New Roman" w:hAnsi="Times New Roman"/>
                <w:color w:val="000000"/>
                <w:sz w:val="18"/>
                <w:szCs w:val="18"/>
              </w:rPr>
              <w:t xml:space="preserve"> </w:t>
            </w:r>
            <w:proofErr w:type="spellStart"/>
            <w:r w:rsidRPr="006E1106">
              <w:rPr>
                <w:rFonts w:ascii="Times New Roman" w:hAnsi="Times New Roman"/>
                <w:color w:val="000000"/>
                <w:sz w:val="18"/>
                <w:szCs w:val="18"/>
              </w:rPr>
              <w:t>planit</w:t>
            </w:r>
            <w:proofErr w:type="spellEnd"/>
          </w:p>
        </w:tc>
      </w:tr>
      <w:tr w:rsidR="004F0EB6" w:rsidRPr="006E1106" w14:paraId="5D34074B" w14:textId="77777777" w:rsidTr="00CD53D5">
        <w:trPr>
          <w:trHeight w:val="315"/>
        </w:trPr>
        <w:tc>
          <w:tcPr>
            <w:tcW w:w="1103" w:type="pct"/>
            <w:tcBorders>
              <w:top w:val="nil"/>
              <w:left w:val="single" w:sz="8" w:space="0" w:color="F7CAAC"/>
              <w:bottom w:val="single" w:sz="8" w:space="0" w:color="F7CAAC"/>
              <w:right w:val="single" w:sz="8" w:space="0" w:color="F7CAAC"/>
            </w:tcBorders>
            <w:noWrap/>
            <w:vAlign w:val="center"/>
            <w:hideMark/>
          </w:tcPr>
          <w:p w14:paraId="0BC08A0E" w14:textId="77777777" w:rsidR="004F0EB6" w:rsidRPr="006E1106" w:rsidRDefault="004F0EB6" w:rsidP="00CD53D5">
            <w:pPr>
              <w:jc w:val="center"/>
              <w:rPr>
                <w:rFonts w:ascii="Times New Roman" w:hAnsi="Times New Roman"/>
                <w:color w:val="000000"/>
                <w:sz w:val="18"/>
                <w:szCs w:val="18"/>
              </w:rPr>
            </w:pPr>
            <w:proofErr w:type="spellStart"/>
            <w:r w:rsidRPr="006E1106">
              <w:rPr>
                <w:rFonts w:ascii="Times New Roman" w:hAnsi="Times New Roman"/>
                <w:color w:val="000000"/>
                <w:sz w:val="18"/>
                <w:szCs w:val="18"/>
              </w:rPr>
              <w:t>Totali</w:t>
            </w:r>
            <w:proofErr w:type="spellEnd"/>
            <w:r w:rsidRPr="006E1106">
              <w:rPr>
                <w:rFonts w:ascii="Times New Roman" w:hAnsi="Times New Roman"/>
                <w:color w:val="000000"/>
                <w:sz w:val="18"/>
                <w:szCs w:val="18"/>
              </w:rPr>
              <w:t xml:space="preserve"> </w:t>
            </w:r>
            <w:proofErr w:type="spellStart"/>
            <w:r w:rsidRPr="006E1106">
              <w:rPr>
                <w:rFonts w:ascii="Times New Roman" w:hAnsi="Times New Roman"/>
                <w:color w:val="000000"/>
                <w:sz w:val="18"/>
                <w:szCs w:val="18"/>
              </w:rPr>
              <w:t>kontribute</w:t>
            </w:r>
            <w:proofErr w:type="spellEnd"/>
          </w:p>
        </w:tc>
        <w:tc>
          <w:tcPr>
            <w:tcW w:w="2829" w:type="pct"/>
            <w:tcBorders>
              <w:top w:val="nil"/>
              <w:left w:val="nil"/>
              <w:bottom w:val="single" w:sz="8" w:space="0" w:color="F7CAAC"/>
              <w:right w:val="single" w:sz="8" w:space="0" w:color="F7CAAC"/>
            </w:tcBorders>
            <w:noWrap/>
            <w:vAlign w:val="center"/>
            <w:hideMark/>
          </w:tcPr>
          <w:p w14:paraId="747CF3E1" w14:textId="77777777" w:rsidR="004F0EB6" w:rsidRPr="006E1106" w:rsidRDefault="004F0EB6" w:rsidP="00CD53D5">
            <w:pPr>
              <w:jc w:val="center"/>
              <w:rPr>
                <w:rFonts w:ascii="Times New Roman" w:hAnsi="Times New Roman"/>
                <w:color w:val="000000"/>
                <w:sz w:val="18"/>
                <w:szCs w:val="18"/>
              </w:rPr>
            </w:pPr>
            <w:r w:rsidRPr="006E1106">
              <w:rPr>
                <w:rFonts w:ascii="Times New Roman" w:hAnsi="Times New Roman"/>
                <w:color w:val="000000"/>
                <w:sz w:val="18"/>
                <w:szCs w:val="16"/>
              </w:rPr>
              <w:t>132,882</w:t>
            </w:r>
          </w:p>
        </w:tc>
        <w:tc>
          <w:tcPr>
            <w:tcW w:w="334" w:type="pct"/>
            <w:tcBorders>
              <w:top w:val="nil"/>
              <w:left w:val="nil"/>
              <w:bottom w:val="single" w:sz="8" w:space="0" w:color="F7CAAC"/>
              <w:right w:val="single" w:sz="8" w:space="0" w:color="F7CAAC"/>
            </w:tcBorders>
            <w:noWrap/>
            <w:vAlign w:val="center"/>
            <w:hideMark/>
          </w:tcPr>
          <w:p w14:paraId="78A4F2CD" w14:textId="77777777" w:rsidR="004F0EB6" w:rsidRPr="006E1106" w:rsidRDefault="004F0EB6" w:rsidP="00CD53D5">
            <w:pPr>
              <w:jc w:val="center"/>
              <w:rPr>
                <w:rFonts w:ascii="Times New Roman" w:hAnsi="Times New Roman"/>
                <w:color w:val="000000"/>
                <w:sz w:val="18"/>
                <w:szCs w:val="18"/>
              </w:rPr>
            </w:pPr>
            <w:r w:rsidRPr="006E1106">
              <w:rPr>
                <w:rFonts w:ascii="Times New Roman" w:hAnsi="Times New Roman"/>
                <w:color w:val="000000"/>
                <w:sz w:val="18"/>
                <w:szCs w:val="16"/>
              </w:rPr>
              <w:t>125,790</w:t>
            </w:r>
          </w:p>
        </w:tc>
        <w:tc>
          <w:tcPr>
            <w:tcW w:w="401" w:type="pct"/>
            <w:tcBorders>
              <w:top w:val="nil"/>
              <w:left w:val="nil"/>
              <w:bottom w:val="single" w:sz="8" w:space="0" w:color="F7CAAC"/>
              <w:right w:val="single" w:sz="8" w:space="0" w:color="F7CAAC"/>
            </w:tcBorders>
            <w:noWrap/>
            <w:vAlign w:val="center"/>
            <w:hideMark/>
          </w:tcPr>
          <w:p w14:paraId="6B038A3F" w14:textId="77777777" w:rsidR="004F0EB6" w:rsidRPr="006E1106" w:rsidRDefault="004F0EB6" w:rsidP="00CD53D5">
            <w:pPr>
              <w:jc w:val="center"/>
              <w:rPr>
                <w:rFonts w:ascii="Times New Roman" w:hAnsi="Times New Roman"/>
                <w:color w:val="000000"/>
                <w:sz w:val="18"/>
                <w:szCs w:val="18"/>
              </w:rPr>
            </w:pPr>
            <w:r w:rsidRPr="006E1106">
              <w:rPr>
                <w:rFonts w:ascii="Times New Roman" w:hAnsi="Times New Roman"/>
                <w:color w:val="000000"/>
                <w:sz w:val="18"/>
                <w:szCs w:val="18"/>
              </w:rPr>
              <w:t>7,092</w:t>
            </w:r>
          </w:p>
        </w:tc>
        <w:tc>
          <w:tcPr>
            <w:tcW w:w="332" w:type="pct"/>
            <w:tcBorders>
              <w:top w:val="nil"/>
              <w:left w:val="nil"/>
              <w:bottom w:val="single" w:sz="8" w:space="0" w:color="F7CAAC"/>
              <w:right w:val="single" w:sz="8" w:space="0" w:color="F7CAAC"/>
            </w:tcBorders>
            <w:noWrap/>
            <w:vAlign w:val="center"/>
            <w:hideMark/>
          </w:tcPr>
          <w:p w14:paraId="01DB82C2" w14:textId="77777777" w:rsidR="004F0EB6" w:rsidRPr="006E1106" w:rsidRDefault="004F0EB6" w:rsidP="00CD53D5">
            <w:pPr>
              <w:jc w:val="center"/>
              <w:rPr>
                <w:rFonts w:ascii="Times New Roman" w:hAnsi="Times New Roman"/>
                <w:color w:val="000000"/>
                <w:sz w:val="18"/>
                <w:szCs w:val="18"/>
              </w:rPr>
            </w:pPr>
            <w:r w:rsidRPr="006E1106">
              <w:rPr>
                <w:rFonts w:ascii="Times New Roman" w:hAnsi="Times New Roman"/>
                <w:color w:val="000000"/>
                <w:sz w:val="18"/>
                <w:szCs w:val="18"/>
              </w:rPr>
              <w:t>5.6%</w:t>
            </w:r>
          </w:p>
        </w:tc>
      </w:tr>
      <w:tr w:rsidR="004F0EB6" w:rsidRPr="006E1106" w14:paraId="00751C7F" w14:textId="77777777" w:rsidTr="00CD53D5">
        <w:trPr>
          <w:trHeight w:val="315"/>
        </w:trPr>
        <w:tc>
          <w:tcPr>
            <w:tcW w:w="1103" w:type="pct"/>
            <w:tcBorders>
              <w:top w:val="nil"/>
              <w:left w:val="single" w:sz="8" w:space="0" w:color="F7CAAC"/>
              <w:bottom w:val="single" w:sz="8" w:space="0" w:color="F7CAAC"/>
              <w:right w:val="single" w:sz="8" w:space="0" w:color="F7CAAC"/>
            </w:tcBorders>
            <w:noWrap/>
            <w:vAlign w:val="center"/>
            <w:hideMark/>
          </w:tcPr>
          <w:p w14:paraId="3008B8A4" w14:textId="77777777" w:rsidR="004F0EB6" w:rsidRPr="006E1106" w:rsidRDefault="004F0EB6" w:rsidP="00CD53D5">
            <w:pPr>
              <w:jc w:val="center"/>
              <w:rPr>
                <w:rFonts w:ascii="Times New Roman" w:hAnsi="Times New Roman"/>
                <w:color w:val="000000"/>
                <w:sz w:val="18"/>
                <w:szCs w:val="18"/>
                <w:lang w:val="it-IT"/>
              </w:rPr>
            </w:pPr>
            <w:r w:rsidRPr="006E1106">
              <w:rPr>
                <w:rFonts w:ascii="Times New Roman" w:hAnsi="Times New Roman"/>
                <w:color w:val="000000"/>
                <w:sz w:val="18"/>
                <w:szCs w:val="18"/>
                <w:lang w:val="it-CH"/>
              </w:rPr>
              <w:t>Drejtoria e Pergjithshme e Tatimeve</w:t>
            </w:r>
          </w:p>
        </w:tc>
        <w:tc>
          <w:tcPr>
            <w:tcW w:w="2829" w:type="pct"/>
            <w:tcBorders>
              <w:top w:val="nil"/>
              <w:left w:val="nil"/>
              <w:bottom w:val="single" w:sz="8" w:space="0" w:color="F7CAAC"/>
              <w:right w:val="single" w:sz="8" w:space="0" w:color="F7CAAC"/>
            </w:tcBorders>
            <w:noWrap/>
            <w:vAlign w:val="center"/>
            <w:hideMark/>
          </w:tcPr>
          <w:p w14:paraId="59A047BD" w14:textId="77777777" w:rsidR="004F0EB6" w:rsidRPr="006E1106" w:rsidRDefault="004F0EB6" w:rsidP="00CD53D5">
            <w:pPr>
              <w:jc w:val="center"/>
              <w:rPr>
                <w:rFonts w:ascii="Times New Roman" w:hAnsi="Times New Roman"/>
                <w:color w:val="000000"/>
                <w:sz w:val="18"/>
                <w:szCs w:val="18"/>
              </w:rPr>
            </w:pPr>
            <w:r w:rsidRPr="006E1106">
              <w:rPr>
                <w:rFonts w:ascii="Times New Roman" w:hAnsi="Times New Roman"/>
                <w:color w:val="000000"/>
                <w:sz w:val="18"/>
              </w:rPr>
              <w:t>128,407</w:t>
            </w:r>
          </w:p>
        </w:tc>
        <w:tc>
          <w:tcPr>
            <w:tcW w:w="334" w:type="pct"/>
            <w:tcBorders>
              <w:top w:val="nil"/>
              <w:left w:val="nil"/>
              <w:bottom w:val="single" w:sz="8" w:space="0" w:color="F7CAAC"/>
              <w:right w:val="single" w:sz="8" w:space="0" w:color="F7CAAC"/>
            </w:tcBorders>
            <w:noWrap/>
            <w:vAlign w:val="center"/>
            <w:hideMark/>
          </w:tcPr>
          <w:p w14:paraId="74ED0788" w14:textId="77777777" w:rsidR="004F0EB6" w:rsidRPr="006E1106" w:rsidRDefault="004F0EB6" w:rsidP="00CD53D5">
            <w:pPr>
              <w:jc w:val="center"/>
              <w:rPr>
                <w:rFonts w:ascii="Times New Roman" w:hAnsi="Times New Roman"/>
                <w:color w:val="000000"/>
                <w:sz w:val="18"/>
                <w:szCs w:val="18"/>
              </w:rPr>
            </w:pPr>
            <w:r w:rsidRPr="006E1106">
              <w:rPr>
                <w:rFonts w:ascii="Times New Roman" w:hAnsi="Times New Roman"/>
                <w:color w:val="000000"/>
                <w:sz w:val="18"/>
                <w:szCs w:val="16"/>
              </w:rPr>
              <w:t>121,914</w:t>
            </w:r>
          </w:p>
        </w:tc>
        <w:tc>
          <w:tcPr>
            <w:tcW w:w="401" w:type="pct"/>
            <w:tcBorders>
              <w:top w:val="nil"/>
              <w:left w:val="nil"/>
              <w:bottom w:val="single" w:sz="8" w:space="0" w:color="F7CAAC"/>
              <w:right w:val="single" w:sz="8" w:space="0" w:color="F7CAAC"/>
            </w:tcBorders>
            <w:noWrap/>
            <w:vAlign w:val="center"/>
            <w:hideMark/>
          </w:tcPr>
          <w:p w14:paraId="4446DF7F" w14:textId="77777777" w:rsidR="004F0EB6" w:rsidRPr="006E1106" w:rsidRDefault="004F0EB6" w:rsidP="00CD53D5">
            <w:pPr>
              <w:jc w:val="center"/>
              <w:rPr>
                <w:rFonts w:ascii="Times New Roman" w:hAnsi="Times New Roman"/>
                <w:color w:val="000000"/>
                <w:sz w:val="18"/>
                <w:szCs w:val="18"/>
              </w:rPr>
            </w:pPr>
            <w:r w:rsidRPr="006E1106">
              <w:rPr>
                <w:rFonts w:ascii="Times New Roman" w:hAnsi="Times New Roman"/>
                <w:color w:val="000000"/>
                <w:sz w:val="18"/>
              </w:rPr>
              <w:t>6,493</w:t>
            </w:r>
          </w:p>
        </w:tc>
        <w:tc>
          <w:tcPr>
            <w:tcW w:w="332" w:type="pct"/>
            <w:tcBorders>
              <w:top w:val="nil"/>
              <w:left w:val="nil"/>
              <w:bottom w:val="single" w:sz="8" w:space="0" w:color="F7CAAC"/>
              <w:right w:val="single" w:sz="8" w:space="0" w:color="F7CAAC"/>
            </w:tcBorders>
            <w:noWrap/>
            <w:vAlign w:val="center"/>
            <w:hideMark/>
          </w:tcPr>
          <w:p w14:paraId="6DF8E4F9" w14:textId="77777777" w:rsidR="004F0EB6" w:rsidRPr="006E1106" w:rsidRDefault="004F0EB6" w:rsidP="00CD53D5">
            <w:pPr>
              <w:jc w:val="center"/>
              <w:rPr>
                <w:rFonts w:ascii="Times New Roman" w:hAnsi="Times New Roman"/>
                <w:color w:val="000000"/>
                <w:sz w:val="18"/>
                <w:szCs w:val="18"/>
              </w:rPr>
            </w:pPr>
            <w:r w:rsidRPr="006E1106">
              <w:rPr>
                <w:rFonts w:ascii="Times New Roman" w:hAnsi="Times New Roman"/>
                <w:color w:val="000000"/>
                <w:sz w:val="18"/>
              </w:rPr>
              <w:t>5.3%</w:t>
            </w:r>
          </w:p>
        </w:tc>
      </w:tr>
      <w:tr w:rsidR="004F0EB6" w:rsidRPr="006E1106" w14:paraId="3735EDCC" w14:textId="77777777" w:rsidTr="00CD53D5">
        <w:trPr>
          <w:trHeight w:val="315"/>
        </w:trPr>
        <w:tc>
          <w:tcPr>
            <w:tcW w:w="1103" w:type="pct"/>
            <w:tcBorders>
              <w:top w:val="nil"/>
              <w:left w:val="single" w:sz="8" w:space="0" w:color="F7CAAC"/>
              <w:bottom w:val="single" w:sz="8" w:space="0" w:color="F7CAAC"/>
              <w:right w:val="single" w:sz="8" w:space="0" w:color="F7CAAC"/>
            </w:tcBorders>
            <w:noWrap/>
            <w:vAlign w:val="center"/>
            <w:hideMark/>
          </w:tcPr>
          <w:p w14:paraId="27D2E751" w14:textId="77777777" w:rsidR="004F0EB6" w:rsidRPr="006E1106" w:rsidRDefault="004F0EB6" w:rsidP="00CD53D5">
            <w:pPr>
              <w:jc w:val="center"/>
              <w:rPr>
                <w:rFonts w:ascii="Times New Roman" w:hAnsi="Times New Roman"/>
                <w:color w:val="000000"/>
                <w:sz w:val="18"/>
                <w:szCs w:val="18"/>
              </w:rPr>
            </w:pPr>
            <w:proofErr w:type="spellStart"/>
            <w:r w:rsidRPr="006E1106">
              <w:rPr>
                <w:rFonts w:ascii="Times New Roman" w:hAnsi="Times New Roman"/>
                <w:color w:val="000000"/>
                <w:sz w:val="18"/>
                <w:szCs w:val="18"/>
              </w:rPr>
              <w:t>Instituti</w:t>
            </w:r>
            <w:proofErr w:type="spellEnd"/>
            <w:r w:rsidRPr="006E1106">
              <w:rPr>
                <w:rFonts w:ascii="Times New Roman" w:hAnsi="Times New Roman"/>
                <w:color w:val="000000"/>
                <w:sz w:val="18"/>
                <w:szCs w:val="18"/>
              </w:rPr>
              <w:t xml:space="preserve"> </w:t>
            </w:r>
            <w:proofErr w:type="spellStart"/>
            <w:r w:rsidRPr="006E1106">
              <w:rPr>
                <w:rFonts w:ascii="Times New Roman" w:hAnsi="Times New Roman"/>
                <w:color w:val="000000"/>
                <w:sz w:val="18"/>
                <w:szCs w:val="18"/>
              </w:rPr>
              <w:t>i</w:t>
            </w:r>
            <w:proofErr w:type="spellEnd"/>
            <w:r w:rsidRPr="006E1106">
              <w:rPr>
                <w:rFonts w:ascii="Times New Roman" w:hAnsi="Times New Roman"/>
                <w:color w:val="000000"/>
                <w:sz w:val="18"/>
                <w:szCs w:val="18"/>
              </w:rPr>
              <w:t xml:space="preserve"> </w:t>
            </w:r>
            <w:proofErr w:type="spellStart"/>
            <w:r w:rsidRPr="006E1106">
              <w:rPr>
                <w:rFonts w:ascii="Times New Roman" w:hAnsi="Times New Roman"/>
                <w:color w:val="000000"/>
                <w:sz w:val="18"/>
                <w:szCs w:val="18"/>
              </w:rPr>
              <w:t>Sigurimeve</w:t>
            </w:r>
            <w:proofErr w:type="spellEnd"/>
            <w:r w:rsidRPr="006E1106">
              <w:rPr>
                <w:rFonts w:ascii="Times New Roman" w:hAnsi="Times New Roman"/>
                <w:color w:val="000000"/>
                <w:sz w:val="18"/>
                <w:szCs w:val="18"/>
              </w:rPr>
              <w:t xml:space="preserve"> </w:t>
            </w:r>
            <w:proofErr w:type="spellStart"/>
            <w:r w:rsidRPr="006E1106">
              <w:rPr>
                <w:rFonts w:ascii="Times New Roman" w:hAnsi="Times New Roman"/>
                <w:color w:val="000000"/>
                <w:sz w:val="18"/>
                <w:szCs w:val="18"/>
              </w:rPr>
              <w:t>Shoqerore</w:t>
            </w:r>
            <w:proofErr w:type="spellEnd"/>
          </w:p>
        </w:tc>
        <w:tc>
          <w:tcPr>
            <w:tcW w:w="2829" w:type="pct"/>
            <w:tcBorders>
              <w:top w:val="nil"/>
              <w:left w:val="nil"/>
              <w:bottom w:val="single" w:sz="8" w:space="0" w:color="F7CAAC"/>
              <w:right w:val="single" w:sz="8" w:space="0" w:color="F7CAAC"/>
            </w:tcBorders>
            <w:noWrap/>
            <w:vAlign w:val="center"/>
            <w:hideMark/>
          </w:tcPr>
          <w:p w14:paraId="6100C439" w14:textId="77777777" w:rsidR="004F0EB6" w:rsidRPr="006E1106" w:rsidRDefault="004F0EB6" w:rsidP="00CD53D5">
            <w:pPr>
              <w:jc w:val="center"/>
              <w:rPr>
                <w:rFonts w:ascii="Times New Roman" w:hAnsi="Times New Roman"/>
                <w:color w:val="000000"/>
                <w:sz w:val="18"/>
                <w:szCs w:val="18"/>
              </w:rPr>
            </w:pPr>
            <w:r w:rsidRPr="006E1106">
              <w:rPr>
                <w:rFonts w:ascii="Times New Roman" w:hAnsi="Times New Roman"/>
                <w:color w:val="000000"/>
                <w:sz w:val="18"/>
              </w:rPr>
              <w:t>4,321</w:t>
            </w:r>
          </w:p>
        </w:tc>
        <w:tc>
          <w:tcPr>
            <w:tcW w:w="334" w:type="pct"/>
            <w:tcBorders>
              <w:top w:val="nil"/>
              <w:left w:val="nil"/>
              <w:bottom w:val="single" w:sz="8" w:space="0" w:color="F7CAAC"/>
              <w:right w:val="single" w:sz="8" w:space="0" w:color="F7CAAC"/>
            </w:tcBorders>
            <w:noWrap/>
            <w:vAlign w:val="center"/>
            <w:hideMark/>
          </w:tcPr>
          <w:p w14:paraId="7574B414" w14:textId="77777777" w:rsidR="004F0EB6" w:rsidRPr="006E1106" w:rsidRDefault="004F0EB6" w:rsidP="00CD53D5">
            <w:pPr>
              <w:jc w:val="center"/>
              <w:rPr>
                <w:rFonts w:ascii="Times New Roman" w:hAnsi="Times New Roman"/>
                <w:color w:val="000000"/>
                <w:sz w:val="18"/>
                <w:szCs w:val="18"/>
              </w:rPr>
            </w:pPr>
            <w:r w:rsidRPr="006E1106">
              <w:rPr>
                <w:rFonts w:ascii="Times New Roman" w:hAnsi="Times New Roman"/>
                <w:color w:val="000000"/>
                <w:sz w:val="18"/>
                <w:szCs w:val="16"/>
              </w:rPr>
              <w:t>3,835</w:t>
            </w:r>
          </w:p>
        </w:tc>
        <w:tc>
          <w:tcPr>
            <w:tcW w:w="401" w:type="pct"/>
            <w:tcBorders>
              <w:top w:val="nil"/>
              <w:left w:val="nil"/>
              <w:bottom w:val="single" w:sz="8" w:space="0" w:color="F7CAAC"/>
              <w:right w:val="single" w:sz="8" w:space="0" w:color="F7CAAC"/>
            </w:tcBorders>
            <w:noWrap/>
            <w:vAlign w:val="center"/>
            <w:hideMark/>
          </w:tcPr>
          <w:p w14:paraId="192D650B" w14:textId="77777777" w:rsidR="004F0EB6" w:rsidRPr="006E1106" w:rsidRDefault="004F0EB6" w:rsidP="00CD53D5">
            <w:pPr>
              <w:jc w:val="center"/>
              <w:rPr>
                <w:rFonts w:ascii="Times New Roman" w:hAnsi="Times New Roman"/>
                <w:color w:val="000000"/>
                <w:sz w:val="18"/>
                <w:szCs w:val="18"/>
              </w:rPr>
            </w:pPr>
            <w:r w:rsidRPr="006E1106">
              <w:rPr>
                <w:rFonts w:ascii="Times New Roman" w:hAnsi="Times New Roman"/>
                <w:color w:val="000000"/>
                <w:sz w:val="18"/>
              </w:rPr>
              <w:t>486</w:t>
            </w:r>
          </w:p>
        </w:tc>
        <w:tc>
          <w:tcPr>
            <w:tcW w:w="332" w:type="pct"/>
            <w:tcBorders>
              <w:top w:val="nil"/>
              <w:left w:val="nil"/>
              <w:bottom w:val="single" w:sz="8" w:space="0" w:color="F7CAAC"/>
              <w:right w:val="single" w:sz="8" w:space="0" w:color="F7CAAC"/>
            </w:tcBorders>
            <w:noWrap/>
            <w:vAlign w:val="center"/>
            <w:hideMark/>
          </w:tcPr>
          <w:p w14:paraId="7D8A218C" w14:textId="77777777" w:rsidR="004F0EB6" w:rsidRPr="006E1106" w:rsidRDefault="004F0EB6" w:rsidP="00CD53D5">
            <w:pPr>
              <w:jc w:val="center"/>
              <w:rPr>
                <w:rFonts w:ascii="Times New Roman" w:hAnsi="Times New Roman"/>
                <w:color w:val="000000"/>
                <w:sz w:val="18"/>
                <w:szCs w:val="18"/>
              </w:rPr>
            </w:pPr>
            <w:r w:rsidRPr="006E1106">
              <w:rPr>
                <w:rFonts w:ascii="Times New Roman" w:hAnsi="Times New Roman"/>
                <w:color w:val="000000"/>
                <w:sz w:val="18"/>
              </w:rPr>
              <w:t>12.7%</w:t>
            </w:r>
          </w:p>
        </w:tc>
      </w:tr>
      <w:tr w:rsidR="004F0EB6" w:rsidRPr="006E1106" w14:paraId="3CA6F289" w14:textId="77777777" w:rsidTr="00CD53D5">
        <w:trPr>
          <w:trHeight w:val="315"/>
        </w:trPr>
        <w:tc>
          <w:tcPr>
            <w:tcW w:w="1103" w:type="pct"/>
            <w:tcBorders>
              <w:top w:val="nil"/>
              <w:left w:val="single" w:sz="8" w:space="0" w:color="F7CAAC"/>
              <w:bottom w:val="single" w:sz="8" w:space="0" w:color="F7CAAC"/>
              <w:right w:val="single" w:sz="8" w:space="0" w:color="F7CAAC"/>
            </w:tcBorders>
            <w:noWrap/>
            <w:vAlign w:val="center"/>
            <w:hideMark/>
          </w:tcPr>
          <w:p w14:paraId="2AF0815A" w14:textId="77777777" w:rsidR="004F0EB6" w:rsidRPr="006E1106" w:rsidRDefault="004F0EB6" w:rsidP="00CD53D5">
            <w:pPr>
              <w:jc w:val="center"/>
              <w:rPr>
                <w:rFonts w:ascii="Times New Roman" w:hAnsi="Times New Roman"/>
                <w:color w:val="000000"/>
                <w:sz w:val="18"/>
                <w:szCs w:val="18"/>
              </w:rPr>
            </w:pPr>
            <w:r w:rsidRPr="006E1106">
              <w:rPr>
                <w:rFonts w:ascii="Times New Roman" w:hAnsi="Times New Roman"/>
                <w:color w:val="000000"/>
                <w:sz w:val="18"/>
                <w:szCs w:val="18"/>
              </w:rPr>
              <w:t>F.S.D.K.SH</w:t>
            </w:r>
          </w:p>
        </w:tc>
        <w:tc>
          <w:tcPr>
            <w:tcW w:w="2829" w:type="pct"/>
            <w:tcBorders>
              <w:top w:val="nil"/>
              <w:left w:val="nil"/>
              <w:bottom w:val="single" w:sz="8" w:space="0" w:color="F7CAAC"/>
              <w:right w:val="single" w:sz="8" w:space="0" w:color="F7CAAC"/>
            </w:tcBorders>
            <w:noWrap/>
            <w:vAlign w:val="center"/>
            <w:hideMark/>
          </w:tcPr>
          <w:p w14:paraId="679F3628" w14:textId="77777777" w:rsidR="004F0EB6" w:rsidRPr="006E1106" w:rsidRDefault="004F0EB6" w:rsidP="00CD53D5">
            <w:pPr>
              <w:jc w:val="center"/>
              <w:rPr>
                <w:rFonts w:ascii="Times New Roman" w:hAnsi="Times New Roman"/>
                <w:color w:val="000000"/>
                <w:sz w:val="18"/>
                <w:szCs w:val="18"/>
              </w:rPr>
            </w:pPr>
            <w:r w:rsidRPr="006E1106">
              <w:rPr>
                <w:rFonts w:ascii="Times New Roman" w:hAnsi="Times New Roman"/>
                <w:color w:val="000000"/>
                <w:sz w:val="18"/>
              </w:rPr>
              <w:t>154</w:t>
            </w:r>
          </w:p>
        </w:tc>
        <w:tc>
          <w:tcPr>
            <w:tcW w:w="334" w:type="pct"/>
            <w:tcBorders>
              <w:top w:val="nil"/>
              <w:left w:val="nil"/>
              <w:bottom w:val="single" w:sz="8" w:space="0" w:color="F7CAAC"/>
              <w:right w:val="single" w:sz="8" w:space="0" w:color="F7CAAC"/>
            </w:tcBorders>
            <w:noWrap/>
            <w:vAlign w:val="center"/>
            <w:hideMark/>
          </w:tcPr>
          <w:p w14:paraId="61ED7BEA" w14:textId="77777777" w:rsidR="004F0EB6" w:rsidRPr="006E1106" w:rsidRDefault="004F0EB6" w:rsidP="00CD53D5">
            <w:pPr>
              <w:jc w:val="center"/>
              <w:rPr>
                <w:rFonts w:ascii="Times New Roman" w:hAnsi="Times New Roman"/>
                <w:color w:val="000000"/>
                <w:sz w:val="18"/>
                <w:szCs w:val="18"/>
              </w:rPr>
            </w:pPr>
            <w:r w:rsidRPr="006E1106">
              <w:rPr>
                <w:rFonts w:ascii="Times New Roman" w:hAnsi="Times New Roman"/>
                <w:color w:val="000000"/>
                <w:sz w:val="18"/>
                <w:szCs w:val="16"/>
              </w:rPr>
              <w:t>41</w:t>
            </w:r>
          </w:p>
        </w:tc>
        <w:tc>
          <w:tcPr>
            <w:tcW w:w="401" w:type="pct"/>
            <w:tcBorders>
              <w:top w:val="nil"/>
              <w:left w:val="nil"/>
              <w:bottom w:val="single" w:sz="8" w:space="0" w:color="F7CAAC"/>
              <w:right w:val="single" w:sz="8" w:space="0" w:color="F7CAAC"/>
            </w:tcBorders>
            <w:noWrap/>
            <w:vAlign w:val="center"/>
            <w:hideMark/>
          </w:tcPr>
          <w:p w14:paraId="6EB7A29C" w14:textId="77777777" w:rsidR="004F0EB6" w:rsidRPr="006E1106" w:rsidRDefault="004F0EB6" w:rsidP="00CD53D5">
            <w:pPr>
              <w:jc w:val="center"/>
              <w:rPr>
                <w:rFonts w:ascii="Times New Roman" w:hAnsi="Times New Roman"/>
                <w:color w:val="000000"/>
                <w:sz w:val="18"/>
                <w:szCs w:val="18"/>
              </w:rPr>
            </w:pPr>
            <w:r w:rsidRPr="006E1106">
              <w:rPr>
                <w:rFonts w:ascii="Times New Roman" w:hAnsi="Times New Roman"/>
                <w:color w:val="000000"/>
                <w:sz w:val="18"/>
              </w:rPr>
              <w:t>113</w:t>
            </w:r>
          </w:p>
        </w:tc>
        <w:tc>
          <w:tcPr>
            <w:tcW w:w="332" w:type="pct"/>
            <w:tcBorders>
              <w:top w:val="nil"/>
              <w:left w:val="nil"/>
              <w:bottom w:val="single" w:sz="8" w:space="0" w:color="F7CAAC"/>
              <w:right w:val="single" w:sz="8" w:space="0" w:color="F7CAAC"/>
            </w:tcBorders>
            <w:noWrap/>
            <w:vAlign w:val="center"/>
            <w:hideMark/>
          </w:tcPr>
          <w:p w14:paraId="15E63C60" w14:textId="77777777" w:rsidR="004F0EB6" w:rsidRPr="006E1106" w:rsidRDefault="004F0EB6" w:rsidP="00CD53D5">
            <w:pPr>
              <w:jc w:val="center"/>
              <w:rPr>
                <w:rFonts w:ascii="Times New Roman" w:hAnsi="Times New Roman"/>
                <w:color w:val="000000"/>
                <w:sz w:val="18"/>
                <w:szCs w:val="18"/>
              </w:rPr>
            </w:pPr>
            <w:r w:rsidRPr="006E1106">
              <w:rPr>
                <w:rFonts w:ascii="Times New Roman" w:hAnsi="Times New Roman"/>
                <w:color w:val="000000"/>
                <w:sz w:val="18"/>
              </w:rPr>
              <w:t>274.2%</w:t>
            </w:r>
          </w:p>
        </w:tc>
      </w:tr>
    </w:tbl>
    <w:p w14:paraId="6BB34C6E" w14:textId="77777777" w:rsidR="004F0EB6" w:rsidRPr="006E1106" w:rsidRDefault="004F0EB6" w:rsidP="004F0EB6">
      <w:pPr>
        <w:spacing w:line="276" w:lineRule="auto"/>
        <w:jc w:val="both"/>
        <w:textAlignment w:val="baseline"/>
        <w:rPr>
          <w:rFonts w:ascii="Times New Roman" w:hAnsi="Times New Roman"/>
        </w:rPr>
      </w:pPr>
    </w:p>
    <w:p w14:paraId="58880FEC" w14:textId="77777777" w:rsidR="004F0EB6" w:rsidRPr="006E1106" w:rsidRDefault="004F0EB6" w:rsidP="00775CDE">
      <w:pPr>
        <w:jc w:val="both"/>
        <w:textAlignment w:val="baseline"/>
        <w:rPr>
          <w:rFonts w:ascii="Times New Roman" w:hAnsi="Times New Roman"/>
          <w:color w:val="000000"/>
        </w:rPr>
      </w:pPr>
      <w:proofErr w:type="spellStart"/>
      <w:r w:rsidRPr="006E1106">
        <w:rPr>
          <w:rFonts w:ascii="Times New Roman" w:hAnsi="Times New Roman"/>
        </w:rPr>
        <w:t>Administrata</w:t>
      </w:r>
      <w:proofErr w:type="spellEnd"/>
      <w:r w:rsidRPr="006E1106">
        <w:rPr>
          <w:rFonts w:ascii="Times New Roman" w:hAnsi="Times New Roman"/>
        </w:rPr>
        <w:t xml:space="preserve"> </w:t>
      </w:r>
      <w:proofErr w:type="spellStart"/>
      <w:r w:rsidRPr="006E1106">
        <w:rPr>
          <w:rFonts w:ascii="Times New Roman" w:hAnsi="Times New Roman"/>
        </w:rPr>
        <w:t>tatimore</w:t>
      </w:r>
      <w:proofErr w:type="spellEnd"/>
      <w:r w:rsidRPr="006E1106">
        <w:rPr>
          <w:rFonts w:ascii="Times New Roman" w:hAnsi="Times New Roman"/>
        </w:rPr>
        <w:t xml:space="preserve"> </w:t>
      </w:r>
      <w:proofErr w:type="spellStart"/>
      <w:r w:rsidRPr="006E1106">
        <w:rPr>
          <w:rFonts w:ascii="Times New Roman" w:hAnsi="Times New Roman"/>
        </w:rPr>
        <w:t>mbledh</w:t>
      </w:r>
      <w:proofErr w:type="spellEnd"/>
      <w:r w:rsidRPr="006E1106">
        <w:rPr>
          <w:rFonts w:ascii="Times New Roman" w:hAnsi="Times New Roman"/>
        </w:rPr>
        <w:t xml:space="preserve"> 96%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totalit</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ardhurave</w:t>
      </w:r>
      <w:proofErr w:type="spellEnd"/>
      <w:r w:rsidRPr="006E1106">
        <w:rPr>
          <w:rFonts w:ascii="Times New Roman" w:hAnsi="Times New Roman"/>
        </w:rPr>
        <w:t xml:space="preserve"> </w:t>
      </w:r>
      <w:proofErr w:type="spellStart"/>
      <w:r w:rsidRPr="006E1106">
        <w:rPr>
          <w:rFonts w:ascii="Times New Roman" w:hAnsi="Times New Roman"/>
        </w:rPr>
        <w:t>nga</w:t>
      </w:r>
      <w:proofErr w:type="spellEnd"/>
      <w:r w:rsidRPr="006E1106">
        <w:rPr>
          <w:rFonts w:ascii="Times New Roman" w:hAnsi="Times New Roman"/>
        </w:rPr>
        <w:t xml:space="preserve"> </w:t>
      </w:r>
      <w:proofErr w:type="spellStart"/>
      <w:r w:rsidRPr="006E1106">
        <w:rPr>
          <w:rFonts w:ascii="Times New Roman" w:hAnsi="Times New Roman"/>
        </w:rPr>
        <w:t>kontributet</w:t>
      </w:r>
      <w:proofErr w:type="spellEnd"/>
      <w:r w:rsidRPr="006E1106">
        <w:rPr>
          <w:rFonts w:ascii="Times New Roman" w:hAnsi="Times New Roman"/>
        </w:rPr>
        <w:t xml:space="preserve">. </w:t>
      </w:r>
      <w:proofErr w:type="spellStart"/>
      <w:r w:rsidRPr="006E1106">
        <w:rPr>
          <w:rFonts w:ascii="Times New Roman" w:hAnsi="Times New Roman"/>
          <w:color w:val="000000"/>
        </w:rPr>
        <w:t>Rritja</w:t>
      </w:r>
      <w:proofErr w:type="spellEnd"/>
      <w:r w:rsidRPr="006E1106">
        <w:rPr>
          <w:rFonts w:ascii="Times New Roman" w:hAnsi="Times New Roman"/>
          <w:color w:val="000000"/>
        </w:rPr>
        <w:t xml:space="preserve"> e </w:t>
      </w:r>
      <w:proofErr w:type="spellStart"/>
      <w:r w:rsidRPr="006E1106">
        <w:rPr>
          <w:rFonts w:ascii="Times New Roman" w:hAnsi="Times New Roman"/>
          <w:color w:val="000000"/>
        </w:rPr>
        <w:t>të</w:t>
      </w:r>
      <w:proofErr w:type="spellEnd"/>
      <w:r w:rsidRPr="006E1106">
        <w:rPr>
          <w:rFonts w:ascii="Times New Roman" w:hAnsi="Times New Roman"/>
          <w:color w:val="000000"/>
        </w:rPr>
        <w:t xml:space="preserve"> </w:t>
      </w:r>
      <w:proofErr w:type="spellStart"/>
      <w:r w:rsidRPr="006E1106">
        <w:rPr>
          <w:rFonts w:ascii="Times New Roman" w:hAnsi="Times New Roman"/>
          <w:color w:val="000000"/>
        </w:rPr>
        <w:t>ardhurave</w:t>
      </w:r>
      <w:proofErr w:type="spellEnd"/>
      <w:r w:rsidRPr="006E1106">
        <w:rPr>
          <w:rFonts w:ascii="Times New Roman" w:hAnsi="Times New Roman"/>
          <w:color w:val="000000"/>
        </w:rPr>
        <w:t xml:space="preserve"> </w:t>
      </w:r>
      <w:proofErr w:type="spellStart"/>
      <w:r w:rsidRPr="006E1106">
        <w:rPr>
          <w:rFonts w:ascii="Times New Roman" w:hAnsi="Times New Roman"/>
          <w:color w:val="000000"/>
        </w:rPr>
        <w:t>në</w:t>
      </w:r>
      <w:proofErr w:type="spellEnd"/>
      <w:r w:rsidRPr="006E1106">
        <w:rPr>
          <w:rFonts w:ascii="Times New Roman" w:hAnsi="Times New Roman"/>
          <w:color w:val="000000"/>
        </w:rPr>
        <w:t xml:space="preserve"> </w:t>
      </w:r>
      <w:proofErr w:type="spellStart"/>
      <w:r w:rsidRPr="006E1106">
        <w:rPr>
          <w:rFonts w:ascii="Times New Roman" w:hAnsi="Times New Roman"/>
          <w:color w:val="000000"/>
        </w:rPr>
        <w:t>kontributet</w:t>
      </w:r>
      <w:proofErr w:type="spellEnd"/>
      <w:r w:rsidRPr="006E1106">
        <w:rPr>
          <w:rFonts w:ascii="Times New Roman" w:hAnsi="Times New Roman"/>
          <w:color w:val="000000"/>
        </w:rPr>
        <w:t xml:space="preserve"> e </w:t>
      </w:r>
      <w:proofErr w:type="spellStart"/>
      <w:r w:rsidRPr="006E1106">
        <w:rPr>
          <w:rFonts w:ascii="Times New Roman" w:hAnsi="Times New Roman"/>
          <w:color w:val="000000"/>
        </w:rPr>
        <w:t>sigurimeve</w:t>
      </w:r>
      <w:proofErr w:type="spellEnd"/>
      <w:r w:rsidRPr="006E1106">
        <w:rPr>
          <w:rFonts w:ascii="Times New Roman" w:hAnsi="Times New Roman"/>
          <w:color w:val="000000"/>
        </w:rPr>
        <w:t xml:space="preserve"> </w:t>
      </w:r>
      <w:proofErr w:type="spellStart"/>
      <w:r w:rsidRPr="006E1106">
        <w:rPr>
          <w:rFonts w:ascii="Times New Roman" w:hAnsi="Times New Roman"/>
          <w:color w:val="000000"/>
        </w:rPr>
        <w:t>mbështetet</w:t>
      </w:r>
      <w:proofErr w:type="spellEnd"/>
      <w:r w:rsidRPr="006E1106">
        <w:rPr>
          <w:rFonts w:ascii="Times New Roman" w:hAnsi="Times New Roman"/>
          <w:color w:val="000000"/>
        </w:rPr>
        <w:t xml:space="preserve"> </w:t>
      </w:r>
      <w:proofErr w:type="spellStart"/>
      <w:r w:rsidRPr="006E1106">
        <w:rPr>
          <w:rFonts w:ascii="Times New Roman" w:hAnsi="Times New Roman"/>
          <w:color w:val="000000"/>
        </w:rPr>
        <w:t>në</w:t>
      </w:r>
      <w:proofErr w:type="spellEnd"/>
      <w:r w:rsidRPr="006E1106">
        <w:rPr>
          <w:rFonts w:ascii="Times New Roman" w:hAnsi="Times New Roman"/>
          <w:color w:val="000000"/>
        </w:rPr>
        <w:t xml:space="preserve"> </w:t>
      </w:r>
      <w:proofErr w:type="spellStart"/>
      <w:r w:rsidRPr="006E1106">
        <w:rPr>
          <w:rFonts w:ascii="Times New Roman" w:hAnsi="Times New Roman"/>
          <w:color w:val="000000"/>
        </w:rPr>
        <w:t>këta</w:t>
      </w:r>
      <w:proofErr w:type="spellEnd"/>
      <w:r w:rsidRPr="006E1106">
        <w:rPr>
          <w:rFonts w:ascii="Times New Roman" w:hAnsi="Times New Roman"/>
          <w:color w:val="000000"/>
        </w:rPr>
        <w:t xml:space="preserve"> </w:t>
      </w:r>
      <w:proofErr w:type="spellStart"/>
      <w:r w:rsidRPr="006E1106">
        <w:rPr>
          <w:rFonts w:ascii="Times New Roman" w:hAnsi="Times New Roman"/>
          <w:color w:val="000000"/>
        </w:rPr>
        <w:t>faktorë</w:t>
      </w:r>
      <w:proofErr w:type="spellEnd"/>
      <w:r w:rsidRPr="006E1106">
        <w:rPr>
          <w:rFonts w:ascii="Times New Roman" w:hAnsi="Times New Roman"/>
          <w:color w:val="000000"/>
        </w:rPr>
        <w:t>:</w:t>
      </w:r>
    </w:p>
    <w:p w14:paraId="76D7A33A" w14:textId="77777777" w:rsidR="004F0EB6" w:rsidRPr="006E1106" w:rsidRDefault="004F0EB6" w:rsidP="00775CDE">
      <w:pPr>
        <w:jc w:val="both"/>
        <w:textAlignment w:val="baseline"/>
        <w:rPr>
          <w:rFonts w:ascii="Times New Roman" w:hAnsi="Times New Roman"/>
          <w:color w:val="000000"/>
        </w:rPr>
      </w:pPr>
    </w:p>
    <w:p w14:paraId="499DE7BF" w14:textId="77777777" w:rsidR="004F0EB6" w:rsidRPr="006E1106" w:rsidRDefault="004F0EB6" w:rsidP="00775CDE">
      <w:pPr>
        <w:widowControl w:val="0"/>
        <w:numPr>
          <w:ilvl w:val="0"/>
          <w:numId w:val="98"/>
        </w:numPr>
        <w:contextualSpacing/>
        <w:jc w:val="both"/>
        <w:textAlignment w:val="baseline"/>
        <w:rPr>
          <w:rFonts w:ascii="Times New Roman" w:hAnsi="Times New Roman"/>
        </w:rPr>
      </w:pPr>
      <w:proofErr w:type="spellStart"/>
      <w:r w:rsidRPr="006E1106">
        <w:rPr>
          <w:rFonts w:ascii="Times New Roman" w:hAnsi="Times New Roman"/>
        </w:rPr>
        <w:t>Rritjen</w:t>
      </w:r>
      <w:proofErr w:type="spellEnd"/>
      <w:r w:rsidRPr="006E1106">
        <w:rPr>
          <w:rFonts w:ascii="Times New Roman" w:hAnsi="Times New Roman"/>
        </w:rPr>
        <w:t xml:space="preserve"> e </w:t>
      </w:r>
      <w:proofErr w:type="spellStart"/>
      <w:r w:rsidRPr="006E1106">
        <w:rPr>
          <w:rFonts w:ascii="Times New Roman" w:hAnsi="Times New Roman"/>
        </w:rPr>
        <w:t>pagave</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administratës</w:t>
      </w:r>
      <w:proofErr w:type="spellEnd"/>
      <w:r w:rsidRPr="006E1106">
        <w:rPr>
          <w:rFonts w:ascii="Times New Roman" w:hAnsi="Times New Roman"/>
        </w:rPr>
        <w:t xml:space="preserve"> </w:t>
      </w:r>
      <w:proofErr w:type="spellStart"/>
      <w:r w:rsidRPr="006E1106">
        <w:rPr>
          <w:rFonts w:ascii="Times New Roman" w:hAnsi="Times New Roman"/>
        </w:rPr>
        <w:t>publike</w:t>
      </w:r>
      <w:proofErr w:type="spellEnd"/>
      <w:r w:rsidRPr="006E1106">
        <w:rPr>
          <w:rFonts w:ascii="Times New Roman" w:hAnsi="Times New Roman"/>
        </w:rPr>
        <w:t xml:space="preserve"> e </w:t>
      </w:r>
      <w:proofErr w:type="spellStart"/>
      <w:r w:rsidRPr="006E1106">
        <w:rPr>
          <w:rFonts w:ascii="Times New Roman" w:hAnsi="Times New Roman"/>
        </w:rPr>
        <w:t>shoqëruar</w:t>
      </w:r>
      <w:proofErr w:type="spellEnd"/>
      <w:r w:rsidRPr="006E1106">
        <w:rPr>
          <w:rFonts w:ascii="Times New Roman" w:hAnsi="Times New Roman"/>
        </w:rPr>
        <w:t xml:space="preserve"> </w:t>
      </w:r>
      <w:proofErr w:type="spellStart"/>
      <w:r w:rsidRPr="006E1106">
        <w:rPr>
          <w:rFonts w:ascii="Times New Roman" w:hAnsi="Times New Roman"/>
        </w:rPr>
        <w:t>kjo</w:t>
      </w:r>
      <w:proofErr w:type="spellEnd"/>
      <w:r w:rsidRPr="006E1106">
        <w:rPr>
          <w:rFonts w:ascii="Times New Roman" w:hAnsi="Times New Roman"/>
        </w:rPr>
        <w:t xml:space="preserve"> </w:t>
      </w:r>
      <w:proofErr w:type="spellStart"/>
      <w:r w:rsidRPr="006E1106">
        <w:rPr>
          <w:rFonts w:ascii="Times New Roman" w:hAnsi="Times New Roman"/>
        </w:rPr>
        <w:t>dhe</w:t>
      </w:r>
      <w:proofErr w:type="spellEnd"/>
      <w:r w:rsidRPr="006E1106">
        <w:rPr>
          <w:rFonts w:ascii="Times New Roman" w:hAnsi="Times New Roman"/>
        </w:rPr>
        <w:t xml:space="preserve"> me </w:t>
      </w:r>
      <w:proofErr w:type="spellStart"/>
      <w:r w:rsidRPr="006E1106">
        <w:rPr>
          <w:rFonts w:ascii="Times New Roman" w:hAnsi="Times New Roman"/>
        </w:rPr>
        <w:t>rritjen</w:t>
      </w:r>
      <w:proofErr w:type="spellEnd"/>
      <w:r w:rsidRPr="006E1106">
        <w:rPr>
          <w:rFonts w:ascii="Times New Roman" w:hAnsi="Times New Roman"/>
        </w:rPr>
        <w:t xml:space="preserve"> e </w:t>
      </w:r>
      <w:proofErr w:type="spellStart"/>
      <w:r w:rsidRPr="006E1106">
        <w:rPr>
          <w:rFonts w:ascii="Times New Roman" w:hAnsi="Times New Roman"/>
        </w:rPr>
        <w:t>fondit</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pagave</w:t>
      </w:r>
      <w:proofErr w:type="spellEnd"/>
      <w:r w:rsidRPr="006E1106">
        <w:rPr>
          <w:rFonts w:ascii="Times New Roman" w:hAnsi="Times New Roman"/>
        </w:rPr>
        <w:t xml:space="preserve"> </w:t>
      </w:r>
      <w:proofErr w:type="spellStart"/>
      <w:r w:rsidRPr="006E1106">
        <w:rPr>
          <w:rFonts w:ascii="Times New Roman" w:hAnsi="Times New Roman"/>
        </w:rPr>
        <w:t>edhe</w:t>
      </w:r>
      <w:proofErr w:type="spellEnd"/>
      <w:r w:rsidRPr="006E1106">
        <w:rPr>
          <w:rFonts w:ascii="Times New Roman" w:hAnsi="Times New Roman"/>
        </w:rPr>
        <w:t xml:space="preserve"> </w:t>
      </w:r>
      <w:proofErr w:type="spellStart"/>
      <w:r w:rsidRPr="006E1106">
        <w:rPr>
          <w:rFonts w:ascii="Times New Roman" w:hAnsi="Times New Roman"/>
        </w:rPr>
        <w:t>për</w:t>
      </w:r>
      <w:proofErr w:type="spellEnd"/>
      <w:r w:rsidRPr="006E1106">
        <w:rPr>
          <w:rFonts w:ascii="Times New Roman" w:hAnsi="Times New Roman"/>
        </w:rPr>
        <w:t xml:space="preserve"> </w:t>
      </w:r>
      <w:proofErr w:type="spellStart"/>
      <w:r w:rsidRPr="006E1106">
        <w:rPr>
          <w:rFonts w:ascii="Times New Roman" w:hAnsi="Times New Roman"/>
        </w:rPr>
        <w:t>sektorin</w:t>
      </w:r>
      <w:proofErr w:type="spellEnd"/>
      <w:r w:rsidRPr="006E1106">
        <w:rPr>
          <w:rFonts w:ascii="Times New Roman" w:hAnsi="Times New Roman"/>
        </w:rPr>
        <w:t xml:space="preserve"> </w:t>
      </w:r>
      <w:proofErr w:type="spellStart"/>
      <w:r w:rsidRPr="006E1106">
        <w:rPr>
          <w:rFonts w:ascii="Times New Roman" w:hAnsi="Times New Roman"/>
        </w:rPr>
        <w:t>privat</w:t>
      </w:r>
      <w:proofErr w:type="spellEnd"/>
      <w:r w:rsidRPr="006E1106">
        <w:rPr>
          <w:rFonts w:ascii="Times New Roman" w:hAnsi="Times New Roman"/>
        </w:rPr>
        <w:t>.</w:t>
      </w:r>
    </w:p>
    <w:p w14:paraId="49D07802" w14:textId="77777777" w:rsidR="004F0EB6" w:rsidRPr="006E1106" w:rsidRDefault="004F0EB6" w:rsidP="00775CDE">
      <w:pPr>
        <w:widowControl w:val="0"/>
        <w:numPr>
          <w:ilvl w:val="0"/>
          <w:numId w:val="98"/>
        </w:numPr>
        <w:contextualSpacing/>
        <w:jc w:val="both"/>
        <w:textAlignment w:val="baseline"/>
        <w:rPr>
          <w:rFonts w:ascii="Times New Roman" w:hAnsi="Times New Roman"/>
        </w:rPr>
      </w:pPr>
      <w:r w:rsidRPr="006E1106">
        <w:rPr>
          <w:rFonts w:ascii="Times New Roman" w:hAnsi="Times New Roman"/>
        </w:rPr>
        <w:t xml:space="preserve">Masat e </w:t>
      </w:r>
      <w:proofErr w:type="spellStart"/>
      <w:r w:rsidRPr="006E1106">
        <w:rPr>
          <w:rFonts w:ascii="Times New Roman" w:hAnsi="Times New Roman"/>
        </w:rPr>
        <w:t>marra</w:t>
      </w:r>
      <w:proofErr w:type="spellEnd"/>
      <w:r w:rsidRPr="006E1106">
        <w:rPr>
          <w:rFonts w:ascii="Times New Roman" w:hAnsi="Times New Roman"/>
        </w:rPr>
        <w:t xml:space="preserve"> </w:t>
      </w:r>
      <w:proofErr w:type="spellStart"/>
      <w:r w:rsidRPr="006E1106">
        <w:rPr>
          <w:rFonts w:ascii="Times New Roman" w:hAnsi="Times New Roman"/>
        </w:rPr>
        <w:t>në</w:t>
      </w:r>
      <w:proofErr w:type="spellEnd"/>
      <w:r w:rsidRPr="006E1106">
        <w:rPr>
          <w:rFonts w:ascii="Times New Roman" w:hAnsi="Times New Roman"/>
        </w:rPr>
        <w:t xml:space="preserve"> </w:t>
      </w:r>
      <w:proofErr w:type="spellStart"/>
      <w:r w:rsidRPr="006E1106">
        <w:rPr>
          <w:rFonts w:ascii="Times New Roman" w:hAnsi="Times New Roman"/>
        </w:rPr>
        <w:t>Stategjinë</w:t>
      </w:r>
      <w:proofErr w:type="spellEnd"/>
      <w:r w:rsidRPr="006E1106">
        <w:rPr>
          <w:rFonts w:ascii="Times New Roman" w:hAnsi="Times New Roman"/>
        </w:rPr>
        <w:t xml:space="preserve"> </w:t>
      </w:r>
      <w:proofErr w:type="spellStart"/>
      <w:r w:rsidRPr="006E1106">
        <w:rPr>
          <w:rFonts w:ascii="Times New Roman" w:hAnsi="Times New Roman"/>
        </w:rPr>
        <w:t>Afatmesme</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Ardhurave</w:t>
      </w:r>
      <w:proofErr w:type="spellEnd"/>
      <w:r w:rsidRPr="006E1106">
        <w:rPr>
          <w:rFonts w:ascii="Times New Roman" w:hAnsi="Times New Roman"/>
        </w:rPr>
        <w:t xml:space="preserve"> </w:t>
      </w:r>
      <w:proofErr w:type="spellStart"/>
      <w:r w:rsidRPr="006E1106">
        <w:rPr>
          <w:rFonts w:ascii="Times New Roman" w:hAnsi="Times New Roman"/>
        </w:rPr>
        <w:t>dhe</w:t>
      </w:r>
      <w:proofErr w:type="spellEnd"/>
      <w:r w:rsidRPr="006E1106">
        <w:rPr>
          <w:rFonts w:ascii="Times New Roman" w:hAnsi="Times New Roman"/>
        </w:rPr>
        <w:t xml:space="preserve"> Planit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veprimit</w:t>
      </w:r>
      <w:proofErr w:type="spellEnd"/>
      <w:r w:rsidRPr="006E1106">
        <w:rPr>
          <w:rFonts w:ascii="Times New Roman" w:hAnsi="Times New Roman"/>
        </w:rPr>
        <w:t xml:space="preserve"> </w:t>
      </w:r>
      <w:proofErr w:type="spellStart"/>
      <w:r w:rsidRPr="006E1106">
        <w:rPr>
          <w:rFonts w:ascii="Times New Roman" w:hAnsi="Times New Roman"/>
        </w:rPr>
        <w:t>për</w:t>
      </w:r>
      <w:proofErr w:type="spellEnd"/>
      <w:r w:rsidRPr="006E1106">
        <w:rPr>
          <w:rFonts w:ascii="Times New Roman" w:hAnsi="Times New Roman"/>
        </w:rPr>
        <w:t xml:space="preserve"> </w:t>
      </w:r>
      <w:proofErr w:type="spellStart"/>
      <w:r w:rsidRPr="006E1106">
        <w:rPr>
          <w:rFonts w:ascii="Times New Roman" w:hAnsi="Times New Roman"/>
        </w:rPr>
        <w:t>vitin</w:t>
      </w:r>
      <w:proofErr w:type="spellEnd"/>
      <w:r w:rsidRPr="006E1106">
        <w:rPr>
          <w:rFonts w:ascii="Times New Roman" w:hAnsi="Times New Roman"/>
        </w:rPr>
        <w:t xml:space="preserve"> 2025 </w:t>
      </w:r>
      <w:proofErr w:type="spellStart"/>
      <w:r w:rsidRPr="006E1106">
        <w:rPr>
          <w:rFonts w:ascii="Times New Roman" w:hAnsi="Times New Roman"/>
        </w:rPr>
        <w:t>në</w:t>
      </w:r>
      <w:proofErr w:type="spellEnd"/>
      <w:r w:rsidRPr="006E1106">
        <w:rPr>
          <w:rFonts w:ascii="Times New Roman" w:hAnsi="Times New Roman"/>
        </w:rPr>
        <w:t xml:space="preserve"> </w:t>
      </w:r>
      <w:proofErr w:type="spellStart"/>
      <w:r w:rsidRPr="006E1106">
        <w:rPr>
          <w:rFonts w:ascii="Times New Roman" w:hAnsi="Times New Roman"/>
        </w:rPr>
        <w:t>kuadër</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mirëadministrimit</w:t>
      </w:r>
      <w:proofErr w:type="spellEnd"/>
      <w:r w:rsidRPr="006E1106">
        <w:rPr>
          <w:rFonts w:ascii="Times New Roman" w:hAnsi="Times New Roman"/>
        </w:rPr>
        <w:t xml:space="preserve"> </w:t>
      </w:r>
      <w:proofErr w:type="spellStart"/>
      <w:r w:rsidRPr="006E1106">
        <w:rPr>
          <w:rFonts w:ascii="Times New Roman" w:hAnsi="Times New Roman"/>
        </w:rPr>
        <w:t>tatimor</w:t>
      </w:r>
      <w:proofErr w:type="spellEnd"/>
      <w:r w:rsidRPr="006E1106">
        <w:rPr>
          <w:rFonts w:ascii="Times New Roman" w:hAnsi="Times New Roman"/>
        </w:rPr>
        <w:t xml:space="preserve">.  </w:t>
      </w:r>
    </w:p>
    <w:p w14:paraId="5D98B499" w14:textId="77777777" w:rsidR="004F0EB6" w:rsidRPr="006E1106" w:rsidRDefault="004F0EB6" w:rsidP="00775CDE">
      <w:pPr>
        <w:ind w:left="720"/>
        <w:contextualSpacing/>
        <w:jc w:val="both"/>
        <w:rPr>
          <w:rFonts w:ascii="Times New Roman" w:hAnsi="Times New Roman"/>
          <w:lang w:val="en-US"/>
        </w:rPr>
      </w:pPr>
    </w:p>
    <w:p w14:paraId="4655438C" w14:textId="77777777" w:rsidR="004F0EB6" w:rsidRPr="006E1106" w:rsidRDefault="004F0EB6" w:rsidP="00775CDE">
      <w:pPr>
        <w:jc w:val="both"/>
        <w:rPr>
          <w:rFonts w:ascii="Times New Roman" w:hAnsi="Times New Roman"/>
          <w:lang w:val="en-US"/>
        </w:rPr>
      </w:pPr>
      <w:proofErr w:type="spellStart"/>
      <w:r w:rsidRPr="006E1106">
        <w:rPr>
          <w:rFonts w:ascii="Times New Roman" w:hAnsi="Times New Roman"/>
          <w:lang w:val="en-US"/>
        </w:rPr>
        <w:t>Sipas</w:t>
      </w:r>
      <w:proofErr w:type="spellEnd"/>
      <w:r w:rsidRPr="006E1106">
        <w:rPr>
          <w:rFonts w:ascii="Times New Roman" w:hAnsi="Times New Roman"/>
          <w:lang w:val="en-US"/>
        </w:rPr>
        <w:t xml:space="preserve"> </w:t>
      </w:r>
      <w:proofErr w:type="spellStart"/>
      <w:r w:rsidRPr="006E1106">
        <w:rPr>
          <w:rFonts w:ascii="Times New Roman" w:hAnsi="Times New Roman"/>
          <w:lang w:val="en-US"/>
        </w:rPr>
        <w:t>listëpagesave</w:t>
      </w:r>
      <w:proofErr w:type="spellEnd"/>
      <w:r w:rsidRPr="006E1106">
        <w:rPr>
          <w:rFonts w:ascii="Times New Roman" w:hAnsi="Times New Roman"/>
          <w:lang w:val="en-US"/>
        </w:rPr>
        <w:t xml:space="preserve"> </w:t>
      </w:r>
      <w:proofErr w:type="spellStart"/>
      <w:r w:rsidRPr="006E1106">
        <w:rPr>
          <w:rFonts w:ascii="Times New Roman" w:hAnsi="Times New Roman"/>
          <w:lang w:val="en-US"/>
        </w:rPr>
        <w:t>të</w:t>
      </w:r>
      <w:proofErr w:type="spellEnd"/>
      <w:r w:rsidRPr="006E1106">
        <w:rPr>
          <w:rFonts w:ascii="Times New Roman" w:hAnsi="Times New Roman"/>
          <w:lang w:val="en-US"/>
        </w:rPr>
        <w:t xml:space="preserve"> </w:t>
      </w:r>
      <w:proofErr w:type="spellStart"/>
      <w:r w:rsidRPr="006E1106">
        <w:rPr>
          <w:rFonts w:ascii="Times New Roman" w:hAnsi="Times New Roman"/>
          <w:lang w:val="en-US"/>
        </w:rPr>
        <w:t>periudhës</w:t>
      </w:r>
      <w:proofErr w:type="spellEnd"/>
      <w:r w:rsidRPr="006E1106">
        <w:rPr>
          <w:rFonts w:ascii="Times New Roman" w:hAnsi="Times New Roman"/>
          <w:lang w:val="en-US"/>
        </w:rPr>
        <w:t xml:space="preserve">, </w:t>
      </w:r>
      <w:proofErr w:type="spellStart"/>
      <w:r w:rsidRPr="006E1106">
        <w:rPr>
          <w:rFonts w:ascii="Times New Roman" w:hAnsi="Times New Roman"/>
          <w:lang w:val="en-US"/>
        </w:rPr>
        <w:t>deklaruar</w:t>
      </w:r>
      <w:proofErr w:type="spellEnd"/>
      <w:r w:rsidRPr="006E1106">
        <w:rPr>
          <w:rFonts w:ascii="Times New Roman" w:hAnsi="Times New Roman"/>
          <w:lang w:val="en-US"/>
        </w:rPr>
        <w:t xml:space="preserve"> </w:t>
      </w:r>
      <w:proofErr w:type="spellStart"/>
      <w:r w:rsidRPr="006E1106">
        <w:rPr>
          <w:rFonts w:ascii="Times New Roman" w:hAnsi="Times New Roman"/>
          <w:lang w:val="en-US"/>
        </w:rPr>
        <w:t>në</w:t>
      </w:r>
      <w:proofErr w:type="spellEnd"/>
      <w:r w:rsidRPr="006E1106">
        <w:rPr>
          <w:rFonts w:ascii="Times New Roman" w:hAnsi="Times New Roman"/>
          <w:lang w:val="en-US"/>
        </w:rPr>
        <w:t xml:space="preserve"> </w:t>
      </w:r>
      <w:proofErr w:type="spellStart"/>
      <w:r w:rsidRPr="006E1106">
        <w:rPr>
          <w:rFonts w:ascii="Times New Roman" w:hAnsi="Times New Roman"/>
          <w:lang w:val="en-US"/>
        </w:rPr>
        <w:t>Administratën</w:t>
      </w:r>
      <w:proofErr w:type="spellEnd"/>
      <w:r w:rsidRPr="006E1106">
        <w:rPr>
          <w:rFonts w:ascii="Times New Roman" w:hAnsi="Times New Roman"/>
          <w:lang w:val="en-US"/>
        </w:rPr>
        <w:t xml:space="preserve"> </w:t>
      </w:r>
      <w:proofErr w:type="spellStart"/>
      <w:r w:rsidRPr="006E1106">
        <w:rPr>
          <w:rFonts w:ascii="Times New Roman" w:hAnsi="Times New Roman"/>
          <w:lang w:val="en-US"/>
        </w:rPr>
        <w:t>Tatimore</w:t>
      </w:r>
      <w:proofErr w:type="spellEnd"/>
      <w:r w:rsidRPr="006E1106">
        <w:rPr>
          <w:rFonts w:ascii="Times New Roman" w:hAnsi="Times New Roman"/>
          <w:lang w:val="en-US"/>
        </w:rPr>
        <w:t xml:space="preserve"> </w:t>
      </w:r>
      <w:proofErr w:type="spellStart"/>
      <w:r w:rsidRPr="006E1106">
        <w:rPr>
          <w:rFonts w:ascii="Times New Roman" w:hAnsi="Times New Roman"/>
          <w:lang w:val="en-US"/>
        </w:rPr>
        <w:t>të</w:t>
      </w:r>
      <w:proofErr w:type="spellEnd"/>
      <w:r w:rsidRPr="006E1106">
        <w:rPr>
          <w:rFonts w:ascii="Times New Roman" w:hAnsi="Times New Roman"/>
          <w:lang w:val="en-US"/>
        </w:rPr>
        <w:t xml:space="preserve"> 9-mujorit 2025, </w:t>
      </w:r>
      <w:proofErr w:type="spellStart"/>
      <w:r w:rsidRPr="006E1106">
        <w:rPr>
          <w:rFonts w:ascii="Times New Roman" w:hAnsi="Times New Roman"/>
          <w:lang w:val="en-US"/>
        </w:rPr>
        <w:t>rezultojnë</w:t>
      </w:r>
      <w:proofErr w:type="spellEnd"/>
      <w:r w:rsidRPr="006E1106">
        <w:rPr>
          <w:rFonts w:ascii="Times New Roman" w:hAnsi="Times New Roman"/>
          <w:lang w:val="en-US"/>
        </w:rPr>
        <w:t xml:space="preserve"> </w:t>
      </w:r>
      <w:proofErr w:type="spellStart"/>
      <w:r w:rsidRPr="006E1106">
        <w:rPr>
          <w:rFonts w:ascii="Times New Roman" w:hAnsi="Times New Roman"/>
          <w:lang w:val="en-US"/>
        </w:rPr>
        <w:t>rreth</w:t>
      </w:r>
      <w:proofErr w:type="spellEnd"/>
      <w:r w:rsidRPr="006E1106">
        <w:rPr>
          <w:rFonts w:ascii="Times New Roman" w:hAnsi="Times New Roman"/>
          <w:lang w:val="en-US"/>
        </w:rPr>
        <w:t xml:space="preserve"> 751,520 </w:t>
      </w:r>
      <w:proofErr w:type="spellStart"/>
      <w:r w:rsidRPr="006E1106">
        <w:rPr>
          <w:rFonts w:ascii="Times New Roman" w:hAnsi="Times New Roman"/>
          <w:lang w:val="en-US"/>
        </w:rPr>
        <w:t>tatimpagues</w:t>
      </w:r>
      <w:proofErr w:type="spellEnd"/>
      <w:r w:rsidRPr="006E1106">
        <w:rPr>
          <w:rFonts w:ascii="Times New Roman" w:hAnsi="Times New Roman"/>
          <w:lang w:val="en-US"/>
        </w:rPr>
        <w:t xml:space="preserve"> </w:t>
      </w:r>
      <w:proofErr w:type="spellStart"/>
      <w:r w:rsidRPr="006E1106">
        <w:rPr>
          <w:rFonts w:ascii="Times New Roman" w:hAnsi="Times New Roman"/>
          <w:lang w:val="en-US"/>
        </w:rPr>
        <w:t>në</w:t>
      </w:r>
      <w:proofErr w:type="spellEnd"/>
      <w:r w:rsidRPr="006E1106">
        <w:rPr>
          <w:rFonts w:ascii="Times New Roman" w:hAnsi="Times New Roman"/>
          <w:lang w:val="en-US"/>
        </w:rPr>
        <w:t xml:space="preserve"> </w:t>
      </w:r>
      <w:proofErr w:type="spellStart"/>
      <w:r w:rsidRPr="006E1106">
        <w:rPr>
          <w:rFonts w:ascii="Times New Roman" w:hAnsi="Times New Roman"/>
          <w:lang w:val="en-US"/>
        </w:rPr>
        <w:t>listëpagesë</w:t>
      </w:r>
      <w:proofErr w:type="spellEnd"/>
      <w:r w:rsidRPr="006E1106">
        <w:rPr>
          <w:rFonts w:ascii="Times New Roman" w:hAnsi="Times New Roman"/>
          <w:lang w:val="en-US"/>
        </w:rPr>
        <w:t xml:space="preserve"> + 12,616 </w:t>
      </w:r>
      <w:proofErr w:type="spellStart"/>
      <w:r w:rsidRPr="006E1106">
        <w:rPr>
          <w:rFonts w:ascii="Times New Roman" w:hAnsi="Times New Roman"/>
          <w:lang w:val="en-US"/>
        </w:rPr>
        <w:t>kontribues</w:t>
      </w:r>
      <w:proofErr w:type="spellEnd"/>
      <w:r w:rsidRPr="006E1106">
        <w:rPr>
          <w:rFonts w:ascii="Times New Roman" w:hAnsi="Times New Roman"/>
          <w:lang w:val="en-US"/>
        </w:rPr>
        <w:t xml:space="preserve"> </w:t>
      </w:r>
      <w:proofErr w:type="spellStart"/>
      <w:r w:rsidRPr="006E1106">
        <w:rPr>
          <w:rFonts w:ascii="Times New Roman" w:hAnsi="Times New Roman"/>
          <w:lang w:val="en-US"/>
        </w:rPr>
        <w:t>ose</w:t>
      </w:r>
      <w:proofErr w:type="spellEnd"/>
      <w:r w:rsidRPr="006E1106">
        <w:rPr>
          <w:rFonts w:ascii="Times New Roman" w:hAnsi="Times New Roman"/>
          <w:lang w:val="en-US"/>
        </w:rPr>
        <w:t xml:space="preserve"> 1.7% </w:t>
      </w:r>
      <w:proofErr w:type="spellStart"/>
      <w:r w:rsidRPr="006E1106">
        <w:rPr>
          <w:rFonts w:ascii="Times New Roman" w:hAnsi="Times New Roman"/>
          <w:lang w:val="en-US"/>
        </w:rPr>
        <w:t>më</w:t>
      </w:r>
      <w:proofErr w:type="spellEnd"/>
      <w:r w:rsidRPr="006E1106">
        <w:rPr>
          <w:rFonts w:ascii="Times New Roman" w:hAnsi="Times New Roman"/>
          <w:lang w:val="en-US"/>
        </w:rPr>
        <w:t xml:space="preserve"> </w:t>
      </w:r>
      <w:proofErr w:type="spellStart"/>
      <w:r w:rsidRPr="006E1106">
        <w:rPr>
          <w:rFonts w:ascii="Times New Roman" w:hAnsi="Times New Roman"/>
          <w:lang w:val="en-US"/>
        </w:rPr>
        <w:t>shumë</w:t>
      </w:r>
      <w:proofErr w:type="spellEnd"/>
      <w:r w:rsidRPr="006E1106">
        <w:rPr>
          <w:rFonts w:ascii="Times New Roman" w:hAnsi="Times New Roman"/>
          <w:lang w:val="en-US"/>
        </w:rPr>
        <w:t xml:space="preserve"> se 9-mujori </w:t>
      </w:r>
      <w:proofErr w:type="spellStart"/>
      <w:r w:rsidRPr="006E1106">
        <w:rPr>
          <w:rFonts w:ascii="Times New Roman" w:hAnsi="Times New Roman"/>
          <w:lang w:val="en-US"/>
        </w:rPr>
        <w:t>i</w:t>
      </w:r>
      <w:proofErr w:type="spellEnd"/>
      <w:r w:rsidRPr="006E1106">
        <w:rPr>
          <w:rFonts w:ascii="Times New Roman" w:hAnsi="Times New Roman"/>
          <w:lang w:val="en-US"/>
        </w:rPr>
        <w:t xml:space="preserve"> </w:t>
      </w:r>
      <w:proofErr w:type="spellStart"/>
      <w:r w:rsidRPr="006E1106">
        <w:rPr>
          <w:rFonts w:ascii="Times New Roman" w:hAnsi="Times New Roman"/>
          <w:lang w:val="en-US"/>
        </w:rPr>
        <w:t>vitit</w:t>
      </w:r>
      <w:proofErr w:type="spellEnd"/>
      <w:r w:rsidRPr="006E1106">
        <w:rPr>
          <w:rFonts w:ascii="Times New Roman" w:hAnsi="Times New Roman"/>
          <w:lang w:val="en-US"/>
        </w:rPr>
        <w:t xml:space="preserve"> 2024.</w:t>
      </w:r>
    </w:p>
    <w:p w14:paraId="500D3643" w14:textId="77777777" w:rsidR="004F0EB6" w:rsidRPr="006E1106" w:rsidRDefault="004F0EB6" w:rsidP="00775CDE">
      <w:pPr>
        <w:jc w:val="both"/>
        <w:rPr>
          <w:rFonts w:ascii="Times New Roman" w:hAnsi="Times New Roman"/>
          <w:lang w:val="en-US"/>
        </w:rPr>
      </w:pPr>
      <w:proofErr w:type="spellStart"/>
      <w:r w:rsidRPr="006E1106">
        <w:rPr>
          <w:rFonts w:ascii="Times New Roman" w:hAnsi="Times New Roman"/>
          <w:lang w:val="en-US"/>
        </w:rPr>
        <w:t>Vende</w:t>
      </w:r>
      <w:proofErr w:type="spellEnd"/>
      <w:r w:rsidRPr="006E1106">
        <w:rPr>
          <w:rFonts w:ascii="Times New Roman" w:hAnsi="Times New Roman"/>
          <w:lang w:val="en-US"/>
        </w:rPr>
        <w:t xml:space="preserve"> </w:t>
      </w:r>
      <w:proofErr w:type="spellStart"/>
      <w:r w:rsidRPr="006E1106">
        <w:rPr>
          <w:rFonts w:ascii="Times New Roman" w:hAnsi="Times New Roman"/>
          <w:lang w:val="en-US"/>
        </w:rPr>
        <w:t>pune</w:t>
      </w:r>
      <w:proofErr w:type="spellEnd"/>
      <w:r w:rsidRPr="006E1106">
        <w:rPr>
          <w:rFonts w:ascii="Times New Roman" w:hAnsi="Times New Roman"/>
          <w:lang w:val="en-US"/>
        </w:rPr>
        <w:t xml:space="preserve"> </w:t>
      </w:r>
      <w:proofErr w:type="spellStart"/>
      <w:r w:rsidRPr="006E1106">
        <w:rPr>
          <w:rFonts w:ascii="Times New Roman" w:hAnsi="Times New Roman"/>
          <w:lang w:val="en-US"/>
        </w:rPr>
        <w:t>sipas</w:t>
      </w:r>
      <w:proofErr w:type="spellEnd"/>
      <w:r w:rsidRPr="006E1106">
        <w:rPr>
          <w:rFonts w:ascii="Times New Roman" w:hAnsi="Times New Roman"/>
          <w:lang w:val="en-US"/>
        </w:rPr>
        <w:t xml:space="preserve"> </w:t>
      </w:r>
      <w:proofErr w:type="spellStart"/>
      <w:r w:rsidRPr="006E1106">
        <w:rPr>
          <w:rFonts w:ascii="Times New Roman" w:hAnsi="Times New Roman"/>
          <w:lang w:val="en-US"/>
        </w:rPr>
        <w:t>listëpagesave</w:t>
      </w:r>
      <w:proofErr w:type="spellEnd"/>
      <w:r w:rsidRPr="006E1106">
        <w:rPr>
          <w:rFonts w:ascii="Times New Roman" w:hAnsi="Times New Roman"/>
          <w:lang w:val="en-US"/>
        </w:rPr>
        <w:t xml:space="preserve"> </w:t>
      </w:r>
      <w:proofErr w:type="spellStart"/>
      <w:r w:rsidRPr="006E1106">
        <w:rPr>
          <w:rFonts w:ascii="Times New Roman" w:hAnsi="Times New Roman"/>
          <w:lang w:val="en-US"/>
        </w:rPr>
        <w:t>të</w:t>
      </w:r>
      <w:proofErr w:type="spellEnd"/>
      <w:r w:rsidRPr="006E1106">
        <w:rPr>
          <w:rFonts w:ascii="Times New Roman" w:hAnsi="Times New Roman"/>
          <w:lang w:val="en-US"/>
        </w:rPr>
        <w:t xml:space="preserve"> </w:t>
      </w:r>
      <w:proofErr w:type="spellStart"/>
      <w:r w:rsidRPr="006E1106">
        <w:rPr>
          <w:rFonts w:ascii="Times New Roman" w:hAnsi="Times New Roman"/>
          <w:lang w:val="en-US"/>
        </w:rPr>
        <w:t>periudhës</w:t>
      </w:r>
      <w:proofErr w:type="spellEnd"/>
      <w:r w:rsidRPr="006E1106">
        <w:rPr>
          <w:rFonts w:ascii="Times New Roman" w:hAnsi="Times New Roman"/>
          <w:lang w:val="en-US"/>
        </w:rPr>
        <w:t xml:space="preserve"> </w:t>
      </w:r>
      <w:proofErr w:type="spellStart"/>
      <w:r w:rsidRPr="006E1106">
        <w:rPr>
          <w:rFonts w:ascii="Times New Roman" w:hAnsi="Times New Roman"/>
          <w:lang w:val="en-US"/>
        </w:rPr>
        <w:t>së</w:t>
      </w:r>
      <w:proofErr w:type="spellEnd"/>
      <w:r w:rsidRPr="006E1106">
        <w:rPr>
          <w:rFonts w:ascii="Times New Roman" w:hAnsi="Times New Roman"/>
          <w:lang w:val="en-US"/>
        </w:rPr>
        <w:t xml:space="preserve"> </w:t>
      </w:r>
      <w:proofErr w:type="spellStart"/>
      <w:r w:rsidRPr="006E1106">
        <w:rPr>
          <w:rFonts w:ascii="Times New Roman" w:hAnsi="Times New Roman"/>
          <w:lang w:val="en-US"/>
        </w:rPr>
        <w:t>deklaruar</w:t>
      </w:r>
      <w:proofErr w:type="spellEnd"/>
      <w:r w:rsidRPr="006E1106">
        <w:rPr>
          <w:rFonts w:ascii="Times New Roman" w:hAnsi="Times New Roman"/>
          <w:lang w:val="en-US"/>
        </w:rPr>
        <w:t xml:space="preserve"> </w:t>
      </w:r>
      <w:proofErr w:type="spellStart"/>
      <w:r w:rsidRPr="006E1106">
        <w:rPr>
          <w:rFonts w:ascii="Times New Roman" w:hAnsi="Times New Roman"/>
          <w:lang w:val="en-US"/>
        </w:rPr>
        <w:t>në</w:t>
      </w:r>
      <w:proofErr w:type="spellEnd"/>
      <w:r w:rsidRPr="006E1106">
        <w:rPr>
          <w:rFonts w:ascii="Times New Roman" w:hAnsi="Times New Roman"/>
          <w:lang w:val="en-US"/>
        </w:rPr>
        <w:t xml:space="preserve"> </w:t>
      </w:r>
      <w:proofErr w:type="spellStart"/>
      <w:r w:rsidRPr="006E1106">
        <w:rPr>
          <w:rFonts w:ascii="Times New Roman" w:hAnsi="Times New Roman"/>
          <w:lang w:val="en-US"/>
        </w:rPr>
        <w:t>Administratën</w:t>
      </w:r>
      <w:proofErr w:type="spellEnd"/>
      <w:r w:rsidRPr="006E1106">
        <w:rPr>
          <w:rFonts w:ascii="Times New Roman" w:hAnsi="Times New Roman"/>
          <w:lang w:val="en-US"/>
        </w:rPr>
        <w:t xml:space="preserve"> </w:t>
      </w:r>
      <w:proofErr w:type="spellStart"/>
      <w:r w:rsidRPr="006E1106">
        <w:rPr>
          <w:rFonts w:ascii="Times New Roman" w:hAnsi="Times New Roman"/>
          <w:lang w:val="en-US"/>
        </w:rPr>
        <w:t>Tatimore</w:t>
      </w:r>
      <w:proofErr w:type="spellEnd"/>
      <w:r w:rsidRPr="006E1106">
        <w:rPr>
          <w:rFonts w:ascii="Times New Roman" w:hAnsi="Times New Roman"/>
          <w:lang w:val="en-US"/>
        </w:rPr>
        <w:t xml:space="preserve"> </w:t>
      </w:r>
      <w:proofErr w:type="spellStart"/>
      <w:r w:rsidRPr="006E1106">
        <w:rPr>
          <w:rFonts w:ascii="Times New Roman" w:hAnsi="Times New Roman"/>
          <w:lang w:val="en-US"/>
        </w:rPr>
        <w:t>të</w:t>
      </w:r>
      <w:proofErr w:type="spellEnd"/>
      <w:r w:rsidRPr="006E1106">
        <w:rPr>
          <w:rFonts w:ascii="Times New Roman" w:hAnsi="Times New Roman"/>
          <w:lang w:val="en-US"/>
        </w:rPr>
        <w:t xml:space="preserve"> 9-mujorit 2025, </w:t>
      </w:r>
      <w:proofErr w:type="spellStart"/>
      <w:r w:rsidRPr="006E1106">
        <w:rPr>
          <w:rFonts w:ascii="Times New Roman" w:hAnsi="Times New Roman"/>
          <w:lang w:val="en-US"/>
        </w:rPr>
        <w:t>rezultojnë</w:t>
      </w:r>
      <w:proofErr w:type="spellEnd"/>
      <w:r w:rsidRPr="006E1106">
        <w:rPr>
          <w:rFonts w:ascii="Times New Roman" w:hAnsi="Times New Roman"/>
          <w:lang w:val="en-US"/>
        </w:rPr>
        <w:t xml:space="preserve"> </w:t>
      </w:r>
      <w:proofErr w:type="spellStart"/>
      <w:r w:rsidRPr="006E1106">
        <w:rPr>
          <w:rFonts w:ascii="Times New Roman" w:hAnsi="Times New Roman"/>
          <w:lang w:val="en-US"/>
        </w:rPr>
        <w:t>rreth</w:t>
      </w:r>
      <w:proofErr w:type="spellEnd"/>
      <w:r w:rsidRPr="006E1106">
        <w:rPr>
          <w:rFonts w:ascii="Times New Roman" w:hAnsi="Times New Roman"/>
          <w:lang w:val="en-US"/>
        </w:rPr>
        <w:t xml:space="preserve"> 761,362 </w:t>
      </w:r>
      <w:proofErr w:type="spellStart"/>
      <w:r w:rsidRPr="006E1106">
        <w:rPr>
          <w:rFonts w:ascii="Times New Roman" w:hAnsi="Times New Roman"/>
          <w:lang w:val="en-US"/>
        </w:rPr>
        <w:t>vende</w:t>
      </w:r>
      <w:proofErr w:type="spellEnd"/>
      <w:r w:rsidRPr="006E1106">
        <w:rPr>
          <w:rFonts w:ascii="Times New Roman" w:hAnsi="Times New Roman"/>
          <w:lang w:val="en-US"/>
        </w:rPr>
        <w:t xml:space="preserve">,  + 12,457 </w:t>
      </w:r>
      <w:proofErr w:type="spellStart"/>
      <w:r w:rsidRPr="006E1106">
        <w:rPr>
          <w:rFonts w:ascii="Times New Roman" w:hAnsi="Times New Roman"/>
          <w:lang w:val="en-US"/>
        </w:rPr>
        <w:t>vende</w:t>
      </w:r>
      <w:proofErr w:type="spellEnd"/>
      <w:r w:rsidRPr="006E1106">
        <w:rPr>
          <w:rFonts w:ascii="Times New Roman" w:hAnsi="Times New Roman"/>
          <w:lang w:val="en-US"/>
        </w:rPr>
        <w:t xml:space="preserve"> </w:t>
      </w:r>
      <w:proofErr w:type="spellStart"/>
      <w:r w:rsidRPr="006E1106">
        <w:rPr>
          <w:rFonts w:ascii="Times New Roman" w:hAnsi="Times New Roman"/>
          <w:lang w:val="en-US"/>
        </w:rPr>
        <w:t>pune</w:t>
      </w:r>
      <w:proofErr w:type="spellEnd"/>
      <w:r w:rsidRPr="006E1106">
        <w:rPr>
          <w:rFonts w:ascii="Times New Roman" w:hAnsi="Times New Roman"/>
          <w:lang w:val="en-US"/>
        </w:rPr>
        <w:t xml:space="preserve"> </w:t>
      </w:r>
      <w:proofErr w:type="spellStart"/>
      <w:r w:rsidRPr="006E1106">
        <w:rPr>
          <w:rFonts w:ascii="Times New Roman" w:hAnsi="Times New Roman"/>
          <w:lang w:val="en-US"/>
        </w:rPr>
        <w:t>ose</w:t>
      </w:r>
      <w:proofErr w:type="spellEnd"/>
      <w:r w:rsidRPr="006E1106">
        <w:rPr>
          <w:rFonts w:ascii="Times New Roman" w:hAnsi="Times New Roman"/>
          <w:lang w:val="en-US"/>
        </w:rPr>
        <w:t xml:space="preserve"> 1.7% </w:t>
      </w:r>
      <w:proofErr w:type="spellStart"/>
      <w:r w:rsidRPr="006E1106">
        <w:rPr>
          <w:rFonts w:ascii="Times New Roman" w:hAnsi="Times New Roman"/>
          <w:lang w:val="en-US"/>
        </w:rPr>
        <w:t>më</w:t>
      </w:r>
      <w:proofErr w:type="spellEnd"/>
      <w:r w:rsidRPr="006E1106">
        <w:rPr>
          <w:rFonts w:ascii="Times New Roman" w:hAnsi="Times New Roman"/>
          <w:lang w:val="en-US"/>
        </w:rPr>
        <w:t xml:space="preserve"> </w:t>
      </w:r>
      <w:proofErr w:type="spellStart"/>
      <w:r w:rsidRPr="006E1106">
        <w:rPr>
          <w:rFonts w:ascii="Times New Roman" w:hAnsi="Times New Roman"/>
          <w:lang w:val="en-US"/>
        </w:rPr>
        <w:t>shumë</w:t>
      </w:r>
      <w:proofErr w:type="spellEnd"/>
      <w:r w:rsidRPr="006E1106">
        <w:rPr>
          <w:rFonts w:ascii="Times New Roman" w:hAnsi="Times New Roman"/>
          <w:lang w:val="en-US"/>
        </w:rPr>
        <w:t xml:space="preserve"> se 9-mujori </w:t>
      </w:r>
      <w:proofErr w:type="spellStart"/>
      <w:r w:rsidRPr="006E1106">
        <w:rPr>
          <w:rFonts w:ascii="Times New Roman" w:hAnsi="Times New Roman"/>
          <w:lang w:val="en-US"/>
        </w:rPr>
        <w:t>i</w:t>
      </w:r>
      <w:proofErr w:type="spellEnd"/>
      <w:r w:rsidRPr="006E1106">
        <w:rPr>
          <w:rFonts w:ascii="Times New Roman" w:hAnsi="Times New Roman"/>
          <w:lang w:val="en-US"/>
        </w:rPr>
        <w:t xml:space="preserve"> </w:t>
      </w:r>
      <w:proofErr w:type="spellStart"/>
      <w:r w:rsidRPr="006E1106">
        <w:rPr>
          <w:rFonts w:ascii="Times New Roman" w:hAnsi="Times New Roman"/>
          <w:lang w:val="en-US"/>
        </w:rPr>
        <w:t>vitit</w:t>
      </w:r>
      <w:proofErr w:type="spellEnd"/>
      <w:r w:rsidRPr="006E1106">
        <w:rPr>
          <w:rFonts w:ascii="Times New Roman" w:hAnsi="Times New Roman"/>
          <w:lang w:val="en-US"/>
        </w:rPr>
        <w:t xml:space="preserve"> 2024.</w:t>
      </w:r>
    </w:p>
    <w:p w14:paraId="162A9FE2" w14:textId="25E79177" w:rsidR="00E45E9A" w:rsidRPr="006E1106" w:rsidRDefault="00E45E9A" w:rsidP="00775CDE">
      <w:pPr>
        <w:contextualSpacing/>
        <w:jc w:val="both"/>
        <w:rPr>
          <w:rFonts w:ascii="Times New Roman" w:hAnsi="Times New Roman"/>
          <w:lang w:val="en-US"/>
        </w:rPr>
      </w:pPr>
    </w:p>
    <w:p w14:paraId="162A9FE3" w14:textId="77777777" w:rsidR="00E45E9A" w:rsidRPr="006E1106" w:rsidRDefault="00E45E9A" w:rsidP="00775CDE">
      <w:pPr>
        <w:snapToGrid w:val="0"/>
        <w:jc w:val="both"/>
        <w:rPr>
          <w:rFonts w:ascii="Times New Roman" w:hAnsi="Times New Roman"/>
          <w:i/>
          <w:color w:val="0D0D0D"/>
          <w:lang w:val="en-US"/>
        </w:rPr>
      </w:pPr>
    </w:p>
    <w:p w14:paraId="7D79E6FF" w14:textId="77777777" w:rsidR="00A53012" w:rsidRPr="00224DF9" w:rsidRDefault="00A53012" w:rsidP="00224DF9">
      <w:pPr>
        <w:jc w:val="both"/>
        <w:rPr>
          <w:rFonts w:ascii="Times New Roman" w:hAnsi="Times New Roman"/>
        </w:rPr>
      </w:pPr>
      <w:proofErr w:type="spellStart"/>
      <w:r w:rsidRPr="00224DF9">
        <w:rPr>
          <w:rFonts w:ascii="Times New Roman" w:hAnsi="Times New Roman"/>
        </w:rPr>
        <w:t>Ecuria</w:t>
      </w:r>
      <w:proofErr w:type="spellEnd"/>
      <w:r w:rsidRPr="00224DF9">
        <w:rPr>
          <w:rFonts w:ascii="Times New Roman" w:hAnsi="Times New Roman"/>
        </w:rPr>
        <w:t xml:space="preserve"> e </w:t>
      </w:r>
      <w:proofErr w:type="spellStart"/>
      <w:r w:rsidRPr="00224DF9">
        <w:rPr>
          <w:rFonts w:ascii="Times New Roman" w:hAnsi="Times New Roman"/>
        </w:rPr>
        <w:t>zërave</w:t>
      </w:r>
      <w:proofErr w:type="spellEnd"/>
      <w:r w:rsidRPr="00224DF9">
        <w:rPr>
          <w:rFonts w:ascii="Times New Roman" w:hAnsi="Times New Roman"/>
        </w:rPr>
        <w:t xml:space="preserve"> </w:t>
      </w:r>
      <w:proofErr w:type="spellStart"/>
      <w:r w:rsidRPr="00224DF9">
        <w:rPr>
          <w:rFonts w:ascii="Times New Roman" w:hAnsi="Times New Roman"/>
        </w:rPr>
        <w:t>kryesorë</w:t>
      </w:r>
      <w:proofErr w:type="spellEnd"/>
      <w:r w:rsidRPr="00224DF9">
        <w:rPr>
          <w:rFonts w:ascii="Times New Roman" w:hAnsi="Times New Roman"/>
        </w:rPr>
        <w:t xml:space="preserve"> </w:t>
      </w:r>
      <w:proofErr w:type="spellStart"/>
      <w:r w:rsidRPr="00224DF9">
        <w:rPr>
          <w:rFonts w:ascii="Times New Roman" w:hAnsi="Times New Roman"/>
        </w:rPr>
        <w:t>të</w:t>
      </w:r>
      <w:proofErr w:type="spellEnd"/>
      <w:r w:rsidRPr="00224DF9">
        <w:rPr>
          <w:rFonts w:ascii="Times New Roman" w:hAnsi="Times New Roman"/>
        </w:rPr>
        <w:t xml:space="preserve"> </w:t>
      </w:r>
      <w:proofErr w:type="spellStart"/>
      <w:r w:rsidRPr="00224DF9">
        <w:rPr>
          <w:rFonts w:ascii="Times New Roman" w:hAnsi="Times New Roman"/>
        </w:rPr>
        <w:t>shpenzimeve</w:t>
      </w:r>
      <w:proofErr w:type="spellEnd"/>
      <w:r w:rsidRPr="00224DF9">
        <w:rPr>
          <w:rFonts w:ascii="Times New Roman" w:hAnsi="Times New Roman"/>
        </w:rPr>
        <w:t xml:space="preserve"> </w:t>
      </w:r>
      <w:proofErr w:type="spellStart"/>
      <w:r w:rsidRPr="00224DF9">
        <w:rPr>
          <w:rFonts w:ascii="Times New Roman" w:hAnsi="Times New Roman"/>
        </w:rPr>
        <w:t>buxhetore</w:t>
      </w:r>
      <w:proofErr w:type="spellEnd"/>
      <w:r w:rsidRPr="00224DF9">
        <w:rPr>
          <w:rFonts w:ascii="Times New Roman" w:hAnsi="Times New Roman"/>
        </w:rPr>
        <w:t xml:space="preserve"> </w:t>
      </w:r>
      <w:proofErr w:type="spellStart"/>
      <w:r w:rsidRPr="00224DF9">
        <w:rPr>
          <w:rFonts w:ascii="Times New Roman" w:hAnsi="Times New Roman"/>
        </w:rPr>
        <w:t>për</w:t>
      </w:r>
      <w:proofErr w:type="spellEnd"/>
      <w:r w:rsidRPr="00224DF9">
        <w:rPr>
          <w:rFonts w:ascii="Times New Roman" w:hAnsi="Times New Roman"/>
        </w:rPr>
        <w:t xml:space="preserve"> </w:t>
      </w:r>
      <w:proofErr w:type="spellStart"/>
      <w:r w:rsidRPr="00224DF9">
        <w:rPr>
          <w:rFonts w:ascii="Times New Roman" w:hAnsi="Times New Roman"/>
        </w:rPr>
        <w:t>periudhën</w:t>
      </w:r>
      <w:proofErr w:type="spellEnd"/>
      <w:r w:rsidRPr="00224DF9">
        <w:rPr>
          <w:rFonts w:ascii="Times New Roman" w:hAnsi="Times New Roman"/>
        </w:rPr>
        <w:t xml:space="preserve"> Janar - Shtator 2025</w:t>
      </w:r>
    </w:p>
    <w:p w14:paraId="489FB434" w14:textId="77777777" w:rsidR="00A53012" w:rsidRPr="00224DF9" w:rsidRDefault="00A53012" w:rsidP="00224DF9">
      <w:pPr>
        <w:jc w:val="both"/>
        <w:rPr>
          <w:rFonts w:ascii="Times New Roman" w:hAnsi="Times New Roman"/>
        </w:rPr>
      </w:pPr>
    </w:p>
    <w:p w14:paraId="31D11A90" w14:textId="77777777" w:rsidR="00A53012" w:rsidRPr="00224DF9" w:rsidRDefault="00A53012" w:rsidP="00224DF9">
      <w:pPr>
        <w:jc w:val="both"/>
        <w:rPr>
          <w:rFonts w:ascii="Times New Roman" w:hAnsi="Times New Roman"/>
        </w:rPr>
      </w:pPr>
      <w:proofErr w:type="spellStart"/>
      <w:r w:rsidRPr="00224DF9">
        <w:rPr>
          <w:rFonts w:ascii="Times New Roman" w:hAnsi="Times New Roman"/>
        </w:rPr>
        <w:t>Shpenzimet</w:t>
      </w:r>
      <w:proofErr w:type="spellEnd"/>
      <w:r w:rsidRPr="00224DF9">
        <w:rPr>
          <w:rFonts w:ascii="Times New Roman" w:hAnsi="Times New Roman"/>
        </w:rPr>
        <w:t xml:space="preserve"> e </w:t>
      </w:r>
      <w:proofErr w:type="spellStart"/>
      <w:r w:rsidRPr="00224DF9">
        <w:rPr>
          <w:rFonts w:ascii="Times New Roman" w:hAnsi="Times New Roman"/>
        </w:rPr>
        <w:t>përgjithshme</w:t>
      </w:r>
      <w:proofErr w:type="spellEnd"/>
      <w:r w:rsidRPr="00224DF9">
        <w:rPr>
          <w:rFonts w:ascii="Times New Roman" w:hAnsi="Times New Roman"/>
        </w:rPr>
        <w:t xml:space="preserve"> </w:t>
      </w:r>
      <w:proofErr w:type="spellStart"/>
      <w:r w:rsidRPr="00224DF9">
        <w:rPr>
          <w:rFonts w:ascii="Times New Roman" w:hAnsi="Times New Roman"/>
        </w:rPr>
        <w:t>publike</w:t>
      </w:r>
      <w:proofErr w:type="spellEnd"/>
      <w:r w:rsidRPr="00224DF9">
        <w:rPr>
          <w:rFonts w:ascii="Times New Roman" w:hAnsi="Times New Roman"/>
        </w:rPr>
        <w:t xml:space="preserve">, </w:t>
      </w:r>
      <w:proofErr w:type="spellStart"/>
      <w:r w:rsidRPr="00224DF9">
        <w:rPr>
          <w:rFonts w:ascii="Times New Roman" w:hAnsi="Times New Roman"/>
        </w:rPr>
        <w:t>për</w:t>
      </w:r>
      <w:proofErr w:type="spellEnd"/>
      <w:r w:rsidRPr="00224DF9">
        <w:rPr>
          <w:rFonts w:ascii="Times New Roman" w:hAnsi="Times New Roman"/>
        </w:rPr>
        <w:t xml:space="preserve"> </w:t>
      </w:r>
      <w:proofErr w:type="spellStart"/>
      <w:r w:rsidRPr="00224DF9">
        <w:rPr>
          <w:rFonts w:ascii="Times New Roman" w:hAnsi="Times New Roman"/>
        </w:rPr>
        <w:t>periudhën</w:t>
      </w:r>
      <w:proofErr w:type="spellEnd"/>
      <w:r w:rsidRPr="00224DF9">
        <w:rPr>
          <w:rFonts w:ascii="Times New Roman" w:hAnsi="Times New Roman"/>
        </w:rPr>
        <w:t xml:space="preserve"> 9 </w:t>
      </w:r>
      <w:proofErr w:type="spellStart"/>
      <w:r w:rsidRPr="00224DF9">
        <w:rPr>
          <w:rFonts w:ascii="Times New Roman" w:hAnsi="Times New Roman"/>
        </w:rPr>
        <w:t>mujore</w:t>
      </w:r>
      <w:proofErr w:type="spellEnd"/>
      <w:r w:rsidRPr="00224DF9">
        <w:rPr>
          <w:rFonts w:ascii="Times New Roman" w:hAnsi="Times New Roman"/>
        </w:rPr>
        <w:t xml:space="preserve"> </w:t>
      </w:r>
      <w:proofErr w:type="spellStart"/>
      <w:r w:rsidRPr="00224DF9">
        <w:rPr>
          <w:rFonts w:ascii="Times New Roman" w:hAnsi="Times New Roman"/>
        </w:rPr>
        <w:t>të</w:t>
      </w:r>
      <w:proofErr w:type="spellEnd"/>
      <w:r w:rsidRPr="00224DF9">
        <w:rPr>
          <w:rFonts w:ascii="Times New Roman" w:hAnsi="Times New Roman"/>
        </w:rPr>
        <w:t xml:space="preserve"> </w:t>
      </w:r>
      <w:proofErr w:type="spellStart"/>
      <w:r w:rsidRPr="00224DF9">
        <w:rPr>
          <w:rFonts w:ascii="Times New Roman" w:hAnsi="Times New Roman"/>
        </w:rPr>
        <w:t>vitit</w:t>
      </w:r>
      <w:proofErr w:type="spellEnd"/>
      <w:r w:rsidRPr="00224DF9">
        <w:rPr>
          <w:rFonts w:ascii="Times New Roman" w:hAnsi="Times New Roman"/>
        </w:rPr>
        <w:t xml:space="preserve"> 2025, </w:t>
      </w:r>
      <w:proofErr w:type="spellStart"/>
      <w:r w:rsidRPr="00224DF9">
        <w:rPr>
          <w:rFonts w:ascii="Times New Roman" w:hAnsi="Times New Roman"/>
        </w:rPr>
        <w:t>arritën</w:t>
      </w:r>
      <w:proofErr w:type="spellEnd"/>
      <w:r w:rsidRPr="00224DF9">
        <w:rPr>
          <w:rFonts w:ascii="Times New Roman" w:hAnsi="Times New Roman"/>
        </w:rPr>
        <w:t xml:space="preserve"> </w:t>
      </w:r>
      <w:proofErr w:type="spellStart"/>
      <w:r w:rsidRPr="00224DF9">
        <w:rPr>
          <w:rFonts w:ascii="Times New Roman" w:hAnsi="Times New Roman"/>
        </w:rPr>
        <w:t>në</w:t>
      </w:r>
      <w:proofErr w:type="spellEnd"/>
      <w:r w:rsidRPr="00224DF9">
        <w:rPr>
          <w:rFonts w:ascii="Times New Roman" w:hAnsi="Times New Roman"/>
        </w:rPr>
        <w:t xml:space="preserve"> </w:t>
      </w:r>
      <w:proofErr w:type="spellStart"/>
      <w:r w:rsidRPr="00224DF9">
        <w:rPr>
          <w:rFonts w:ascii="Times New Roman" w:hAnsi="Times New Roman"/>
        </w:rPr>
        <w:t>rreth</w:t>
      </w:r>
      <w:proofErr w:type="spellEnd"/>
      <w:r w:rsidRPr="00224DF9">
        <w:rPr>
          <w:rFonts w:ascii="Times New Roman" w:hAnsi="Times New Roman"/>
        </w:rPr>
        <w:t xml:space="preserve"> 517.3 </w:t>
      </w:r>
      <w:proofErr w:type="spellStart"/>
      <w:r w:rsidRPr="00224DF9">
        <w:rPr>
          <w:rFonts w:ascii="Times New Roman" w:hAnsi="Times New Roman"/>
        </w:rPr>
        <w:t>miliardë</w:t>
      </w:r>
      <w:proofErr w:type="spellEnd"/>
      <w:r w:rsidRPr="00224DF9">
        <w:rPr>
          <w:rFonts w:ascii="Times New Roman" w:hAnsi="Times New Roman"/>
        </w:rPr>
        <w:t xml:space="preserve"> </w:t>
      </w:r>
      <w:proofErr w:type="spellStart"/>
      <w:r w:rsidRPr="00224DF9">
        <w:rPr>
          <w:rFonts w:ascii="Times New Roman" w:hAnsi="Times New Roman"/>
        </w:rPr>
        <w:t>lekë</w:t>
      </w:r>
      <w:proofErr w:type="spellEnd"/>
      <w:r w:rsidRPr="00224DF9">
        <w:rPr>
          <w:rFonts w:ascii="Times New Roman" w:hAnsi="Times New Roman"/>
        </w:rPr>
        <w:t xml:space="preserve"> me </w:t>
      </w:r>
      <w:proofErr w:type="spellStart"/>
      <w:r w:rsidRPr="00224DF9">
        <w:rPr>
          <w:rFonts w:ascii="Times New Roman" w:hAnsi="Times New Roman"/>
        </w:rPr>
        <w:t>një</w:t>
      </w:r>
      <w:proofErr w:type="spellEnd"/>
      <w:r w:rsidRPr="00224DF9">
        <w:rPr>
          <w:rFonts w:ascii="Times New Roman" w:hAnsi="Times New Roman"/>
        </w:rPr>
        <w:t xml:space="preserve"> </w:t>
      </w:r>
      <w:proofErr w:type="spellStart"/>
      <w:r w:rsidRPr="00224DF9">
        <w:rPr>
          <w:rFonts w:ascii="Times New Roman" w:hAnsi="Times New Roman"/>
        </w:rPr>
        <w:t>realizim</w:t>
      </w:r>
      <w:proofErr w:type="spellEnd"/>
      <w:r w:rsidRPr="00224DF9">
        <w:rPr>
          <w:rFonts w:ascii="Times New Roman" w:hAnsi="Times New Roman"/>
        </w:rPr>
        <w:t xml:space="preserve"> </w:t>
      </w:r>
      <w:proofErr w:type="spellStart"/>
      <w:r w:rsidRPr="00224DF9">
        <w:rPr>
          <w:rFonts w:ascii="Times New Roman" w:hAnsi="Times New Roman"/>
        </w:rPr>
        <w:t>në</w:t>
      </w:r>
      <w:proofErr w:type="spellEnd"/>
      <w:r w:rsidRPr="00224DF9">
        <w:rPr>
          <w:rFonts w:ascii="Times New Roman" w:hAnsi="Times New Roman"/>
        </w:rPr>
        <w:t xml:space="preserve"> </w:t>
      </w:r>
      <w:proofErr w:type="spellStart"/>
      <w:r w:rsidRPr="00224DF9">
        <w:rPr>
          <w:rFonts w:ascii="Times New Roman" w:hAnsi="Times New Roman"/>
        </w:rPr>
        <w:t>masën</w:t>
      </w:r>
      <w:proofErr w:type="spellEnd"/>
      <w:r w:rsidRPr="00224DF9">
        <w:rPr>
          <w:rFonts w:ascii="Times New Roman" w:hAnsi="Times New Roman"/>
        </w:rPr>
        <w:t xml:space="preserve"> 96 </w:t>
      </w:r>
      <w:proofErr w:type="spellStart"/>
      <w:r w:rsidRPr="00224DF9">
        <w:rPr>
          <w:rFonts w:ascii="Times New Roman" w:hAnsi="Times New Roman"/>
        </w:rPr>
        <w:t>përqind</w:t>
      </w:r>
      <w:proofErr w:type="spellEnd"/>
      <w:r w:rsidRPr="00224DF9">
        <w:rPr>
          <w:rFonts w:ascii="Times New Roman" w:hAnsi="Times New Roman"/>
        </w:rPr>
        <w:t xml:space="preserve"> </w:t>
      </w:r>
      <w:proofErr w:type="spellStart"/>
      <w:r w:rsidRPr="00224DF9">
        <w:rPr>
          <w:rFonts w:ascii="Times New Roman" w:hAnsi="Times New Roman"/>
        </w:rPr>
        <w:t>të</w:t>
      </w:r>
      <w:proofErr w:type="spellEnd"/>
      <w:r w:rsidRPr="00224DF9">
        <w:rPr>
          <w:rFonts w:ascii="Times New Roman" w:hAnsi="Times New Roman"/>
        </w:rPr>
        <w:t xml:space="preserve"> </w:t>
      </w:r>
      <w:proofErr w:type="spellStart"/>
      <w:r w:rsidRPr="00224DF9">
        <w:rPr>
          <w:rFonts w:ascii="Times New Roman" w:hAnsi="Times New Roman"/>
        </w:rPr>
        <w:t>planit</w:t>
      </w:r>
      <w:proofErr w:type="spellEnd"/>
      <w:r w:rsidRPr="00224DF9">
        <w:rPr>
          <w:rFonts w:ascii="Times New Roman" w:hAnsi="Times New Roman"/>
        </w:rPr>
        <w:t xml:space="preserve"> </w:t>
      </w:r>
      <w:proofErr w:type="spellStart"/>
      <w:r w:rsidRPr="00224DF9">
        <w:rPr>
          <w:rFonts w:ascii="Times New Roman" w:hAnsi="Times New Roman"/>
        </w:rPr>
        <w:t>të</w:t>
      </w:r>
      <w:proofErr w:type="spellEnd"/>
      <w:r w:rsidRPr="00224DF9">
        <w:rPr>
          <w:rFonts w:ascii="Times New Roman" w:hAnsi="Times New Roman"/>
        </w:rPr>
        <w:t xml:space="preserve"> </w:t>
      </w:r>
      <w:proofErr w:type="spellStart"/>
      <w:r w:rsidRPr="00224DF9">
        <w:rPr>
          <w:rFonts w:ascii="Times New Roman" w:hAnsi="Times New Roman"/>
        </w:rPr>
        <w:t>periudhës</w:t>
      </w:r>
      <w:proofErr w:type="spellEnd"/>
      <w:r w:rsidRPr="00224DF9">
        <w:rPr>
          <w:rFonts w:ascii="Times New Roman" w:hAnsi="Times New Roman"/>
        </w:rPr>
        <w:t xml:space="preserve">. </w:t>
      </w:r>
      <w:proofErr w:type="spellStart"/>
      <w:r w:rsidRPr="00224DF9">
        <w:rPr>
          <w:rFonts w:ascii="Times New Roman" w:hAnsi="Times New Roman"/>
        </w:rPr>
        <w:t>Krahasuar</w:t>
      </w:r>
      <w:proofErr w:type="spellEnd"/>
      <w:r w:rsidRPr="00224DF9">
        <w:rPr>
          <w:rFonts w:ascii="Times New Roman" w:hAnsi="Times New Roman"/>
        </w:rPr>
        <w:t xml:space="preserve"> me </w:t>
      </w:r>
      <w:proofErr w:type="spellStart"/>
      <w:r w:rsidRPr="00224DF9">
        <w:rPr>
          <w:rFonts w:ascii="Times New Roman" w:hAnsi="Times New Roman"/>
        </w:rPr>
        <w:t>të</w:t>
      </w:r>
      <w:proofErr w:type="spellEnd"/>
      <w:r w:rsidRPr="00224DF9">
        <w:rPr>
          <w:rFonts w:ascii="Times New Roman" w:hAnsi="Times New Roman"/>
        </w:rPr>
        <w:t xml:space="preserve"> </w:t>
      </w:r>
      <w:proofErr w:type="spellStart"/>
      <w:r w:rsidRPr="00224DF9">
        <w:rPr>
          <w:rFonts w:ascii="Times New Roman" w:hAnsi="Times New Roman"/>
        </w:rPr>
        <w:t>njëjtën</w:t>
      </w:r>
      <w:proofErr w:type="spellEnd"/>
      <w:r w:rsidRPr="00224DF9">
        <w:rPr>
          <w:rFonts w:ascii="Times New Roman" w:hAnsi="Times New Roman"/>
        </w:rPr>
        <w:t xml:space="preserve"> </w:t>
      </w:r>
      <w:proofErr w:type="spellStart"/>
      <w:r w:rsidRPr="00224DF9">
        <w:rPr>
          <w:rFonts w:ascii="Times New Roman" w:hAnsi="Times New Roman"/>
        </w:rPr>
        <w:t>periudhë</w:t>
      </w:r>
      <w:proofErr w:type="spellEnd"/>
      <w:r w:rsidRPr="00224DF9">
        <w:rPr>
          <w:rFonts w:ascii="Times New Roman" w:hAnsi="Times New Roman"/>
        </w:rPr>
        <w:t xml:space="preserve"> </w:t>
      </w:r>
      <w:proofErr w:type="spellStart"/>
      <w:r w:rsidRPr="00224DF9">
        <w:rPr>
          <w:rFonts w:ascii="Times New Roman" w:hAnsi="Times New Roman"/>
        </w:rPr>
        <w:t>të</w:t>
      </w:r>
      <w:proofErr w:type="spellEnd"/>
      <w:r w:rsidRPr="00224DF9">
        <w:rPr>
          <w:rFonts w:ascii="Times New Roman" w:hAnsi="Times New Roman"/>
        </w:rPr>
        <w:t xml:space="preserve"> </w:t>
      </w:r>
      <w:proofErr w:type="spellStart"/>
      <w:r w:rsidRPr="00224DF9">
        <w:rPr>
          <w:rFonts w:ascii="Times New Roman" w:hAnsi="Times New Roman"/>
        </w:rPr>
        <w:t>vitit</w:t>
      </w:r>
      <w:proofErr w:type="spellEnd"/>
      <w:r w:rsidRPr="00224DF9">
        <w:rPr>
          <w:rFonts w:ascii="Times New Roman" w:hAnsi="Times New Roman"/>
        </w:rPr>
        <w:t xml:space="preserve"> 2024 </w:t>
      </w:r>
      <w:proofErr w:type="spellStart"/>
      <w:r w:rsidRPr="00224DF9">
        <w:rPr>
          <w:rFonts w:ascii="Times New Roman" w:hAnsi="Times New Roman"/>
        </w:rPr>
        <w:t>ky</w:t>
      </w:r>
      <w:proofErr w:type="spellEnd"/>
      <w:r w:rsidRPr="00224DF9">
        <w:rPr>
          <w:rFonts w:ascii="Times New Roman" w:hAnsi="Times New Roman"/>
        </w:rPr>
        <w:t xml:space="preserve"> </w:t>
      </w:r>
      <w:proofErr w:type="spellStart"/>
      <w:r w:rsidRPr="00224DF9">
        <w:rPr>
          <w:rFonts w:ascii="Times New Roman" w:hAnsi="Times New Roman"/>
        </w:rPr>
        <w:t>zë</w:t>
      </w:r>
      <w:proofErr w:type="spellEnd"/>
      <w:r w:rsidRPr="00224DF9">
        <w:rPr>
          <w:rFonts w:ascii="Times New Roman" w:hAnsi="Times New Roman"/>
        </w:rPr>
        <w:t xml:space="preserve"> ka </w:t>
      </w:r>
      <w:proofErr w:type="spellStart"/>
      <w:r w:rsidRPr="00224DF9">
        <w:rPr>
          <w:rFonts w:ascii="Times New Roman" w:hAnsi="Times New Roman"/>
        </w:rPr>
        <w:t>rezultuar</w:t>
      </w:r>
      <w:proofErr w:type="spellEnd"/>
      <w:r w:rsidRPr="00224DF9">
        <w:rPr>
          <w:rFonts w:ascii="Times New Roman" w:hAnsi="Times New Roman"/>
        </w:rPr>
        <w:t xml:space="preserve"> 12.5 </w:t>
      </w:r>
      <w:proofErr w:type="spellStart"/>
      <w:r w:rsidRPr="00224DF9">
        <w:rPr>
          <w:rFonts w:ascii="Times New Roman" w:hAnsi="Times New Roman"/>
        </w:rPr>
        <w:t>përqind</w:t>
      </w:r>
      <w:proofErr w:type="spellEnd"/>
      <w:r w:rsidRPr="00224DF9">
        <w:rPr>
          <w:rFonts w:ascii="Times New Roman" w:hAnsi="Times New Roman"/>
        </w:rPr>
        <w:t xml:space="preserve"> </w:t>
      </w:r>
      <w:proofErr w:type="spellStart"/>
      <w:r w:rsidRPr="00224DF9">
        <w:rPr>
          <w:rFonts w:ascii="Times New Roman" w:hAnsi="Times New Roman"/>
        </w:rPr>
        <w:t>më</w:t>
      </w:r>
      <w:proofErr w:type="spellEnd"/>
      <w:r w:rsidRPr="00224DF9">
        <w:rPr>
          <w:rFonts w:ascii="Times New Roman" w:hAnsi="Times New Roman"/>
        </w:rPr>
        <w:t xml:space="preserve"> </w:t>
      </w:r>
      <w:proofErr w:type="spellStart"/>
      <w:r w:rsidRPr="00224DF9">
        <w:rPr>
          <w:rFonts w:ascii="Times New Roman" w:hAnsi="Times New Roman"/>
        </w:rPr>
        <w:t>i</w:t>
      </w:r>
      <w:proofErr w:type="spellEnd"/>
      <w:r w:rsidRPr="00224DF9">
        <w:rPr>
          <w:rFonts w:ascii="Times New Roman" w:hAnsi="Times New Roman"/>
        </w:rPr>
        <w:t xml:space="preserve"> </w:t>
      </w:r>
      <w:proofErr w:type="spellStart"/>
      <w:r w:rsidRPr="00224DF9">
        <w:rPr>
          <w:rFonts w:ascii="Times New Roman" w:hAnsi="Times New Roman"/>
        </w:rPr>
        <w:t>lartë</w:t>
      </w:r>
      <w:proofErr w:type="spellEnd"/>
      <w:r w:rsidRPr="00224DF9">
        <w:rPr>
          <w:rFonts w:ascii="Times New Roman" w:hAnsi="Times New Roman"/>
        </w:rPr>
        <w:t xml:space="preserve"> </w:t>
      </w:r>
      <w:proofErr w:type="spellStart"/>
      <w:r w:rsidRPr="00224DF9">
        <w:rPr>
          <w:rFonts w:ascii="Times New Roman" w:hAnsi="Times New Roman"/>
        </w:rPr>
        <w:t>ose</w:t>
      </w:r>
      <w:proofErr w:type="spellEnd"/>
      <w:r w:rsidRPr="00224DF9">
        <w:rPr>
          <w:rFonts w:ascii="Times New Roman" w:hAnsi="Times New Roman"/>
        </w:rPr>
        <w:t xml:space="preserve"> </w:t>
      </w:r>
      <w:proofErr w:type="spellStart"/>
      <w:r w:rsidRPr="00224DF9">
        <w:rPr>
          <w:rFonts w:ascii="Times New Roman" w:hAnsi="Times New Roman"/>
        </w:rPr>
        <w:t>rreth</w:t>
      </w:r>
      <w:proofErr w:type="spellEnd"/>
      <w:r w:rsidRPr="00224DF9">
        <w:rPr>
          <w:rFonts w:ascii="Times New Roman" w:hAnsi="Times New Roman"/>
        </w:rPr>
        <w:t xml:space="preserve"> 57.7 </w:t>
      </w:r>
      <w:proofErr w:type="spellStart"/>
      <w:r w:rsidRPr="00224DF9">
        <w:rPr>
          <w:rFonts w:ascii="Times New Roman" w:hAnsi="Times New Roman"/>
        </w:rPr>
        <w:t>miliardë</w:t>
      </w:r>
      <w:proofErr w:type="spellEnd"/>
      <w:r w:rsidRPr="00224DF9">
        <w:rPr>
          <w:rFonts w:ascii="Times New Roman" w:hAnsi="Times New Roman"/>
        </w:rPr>
        <w:t xml:space="preserve"> </w:t>
      </w:r>
      <w:proofErr w:type="spellStart"/>
      <w:r w:rsidRPr="00224DF9">
        <w:rPr>
          <w:rFonts w:ascii="Times New Roman" w:hAnsi="Times New Roman"/>
        </w:rPr>
        <w:t>lekë</w:t>
      </w:r>
      <w:proofErr w:type="spellEnd"/>
      <w:r w:rsidRPr="00224DF9">
        <w:rPr>
          <w:rFonts w:ascii="Times New Roman" w:hAnsi="Times New Roman"/>
        </w:rPr>
        <w:t xml:space="preserve"> </w:t>
      </w:r>
      <w:proofErr w:type="spellStart"/>
      <w:r w:rsidRPr="00224DF9">
        <w:rPr>
          <w:rFonts w:ascii="Times New Roman" w:hAnsi="Times New Roman"/>
        </w:rPr>
        <w:t>më</w:t>
      </w:r>
      <w:proofErr w:type="spellEnd"/>
      <w:r w:rsidRPr="00224DF9">
        <w:rPr>
          <w:rFonts w:ascii="Times New Roman" w:hAnsi="Times New Roman"/>
        </w:rPr>
        <w:t xml:space="preserve"> </w:t>
      </w:r>
      <w:proofErr w:type="spellStart"/>
      <w:r w:rsidRPr="00224DF9">
        <w:rPr>
          <w:rFonts w:ascii="Times New Roman" w:hAnsi="Times New Roman"/>
        </w:rPr>
        <w:t>shumë</w:t>
      </w:r>
      <w:proofErr w:type="spellEnd"/>
      <w:r w:rsidRPr="00224DF9">
        <w:rPr>
          <w:rFonts w:ascii="Times New Roman" w:hAnsi="Times New Roman"/>
        </w:rPr>
        <w:t xml:space="preserve">. </w:t>
      </w:r>
      <w:proofErr w:type="spellStart"/>
      <w:r w:rsidRPr="00224DF9">
        <w:rPr>
          <w:rFonts w:ascii="Times New Roman" w:hAnsi="Times New Roman"/>
        </w:rPr>
        <w:t>Në</w:t>
      </w:r>
      <w:proofErr w:type="spellEnd"/>
      <w:r w:rsidRPr="00224DF9">
        <w:rPr>
          <w:rFonts w:ascii="Times New Roman" w:hAnsi="Times New Roman"/>
        </w:rPr>
        <w:t xml:space="preserve"> </w:t>
      </w:r>
      <w:proofErr w:type="spellStart"/>
      <w:r w:rsidRPr="00224DF9">
        <w:rPr>
          <w:rFonts w:ascii="Times New Roman" w:hAnsi="Times New Roman"/>
        </w:rPr>
        <w:t>terma</w:t>
      </w:r>
      <w:proofErr w:type="spellEnd"/>
      <w:r w:rsidRPr="00224DF9">
        <w:rPr>
          <w:rFonts w:ascii="Times New Roman" w:hAnsi="Times New Roman"/>
        </w:rPr>
        <w:t xml:space="preserve"> </w:t>
      </w:r>
      <w:proofErr w:type="spellStart"/>
      <w:r w:rsidRPr="00224DF9">
        <w:rPr>
          <w:rFonts w:ascii="Times New Roman" w:hAnsi="Times New Roman"/>
        </w:rPr>
        <w:t>vjetorë</w:t>
      </w:r>
      <w:proofErr w:type="spellEnd"/>
      <w:r w:rsidRPr="00224DF9">
        <w:rPr>
          <w:rFonts w:ascii="Times New Roman" w:hAnsi="Times New Roman"/>
        </w:rPr>
        <w:t xml:space="preserve">, </w:t>
      </w:r>
      <w:proofErr w:type="spellStart"/>
      <w:r w:rsidRPr="00224DF9">
        <w:rPr>
          <w:rFonts w:ascii="Times New Roman" w:hAnsi="Times New Roman"/>
        </w:rPr>
        <w:t>shpenzimet</w:t>
      </w:r>
      <w:proofErr w:type="spellEnd"/>
      <w:r w:rsidRPr="00224DF9">
        <w:rPr>
          <w:rFonts w:ascii="Times New Roman" w:hAnsi="Times New Roman"/>
        </w:rPr>
        <w:t xml:space="preserve"> e </w:t>
      </w:r>
      <w:proofErr w:type="spellStart"/>
      <w:r w:rsidRPr="00224DF9">
        <w:rPr>
          <w:rFonts w:ascii="Times New Roman" w:hAnsi="Times New Roman"/>
        </w:rPr>
        <w:t>përgjithshme</w:t>
      </w:r>
      <w:proofErr w:type="spellEnd"/>
      <w:r w:rsidRPr="00224DF9">
        <w:rPr>
          <w:rFonts w:ascii="Times New Roman" w:hAnsi="Times New Roman"/>
        </w:rPr>
        <w:t xml:space="preserve"> </w:t>
      </w:r>
      <w:proofErr w:type="spellStart"/>
      <w:r w:rsidRPr="00224DF9">
        <w:rPr>
          <w:rFonts w:ascii="Times New Roman" w:hAnsi="Times New Roman"/>
        </w:rPr>
        <w:t>për</w:t>
      </w:r>
      <w:proofErr w:type="spellEnd"/>
      <w:r w:rsidRPr="00224DF9">
        <w:rPr>
          <w:rFonts w:ascii="Times New Roman" w:hAnsi="Times New Roman"/>
        </w:rPr>
        <w:t xml:space="preserve"> 9 </w:t>
      </w:r>
      <w:proofErr w:type="spellStart"/>
      <w:r w:rsidRPr="00224DF9">
        <w:rPr>
          <w:rFonts w:ascii="Times New Roman" w:hAnsi="Times New Roman"/>
        </w:rPr>
        <w:t>mujorin</w:t>
      </w:r>
      <w:proofErr w:type="spellEnd"/>
      <w:r w:rsidRPr="00224DF9">
        <w:rPr>
          <w:rFonts w:ascii="Times New Roman" w:hAnsi="Times New Roman"/>
        </w:rPr>
        <w:t xml:space="preserve"> e </w:t>
      </w:r>
      <w:proofErr w:type="spellStart"/>
      <w:r w:rsidRPr="00224DF9">
        <w:rPr>
          <w:rFonts w:ascii="Times New Roman" w:hAnsi="Times New Roman"/>
        </w:rPr>
        <w:t>vitit</w:t>
      </w:r>
      <w:proofErr w:type="spellEnd"/>
      <w:r w:rsidRPr="00224DF9">
        <w:rPr>
          <w:rFonts w:ascii="Times New Roman" w:hAnsi="Times New Roman"/>
        </w:rPr>
        <w:t xml:space="preserve"> 2025 u </w:t>
      </w:r>
      <w:proofErr w:type="spellStart"/>
      <w:r w:rsidRPr="00224DF9">
        <w:rPr>
          <w:rFonts w:ascii="Times New Roman" w:hAnsi="Times New Roman"/>
        </w:rPr>
        <w:t>realizuan</w:t>
      </w:r>
      <w:proofErr w:type="spellEnd"/>
      <w:r w:rsidRPr="00224DF9">
        <w:rPr>
          <w:rFonts w:ascii="Times New Roman" w:hAnsi="Times New Roman"/>
        </w:rPr>
        <w:t xml:space="preserve"> </w:t>
      </w:r>
      <w:proofErr w:type="spellStart"/>
      <w:r w:rsidRPr="00224DF9">
        <w:rPr>
          <w:rFonts w:ascii="Times New Roman" w:hAnsi="Times New Roman"/>
        </w:rPr>
        <w:t>në</w:t>
      </w:r>
      <w:proofErr w:type="spellEnd"/>
      <w:r w:rsidRPr="00224DF9">
        <w:rPr>
          <w:rFonts w:ascii="Times New Roman" w:hAnsi="Times New Roman"/>
        </w:rPr>
        <w:t xml:space="preserve"> </w:t>
      </w:r>
      <w:proofErr w:type="spellStart"/>
      <w:r w:rsidRPr="00224DF9">
        <w:rPr>
          <w:rFonts w:ascii="Times New Roman" w:hAnsi="Times New Roman"/>
        </w:rPr>
        <w:t>masën</w:t>
      </w:r>
      <w:proofErr w:type="spellEnd"/>
      <w:r w:rsidRPr="00224DF9">
        <w:rPr>
          <w:rFonts w:ascii="Times New Roman" w:hAnsi="Times New Roman"/>
        </w:rPr>
        <w:t xml:space="preserve"> 62.7 </w:t>
      </w:r>
      <w:proofErr w:type="spellStart"/>
      <w:r w:rsidRPr="00224DF9">
        <w:rPr>
          <w:rFonts w:ascii="Times New Roman" w:hAnsi="Times New Roman"/>
        </w:rPr>
        <w:t>përqind</w:t>
      </w:r>
      <w:proofErr w:type="spellEnd"/>
      <w:r w:rsidRPr="00224DF9">
        <w:rPr>
          <w:rFonts w:ascii="Times New Roman" w:hAnsi="Times New Roman"/>
        </w:rPr>
        <w:t xml:space="preserve"> </w:t>
      </w:r>
      <w:proofErr w:type="spellStart"/>
      <w:r w:rsidRPr="00224DF9">
        <w:rPr>
          <w:rFonts w:ascii="Times New Roman" w:hAnsi="Times New Roman"/>
        </w:rPr>
        <w:t>të</w:t>
      </w:r>
      <w:proofErr w:type="spellEnd"/>
      <w:r w:rsidRPr="00224DF9">
        <w:rPr>
          <w:rFonts w:ascii="Times New Roman" w:hAnsi="Times New Roman"/>
        </w:rPr>
        <w:t xml:space="preserve"> </w:t>
      </w:r>
      <w:proofErr w:type="spellStart"/>
      <w:r w:rsidRPr="00224DF9">
        <w:rPr>
          <w:rFonts w:ascii="Times New Roman" w:hAnsi="Times New Roman"/>
        </w:rPr>
        <w:t>planit</w:t>
      </w:r>
      <w:proofErr w:type="spellEnd"/>
      <w:r w:rsidRPr="00224DF9">
        <w:rPr>
          <w:rFonts w:ascii="Times New Roman" w:hAnsi="Times New Roman"/>
        </w:rPr>
        <w:t xml:space="preserve"> </w:t>
      </w:r>
      <w:proofErr w:type="spellStart"/>
      <w:r w:rsidRPr="00224DF9">
        <w:rPr>
          <w:rFonts w:ascii="Times New Roman" w:hAnsi="Times New Roman"/>
        </w:rPr>
        <w:t>vjetor</w:t>
      </w:r>
      <w:proofErr w:type="spellEnd"/>
      <w:r w:rsidRPr="00224DF9">
        <w:rPr>
          <w:rFonts w:ascii="Times New Roman" w:hAnsi="Times New Roman"/>
        </w:rPr>
        <w:t xml:space="preserve"> </w:t>
      </w:r>
      <w:proofErr w:type="spellStart"/>
      <w:r w:rsidRPr="00224DF9">
        <w:rPr>
          <w:rFonts w:ascii="Times New Roman" w:hAnsi="Times New Roman"/>
        </w:rPr>
        <w:t>sipas</w:t>
      </w:r>
      <w:proofErr w:type="spellEnd"/>
      <w:r w:rsidRPr="00224DF9">
        <w:rPr>
          <w:rFonts w:ascii="Times New Roman" w:hAnsi="Times New Roman"/>
        </w:rPr>
        <w:t xml:space="preserve"> </w:t>
      </w:r>
      <w:proofErr w:type="spellStart"/>
      <w:r w:rsidRPr="00224DF9">
        <w:rPr>
          <w:rFonts w:ascii="Times New Roman" w:hAnsi="Times New Roman"/>
        </w:rPr>
        <w:t>Buxhetit</w:t>
      </w:r>
      <w:proofErr w:type="spellEnd"/>
      <w:r w:rsidRPr="00224DF9">
        <w:rPr>
          <w:rFonts w:ascii="Times New Roman" w:hAnsi="Times New Roman"/>
        </w:rPr>
        <w:t xml:space="preserve"> </w:t>
      </w:r>
      <w:proofErr w:type="spellStart"/>
      <w:r w:rsidRPr="00224DF9">
        <w:rPr>
          <w:rFonts w:ascii="Times New Roman" w:hAnsi="Times New Roman"/>
        </w:rPr>
        <w:t>Fillestar</w:t>
      </w:r>
      <w:proofErr w:type="spellEnd"/>
      <w:r w:rsidRPr="00224DF9">
        <w:rPr>
          <w:rFonts w:ascii="Times New Roman" w:hAnsi="Times New Roman"/>
        </w:rPr>
        <w:t xml:space="preserve"> </w:t>
      </w:r>
      <w:proofErr w:type="spellStart"/>
      <w:r w:rsidRPr="00224DF9">
        <w:rPr>
          <w:rFonts w:ascii="Times New Roman" w:hAnsi="Times New Roman"/>
        </w:rPr>
        <w:t>dhe</w:t>
      </w:r>
      <w:proofErr w:type="spellEnd"/>
      <w:r w:rsidRPr="00224DF9">
        <w:rPr>
          <w:rFonts w:ascii="Times New Roman" w:hAnsi="Times New Roman"/>
        </w:rPr>
        <w:t xml:space="preserve"> 62.6 </w:t>
      </w:r>
      <w:proofErr w:type="spellStart"/>
      <w:r w:rsidRPr="00224DF9">
        <w:rPr>
          <w:rFonts w:ascii="Times New Roman" w:hAnsi="Times New Roman"/>
        </w:rPr>
        <w:t>përqind</w:t>
      </w:r>
      <w:proofErr w:type="spellEnd"/>
      <w:r w:rsidRPr="00224DF9">
        <w:rPr>
          <w:rFonts w:ascii="Times New Roman" w:hAnsi="Times New Roman"/>
        </w:rPr>
        <w:t xml:space="preserve"> </w:t>
      </w:r>
      <w:proofErr w:type="spellStart"/>
      <w:r w:rsidRPr="00224DF9">
        <w:rPr>
          <w:rFonts w:ascii="Times New Roman" w:hAnsi="Times New Roman"/>
        </w:rPr>
        <w:t>të</w:t>
      </w:r>
      <w:proofErr w:type="spellEnd"/>
      <w:r w:rsidRPr="00224DF9">
        <w:rPr>
          <w:rFonts w:ascii="Times New Roman" w:hAnsi="Times New Roman"/>
        </w:rPr>
        <w:t xml:space="preserve"> </w:t>
      </w:r>
      <w:proofErr w:type="spellStart"/>
      <w:r w:rsidRPr="00224DF9">
        <w:rPr>
          <w:rFonts w:ascii="Times New Roman" w:hAnsi="Times New Roman"/>
        </w:rPr>
        <w:t>planit</w:t>
      </w:r>
      <w:proofErr w:type="spellEnd"/>
      <w:r w:rsidRPr="00224DF9">
        <w:rPr>
          <w:rFonts w:ascii="Times New Roman" w:hAnsi="Times New Roman"/>
        </w:rPr>
        <w:t xml:space="preserve"> </w:t>
      </w:r>
      <w:proofErr w:type="spellStart"/>
      <w:r w:rsidRPr="00224DF9">
        <w:rPr>
          <w:rFonts w:ascii="Times New Roman" w:hAnsi="Times New Roman"/>
        </w:rPr>
        <w:t>vjetor</w:t>
      </w:r>
      <w:proofErr w:type="spellEnd"/>
      <w:r w:rsidRPr="00224DF9">
        <w:rPr>
          <w:rFonts w:ascii="Times New Roman" w:hAnsi="Times New Roman"/>
        </w:rPr>
        <w:t xml:space="preserve"> </w:t>
      </w:r>
      <w:proofErr w:type="spellStart"/>
      <w:r w:rsidRPr="00224DF9">
        <w:rPr>
          <w:rFonts w:ascii="Times New Roman" w:hAnsi="Times New Roman"/>
        </w:rPr>
        <w:t>sipas</w:t>
      </w:r>
      <w:proofErr w:type="spellEnd"/>
      <w:r w:rsidRPr="00224DF9">
        <w:rPr>
          <w:rFonts w:ascii="Times New Roman" w:hAnsi="Times New Roman"/>
        </w:rPr>
        <w:t xml:space="preserve"> </w:t>
      </w:r>
      <w:proofErr w:type="spellStart"/>
      <w:r w:rsidRPr="00224DF9">
        <w:rPr>
          <w:rFonts w:ascii="Times New Roman" w:hAnsi="Times New Roman"/>
        </w:rPr>
        <w:t>Aktit</w:t>
      </w:r>
      <w:proofErr w:type="spellEnd"/>
      <w:r w:rsidRPr="00224DF9">
        <w:rPr>
          <w:rFonts w:ascii="Times New Roman" w:hAnsi="Times New Roman"/>
        </w:rPr>
        <w:t xml:space="preserve"> </w:t>
      </w:r>
      <w:proofErr w:type="spellStart"/>
      <w:r w:rsidRPr="00224DF9">
        <w:rPr>
          <w:rFonts w:ascii="Times New Roman" w:hAnsi="Times New Roman"/>
        </w:rPr>
        <w:t>Normativ</w:t>
      </w:r>
      <w:proofErr w:type="spellEnd"/>
      <w:r w:rsidRPr="00224DF9">
        <w:rPr>
          <w:rFonts w:ascii="Times New Roman" w:hAnsi="Times New Roman"/>
        </w:rPr>
        <w:t xml:space="preserve"> Nr.6 </w:t>
      </w:r>
      <w:proofErr w:type="spellStart"/>
      <w:r w:rsidRPr="00224DF9">
        <w:rPr>
          <w:rFonts w:ascii="Times New Roman" w:hAnsi="Times New Roman"/>
        </w:rPr>
        <w:t>datë</w:t>
      </w:r>
      <w:proofErr w:type="spellEnd"/>
      <w:r w:rsidRPr="00224DF9">
        <w:rPr>
          <w:rFonts w:ascii="Times New Roman" w:hAnsi="Times New Roman"/>
        </w:rPr>
        <w:t xml:space="preserve"> 11.06.2025 (AN nr.6).</w:t>
      </w:r>
    </w:p>
    <w:p w14:paraId="3DF4E0D4" w14:textId="77777777" w:rsidR="00A53012" w:rsidRPr="00224DF9" w:rsidRDefault="00A53012" w:rsidP="00224DF9">
      <w:pPr>
        <w:jc w:val="both"/>
        <w:rPr>
          <w:rFonts w:ascii="Times New Roman" w:hAnsi="Times New Roman"/>
        </w:rPr>
      </w:pPr>
    </w:p>
    <w:p w14:paraId="7661E8AC" w14:textId="77777777" w:rsidR="00A53012" w:rsidRPr="00224DF9" w:rsidRDefault="00A53012" w:rsidP="00224DF9">
      <w:pPr>
        <w:jc w:val="both"/>
        <w:rPr>
          <w:rFonts w:ascii="Times New Roman" w:hAnsi="Times New Roman"/>
        </w:rPr>
      </w:pPr>
      <w:proofErr w:type="spellStart"/>
      <w:r w:rsidRPr="00224DF9">
        <w:rPr>
          <w:rFonts w:ascii="Times New Roman" w:hAnsi="Times New Roman"/>
        </w:rPr>
        <w:t>Shpenzimet</w:t>
      </w:r>
      <w:proofErr w:type="spellEnd"/>
      <w:r w:rsidRPr="00224DF9">
        <w:rPr>
          <w:rFonts w:ascii="Times New Roman" w:hAnsi="Times New Roman"/>
        </w:rPr>
        <w:t xml:space="preserve"> </w:t>
      </w:r>
      <w:proofErr w:type="spellStart"/>
      <w:r w:rsidRPr="00224DF9">
        <w:rPr>
          <w:rFonts w:ascii="Times New Roman" w:hAnsi="Times New Roman"/>
        </w:rPr>
        <w:t>korente</w:t>
      </w:r>
      <w:proofErr w:type="spellEnd"/>
      <w:r w:rsidRPr="00224DF9">
        <w:rPr>
          <w:rFonts w:ascii="Times New Roman" w:hAnsi="Times New Roman"/>
        </w:rPr>
        <w:t xml:space="preserve">, </w:t>
      </w:r>
      <w:proofErr w:type="spellStart"/>
      <w:r w:rsidRPr="00224DF9">
        <w:rPr>
          <w:rFonts w:ascii="Times New Roman" w:hAnsi="Times New Roman"/>
        </w:rPr>
        <w:t>për</w:t>
      </w:r>
      <w:proofErr w:type="spellEnd"/>
      <w:r w:rsidRPr="00224DF9">
        <w:rPr>
          <w:rFonts w:ascii="Times New Roman" w:hAnsi="Times New Roman"/>
        </w:rPr>
        <w:t xml:space="preserve"> </w:t>
      </w:r>
      <w:proofErr w:type="spellStart"/>
      <w:r w:rsidRPr="00224DF9">
        <w:rPr>
          <w:rFonts w:ascii="Times New Roman" w:hAnsi="Times New Roman"/>
        </w:rPr>
        <w:t>periudhën</w:t>
      </w:r>
      <w:proofErr w:type="spellEnd"/>
      <w:r w:rsidRPr="00224DF9">
        <w:rPr>
          <w:rFonts w:ascii="Times New Roman" w:hAnsi="Times New Roman"/>
        </w:rPr>
        <w:t xml:space="preserve"> 9 </w:t>
      </w:r>
      <w:proofErr w:type="spellStart"/>
      <w:r w:rsidRPr="00224DF9">
        <w:rPr>
          <w:rFonts w:ascii="Times New Roman" w:hAnsi="Times New Roman"/>
        </w:rPr>
        <w:t>mujore</w:t>
      </w:r>
      <w:proofErr w:type="spellEnd"/>
      <w:r w:rsidRPr="00224DF9">
        <w:rPr>
          <w:rFonts w:ascii="Times New Roman" w:hAnsi="Times New Roman"/>
        </w:rPr>
        <w:t xml:space="preserve"> </w:t>
      </w:r>
      <w:proofErr w:type="spellStart"/>
      <w:r w:rsidRPr="00224DF9">
        <w:rPr>
          <w:rFonts w:ascii="Times New Roman" w:hAnsi="Times New Roman"/>
        </w:rPr>
        <w:t>të</w:t>
      </w:r>
      <w:proofErr w:type="spellEnd"/>
      <w:r w:rsidRPr="00224DF9">
        <w:rPr>
          <w:rFonts w:ascii="Times New Roman" w:hAnsi="Times New Roman"/>
        </w:rPr>
        <w:t xml:space="preserve"> </w:t>
      </w:r>
      <w:proofErr w:type="spellStart"/>
      <w:r w:rsidRPr="00224DF9">
        <w:rPr>
          <w:rFonts w:ascii="Times New Roman" w:hAnsi="Times New Roman"/>
        </w:rPr>
        <w:t>vitit</w:t>
      </w:r>
      <w:proofErr w:type="spellEnd"/>
      <w:r w:rsidRPr="00224DF9">
        <w:rPr>
          <w:rFonts w:ascii="Times New Roman" w:hAnsi="Times New Roman"/>
        </w:rPr>
        <w:t xml:space="preserve"> 2025, </w:t>
      </w:r>
      <w:proofErr w:type="spellStart"/>
      <w:r w:rsidRPr="00224DF9">
        <w:rPr>
          <w:rFonts w:ascii="Times New Roman" w:hAnsi="Times New Roman"/>
        </w:rPr>
        <w:t>arritën</w:t>
      </w:r>
      <w:proofErr w:type="spellEnd"/>
      <w:r w:rsidRPr="00224DF9">
        <w:rPr>
          <w:rFonts w:ascii="Times New Roman" w:hAnsi="Times New Roman"/>
        </w:rPr>
        <w:t xml:space="preserve"> </w:t>
      </w:r>
      <w:proofErr w:type="spellStart"/>
      <w:r w:rsidRPr="00224DF9">
        <w:rPr>
          <w:rFonts w:ascii="Times New Roman" w:hAnsi="Times New Roman"/>
        </w:rPr>
        <w:t>në</w:t>
      </w:r>
      <w:proofErr w:type="spellEnd"/>
      <w:r w:rsidRPr="00224DF9">
        <w:rPr>
          <w:rFonts w:ascii="Times New Roman" w:hAnsi="Times New Roman"/>
        </w:rPr>
        <w:t xml:space="preserve"> </w:t>
      </w:r>
      <w:proofErr w:type="spellStart"/>
      <w:r w:rsidRPr="00224DF9">
        <w:rPr>
          <w:rFonts w:ascii="Times New Roman" w:hAnsi="Times New Roman"/>
        </w:rPr>
        <w:t>rreth</w:t>
      </w:r>
      <w:proofErr w:type="spellEnd"/>
      <w:r w:rsidRPr="00224DF9">
        <w:rPr>
          <w:rFonts w:ascii="Times New Roman" w:hAnsi="Times New Roman"/>
        </w:rPr>
        <w:t xml:space="preserve"> 457.6 </w:t>
      </w:r>
      <w:proofErr w:type="spellStart"/>
      <w:r w:rsidRPr="00224DF9">
        <w:rPr>
          <w:rFonts w:ascii="Times New Roman" w:hAnsi="Times New Roman"/>
        </w:rPr>
        <w:t>miliardë</w:t>
      </w:r>
      <w:proofErr w:type="spellEnd"/>
      <w:r w:rsidRPr="00224DF9">
        <w:rPr>
          <w:rFonts w:ascii="Times New Roman" w:hAnsi="Times New Roman"/>
        </w:rPr>
        <w:t xml:space="preserve"> </w:t>
      </w:r>
      <w:proofErr w:type="spellStart"/>
      <w:r w:rsidRPr="00224DF9">
        <w:rPr>
          <w:rFonts w:ascii="Times New Roman" w:hAnsi="Times New Roman"/>
        </w:rPr>
        <w:t>lekë</w:t>
      </w:r>
      <w:proofErr w:type="spellEnd"/>
      <w:r w:rsidRPr="00224DF9">
        <w:rPr>
          <w:rFonts w:ascii="Times New Roman" w:hAnsi="Times New Roman"/>
        </w:rPr>
        <w:t xml:space="preserve"> me </w:t>
      </w:r>
      <w:proofErr w:type="spellStart"/>
      <w:r w:rsidRPr="00224DF9">
        <w:rPr>
          <w:rFonts w:ascii="Times New Roman" w:hAnsi="Times New Roman"/>
        </w:rPr>
        <w:t>një</w:t>
      </w:r>
      <w:proofErr w:type="spellEnd"/>
      <w:r w:rsidRPr="00224DF9">
        <w:rPr>
          <w:rFonts w:ascii="Times New Roman" w:hAnsi="Times New Roman"/>
        </w:rPr>
        <w:t xml:space="preserve"> </w:t>
      </w:r>
      <w:proofErr w:type="spellStart"/>
      <w:r w:rsidRPr="00224DF9">
        <w:rPr>
          <w:rFonts w:ascii="Times New Roman" w:hAnsi="Times New Roman"/>
        </w:rPr>
        <w:t>realizim</w:t>
      </w:r>
      <w:proofErr w:type="spellEnd"/>
      <w:r w:rsidRPr="00224DF9">
        <w:rPr>
          <w:rFonts w:ascii="Times New Roman" w:hAnsi="Times New Roman"/>
        </w:rPr>
        <w:t xml:space="preserve"> </w:t>
      </w:r>
      <w:proofErr w:type="spellStart"/>
      <w:r w:rsidRPr="00224DF9">
        <w:rPr>
          <w:rFonts w:ascii="Times New Roman" w:hAnsi="Times New Roman"/>
        </w:rPr>
        <w:t>në</w:t>
      </w:r>
      <w:proofErr w:type="spellEnd"/>
      <w:r w:rsidRPr="00224DF9">
        <w:rPr>
          <w:rFonts w:ascii="Times New Roman" w:hAnsi="Times New Roman"/>
        </w:rPr>
        <w:t xml:space="preserve"> </w:t>
      </w:r>
      <w:proofErr w:type="spellStart"/>
      <w:r w:rsidRPr="00224DF9">
        <w:rPr>
          <w:rFonts w:ascii="Times New Roman" w:hAnsi="Times New Roman"/>
        </w:rPr>
        <w:t>masën</w:t>
      </w:r>
      <w:proofErr w:type="spellEnd"/>
      <w:r w:rsidRPr="00224DF9">
        <w:rPr>
          <w:rFonts w:ascii="Times New Roman" w:hAnsi="Times New Roman"/>
        </w:rPr>
        <w:t xml:space="preserve"> 97.1 </w:t>
      </w:r>
      <w:proofErr w:type="spellStart"/>
      <w:r w:rsidRPr="00224DF9">
        <w:rPr>
          <w:rFonts w:ascii="Times New Roman" w:hAnsi="Times New Roman"/>
        </w:rPr>
        <w:t>përqind</w:t>
      </w:r>
      <w:proofErr w:type="spellEnd"/>
      <w:r w:rsidRPr="00224DF9">
        <w:rPr>
          <w:rFonts w:ascii="Times New Roman" w:hAnsi="Times New Roman"/>
        </w:rPr>
        <w:t xml:space="preserve"> </w:t>
      </w:r>
      <w:proofErr w:type="spellStart"/>
      <w:r w:rsidRPr="00224DF9">
        <w:rPr>
          <w:rFonts w:ascii="Times New Roman" w:hAnsi="Times New Roman"/>
        </w:rPr>
        <w:t>të</w:t>
      </w:r>
      <w:proofErr w:type="spellEnd"/>
      <w:r w:rsidRPr="00224DF9">
        <w:rPr>
          <w:rFonts w:ascii="Times New Roman" w:hAnsi="Times New Roman"/>
        </w:rPr>
        <w:t xml:space="preserve"> </w:t>
      </w:r>
      <w:proofErr w:type="spellStart"/>
      <w:r w:rsidRPr="00224DF9">
        <w:rPr>
          <w:rFonts w:ascii="Times New Roman" w:hAnsi="Times New Roman"/>
        </w:rPr>
        <w:t>planit</w:t>
      </w:r>
      <w:proofErr w:type="spellEnd"/>
      <w:r w:rsidRPr="00224DF9">
        <w:rPr>
          <w:rFonts w:ascii="Times New Roman" w:hAnsi="Times New Roman"/>
        </w:rPr>
        <w:t xml:space="preserve"> </w:t>
      </w:r>
      <w:proofErr w:type="spellStart"/>
      <w:r w:rsidRPr="00224DF9">
        <w:rPr>
          <w:rFonts w:ascii="Times New Roman" w:hAnsi="Times New Roman"/>
        </w:rPr>
        <w:t>të</w:t>
      </w:r>
      <w:proofErr w:type="spellEnd"/>
      <w:r w:rsidRPr="00224DF9">
        <w:rPr>
          <w:rFonts w:ascii="Times New Roman" w:hAnsi="Times New Roman"/>
        </w:rPr>
        <w:t xml:space="preserve"> </w:t>
      </w:r>
      <w:proofErr w:type="spellStart"/>
      <w:r w:rsidRPr="00224DF9">
        <w:rPr>
          <w:rFonts w:ascii="Times New Roman" w:hAnsi="Times New Roman"/>
        </w:rPr>
        <w:t>periudhës</w:t>
      </w:r>
      <w:proofErr w:type="spellEnd"/>
      <w:r w:rsidRPr="00224DF9">
        <w:rPr>
          <w:rFonts w:ascii="Times New Roman" w:hAnsi="Times New Roman"/>
        </w:rPr>
        <w:t xml:space="preserve">. </w:t>
      </w:r>
      <w:proofErr w:type="spellStart"/>
      <w:r w:rsidRPr="00224DF9">
        <w:rPr>
          <w:rFonts w:ascii="Times New Roman" w:hAnsi="Times New Roman"/>
        </w:rPr>
        <w:t>Krahasuar</w:t>
      </w:r>
      <w:proofErr w:type="spellEnd"/>
      <w:r w:rsidRPr="00224DF9">
        <w:rPr>
          <w:rFonts w:ascii="Times New Roman" w:hAnsi="Times New Roman"/>
        </w:rPr>
        <w:t xml:space="preserve"> me </w:t>
      </w:r>
      <w:proofErr w:type="spellStart"/>
      <w:r w:rsidRPr="00224DF9">
        <w:rPr>
          <w:rFonts w:ascii="Times New Roman" w:hAnsi="Times New Roman"/>
        </w:rPr>
        <w:t>të</w:t>
      </w:r>
      <w:proofErr w:type="spellEnd"/>
      <w:r w:rsidRPr="00224DF9">
        <w:rPr>
          <w:rFonts w:ascii="Times New Roman" w:hAnsi="Times New Roman"/>
        </w:rPr>
        <w:t xml:space="preserve"> </w:t>
      </w:r>
      <w:proofErr w:type="spellStart"/>
      <w:r w:rsidRPr="00224DF9">
        <w:rPr>
          <w:rFonts w:ascii="Times New Roman" w:hAnsi="Times New Roman"/>
        </w:rPr>
        <w:t>njëjtën</w:t>
      </w:r>
      <w:proofErr w:type="spellEnd"/>
      <w:r w:rsidRPr="00224DF9">
        <w:rPr>
          <w:rFonts w:ascii="Times New Roman" w:hAnsi="Times New Roman"/>
        </w:rPr>
        <w:t xml:space="preserve"> </w:t>
      </w:r>
      <w:proofErr w:type="spellStart"/>
      <w:r w:rsidRPr="00224DF9">
        <w:rPr>
          <w:rFonts w:ascii="Times New Roman" w:hAnsi="Times New Roman"/>
        </w:rPr>
        <w:t>periudhë</w:t>
      </w:r>
      <w:proofErr w:type="spellEnd"/>
      <w:r w:rsidRPr="00224DF9">
        <w:rPr>
          <w:rFonts w:ascii="Times New Roman" w:hAnsi="Times New Roman"/>
        </w:rPr>
        <w:t xml:space="preserve"> </w:t>
      </w:r>
      <w:proofErr w:type="spellStart"/>
      <w:r w:rsidRPr="00224DF9">
        <w:rPr>
          <w:rFonts w:ascii="Times New Roman" w:hAnsi="Times New Roman"/>
        </w:rPr>
        <w:t>të</w:t>
      </w:r>
      <w:proofErr w:type="spellEnd"/>
      <w:r w:rsidRPr="00224DF9">
        <w:rPr>
          <w:rFonts w:ascii="Times New Roman" w:hAnsi="Times New Roman"/>
        </w:rPr>
        <w:t xml:space="preserve"> </w:t>
      </w:r>
      <w:proofErr w:type="spellStart"/>
      <w:r w:rsidRPr="00224DF9">
        <w:rPr>
          <w:rFonts w:ascii="Times New Roman" w:hAnsi="Times New Roman"/>
        </w:rPr>
        <w:t>vitit</w:t>
      </w:r>
      <w:proofErr w:type="spellEnd"/>
      <w:r w:rsidRPr="00224DF9">
        <w:rPr>
          <w:rFonts w:ascii="Times New Roman" w:hAnsi="Times New Roman"/>
        </w:rPr>
        <w:t xml:space="preserve"> 2024 </w:t>
      </w:r>
      <w:proofErr w:type="spellStart"/>
      <w:r w:rsidRPr="00224DF9">
        <w:rPr>
          <w:rFonts w:ascii="Times New Roman" w:hAnsi="Times New Roman"/>
        </w:rPr>
        <w:t>ky</w:t>
      </w:r>
      <w:proofErr w:type="spellEnd"/>
      <w:r w:rsidRPr="00224DF9">
        <w:rPr>
          <w:rFonts w:ascii="Times New Roman" w:hAnsi="Times New Roman"/>
        </w:rPr>
        <w:t xml:space="preserve"> </w:t>
      </w:r>
      <w:proofErr w:type="spellStart"/>
      <w:r w:rsidRPr="00224DF9">
        <w:rPr>
          <w:rFonts w:ascii="Times New Roman" w:hAnsi="Times New Roman"/>
        </w:rPr>
        <w:t>zë</w:t>
      </w:r>
      <w:proofErr w:type="spellEnd"/>
      <w:r w:rsidRPr="00224DF9">
        <w:rPr>
          <w:rFonts w:ascii="Times New Roman" w:hAnsi="Times New Roman"/>
        </w:rPr>
        <w:t xml:space="preserve"> ka </w:t>
      </w:r>
      <w:proofErr w:type="spellStart"/>
      <w:r w:rsidRPr="00224DF9">
        <w:rPr>
          <w:rFonts w:ascii="Times New Roman" w:hAnsi="Times New Roman"/>
        </w:rPr>
        <w:t>rezultuar</w:t>
      </w:r>
      <w:proofErr w:type="spellEnd"/>
      <w:r w:rsidRPr="00224DF9">
        <w:rPr>
          <w:rFonts w:ascii="Times New Roman" w:hAnsi="Times New Roman"/>
        </w:rPr>
        <w:t xml:space="preserve"> 11.3 </w:t>
      </w:r>
      <w:proofErr w:type="spellStart"/>
      <w:r w:rsidRPr="00224DF9">
        <w:rPr>
          <w:rFonts w:ascii="Times New Roman" w:hAnsi="Times New Roman"/>
        </w:rPr>
        <w:t>përqind</w:t>
      </w:r>
      <w:proofErr w:type="spellEnd"/>
      <w:r w:rsidRPr="00224DF9">
        <w:rPr>
          <w:rFonts w:ascii="Times New Roman" w:hAnsi="Times New Roman"/>
        </w:rPr>
        <w:t xml:space="preserve"> </w:t>
      </w:r>
      <w:proofErr w:type="spellStart"/>
      <w:r w:rsidRPr="00224DF9">
        <w:rPr>
          <w:rFonts w:ascii="Times New Roman" w:hAnsi="Times New Roman"/>
        </w:rPr>
        <w:t>më</w:t>
      </w:r>
      <w:proofErr w:type="spellEnd"/>
      <w:r w:rsidRPr="00224DF9">
        <w:rPr>
          <w:rFonts w:ascii="Times New Roman" w:hAnsi="Times New Roman"/>
        </w:rPr>
        <w:t xml:space="preserve"> </w:t>
      </w:r>
      <w:proofErr w:type="spellStart"/>
      <w:r w:rsidRPr="00224DF9">
        <w:rPr>
          <w:rFonts w:ascii="Times New Roman" w:hAnsi="Times New Roman"/>
        </w:rPr>
        <w:t>i</w:t>
      </w:r>
      <w:proofErr w:type="spellEnd"/>
      <w:r w:rsidRPr="00224DF9">
        <w:rPr>
          <w:rFonts w:ascii="Times New Roman" w:hAnsi="Times New Roman"/>
        </w:rPr>
        <w:t xml:space="preserve"> </w:t>
      </w:r>
      <w:proofErr w:type="spellStart"/>
      <w:r w:rsidRPr="00224DF9">
        <w:rPr>
          <w:rFonts w:ascii="Times New Roman" w:hAnsi="Times New Roman"/>
        </w:rPr>
        <w:t>lartë</w:t>
      </w:r>
      <w:proofErr w:type="spellEnd"/>
      <w:r w:rsidRPr="00224DF9">
        <w:rPr>
          <w:rFonts w:ascii="Times New Roman" w:hAnsi="Times New Roman"/>
        </w:rPr>
        <w:t xml:space="preserve"> </w:t>
      </w:r>
      <w:proofErr w:type="spellStart"/>
      <w:r w:rsidRPr="00224DF9">
        <w:rPr>
          <w:rFonts w:ascii="Times New Roman" w:hAnsi="Times New Roman"/>
        </w:rPr>
        <w:t>ose</w:t>
      </w:r>
      <w:proofErr w:type="spellEnd"/>
      <w:r w:rsidRPr="00224DF9">
        <w:rPr>
          <w:rFonts w:ascii="Times New Roman" w:hAnsi="Times New Roman"/>
        </w:rPr>
        <w:t xml:space="preserve"> </w:t>
      </w:r>
      <w:proofErr w:type="spellStart"/>
      <w:r w:rsidRPr="00224DF9">
        <w:rPr>
          <w:rFonts w:ascii="Times New Roman" w:hAnsi="Times New Roman"/>
        </w:rPr>
        <w:t>rreth</w:t>
      </w:r>
      <w:proofErr w:type="spellEnd"/>
      <w:r w:rsidRPr="00224DF9">
        <w:rPr>
          <w:rFonts w:ascii="Times New Roman" w:hAnsi="Times New Roman"/>
        </w:rPr>
        <w:t xml:space="preserve"> 46.4 </w:t>
      </w:r>
      <w:proofErr w:type="spellStart"/>
      <w:r w:rsidRPr="00224DF9">
        <w:rPr>
          <w:rFonts w:ascii="Times New Roman" w:hAnsi="Times New Roman"/>
        </w:rPr>
        <w:t>miliardë</w:t>
      </w:r>
      <w:proofErr w:type="spellEnd"/>
      <w:r w:rsidRPr="00224DF9">
        <w:rPr>
          <w:rFonts w:ascii="Times New Roman" w:hAnsi="Times New Roman"/>
        </w:rPr>
        <w:t xml:space="preserve"> </w:t>
      </w:r>
      <w:proofErr w:type="spellStart"/>
      <w:r w:rsidRPr="00224DF9">
        <w:rPr>
          <w:rFonts w:ascii="Times New Roman" w:hAnsi="Times New Roman"/>
        </w:rPr>
        <w:t>lekë</w:t>
      </w:r>
      <w:proofErr w:type="spellEnd"/>
      <w:r w:rsidRPr="00224DF9">
        <w:rPr>
          <w:rFonts w:ascii="Times New Roman" w:hAnsi="Times New Roman"/>
        </w:rPr>
        <w:t xml:space="preserve"> </w:t>
      </w:r>
      <w:proofErr w:type="spellStart"/>
      <w:r w:rsidRPr="00224DF9">
        <w:rPr>
          <w:rFonts w:ascii="Times New Roman" w:hAnsi="Times New Roman"/>
        </w:rPr>
        <w:t>më</w:t>
      </w:r>
      <w:proofErr w:type="spellEnd"/>
      <w:r w:rsidRPr="00224DF9">
        <w:rPr>
          <w:rFonts w:ascii="Times New Roman" w:hAnsi="Times New Roman"/>
        </w:rPr>
        <w:t xml:space="preserve"> </w:t>
      </w:r>
      <w:proofErr w:type="spellStart"/>
      <w:r w:rsidRPr="00224DF9">
        <w:rPr>
          <w:rFonts w:ascii="Times New Roman" w:hAnsi="Times New Roman"/>
        </w:rPr>
        <w:t>shumë</w:t>
      </w:r>
      <w:proofErr w:type="spellEnd"/>
      <w:r w:rsidRPr="00224DF9">
        <w:rPr>
          <w:rFonts w:ascii="Times New Roman" w:hAnsi="Times New Roman"/>
        </w:rPr>
        <w:t xml:space="preserve">. </w:t>
      </w:r>
      <w:proofErr w:type="spellStart"/>
      <w:r w:rsidRPr="00224DF9">
        <w:rPr>
          <w:rFonts w:ascii="Times New Roman" w:hAnsi="Times New Roman"/>
        </w:rPr>
        <w:t>Në</w:t>
      </w:r>
      <w:proofErr w:type="spellEnd"/>
      <w:r w:rsidRPr="00224DF9">
        <w:rPr>
          <w:rFonts w:ascii="Times New Roman" w:hAnsi="Times New Roman"/>
        </w:rPr>
        <w:t xml:space="preserve"> </w:t>
      </w:r>
      <w:proofErr w:type="spellStart"/>
      <w:r w:rsidRPr="00224DF9">
        <w:rPr>
          <w:rFonts w:ascii="Times New Roman" w:hAnsi="Times New Roman"/>
        </w:rPr>
        <w:t>terma</w:t>
      </w:r>
      <w:proofErr w:type="spellEnd"/>
      <w:r w:rsidRPr="00224DF9">
        <w:rPr>
          <w:rFonts w:ascii="Times New Roman" w:hAnsi="Times New Roman"/>
        </w:rPr>
        <w:t xml:space="preserve"> </w:t>
      </w:r>
      <w:proofErr w:type="spellStart"/>
      <w:r w:rsidRPr="00224DF9">
        <w:rPr>
          <w:rFonts w:ascii="Times New Roman" w:hAnsi="Times New Roman"/>
        </w:rPr>
        <w:t>vjetorë</w:t>
      </w:r>
      <w:proofErr w:type="spellEnd"/>
      <w:r w:rsidRPr="00224DF9">
        <w:rPr>
          <w:rFonts w:ascii="Times New Roman" w:hAnsi="Times New Roman"/>
        </w:rPr>
        <w:t xml:space="preserve">, </w:t>
      </w:r>
      <w:proofErr w:type="spellStart"/>
      <w:r w:rsidRPr="00224DF9">
        <w:rPr>
          <w:rFonts w:ascii="Times New Roman" w:hAnsi="Times New Roman"/>
        </w:rPr>
        <w:t>shpenzimet</w:t>
      </w:r>
      <w:proofErr w:type="spellEnd"/>
      <w:r w:rsidRPr="00224DF9">
        <w:rPr>
          <w:rFonts w:ascii="Times New Roman" w:hAnsi="Times New Roman"/>
        </w:rPr>
        <w:t xml:space="preserve"> </w:t>
      </w:r>
      <w:proofErr w:type="spellStart"/>
      <w:r w:rsidRPr="00224DF9">
        <w:rPr>
          <w:rFonts w:ascii="Times New Roman" w:hAnsi="Times New Roman"/>
        </w:rPr>
        <w:t>korente</w:t>
      </w:r>
      <w:proofErr w:type="spellEnd"/>
      <w:r w:rsidRPr="00224DF9">
        <w:rPr>
          <w:rFonts w:ascii="Times New Roman" w:hAnsi="Times New Roman"/>
        </w:rPr>
        <w:t xml:space="preserve"> </w:t>
      </w:r>
      <w:proofErr w:type="spellStart"/>
      <w:r w:rsidRPr="00224DF9">
        <w:rPr>
          <w:rFonts w:ascii="Times New Roman" w:hAnsi="Times New Roman"/>
        </w:rPr>
        <w:t>për</w:t>
      </w:r>
      <w:proofErr w:type="spellEnd"/>
      <w:r w:rsidRPr="00224DF9">
        <w:rPr>
          <w:rFonts w:ascii="Times New Roman" w:hAnsi="Times New Roman"/>
        </w:rPr>
        <w:t xml:space="preserve"> 9 </w:t>
      </w:r>
      <w:proofErr w:type="spellStart"/>
      <w:r w:rsidRPr="00224DF9">
        <w:rPr>
          <w:rFonts w:ascii="Times New Roman" w:hAnsi="Times New Roman"/>
        </w:rPr>
        <w:t>mujorin</w:t>
      </w:r>
      <w:proofErr w:type="spellEnd"/>
      <w:r w:rsidRPr="00224DF9">
        <w:rPr>
          <w:rFonts w:ascii="Times New Roman" w:hAnsi="Times New Roman"/>
        </w:rPr>
        <w:t xml:space="preserve"> e </w:t>
      </w:r>
      <w:proofErr w:type="spellStart"/>
      <w:r w:rsidRPr="00224DF9">
        <w:rPr>
          <w:rFonts w:ascii="Times New Roman" w:hAnsi="Times New Roman"/>
        </w:rPr>
        <w:t>vitit</w:t>
      </w:r>
      <w:proofErr w:type="spellEnd"/>
      <w:r w:rsidRPr="00224DF9">
        <w:rPr>
          <w:rFonts w:ascii="Times New Roman" w:hAnsi="Times New Roman"/>
        </w:rPr>
        <w:t xml:space="preserve"> 2025 u </w:t>
      </w:r>
      <w:proofErr w:type="spellStart"/>
      <w:r w:rsidRPr="00224DF9">
        <w:rPr>
          <w:rFonts w:ascii="Times New Roman" w:hAnsi="Times New Roman"/>
        </w:rPr>
        <w:t>realizuan</w:t>
      </w:r>
      <w:proofErr w:type="spellEnd"/>
      <w:r w:rsidRPr="00224DF9">
        <w:rPr>
          <w:rFonts w:ascii="Times New Roman" w:hAnsi="Times New Roman"/>
        </w:rPr>
        <w:t xml:space="preserve"> </w:t>
      </w:r>
      <w:proofErr w:type="spellStart"/>
      <w:r w:rsidRPr="00224DF9">
        <w:rPr>
          <w:rFonts w:ascii="Times New Roman" w:hAnsi="Times New Roman"/>
        </w:rPr>
        <w:t>në</w:t>
      </w:r>
      <w:proofErr w:type="spellEnd"/>
      <w:r w:rsidRPr="00224DF9">
        <w:rPr>
          <w:rFonts w:ascii="Times New Roman" w:hAnsi="Times New Roman"/>
        </w:rPr>
        <w:t xml:space="preserve"> </w:t>
      </w:r>
      <w:proofErr w:type="spellStart"/>
      <w:r w:rsidRPr="00224DF9">
        <w:rPr>
          <w:rFonts w:ascii="Times New Roman" w:hAnsi="Times New Roman"/>
        </w:rPr>
        <w:t>masën</w:t>
      </w:r>
      <w:proofErr w:type="spellEnd"/>
      <w:r w:rsidRPr="00224DF9">
        <w:rPr>
          <w:rFonts w:ascii="Times New Roman" w:hAnsi="Times New Roman"/>
        </w:rPr>
        <w:t xml:space="preserve"> 69.8 </w:t>
      </w:r>
      <w:proofErr w:type="spellStart"/>
      <w:r w:rsidRPr="00224DF9">
        <w:rPr>
          <w:rFonts w:ascii="Times New Roman" w:hAnsi="Times New Roman"/>
        </w:rPr>
        <w:t>përqind</w:t>
      </w:r>
      <w:proofErr w:type="spellEnd"/>
      <w:r w:rsidRPr="00224DF9">
        <w:rPr>
          <w:rFonts w:ascii="Times New Roman" w:hAnsi="Times New Roman"/>
        </w:rPr>
        <w:t xml:space="preserve"> </w:t>
      </w:r>
      <w:proofErr w:type="spellStart"/>
      <w:r w:rsidRPr="00224DF9">
        <w:rPr>
          <w:rFonts w:ascii="Times New Roman" w:hAnsi="Times New Roman"/>
        </w:rPr>
        <w:t>të</w:t>
      </w:r>
      <w:proofErr w:type="spellEnd"/>
      <w:r w:rsidRPr="00224DF9">
        <w:rPr>
          <w:rFonts w:ascii="Times New Roman" w:hAnsi="Times New Roman"/>
        </w:rPr>
        <w:t xml:space="preserve"> </w:t>
      </w:r>
      <w:proofErr w:type="spellStart"/>
      <w:r w:rsidRPr="00224DF9">
        <w:rPr>
          <w:rFonts w:ascii="Times New Roman" w:hAnsi="Times New Roman"/>
        </w:rPr>
        <w:t>planit</w:t>
      </w:r>
      <w:proofErr w:type="spellEnd"/>
      <w:r w:rsidRPr="00224DF9">
        <w:rPr>
          <w:rFonts w:ascii="Times New Roman" w:hAnsi="Times New Roman"/>
        </w:rPr>
        <w:t xml:space="preserve"> </w:t>
      </w:r>
      <w:proofErr w:type="spellStart"/>
      <w:r w:rsidRPr="00224DF9">
        <w:rPr>
          <w:rFonts w:ascii="Times New Roman" w:hAnsi="Times New Roman"/>
        </w:rPr>
        <w:t>vjetor</w:t>
      </w:r>
      <w:proofErr w:type="spellEnd"/>
      <w:r w:rsidRPr="00224DF9">
        <w:rPr>
          <w:rFonts w:ascii="Times New Roman" w:hAnsi="Times New Roman"/>
        </w:rPr>
        <w:t xml:space="preserve"> </w:t>
      </w:r>
      <w:proofErr w:type="spellStart"/>
      <w:r w:rsidRPr="00224DF9">
        <w:rPr>
          <w:rFonts w:ascii="Times New Roman" w:hAnsi="Times New Roman"/>
        </w:rPr>
        <w:t>sipas</w:t>
      </w:r>
      <w:proofErr w:type="spellEnd"/>
      <w:r w:rsidRPr="00224DF9">
        <w:rPr>
          <w:rFonts w:ascii="Times New Roman" w:hAnsi="Times New Roman"/>
        </w:rPr>
        <w:t xml:space="preserve"> </w:t>
      </w:r>
      <w:proofErr w:type="spellStart"/>
      <w:r w:rsidRPr="00224DF9">
        <w:rPr>
          <w:rFonts w:ascii="Times New Roman" w:hAnsi="Times New Roman"/>
        </w:rPr>
        <w:t>Buxhetit</w:t>
      </w:r>
      <w:proofErr w:type="spellEnd"/>
      <w:r w:rsidRPr="00224DF9">
        <w:rPr>
          <w:rFonts w:ascii="Times New Roman" w:hAnsi="Times New Roman"/>
        </w:rPr>
        <w:t xml:space="preserve"> </w:t>
      </w:r>
      <w:proofErr w:type="spellStart"/>
      <w:r w:rsidRPr="00224DF9">
        <w:rPr>
          <w:rFonts w:ascii="Times New Roman" w:hAnsi="Times New Roman"/>
        </w:rPr>
        <w:t>Fillestar</w:t>
      </w:r>
      <w:proofErr w:type="spellEnd"/>
      <w:r w:rsidRPr="00224DF9">
        <w:rPr>
          <w:rFonts w:ascii="Times New Roman" w:hAnsi="Times New Roman"/>
        </w:rPr>
        <w:t xml:space="preserve"> </w:t>
      </w:r>
      <w:proofErr w:type="spellStart"/>
      <w:r w:rsidRPr="00224DF9">
        <w:rPr>
          <w:rFonts w:ascii="Times New Roman" w:hAnsi="Times New Roman"/>
        </w:rPr>
        <w:t>dhe</w:t>
      </w:r>
      <w:proofErr w:type="spellEnd"/>
      <w:r w:rsidRPr="00224DF9">
        <w:rPr>
          <w:rFonts w:ascii="Times New Roman" w:hAnsi="Times New Roman"/>
        </w:rPr>
        <w:t xml:space="preserve"> 69.3 </w:t>
      </w:r>
      <w:proofErr w:type="spellStart"/>
      <w:r w:rsidRPr="00224DF9">
        <w:rPr>
          <w:rFonts w:ascii="Times New Roman" w:hAnsi="Times New Roman"/>
        </w:rPr>
        <w:t>përqind</w:t>
      </w:r>
      <w:proofErr w:type="spellEnd"/>
      <w:r w:rsidRPr="00224DF9">
        <w:rPr>
          <w:rFonts w:ascii="Times New Roman" w:hAnsi="Times New Roman"/>
        </w:rPr>
        <w:t xml:space="preserve"> </w:t>
      </w:r>
      <w:proofErr w:type="spellStart"/>
      <w:r w:rsidRPr="00224DF9">
        <w:rPr>
          <w:rFonts w:ascii="Times New Roman" w:hAnsi="Times New Roman"/>
        </w:rPr>
        <w:t>të</w:t>
      </w:r>
      <w:proofErr w:type="spellEnd"/>
      <w:r w:rsidRPr="00224DF9">
        <w:rPr>
          <w:rFonts w:ascii="Times New Roman" w:hAnsi="Times New Roman"/>
        </w:rPr>
        <w:t xml:space="preserve"> </w:t>
      </w:r>
      <w:proofErr w:type="spellStart"/>
      <w:r w:rsidRPr="00224DF9">
        <w:rPr>
          <w:rFonts w:ascii="Times New Roman" w:hAnsi="Times New Roman"/>
        </w:rPr>
        <w:t>planit</w:t>
      </w:r>
      <w:proofErr w:type="spellEnd"/>
      <w:r w:rsidRPr="00224DF9">
        <w:rPr>
          <w:rFonts w:ascii="Times New Roman" w:hAnsi="Times New Roman"/>
        </w:rPr>
        <w:t xml:space="preserve"> </w:t>
      </w:r>
      <w:proofErr w:type="spellStart"/>
      <w:r w:rsidRPr="00224DF9">
        <w:rPr>
          <w:rFonts w:ascii="Times New Roman" w:hAnsi="Times New Roman"/>
        </w:rPr>
        <w:t>vjetor</w:t>
      </w:r>
      <w:proofErr w:type="spellEnd"/>
      <w:r w:rsidRPr="00224DF9">
        <w:rPr>
          <w:rFonts w:ascii="Times New Roman" w:hAnsi="Times New Roman"/>
        </w:rPr>
        <w:t xml:space="preserve"> </w:t>
      </w:r>
      <w:proofErr w:type="spellStart"/>
      <w:r w:rsidRPr="00224DF9">
        <w:rPr>
          <w:rFonts w:ascii="Times New Roman" w:hAnsi="Times New Roman"/>
        </w:rPr>
        <w:t>të</w:t>
      </w:r>
      <w:proofErr w:type="spellEnd"/>
      <w:r w:rsidRPr="00224DF9">
        <w:rPr>
          <w:rFonts w:ascii="Times New Roman" w:hAnsi="Times New Roman"/>
        </w:rPr>
        <w:t xml:space="preserve"> </w:t>
      </w:r>
      <w:proofErr w:type="spellStart"/>
      <w:r w:rsidRPr="00224DF9">
        <w:rPr>
          <w:rFonts w:ascii="Times New Roman" w:hAnsi="Times New Roman"/>
        </w:rPr>
        <w:t>ndryshuar</w:t>
      </w:r>
      <w:proofErr w:type="spellEnd"/>
      <w:r w:rsidRPr="00224DF9">
        <w:rPr>
          <w:rFonts w:ascii="Times New Roman" w:hAnsi="Times New Roman"/>
        </w:rPr>
        <w:t xml:space="preserve"> (</w:t>
      </w:r>
      <w:proofErr w:type="spellStart"/>
      <w:r w:rsidRPr="00224DF9">
        <w:rPr>
          <w:rFonts w:ascii="Times New Roman" w:hAnsi="Times New Roman"/>
        </w:rPr>
        <w:t>sipas</w:t>
      </w:r>
      <w:proofErr w:type="spellEnd"/>
      <w:r w:rsidRPr="00224DF9">
        <w:rPr>
          <w:rFonts w:ascii="Times New Roman" w:hAnsi="Times New Roman"/>
        </w:rPr>
        <w:t xml:space="preserve"> AN nr.6).</w:t>
      </w:r>
    </w:p>
    <w:p w14:paraId="25280F83" w14:textId="77777777" w:rsidR="00A53012" w:rsidRPr="00224DF9" w:rsidRDefault="00A53012" w:rsidP="00224DF9">
      <w:pPr>
        <w:jc w:val="both"/>
        <w:rPr>
          <w:rFonts w:ascii="Times New Roman" w:hAnsi="Times New Roman"/>
        </w:rPr>
      </w:pPr>
      <w:proofErr w:type="spellStart"/>
      <w:r w:rsidRPr="00224DF9">
        <w:rPr>
          <w:rFonts w:ascii="Times New Roman" w:hAnsi="Times New Roman"/>
        </w:rPr>
        <w:t>Zërat</w:t>
      </w:r>
      <w:proofErr w:type="spellEnd"/>
      <w:r w:rsidRPr="00224DF9">
        <w:rPr>
          <w:rFonts w:ascii="Times New Roman" w:hAnsi="Times New Roman"/>
        </w:rPr>
        <w:t xml:space="preserve"> </w:t>
      </w:r>
      <w:proofErr w:type="spellStart"/>
      <w:r w:rsidRPr="00224DF9">
        <w:rPr>
          <w:rFonts w:ascii="Times New Roman" w:hAnsi="Times New Roman"/>
        </w:rPr>
        <w:t>kryesorë</w:t>
      </w:r>
      <w:proofErr w:type="spellEnd"/>
      <w:r w:rsidRPr="00224DF9">
        <w:rPr>
          <w:rFonts w:ascii="Times New Roman" w:hAnsi="Times New Roman"/>
        </w:rPr>
        <w:t xml:space="preserve"> </w:t>
      </w:r>
      <w:proofErr w:type="spellStart"/>
      <w:r w:rsidRPr="00224DF9">
        <w:rPr>
          <w:rFonts w:ascii="Times New Roman" w:hAnsi="Times New Roman"/>
        </w:rPr>
        <w:t>që</w:t>
      </w:r>
      <w:proofErr w:type="spellEnd"/>
      <w:r w:rsidRPr="00224DF9">
        <w:rPr>
          <w:rFonts w:ascii="Times New Roman" w:hAnsi="Times New Roman"/>
        </w:rPr>
        <w:t xml:space="preserve"> </w:t>
      </w:r>
      <w:proofErr w:type="spellStart"/>
      <w:r w:rsidRPr="00224DF9">
        <w:rPr>
          <w:rFonts w:ascii="Times New Roman" w:hAnsi="Times New Roman"/>
        </w:rPr>
        <w:t>ndikuan</w:t>
      </w:r>
      <w:proofErr w:type="spellEnd"/>
      <w:r w:rsidRPr="00224DF9">
        <w:rPr>
          <w:rFonts w:ascii="Times New Roman" w:hAnsi="Times New Roman"/>
        </w:rPr>
        <w:t xml:space="preserve"> </w:t>
      </w:r>
      <w:proofErr w:type="spellStart"/>
      <w:r w:rsidRPr="00224DF9">
        <w:rPr>
          <w:rFonts w:ascii="Times New Roman" w:hAnsi="Times New Roman"/>
        </w:rPr>
        <w:t>në</w:t>
      </w:r>
      <w:proofErr w:type="spellEnd"/>
      <w:r w:rsidRPr="00224DF9">
        <w:rPr>
          <w:rFonts w:ascii="Times New Roman" w:hAnsi="Times New Roman"/>
        </w:rPr>
        <w:t xml:space="preserve"> </w:t>
      </w:r>
      <w:proofErr w:type="spellStart"/>
      <w:r w:rsidRPr="00224DF9">
        <w:rPr>
          <w:rFonts w:ascii="Times New Roman" w:hAnsi="Times New Roman"/>
        </w:rPr>
        <w:t>nivelin</w:t>
      </w:r>
      <w:proofErr w:type="spellEnd"/>
      <w:r w:rsidRPr="00224DF9">
        <w:rPr>
          <w:rFonts w:ascii="Times New Roman" w:hAnsi="Times New Roman"/>
        </w:rPr>
        <w:t xml:space="preserve"> e </w:t>
      </w:r>
      <w:proofErr w:type="spellStart"/>
      <w:r w:rsidRPr="00224DF9">
        <w:rPr>
          <w:rFonts w:ascii="Times New Roman" w:hAnsi="Times New Roman"/>
        </w:rPr>
        <w:t>realizimit</w:t>
      </w:r>
      <w:proofErr w:type="spellEnd"/>
      <w:r w:rsidRPr="00224DF9">
        <w:rPr>
          <w:rFonts w:ascii="Times New Roman" w:hAnsi="Times New Roman"/>
        </w:rPr>
        <w:t xml:space="preserve"> </w:t>
      </w:r>
      <w:proofErr w:type="spellStart"/>
      <w:r w:rsidRPr="00224DF9">
        <w:rPr>
          <w:rFonts w:ascii="Times New Roman" w:hAnsi="Times New Roman"/>
        </w:rPr>
        <w:t>të</w:t>
      </w:r>
      <w:proofErr w:type="spellEnd"/>
      <w:r w:rsidRPr="00224DF9">
        <w:rPr>
          <w:rFonts w:ascii="Times New Roman" w:hAnsi="Times New Roman"/>
        </w:rPr>
        <w:t xml:space="preserve"> </w:t>
      </w:r>
      <w:proofErr w:type="spellStart"/>
      <w:r w:rsidRPr="00224DF9">
        <w:rPr>
          <w:rFonts w:ascii="Times New Roman" w:hAnsi="Times New Roman"/>
        </w:rPr>
        <w:t>shpenzimeve</w:t>
      </w:r>
      <w:proofErr w:type="spellEnd"/>
      <w:r w:rsidRPr="00224DF9">
        <w:rPr>
          <w:rFonts w:ascii="Times New Roman" w:hAnsi="Times New Roman"/>
        </w:rPr>
        <w:t xml:space="preserve"> </w:t>
      </w:r>
      <w:proofErr w:type="spellStart"/>
      <w:r w:rsidRPr="00224DF9">
        <w:rPr>
          <w:rFonts w:ascii="Times New Roman" w:hAnsi="Times New Roman"/>
        </w:rPr>
        <w:t>korente</w:t>
      </w:r>
      <w:proofErr w:type="spellEnd"/>
      <w:r w:rsidRPr="00224DF9">
        <w:rPr>
          <w:rFonts w:ascii="Times New Roman" w:hAnsi="Times New Roman"/>
        </w:rPr>
        <w:t xml:space="preserve"> </w:t>
      </w:r>
      <w:proofErr w:type="spellStart"/>
      <w:r w:rsidRPr="00224DF9">
        <w:rPr>
          <w:rFonts w:ascii="Times New Roman" w:hAnsi="Times New Roman"/>
        </w:rPr>
        <w:t>kundrejt</w:t>
      </w:r>
      <w:proofErr w:type="spellEnd"/>
      <w:r w:rsidRPr="00224DF9">
        <w:rPr>
          <w:rFonts w:ascii="Times New Roman" w:hAnsi="Times New Roman"/>
        </w:rPr>
        <w:t xml:space="preserve"> </w:t>
      </w:r>
      <w:proofErr w:type="spellStart"/>
      <w:r w:rsidRPr="00224DF9">
        <w:rPr>
          <w:rFonts w:ascii="Times New Roman" w:hAnsi="Times New Roman"/>
        </w:rPr>
        <w:t>planit</w:t>
      </w:r>
      <w:proofErr w:type="spellEnd"/>
      <w:r w:rsidRPr="00224DF9">
        <w:rPr>
          <w:rFonts w:ascii="Times New Roman" w:hAnsi="Times New Roman"/>
        </w:rPr>
        <w:t xml:space="preserve"> 9 </w:t>
      </w:r>
      <w:proofErr w:type="spellStart"/>
      <w:r w:rsidRPr="00224DF9">
        <w:rPr>
          <w:rFonts w:ascii="Times New Roman" w:hAnsi="Times New Roman"/>
        </w:rPr>
        <w:t>mujor</w:t>
      </w:r>
      <w:proofErr w:type="spellEnd"/>
      <w:r w:rsidRPr="00224DF9">
        <w:rPr>
          <w:rFonts w:ascii="Times New Roman" w:hAnsi="Times New Roman"/>
        </w:rPr>
        <w:t xml:space="preserve"> </w:t>
      </w:r>
      <w:proofErr w:type="spellStart"/>
      <w:r w:rsidRPr="00224DF9">
        <w:rPr>
          <w:rFonts w:ascii="Times New Roman" w:hAnsi="Times New Roman"/>
        </w:rPr>
        <w:t>janë</w:t>
      </w:r>
      <w:proofErr w:type="spellEnd"/>
      <w:r w:rsidRPr="00224DF9">
        <w:rPr>
          <w:rFonts w:ascii="Times New Roman" w:hAnsi="Times New Roman"/>
        </w:rPr>
        <w:t xml:space="preserve"> </w:t>
      </w:r>
      <w:proofErr w:type="spellStart"/>
      <w:r w:rsidRPr="00224DF9">
        <w:rPr>
          <w:rFonts w:ascii="Times New Roman" w:hAnsi="Times New Roman"/>
        </w:rPr>
        <w:t>përkatësisht</w:t>
      </w:r>
      <w:proofErr w:type="spellEnd"/>
      <w:r w:rsidRPr="00224DF9">
        <w:rPr>
          <w:rFonts w:ascii="Times New Roman" w:hAnsi="Times New Roman"/>
        </w:rPr>
        <w:t xml:space="preserve">: </w:t>
      </w:r>
    </w:p>
    <w:p w14:paraId="686DC8E2" w14:textId="77777777" w:rsidR="00224DF9" w:rsidRPr="00224DF9" w:rsidRDefault="00A53012" w:rsidP="00224DF9">
      <w:pPr>
        <w:pStyle w:val="ListParagraph"/>
        <w:numPr>
          <w:ilvl w:val="0"/>
          <w:numId w:val="98"/>
        </w:numPr>
        <w:jc w:val="both"/>
        <w:rPr>
          <w:rFonts w:ascii="Times New Roman" w:hAnsi="Times New Roman" w:cs="Times New Roman"/>
          <w:sz w:val="24"/>
          <w:szCs w:val="24"/>
        </w:rPr>
      </w:pPr>
      <w:proofErr w:type="spellStart"/>
      <w:r w:rsidRPr="00224DF9">
        <w:rPr>
          <w:rFonts w:ascii="Times New Roman" w:hAnsi="Times New Roman" w:cs="Times New Roman"/>
          <w:sz w:val="24"/>
          <w:szCs w:val="24"/>
        </w:rPr>
        <w:t>Shpenzimet</w:t>
      </w:r>
      <w:proofErr w:type="spellEnd"/>
      <w:r w:rsidRPr="00224DF9">
        <w:rPr>
          <w:rFonts w:ascii="Times New Roman" w:hAnsi="Times New Roman" w:cs="Times New Roman"/>
          <w:sz w:val="24"/>
          <w:szCs w:val="24"/>
        </w:rPr>
        <w:t xml:space="preserve"> operative </w:t>
      </w:r>
      <w:proofErr w:type="spellStart"/>
      <w:r w:rsidRPr="00224DF9">
        <w:rPr>
          <w:rFonts w:ascii="Times New Roman" w:hAnsi="Times New Roman" w:cs="Times New Roman"/>
          <w:sz w:val="24"/>
          <w:szCs w:val="24"/>
        </w:rPr>
        <w:t>mirëmbajtje</w:t>
      </w:r>
      <w:proofErr w:type="spellEnd"/>
      <w:r w:rsidRPr="00224DF9">
        <w:rPr>
          <w:rFonts w:ascii="Times New Roman" w:hAnsi="Times New Roman" w:cs="Times New Roman"/>
          <w:sz w:val="24"/>
          <w:szCs w:val="24"/>
        </w:rPr>
        <w:t xml:space="preserve">: 101.8 </w:t>
      </w:r>
      <w:proofErr w:type="spellStart"/>
      <w:r w:rsidRPr="00224DF9">
        <w:rPr>
          <w:rFonts w:ascii="Times New Roman" w:hAnsi="Times New Roman" w:cs="Times New Roman"/>
          <w:sz w:val="24"/>
          <w:szCs w:val="24"/>
        </w:rPr>
        <w:t>përqind</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të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planit</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të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periudhës</w:t>
      </w:r>
      <w:proofErr w:type="spellEnd"/>
      <w:r w:rsidRPr="00224DF9">
        <w:rPr>
          <w:rFonts w:ascii="Times New Roman" w:hAnsi="Times New Roman" w:cs="Times New Roman"/>
          <w:sz w:val="24"/>
          <w:szCs w:val="24"/>
        </w:rPr>
        <w:t xml:space="preserve">, 64.2 </w:t>
      </w:r>
      <w:proofErr w:type="spellStart"/>
      <w:r w:rsidRPr="00224DF9">
        <w:rPr>
          <w:rFonts w:ascii="Times New Roman" w:hAnsi="Times New Roman" w:cs="Times New Roman"/>
          <w:sz w:val="24"/>
          <w:szCs w:val="24"/>
        </w:rPr>
        <w:t>përqind</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të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planit</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vjetor</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sipas</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buxhetit</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fillestar</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dhe</w:t>
      </w:r>
      <w:proofErr w:type="spellEnd"/>
      <w:r w:rsidRPr="00224DF9">
        <w:rPr>
          <w:rFonts w:ascii="Times New Roman" w:hAnsi="Times New Roman" w:cs="Times New Roman"/>
          <w:sz w:val="24"/>
          <w:szCs w:val="24"/>
        </w:rPr>
        <w:t xml:space="preserve"> 61.4 </w:t>
      </w:r>
      <w:proofErr w:type="spellStart"/>
      <w:r w:rsidRPr="00224DF9">
        <w:rPr>
          <w:rFonts w:ascii="Times New Roman" w:hAnsi="Times New Roman" w:cs="Times New Roman"/>
          <w:sz w:val="24"/>
          <w:szCs w:val="24"/>
        </w:rPr>
        <w:t>përqind</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të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planit</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vjetor</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të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ndryshuar</w:t>
      </w:r>
      <w:proofErr w:type="spellEnd"/>
      <w:r w:rsidRPr="00224DF9">
        <w:rPr>
          <w:rFonts w:ascii="Times New Roman" w:hAnsi="Times New Roman" w:cs="Times New Roman"/>
          <w:sz w:val="24"/>
          <w:szCs w:val="24"/>
        </w:rPr>
        <w:t>.</w:t>
      </w:r>
    </w:p>
    <w:p w14:paraId="65614109" w14:textId="77777777" w:rsidR="00224DF9" w:rsidRPr="00224DF9" w:rsidRDefault="00A53012" w:rsidP="00224DF9">
      <w:pPr>
        <w:pStyle w:val="ListParagraph"/>
        <w:numPr>
          <w:ilvl w:val="0"/>
          <w:numId w:val="98"/>
        </w:numPr>
        <w:jc w:val="both"/>
        <w:rPr>
          <w:rFonts w:ascii="Times New Roman" w:hAnsi="Times New Roman" w:cs="Times New Roman"/>
          <w:sz w:val="24"/>
          <w:szCs w:val="24"/>
        </w:rPr>
      </w:pPr>
      <w:proofErr w:type="spellStart"/>
      <w:r w:rsidRPr="00224DF9">
        <w:rPr>
          <w:rFonts w:ascii="Times New Roman" w:hAnsi="Times New Roman" w:cs="Times New Roman"/>
          <w:sz w:val="24"/>
          <w:szCs w:val="24"/>
        </w:rPr>
        <w:lastRenderedPageBreak/>
        <w:t>Shpenzimet</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për</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fondet</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speciale</w:t>
      </w:r>
      <w:proofErr w:type="spellEnd"/>
      <w:r w:rsidRPr="00224DF9">
        <w:rPr>
          <w:rFonts w:ascii="Times New Roman" w:hAnsi="Times New Roman" w:cs="Times New Roman"/>
          <w:sz w:val="24"/>
          <w:szCs w:val="24"/>
        </w:rPr>
        <w:t xml:space="preserve">: 99.2 </w:t>
      </w:r>
      <w:proofErr w:type="spellStart"/>
      <w:r w:rsidRPr="00224DF9">
        <w:rPr>
          <w:rFonts w:ascii="Times New Roman" w:hAnsi="Times New Roman" w:cs="Times New Roman"/>
          <w:sz w:val="24"/>
          <w:szCs w:val="24"/>
        </w:rPr>
        <w:t>përqind</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të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planit</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të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periudhës</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dhe</w:t>
      </w:r>
      <w:proofErr w:type="spellEnd"/>
      <w:r w:rsidRPr="00224DF9">
        <w:rPr>
          <w:rFonts w:ascii="Times New Roman" w:hAnsi="Times New Roman" w:cs="Times New Roman"/>
          <w:sz w:val="24"/>
          <w:szCs w:val="24"/>
        </w:rPr>
        <w:t xml:space="preserve"> 72.4 </w:t>
      </w:r>
      <w:proofErr w:type="spellStart"/>
      <w:r w:rsidRPr="00224DF9">
        <w:rPr>
          <w:rFonts w:ascii="Times New Roman" w:hAnsi="Times New Roman" w:cs="Times New Roman"/>
          <w:sz w:val="24"/>
          <w:szCs w:val="24"/>
        </w:rPr>
        <w:t>përqind</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të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planit</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vjetor</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sipas</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buxhetit</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fillestar</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dhe</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të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ndryshuar</w:t>
      </w:r>
      <w:proofErr w:type="spellEnd"/>
      <w:r w:rsidRPr="00224DF9">
        <w:rPr>
          <w:rFonts w:ascii="Times New Roman" w:hAnsi="Times New Roman" w:cs="Times New Roman"/>
          <w:sz w:val="24"/>
          <w:szCs w:val="24"/>
        </w:rPr>
        <w:t>.</w:t>
      </w:r>
    </w:p>
    <w:p w14:paraId="37534B0D" w14:textId="35D271B7" w:rsidR="00A53012" w:rsidRPr="00224DF9" w:rsidRDefault="00A53012" w:rsidP="00224DF9">
      <w:pPr>
        <w:pStyle w:val="ListParagraph"/>
        <w:numPr>
          <w:ilvl w:val="0"/>
          <w:numId w:val="98"/>
        </w:numPr>
        <w:jc w:val="both"/>
        <w:rPr>
          <w:rFonts w:ascii="Times New Roman" w:hAnsi="Times New Roman" w:cs="Times New Roman"/>
          <w:sz w:val="24"/>
          <w:szCs w:val="24"/>
        </w:rPr>
      </w:pPr>
      <w:proofErr w:type="spellStart"/>
      <w:r w:rsidRPr="00224DF9">
        <w:rPr>
          <w:rFonts w:ascii="Times New Roman" w:hAnsi="Times New Roman" w:cs="Times New Roman"/>
          <w:sz w:val="24"/>
          <w:szCs w:val="24"/>
        </w:rPr>
        <w:t>Shpenzimet</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për</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personelin</w:t>
      </w:r>
      <w:proofErr w:type="spellEnd"/>
      <w:r w:rsidRPr="00224DF9">
        <w:rPr>
          <w:rFonts w:ascii="Times New Roman" w:hAnsi="Times New Roman" w:cs="Times New Roman"/>
          <w:sz w:val="24"/>
          <w:szCs w:val="24"/>
        </w:rPr>
        <w:t xml:space="preserve">: 98.4 </w:t>
      </w:r>
      <w:proofErr w:type="spellStart"/>
      <w:r w:rsidRPr="00224DF9">
        <w:rPr>
          <w:rFonts w:ascii="Times New Roman" w:hAnsi="Times New Roman" w:cs="Times New Roman"/>
          <w:sz w:val="24"/>
          <w:szCs w:val="24"/>
        </w:rPr>
        <w:t>përqind</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të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planit</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të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periudhës</w:t>
      </w:r>
      <w:proofErr w:type="spellEnd"/>
      <w:r w:rsidRPr="00224DF9">
        <w:rPr>
          <w:rFonts w:ascii="Times New Roman" w:hAnsi="Times New Roman" w:cs="Times New Roman"/>
          <w:sz w:val="24"/>
          <w:szCs w:val="24"/>
        </w:rPr>
        <w:t xml:space="preserve">, 73 </w:t>
      </w:r>
      <w:proofErr w:type="spellStart"/>
      <w:r w:rsidRPr="00224DF9">
        <w:rPr>
          <w:rFonts w:ascii="Times New Roman" w:hAnsi="Times New Roman" w:cs="Times New Roman"/>
          <w:sz w:val="24"/>
          <w:szCs w:val="24"/>
        </w:rPr>
        <w:t>përqind</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të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planit</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vjetor</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sipas</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buxhetit</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fillestar</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dhe</w:t>
      </w:r>
      <w:proofErr w:type="spellEnd"/>
      <w:r w:rsidRPr="00224DF9">
        <w:rPr>
          <w:rFonts w:ascii="Times New Roman" w:hAnsi="Times New Roman" w:cs="Times New Roman"/>
          <w:sz w:val="24"/>
          <w:szCs w:val="24"/>
        </w:rPr>
        <w:t xml:space="preserve"> 72.4 </w:t>
      </w:r>
      <w:proofErr w:type="spellStart"/>
      <w:r w:rsidRPr="00224DF9">
        <w:rPr>
          <w:rFonts w:ascii="Times New Roman" w:hAnsi="Times New Roman" w:cs="Times New Roman"/>
          <w:sz w:val="24"/>
          <w:szCs w:val="24"/>
        </w:rPr>
        <w:t>përqind</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të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planit</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vjetor</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të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ndryshuar</w:t>
      </w:r>
      <w:proofErr w:type="spellEnd"/>
      <w:r w:rsidRPr="00224DF9">
        <w:rPr>
          <w:rFonts w:ascii="Times New Roman" w:hAnsi="Times New Roman" w:cs="Times New Roman"/>
          <w:sz w:val="24"/>
          <w:szCs w:val="24"/>
        </w:rPr>
        <w:t>.</w:t>
      </w:r>
    </w:p>
    <w:p w14:paraId="1172FDDA" w14:textId="77777777" w:rsidR="00A53012" w:rsidRPr="006E1106" w:rsidRDefault="00A53012" w:rsidP="00224DF9">
      <w:pPr>
        <w:ind w:left="101" w:right="1094"/>
        <w:jc w:val="both"/>
        <w:rPr>
          <w:rFonts w:ascii="Times New Roman" w:eastAsia="SimSun" w:hAnsi="Times New Roman"/>
          <w:lang w:val="sq-AL"/>
        </w:rPr>
      </w:pPr>
    </w:p>
    <w:p w14:paraId="03815CA8" w14:textId="77777777" w:rsidR="00A53012" w:rsidRPr="0046132B" w:rsidRDefault="00A53012" w:rsidP="00224DF9">
      <w:pPr>
        <w:jc w:val="both"/>
        <w:rPr>
          <w:rFonts w:ascii="Times New Roman" w:hAnsi="Times New Roman"/>
          <w:lang w:val="sq-AL"/>
        </w:rPr>
      </w:pPr>
      <w:r w:rsidRPr="0046132B">
        <w:rPr>
          <w:rFonts w:ascii="Times New Roman" w:hAnsi="Times New Roman"/>
          <w:lang w:val="sq-AL"/>
        </w:rPr>
        <w:t xml:space="preserve">Shpenzimet e Personelit për periudhën 9 mujore të vitit 2025, përfaqësuan 20.4 përqind të totalit të shpenzimeve korente. </w:t>
      </w:r>
      <w:bookmarkStart w:id="42" w:name="_Hlk204000492"/>
      <w:r w:rsidRPr="0046132B">
        <w:rPr>
          <w:rFonts w:ascii="Times New Roman" w:hAnsi="Times New Roman"/>
          <w:lang w:val="sq-AL"/>
        </w:rPr>
        <w:t xml:space="preserve">Niveli i shpenzimeve faktike të personelit prej rreth 93.4 miliardë lekë, realizon nivelin e parashikuar për këtë zë në planin e periudhës 9 mujore në masën 98.4 përqind. Krahasuar me të njëjtën periudhë të vitit 2024, ky zë është 15 përqind më i lartë ose rreth 12.2 miliardë lekë më shumë. Në terma vjetorë, shpenzimet për personelin për 9 mujorin 2025 u realizuan në masën 73 përqind e planit vjetor sipas buxhetit fillestar dhe 72.4 përqind e planit vjetor </w:t>
      </w:r>
      <w:bookmarkEnd w:id="42"/>
      <w:r w:rsidRPr="0046132B">
        <w:rPr>
          <w:rFonts w:ascii="Times New Roman" w:hAnsi="Times New Roman"/>
          <w:lang w:val="sq-AL"/>
        </w:rPr>
        <w:t>të ndryshuar.</w:t>
      </w:r>
    </w:p>
    <w:p w14:paraId="14CC3EF3" w14:textId="77777777" w:rsidR="00A53012" w:rsidRPr="0046132B" w:rsidRDefault="00A53012" w:rsidP="00224DF9">
      <w:pPr>
        <w:pStyle w:val="ListParagraph"/>
        <w:numPr>
          <w:ilvl w:val="0"/>
          <w:numId w:val="107"/>
        </w:numPr>
        <w:jc w:val="both"/>
        <w:rPr>
          <w:rFonts w:ascii="Times New Roman" w:hAnsi="Times New Roman" w:cs="Times New Roman"/>
          <w:sz w:val="24"/>
          <w:szCs w:val="24"/>
          <w:lang w:val="sq-AL"/>
        </w:rPr>
      </w:pPr>
      <w:r w:rsidRPr="0046132B">
        <w:rPr>
          <w:rFonts w:ascii="Times New Roman" w:hAnsi="Times New Roman" w:cs="Times New Roman"/>
          <w:sz w:val="24"/>
          <w:szCs w:val="24"/>
          <w:lang w:val="sq-AL"/>
        </w:rPr>
        <w:t xml:space="preserve">Shpenzimet për Paga për periudhën 9 mujore të vitit 2025 u realizuan në masën rreth 79.9 miliardë lekë ose 98.6 përqind e planit të periudhës. Krahasuar me të njëjtën periudhë të vitit 2024, ky zë është 15.1 përqind më i lartë ose rreth 10.5 miliardë lekë më shumë. Në terma vjetorë, shpenzimet për paga rezultuan në 73.1 përqind e planit vjetor sipas buxhetit fillestar dhe 72.6 përqind e planit vjetor të ndryshuar. </w:t>
      </w:r>
    </w:p>
    <w:p w14:paraId="7A97A04E" w14:textId="77777777" w:rsidR="00A53012" w:rsidRPr="0046132B" w:rsidRDefault="00A53012" w:rsidP="00224DF9">
      <w:pPr>
        <w:pStyle w:val="ListParagraph"/>
        <w:numPr>
          <w:ilvl w:val="0"/>
          <w:numId w:val="107"/>
        </w:numPr>
        <w:jc w:val="both"/>
        <w:rPr>
          <w:rFonts w:ascii="Times New Roman" w:hAnsi="Times New Roman" w:cs="Times New Roman"/>
          <w:sz w:val="24"/>
          <w:szCs w:val="24"/>
          <w:lang w:val="sq-AL"/>
        </w:rPr>
      </w:pPr>
      <w:r w:rsidRPr="0046132B">
        <w:rPr>
          <w:rFonts w:ascii="Times New Roman" w:hAnsi="Times New Roman" w:cs="Times New Roman"/>
          <w:sz w:val="24"/>
          <w:szCs w:val="24"/>
          <w:lang w:val="sq-AL"/>
        </w:rPr>
        <w:t>Shpenzimet për Sigurimet Shoqërore për periudhën 9 mujore të vitit 2025 u realizuan në masën rreth 12.9 miliardë lekë ose 99.2 përqind e planit të periudhës. Krahasuar me të njëjtën periudhë të vitit 2024, ky zë është 15.7 përqind më i lartë ose rreth 1.8 miliardë lekë më shumë. Në terma vjetorë, shpenzimet për paga rezultuan në 74.8 përqind e planit vjetor sipas buxhetit fillestar dhe 73.6 përqind e planit vjetor të ndryshuar.</w:t>
      </w:r>
    </w:p>
    <w:p w14:paraId="25EDBABC" w14:textId="77777777" w:rsidR="00A53012" w:rsidRPr="006E1106" w:rsidRDefault="00A53012" w:rsidP="00224DF9">
      <w:pPr>
        <w:ind w:right="1094"/>
        <w:jc w:val="both"/>
        <w:rPr>
          <w:rFonts w:ascii="Times New Roman" w:eastAsia="SimSun" w:hAnsi="Times New Roman"/>
          <w:i/>
          <w:lang w:val="sq-AL"/>
        </w:rPr>
      </w:pPr>
    </w:p>
    <w:p w14:paraId="2C219571" w14:textId="77777777" w:rsidR="00A53012" w:rsidRPr="0046132B" w:rsidRDefault="00A53012" w:rsidP="00224DF9">
      <w:pPr>
        <w:jc w:val="both"/>
        <w:rPr>
          <w:rFonts w:ascii="Times New Roman" w:hAnsi="Times New Roman"/>
          <w:lang w:val="sq-AL"/>
        </w:rPr>
      </w:pPr>
      <w:r w:rsidRPr="0046132B">
        <w:rPr>
          <w:rFonts w:ascii="Times New Roman" w:hAnsi="Times New Roman"/>
          <w:lang w:val="sq-AL"/>
        </w:rPr>
        <w:t xml:space="preserve">Shpenzimet për Interesa për </w:t>
      </w:r>
      <w:bookmarkStart w:id="43" w:name="_Hlk204001159"/>
      <w:r w:rsidRPr="0046132B">
        <w:rPr>
          <w:rFonts w:ascii="Times New Roman" w:hAnsi="Times New Roman"/>
          <w:lang w:val="sq-AL"/>
        </w:rPr>
        <w:t>periudhën 9 mujore të vitit 2025 kanë përfaqësuar 10.1 përqind të shpenzimeve korente. Niveli faktik i tyre prej rreth 46 miliardë lekë ka rezultuar në masën 92.4 përqind të planit të periudhës. Krahasuar me të njëjtën periudhë të vitit 2024, ky zë ka rezultuar 2.8 përqind më i lartë ose rreth 1.3 miliardë lekë më shumë. Në terma vjetorë, ky zë rezultoi në 67.1 përqind të planit vjetor sipas buxhetit fillestar dhe të ndryshuar.</w:t>
      </w:r>
      <w:bookmarkEnd w:id="43"/>
    </w:p>
    <w:p w14:paraId="1F6ECD0B" w14:textId="77777777" w:rsidR="00A53012" w:rsidRPr="0046132B" w:rsidRDefault="00A53012" w:rsidP="00224DF9">
      <w:pPr>
        <w:jc w:val="both"/>
        <w:rPr>
          <w:rFonts w:ascii="Times New Roman" w:hAnsi="Times New Roman"/>
          <w:lang w:val="sq-AL"/>
        </w:rPr>
      </w:pPr>
    </w:p>
    <w:p w14:paraId="78BCF34A" w14:textId="77777777" w:rsidR="00A53012" w:rsidRPr="0046132B" w:rsidRDefault="00A53012" w:rsidP="00224DF9">
      <w:pPr>
        <w:jc w:val="both"/>
        <w:rPr>
          <w:rFonts w:ascii="Times New Roman" w:hAnsi="Times New Roman"/>
          <w:lang w:val="sq-AL"/>
        </w:rPr>
      </w:pPr>
      <w:bookmarkStart w:id="44" w:name="_Hlk204001195"/>
      <w:r w:rsidRPr="0046132B">
        <w:rPr>
          <w:rFonts w:ascii="Times New Roman" w:hAnsi="Times New Roman"/>
          <w:lang w:val="sq-AL"/>
        </w:rPr>
        <w:t>Shpenzimet Operative &amp; Mirëmbajtje për periudhën 9 mujore të vitit 2025, kanë shënuar një realizim në masën rreth 48.6 miliardë lekë ose 101.8 përqind të planit të periudhës. Niveli faktik i tyre ka rezultuar në masën 64.2 përqind të planit vjetor sipas buxhetit fillestar dhe 61.4 përqind e planit vjetor të ndryshuar. Krahasuar me të njëjtën periudhë të vitit 2024, ky zë ka rezultuar 17.1 përqind më i lartë, ose rreth 7.1 miliardë lekë më shumë.</w:t>
      </w:r>
      <w:bookmarkStart w:id="45" w:name="_Hlk204001317"/>
      <w:bookmarkEnd w:id="44"/>
    </w:p>
    <w:p w14:paraId="03CE44FD" w14:textId="77777777" w:rsidR="00A53012" w:rsidRPr="0046132B" w:rsidRDefault="00A53012" w:rsidP="00224DF9">
      <w:pPr>
        <w:jc w:val="both"/>
        <w:rPr>
          <w:rFonts w:ascii="Times New Roman" w:hAnsi="Times New Roman"/>
          <w:lang w:val="sq-AL"/>
        </w:rPr>
      </w:pPr>
    </w:p>
    <w:p w14:paraId="1B394EFE" w14:textId="77777777" w:rsidR="00A53012" w:rsidRPr="0046132B" w:rsidRDefault="00A53012" w:rsidP="00224DF9">
      <w:pPr>
        <w:jc w:val="both"/>
        <w:rPr>
          <w:rFonts w:ascii="Times New Roman" w:hAnsi="Times New Roman"/>
          <w:lang w:val="sq-AL"/>
        </w:rPr>
      </w:pPr>
      <w:r w:rsidRPr="0046132B">
        <w:rPr>
          <w:rFonts w:ascii="Times New Roman" w:hAnsi="Times New Roman"/>
          <w:lang w:val="sq-AL"/>
        </w:rPr>
        <w:t>Shpenzimet për Subvencione, për periudhën 9 mujore të vitit 2025, arritën nivelin rreth 1.4 miliardë lekë ose 93.5 përqind e planit të periudhës. Në terma vjetorë, ky zë rezultoi 73.4 përqind e planit vjetor sipas buxhetit fillestar dhe të ndryshuar. Krahasuar me të njëjtën periudhë të vitit 2024 shpenzimet për subvencione rezultojnë 56.4 përqind më të larta ose 516 milionë lekë më shumë.</w:t>
      </w:r>
      <w:bookmarkEnd w:id="45"/>
    </w:p>
    <w:p w14:paraId="009818C8" w14:textId="77777777" w:rsidR="00A53012" w:rsidRPr="0046132B" w:rsidRDefault="00A53012" w:rsidP="00224DF9">
      <w:pPr>
        <w:jc w:val="both"/>
        <w:rPr>
          <w:rFonts w:ascii="Times New Roman" w:hAnsi="Times New Roman"/>
          <w:lang w:val="sq-AL"/>
        </w:rPr>
      </w:pPr>
    </w:p>
    <w:p w14:paraId="65FB4E1A" w14:textId="77777777" w:rsidR="00A53012" w:rsidRPr="00224DF9" w:rsidRDefault="00A53012" w:rsidP="00224DF9">
      <w:pPr>
        <w:jc w:val="both"/>
        <w:rPr>
          <w:rFonts w:ascii="Times New Roman" w:hAnsi="Times New Roman"/>
        </w:rPr>
      </w:pPr>
      <w:r w:rsidRPr="0046132B">
        <w:rPr>
          <w:rFonts w:ascii="Times New Roman" w:hAnsi="Times New Roman"/>
          <w:lang w:val="sq-AL"/>
        </w:rPr>
        <w:t xml:space="preserve">Shpenzimet për Fondet Speciale për periudhën 9 mujore të vitit 2025, rezultuan në nivelin rreth 191 miliardë lekë, me një realizim prej 99.2 përqind kundrejt planit të periudhës ose 72.4 përqind të planit vjetor sipas buxhetit fillestar dhe të ndryshuar. </w:t>
      </w:r>
      <w:proofErr w:type="spellStart"/>
      <w:r w:rsidRPr="00224DF9">
        <w:rPr>
          <w:rFonts w:ascii="Times New Roman" w:hAnsi="Times New Roman"/>
        </w:rPr>
        <w:t>Përkatësisht</w:t>
      </w:r>
      <w:proofErr w:type="spellEnd"/>
      <w:r w:rsidRPr="00224DF9">
        <w:rPr>
          <w:rFonts w:ascii="Times New Roman" w:hAnsi="Times New Roman"/>
        </w:rPr>
        <w:t>:</w:t>
      </w:r>
    </w:p>
    <w:p w14:paraId="74F0240B" w14:textId="77777777" w:rsidR="00A53012" w:rsidRPr="00224DF9" w:rsidRDefault="00A53012" w:rsidP="00224DF9">
      <w:pPr>
        <w:pStyle w:val="ListParagraph"/>
        <w:numPr>
          <w:ilvl w:val="0"/>
          <w:numId w:val="108"/>
        </w:numPr>
        <w:jc w:val="both"/>
        <w:rPr>
          <w:rFonts w:ascii="Times New Roman" w:hAnsi="Times New Roman" w:cs="Times New Roman"/>
          <w:sz w:val="24"/>
          <w:szCs w:val="24"/>
        </w:rPr>
      </w:pPr>
      <w:proofErr w:type="spellStart"/>
      <w:r w:rsidRPr="00224DF9">
        <w:rPr>
          <w:rFonts w:ascii="Times New Roman" w:hAnsi="Times New Roman" w:cs="Times New Roman"/>
          <w:sz w:val="24"/>
          <w:szCs w:val="24"/>
        </w:rPr>
        <w:t>Shpenzimet</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për</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Sigurime</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Shoqërore</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rezultuan</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rreth</w:t>
      </w:r>
      <w:proofErr w:type="spellEnd"/>
      <w:r w:rsidRPr="00224DF9">
        <w:rPr>
          <w:rFonts w:ascii="Times New Roman" w:hAnsi="Times New Roman" w:cs="Times New Roman"/>
          <w:sz w:val="24"/>
          <w:szCs w:val="24"/>
        </w:rPr>
        <w:t xml:space="preserve"> 144.4 </w:t>
      </w:r>
      <w:proofErr w:type="spellStart"/>
      <w:r w:rsidRPr="00224DF9">
        <w:rPr>
          <w:rFonts w:ascii="Times New Roman" w:hAnsi="Times New Roman" w:cs="Times New Roman"/>
          <w:sz w:val="24"/>
          <w:szCs w:val="24"/>
        </w:rPr>
        <w:t>miliardë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lekë</w:t>
      </w:r>
      <w:proofErr w:type="spellEnd"/>
      <w:r w:rsidRPr="00224DF9">
        <w:rPr>
          <w:rFonts w:ascii="Times New Roman" w:hAnsi="Times New Roman" w:cs="Times New Roman"/>
          <w:sz w:val="24"/>
          <w:szCs w:val="24"/>
        </w:rPr>
        <w:t xml:space="preserve">, me </w:t>
      </w:r>
      <w:proofErr w:type="spellStart"/>
      <w:r w:rsidRPr="00224DF9">
        <w:rPr>
          <w:rFonts w:ascii="Times New Roman" w:hAnsi="Times New Roman" w:cs="Times New Roman"/>
          <w:sz w:val="24"/>
          <w:szCs w:val="24"/>
        </w:rPr>
        <w:t>një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realizim</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në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masën</w:t>
      </w:r>
      <w:proofErr w:type="spellEnd"/>
      <w:r w:rsidRPr="00224DF9">
        <w:rPr>
          <w:rFonts w:ascii="Times New Roman" w:hAnsi="Times New Roman" w:cs="Times New Roman"/>
          <w:sz w:val="24"/>
          <w:szCs w:val="24"/>
        </w:rPr>
        <w:t xml:space="preserve"> 99.9 </w:t>
      </w:r>
      <w:proofErr w:type="spellStart"/>
      <w:r w:rsidRPr="00224DF9">
        <w:rPr>
          <w:rFonts w:ascii="Times New Roman" w:hAnsi="Times New Roman" w:cs="Times New Roman"/>
          <w:sz w:val="24"/>
          <w:szCs w:val="24"/>
        </w:rPr>
        <w:t>përqind</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të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planit</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të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periudhës</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ose</w:t>
      </w:r>
      <w:proofErr w:type="spellEnd"/>
      <w:r w:rsidRPr="00224DF9">
        <w:rPr>
          <w:rFonts w:ascii="Times New Roman" w:hAnsi="Times New Roman" w:cs="Times New Roman"/>
          <w:sz w:val="24"/>
          <w:szCs w:val="24"/>
        </w:rPr>
        <w:t xml:space="preserve"> 75.1 </w:t>
      </w:r>
      <w:proofErr w:type="spellStart"/>
      <w:r w:rsidRPr="00224DF9">
        <w:rPr>
          <w:rFonts w:ascii="Times New Roman" w:hAnsi="Times New Roman" w:cs="Times New Roman"/>
          <w:sz w:val="24"/>
          <w:szCs w:val="24"/>
        </w:rPr>
        <w:t>përqind</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të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planit</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vjetor</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sipas</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buxhetit</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fillestar</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dhe</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të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ndryshuar</w:t>
      </w:r>
      <w:proofErr w:type="spellEnd"/>
      <w:r w:rsidRPr="00224DF9">
        <w:rPr>
          <w:rFonts w:ascii="Times New Roman" w:hAnsi="Times New Roman" w:cs="Times New Roman"/>
          <w:sz w:val="24"/>
          <w:szCs w:val="24"/>
        </w:rPr>
        <w:t>.</w:t>
      </w:r>
    </w:p>
    <w:p w14:paraId="3BA3B52E" w14:textId="77777777" w:rsidR="00A53012" w:rsidRPr="00224DF9" w:rsidRDefault="00A53012" w:rsidP="00224DF9">
      <w:pPr>
        <w:pStyle w:val="ListParagraph"/>
        <w:numPr>
          <w:ilvl w:val="0"/>
          <w:numId w:val="108"/>
        </w:numPr>
        <w:jc w:val="both"/>
        <w:rPr>
          <w:rFonts w:ascii="Times New Roman" w:hAnsi="Times New Roman" w:cs="Times New Roman"/>
          <w:sz w:val="24"/>
          <w:szCs w:val="24"/>
        </w:rPr>
      </w:pPr>
      <w:proofErr w:type="spellStart"/>
      <w:r w:rsidRPr="00224DF9">
        <w:rPr>
          <w:rFonts w:ascii="Times New Roman" w:hAnsi="Times New Roman" w:cs="Times New Roman"/>
          <w:sz w:val="24"/>
          <w:szCs w:val="24"/>
        </w:rPr>
        <w:t>Shpenzimet</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për</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sigurime</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shëndetësore</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rezultuan</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rreth</w:t>
      </w:r>
      <w:proofErr w:type="spellEnd"/>
      <w:r w:rsidRPr="00224DF9">
        <w:rPr>
          <w:rFonts w:ascii="Times New Roman" w:hAnsi="Times New Roman" w:cs="Times New Roman"/>
          <w:sz w:val="24"/>
          <w:szCs w:val="24"/>
        </w:rPr>
        <w:t xml:space="preserve"> 45.7 </w:t>
      </w:r>
      <w:proofErr w:type="spellStart"/>
      <w:r w:rsidRPr="00224DF9">
        <w:rPr>
          <w:rFonts w:ascii="Times New Roman" w:hAnsi="Times New Roman" w:cs="Times New Roman"/>
          <w:sz w:val="24"/>
          <w:szCs w:val="24"/>
        </w:rPr>
        <w:t>miliardë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lekë</w:t>
      </w:r>
      <w:proofErr w:type="spellEnd"/>
      <w:r w:rsidRPr="00224DF9">
        <w:rPr>
          <w:rFonts w:ascii="Times New Roman" w:hAnsi="Times New Roman" w:cs="Times New Roman"/>
          <w:sz w:val="24"/>
          <w:szCs w:val="24"/>
        </w:rPr>
        <w:t xml:space="preserve">, me </w:t>
      </w:r>
      <w:proofErr w:type="spellStart"/>
      <w:r w:rsidRPr="00224DF9">
        <w:rPr>
          <w:rFonts w:ascii="Times New Roman" w:hAnsi="Times New Roman" w:cs="Times New Roman"/>
          <w:sz w:val="24"/>
          <w:szCs w:val="24"/>
        </w:rPr>
        <w:t>një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realizim</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në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masën</w:t>
      </w:r>
      <w:proofErr w:type="spellEnd"/>
      <w:r w:rsidRPr="00224DF9">
        <w:rPr>
          <w:rFonts w:ascii="Times New Roman" w:hAnsi="Times New Roman" w:cs="Times New Roman"/>
          <w:sz w:val="24"/>
          <w:szCs w:val="24"/>
        </w:rPr>
        <w:t xml:space="preserve"> 99.4 </w:t>
      </w:r>
      <w:proofErr w:type="spellStart"/>
      <w:r w:rsidRPr="00224DF9">
        <w:rPr>
          <w:rFonts w:ascii="Times New Roman" w:hAnsi="Times New Roman" w:cs="Times New Roman"/>
          <w:sz w:val="24"/>
          <w:szCs w:val="24"/>
        </w:rPr>
        <w:t>përqind</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të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planit</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të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periudhës</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ose</w:t>
      </w:r>
      <w:proofErr w:type="spellEnd"/>
      <w:r w:rsidRPr="00224DF9">
        <w:rPr>
          <w:rFonts w:ascii="Times New Roman" w:hAnsi="Times New Roman" w:cs="Times New Roman"/>
          <w:sz w:val="24"/>
          <w:szCs w:val="24"/>
        </w:rPr>
        <w:t xml:space="preserve"> 72.4 </w:t>
      </w:r>
      <w:proofErr w:type="spellStart"/>
      <w:r w:rsidRPr="00224DF9">
        <w:rPr>
          <w:rFonts w:ascii="Times New Roman" w:hAnsi="Times New Roman" w:cs="Times New Roman"/>
          <w:sz w:val="24"/>
          <w:szCs w:val="24"/>
        </w:rPr>
        <w:t>përqind</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të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planit</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vjetor</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sipas</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buxhetit</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fillestar</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dhe</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të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ndryshuar</w:t>
      </w:r>
      <w:proofErr w:type="spellEnd"/>
      <w:r w:rsidRPr="00224DF9">
        <w:rPr>
          <w:rFonts w:ascii="Times New Roman" w:hAnsi="Times New Roman" w:cs="Times New Roman"/>
          <w:sz w:val="24"/>
          <w:szCs w:val="24"/>
        </w:rPr>
        <w:t>.</w:t>
      </w:r>
    </w:p>
    <w:p w14:paraId="126A70DE" w14:textId="77777777" w:rsidR="00A53012" w:rsidRPr="00224DF9" w:rsidRDefault="00A53012" w:rsidP="00224DF9">
      <w:pPr>
        <w:pStyle w:val="ListParagraph"/>
        <w:numPr>
          <w:ilvl w:val="0"/>
          <w:numId w:val="108"/>
        </w:numPr>
        <w:jc w:val="both"/>
        <w:rPr>
          <w:rFonts w:ascii="Times New Roman" w:hAnsi="Times New Roman" w:cs="Times New Roman"/>
          <w:sz w:val="24"/>
          <w:szCs w:val="24"/>
        </w:rPr>
      </w:pPr>
      <w:proofErr w:type="spellStart"/>
      <w:r w:rsidRPr="00224DF9">
        <w:rPr>
          <w:rFonts w:ascii="Times New Roman" w:hAnsi="Times New Roman" w:cs="Times New Roman"/>
          <w:sz w:val="24"/>
          <w:szCs w:val="24"/>
        </w:rPr>
        <w:t>Shpenzimet</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për</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kompensimin</w:t>
      </w:r>
      <w:proofErr w:type="spellEnd"/>
      <w:r w:rsidRPr="00224DF9">
        <w:rPr>
          <w:rFonts w:ascii="Times New Roman" w:hAnsi="Times New Roman" w:cs="Times New Roman"/>
          <w:sz w:val="24"/>
          <w:szCs w:val="24"/>
        </w:rPr>
        <w:t xml:space="preserve"> e </w:t>
      </w:r>
      <w:proofErr w:type="spellStart"/>
      <w:r w:rsidRPr="00224DF9">
        <w:rPr>
          <w:rFonts w:ascii="Times New Roman" w:hAnsi="Times New Roman" w:cs="Times New Roman"/>
          <w:sz w:val="24"/>
          <w:szCs w:val="24"/>
        </w:rPr>
        <w:t>pronarëve</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rezultuan</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rreth</w:t>
      </w:r>
      <w:proofErr w:type="spellEnd"/>
      <w:r w:rsidRPr="00224DF9">
        <w:rPr>
          <w:rFonts w:ascii="Times New Roman" w:hAnsi="Times New Roman" w:cs="Times New Roman"/>
          <w:sz w:val="24"/>
          <w:szCs w:val="24"/>
        </w:rPr>
        <w:t xml:space="preserve"> 882 </w:t>
      </w:r>
      <w:proofErr w:type="spellStart"/>
      <w:r w:rsidRPr="00224DF9">
        <w:rPr>
          <w:rFonts w:ascii="Times New Roman" w:hAnsi="Times New Roman" w:cs="Times New Roman"/>
          <w:sz w:val="24"/>
          <w:szCs w:val="24"/>
        </w:rPr>
        <w:t>milionë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lekë</w:t>
      </w:r>
      <w:proofErr w:type="spellEnd"/>
      <w:r w:rsidRPr="00224DF9">
        <w:rPr>
          <w:rFonts w:ascii="Times New Roman" w:hAnsi="Times New Roman" w:cs="Times New Roman"/>
          <w:sz w:val="24"/>
          <w:szCs w:val="24"/>
        </w:rPr>
        <w:t xml:space="preserve">, me </w:t>
      </w:r>
      <w:proofErr w:type="spellStart"/>
      <w:r w:rsidRPr="00224DF9">
        <w:rPr>
          <w:rFonts w:ascii="Times New Roman" w:hAnsi="Times New Roman" w:cs="Times New Roman"/>
          <w:sz w:val="24"/>
          <w:szCs w:val="24"/>
        </w:rPr>
        <w:t>një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realizim</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në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masën</w:t>
      </w:r>
      <w:proofErr w:type="spellEnd"/>
      <w:r w:rsidRPr="00224DF9">
        <w:rPr>
          <w:rFonts w:ascii="Times New Roman" w:hAnsi="Times New Roman" w:cs="Times New Roman"/>
          <w:sz w:val="24"/>
          <w:szCs w:val="24"/>
        </w:rPr>
        <w:t xml:space="preserve"> 45.9 </w:t>
      </w:r>
      <w:proofErr w:type="spellStart"/>
      <w:r w:rsidRPr="00224DF9">
        <w:rPr>
          <w:rFonts w:ascii="Times New Roman" w:hAnsi="Times New Roman" w:cs="Times New Roman"/>
          <w:sz w:val="24"/>
          <w:szCs w:val="24"/>
        </w:rPr>
        <w:t>përqind</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të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planit</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të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periudhës</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ose</w:t>
      </w:r>
      <w:proofErr w:type="spellEnd"/>
      <w:r w:rsidRPr="00224DF9">
        <w:rPr>
          <w:rFonts w:ascii="Times New Roman" w:hAnsi="Times New Roman" w:cs="Times New Roman"/>
          <w:sz w:val="24"/>
          <w:szCs w:val="24"/>
        </w:rPr>
        <w:t xml:space="preserve"> 29.4 </w:t>
      </w:r>
      <w:proofErr w:type="spellStart"/>
      <w:r w:rsidRPr="00224DF9">
        <w:rPr>
          <w:rFonts w:ascii="Times New Roman" w:hAnsi="Times New Roman" w:cs="Times New Roman"/>
          <w:sz w:val="24"/>
          <w:szCs w:val="24"/>
        </w:rPr>
        <w:t>përqind</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të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planit</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vjetor</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sipas</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buxhetit</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fillestar</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dhe</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të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ndryshuar</w:t>
      </w:r>
      <w:proofErr w:type="spellEnd"/>
      <w:r w:rsidRPr="00224DF9">
        <w:rPr>
          <w:rFonts w:ascii="Times New Roman" w:hAnsi="Times New Roman" w:cs="Times New Roman"/>
          <w:sz w:val="24"/>
          <w:szCs w:val="24"/>
        </w:rPr>
        <w:t>.</w:t>
      </w:r>
    </w:p>
    <w:p w14:paraId="1878AF3F" w14:textId="77777777" w:rsidR="00A53012" w:rsidRPr="00224DF9" w:rsidRDefault="00A53012" w:rsidP="00224DF9"/>
    <w:p w14:paraId="68E7B902" w14:textId="77777777" w:rsidR="00A53012" w:rsidRPr="00224DF9" w:rsidRDefault="00A53012" w:rsidP="00224DF9">
      <w:pPr>
        <w:jc w:val="both"/>
        <w:rPr>
          <w:rFonts w:ascii="Times New Roman" w:hAnsi="Times New Roman"/>
        </w:rPr>
      </w:pPr>
      <w:proofErr w:type="spellStart"/>
      <w:r w:rsidRPr="00224DF9">
        <w:rPr>
          <w:rFonts w:ascii="Times New Roman" w:hAnsi="Times New Roman"/>
        </w:rPr>
        <w:lastRenderedPageBreak/>
        <w:t>Kundrejt</w:t>
      </w:r>
      <w:proofErr w:type="spellEnd"/>
      <w:r w:rsidRPr="00224DF9">
        <w:rPr>
          <w:rFonts w:ascii="Times New Roman" w:hAnsi="Times New Roman"/>
        </w:rPr>
        <w:t xml:space="preserve"> </w:t>
      </w:r>
      <w:proofErr w:type="spellStart"/>
      <w:r w:rsidRPr="00224DF9">
        <w:rPr>
          <w:rFonts w:ascii="Times New Roman" w:hAnsi="Times New Roman"/>
        </w:rPr>
        <w:t>të</w:t>
      </w:r>
      <w:proofErr w:type="spellEnd"/>
      <w:r w:rsidRPr="00224DF9">
        <w:rPr>
          <w:rFonts w:ascii="Times New Roman" w:hAnsi="Times New Roman"/>
        </w:rPr>
        <w:t xml:space="preserve"> </w:t>
      </w:r>
      <w:proofErr w:type="spellStart"/>
      <w:r w:rsidRPr="00224DF9">
        <w:rPr>
          <w:rFonts w:ascii="Times New Roman" w:hAnsi="Times New Roman"/>
        </w:rPr>
        <w:t>njëjtës</w:t>
      </w:r>
      <w:proofErr w:type="spellEnd"/>
      <w:r w:rsidRPr="00224DF9">
        <w:rPr>
          <w:rFonts w:ascii="Times New Roman" w:hAnsi="Times New Roman"/>
        </w:rPr>
        <w:t xml:space="preserve"> </w:t>
      </w:r>
      <w:proofErr w:type="spellStart"/>
      <w:r w:rsidRPr="00224DF9">
        <w:rPr>
          <w:rFonts w:ascii="Times New Roman" w:hAnsi="Times New Roman"/>
        </w:rPr>
        <w:t>periudhë</w:t>
      </w:r>
      <w:proofErr w:type="spellEnd"/>
      <w:r w:rsidRPr="00224DF9">
        <w:rPr>
          <w:rFonts w:ascii="Times New Roman" w:hAnsi="Times New Roman"/>
        </w:rPr>
        <w:t xml:space="preserve"> </w:t>
      </w:r>
      <w:proofErr w:type="spellStart"/>
      <w:r w:rsidRPr="00224DF9">
        <w:rPr>
          <w:rFonts w:ascii="Times New Roman" w:hAnsi="Times New Roman"/>
        </w:rPr>
        <w:t>të</w:t>
      </w:r>
      <w:proofErr w:type="spellEnd"/>
      <w:r w:rsidRPr="00224DF9">
        <w:rPr>
          <w:rFonts w:ascii="Times New Roman" w:hAnsi="Times New Roman"/>
        </w:rPr>
        <w:t xml:space="preserve"> </w:t>
      </w:r>
      <w:proofErr w:type="spellStart"/>
      <w:r w:rsidRPr="00224DF9">
        <w:rPr>
          <w:rFonts w:ascii="Times New Roman" w:hAnsi="Times New Roman"/>
        </w:rPr>
        <w:t>vitit</w:t>
      </w:r>
      <w:proofErr w:type="spellEnd"/>
      <w:r w:rsidRPr="00224DF9">
        <w:rPr>
          <w:rFonts w:ascii="Times New Roman" w:hAnsi="Times New Roman"/>
        </w:rPr>
        <w:t xml:space="preserve"> 2024, </w:t>
      </w:r>
      <w:proofErr w:type="spellStart"/>
      <w:r w:rsidRPr="00224DF9">
        <w:rPr>
          <w:rFonts w:ascii="Times New Roman" w:hAnsi="Times New Roman"/>
        </w:rPr>
        <w:t>shpenzimet</w:t>
      </w:r>
      <w:proofErr w:type="spellEnd"/>
      <w:r w:rsidRPr="00224DF9">
        <w:rPr>
          <w:rFonts w:ascii="Times New Roman" w:hAnsi="Times New Roman"/>
        </w:rPr>
        <w:t xml:space="preserve"> </w:t>
      </w:r>
      <w:proofErr w:type="spellStart"/>
      <w:r w:rsidRPr="00224DF9">
        <w:rPr>
          <w:rFonts w:ascii="Times New Roman" w:hAnsi="Times New Roman"/>
        </w:rPr>
        <w:t>për</w:t>
      </w:r>
      <w:proofErr w:type="spellEnd"/>
      <w:r w:rsidRPr="00224DF9">
        <w:rPr>
          <w:rFonts w:ascii="Times New Roman" w:hAnsi="Times New Roman"/>
        </w:rPr>
        <w:t xml:space="preserve"> </w:t>
      </w:r>
      <w:proofErr w:type="spellStart"/>
      <w:r w:rsidRPr="00224DF9">
        <w:rPr>
          <w:rFonts w:ascii="Times New Roman" w:hAnsi="Times New Roman"/>
        </w:rPr>
        <w:t>sigurime</w:t>
      </w:r>
      <w:proofErr w:type="spellEnd"/>
      <w:r w:rsidRPr="00224DF9">
        <w:rPr>
          <w:rFonts w:ascii="Times New Roman" w:hAnsi="Times New Roman"/>
        </w:rPr>
        <w:t xml:space="preserve"> </w:t>
      </w:r>
      <w:proofErr w:type="spellStart"/>
      <w:r w:rsidRPr="00224DF9">
        <w:rPr>
          <w:rFonts w:ascii="Times New Roman" w:hAnsi="Times New Roman"/>
        </w:rPr>
        <w:t>shoqërore</w:t>
      </w:r>
      <w:proofErr w:type="spellEnd"/>
      <w:r w:rsidRPr="00224DF9">
        <w:rPr>
          <w:rFonts w:ascii="Times New Roman" w:hAnsi="Times New Roman"/>
        </w:rPr>
        <w:t xml:space="preserve"> </w:t>
      </w:r>
      <w:proofErr w:type="spellStart"/>
      <w:r w:rsidRPr="00224DF9">
        <w:rPr>
          <w:rFonts w:ascii="Times New Roman" w:hAnsi="Times New Roman"/>
        </w:rPr>
        <w:t>rezultojnë</w:t>
      </w:r>
      <w:proofErr w:type="spellEnd"/>
      <w:r w:rsidRPr="00224DF9">
        <w:rPr>
          <w:rFonts w:ascii="Times New Roman" w:hAnsi="Times New Roman"/>
        </w:rPr>
        <w:t xml:space="preserve"> 12.5 </w:t>
      </w:r>
      <w:proofErr w:type="spellStart"/>
      <w:r w:rsidRPr="00224DF9">
        <w:rPr>
          <w:rFonts w:ascii="Times New Roman" w:hAnsi="Times New Roman"/>
        </w:rPr>
        <w:t>miliardë</w:t>
      </w:r>
      <w:proofErr w:type="spellEnd"/>
      <w:r w:rsidRPr="00224DF9">
        <w:rPr>
          <w:rFonts w:ascii="Times New Roman" w:hAnsi="Times New Roman"/>
        </w:rPr>
        <w:t xml:space="preserve"> </w:t>
      </w:r>
      <w:proofErr w:type="spellStart"/>
      <w:r w:rsidRPr="00224DF9">
        <w:rPr>
          <w:rFonts w:ascii="Times New Roman" w:hAnsi="Times New Roman"/>
        </w:rPr>
        <w:t>lekë</w:t>
      </w:r>
      <w:proofErr w:type="spellEnd"/>
      <w:r w:rsidRPr="00224DF9">
        <w:rPr>
          <w:rFonts w:ascii="Times New Roman" w:hAnsi="Times New Roman"/>
        </w:rPr>
        <w:t xml:space="preserve"> </w:t>
      </w:r>
      <w:proofErr w:type="spellStart"/>
      <w:r w:rsidRPr="00224DF9">
        <w:rPr>
          <w:rFonts w:ascii="Times New Roman" w:hAnsi="Times New Roman"/>
        </w:rPr>
        <w:t>më</w:t>
      </w:r>
      <w:proofErr w:type="spellEnd"/>
      <w:r w:rsidRPr="00224DF9">
        <w:rPr>
          <w:rFonts w:ascii="Times New Roman" w:hAnsi="Times New Roman"/>
        </w:rPr>
        <w:t xml:space="preserve"> </w:t>
      </w:r>
      <w:proofErr w:type="spellStart"/>
      <w:r w:rsidRPr="00224DF9">
        <w:rPr>
          <w:rFonts w:ascii="Times New Roman" w:hAnsi="Times New Roman"/>
        </w:rPr>
        <w:t>të</w:t>
      </w:r>
      <w:proofErr w:type="spellEnd"/>
      <w:r w:rsidRPr="00224DF9">
        <w:rPr>
          <w:rFonts w:ascii="Times New Roman" w:hAnsi="Times New Roman"/>
        </w:rPr>
        <w:t xml:space="preserve"> </w:t>
      </w:r>
      <w:proofErr w:type="spellStart"/>
      <w:r w:rsidRPr="00224DF9">
        <w:rPr>
          <w:rFonts w:ascii="Times New Roman" w:hAnsi="Times New Roman"/>
        </w:rPr>
        <w:t>larta</w:t>
      </w:r>
      <w:proofErr w:type="spellEnd"/>
      <w:r w:rsidRPr="00224DF9">
        <w:rPr>
          <w:rFonts w:ascii="Times New Roman" w:hAnsi="Times New Roman"/>
        </w:rPr>
        <w:t xml:space="preserve">, </w:t>
      </w:r>
      <w:proofErr w:type="spellStart"/>
      <w:r w:rsidRPr="00224DF9">
        <w:rPr>
          <w:rFonts w:ascii="Times New Roman" w:hAnsi="Times New Roman"/>
        </w:rPr>
        <w:t>shpenzimet</w:t>
      </w:r>
      <w:proofErr w:type="spellEnd"/>
      <w:r w:rsidRPr="00224DF9">
        <w:rPr>
          <w:rFonts w:ascii="Times New Roman" w:hAnsi="Times New Roman"/>
        </w:rPr>
        <w:t xml:space="preserve"> </w:t>
      </w:r>
      <w:proofErr w:type="spellStart"/>
      <w:r w:rsidRPr="00224DF9">
        <w:rPr>
          <w:rFonts w:ascii="Times New Roman" w:hAnsi="Times New Roman"/>
        </w:rPr>
        <w:t>për</w:t>
      </w:r>
      <w:proofErr w:type="spellEnd"/>
      <w:r w:rsidRPr="00224DF9">
        <w:rPr>
          <w:rFonts w:ascii="Times New Roman" w:hAnsi="Times New Roman"/>
        </w:rPr>
        <w:t xml:space="preserve"> </w:t>
      </w:r>
      <w:proofErr w:type="spellStart"/>
      <w:r w:rsidRPr="00224DF9">
        <w:rPr>
          <w:rFonts w:ascii="Times New Roman" w:hAnsi="Times New Roman"/>
        </w:rPr>
        <w:t>sigurime</w:t>
      </w:r>
      <w:proofErr w:type="spellEnd"/>
      <w:r w:rsidRPr="00224DF9">
        <w:rPr>
          <w:rFonts w:ascii="Times New Roman" w:hAnsi="Times New Roman"/>
        </w:rPr>
        <w:t xml:space="preserve"> </w:t>
      </w:r>
      <w:proofErr w:type="spellStart"/>
      <w:r w:rsidRPr="00224DF9">
        <w:rPr>
          <w:rFonts w:ascii="Times New Roman" w:hAnsi="Times New Roman"/>
        </w:rPr>
        <w:t>shëndetësore</w:t>
      </w:r>
      <w:proofErr w:type="spellEnd"/>
      <w:r w:rsidRPr="00224DF9">
        <w:rPr>
          <w:rFonts w:ascii="Times New Roman" w:hAnsi="Times New Roman"/>
        </w:rPr>
        <w:t xml:space="preserve"> 4.2 </w:t>
      </w:r>
      <w:proofErr w:type="spellStart"/>
      <w:r w:rsidRPr="00224DF9">
        <w:rPr>
          <w:rFonts w:ascii="Times New Roman" w:hAnsi="Times New Roman"/>
        </w:rPr>
        <w:t>miliardë</w:t>
      </w:r>
      <w:proofErr w:type="spellEnd"/>
      <w:r w:rsidRPr="00224DF9">
        <w:rPr>
          <w:rFonts w:ascii="Times New Roman" w:hAnsi="Times New Roman"/>
        </w:rPr>
        <w:t xml:space="preserve"> </w:t>
      </w:r>
      <w:proofErr w:type="spellStart"/>
      <w:r w:rsidRPr="00224DF9">
        <w:rPr>
          <w:rFonts w:ascii="Times New Roman" w:hAnsi="Times New Roman"/>
        </w:rPr>
        <w:t>lekë</w:t>
      </w:r>
      <w:proofErr w:type="spellEnd"/>
      <w:r w:rsidRPr="00224DF9">
        <w:rPr>
          <w:rFonts w:ascii="Times New Roman" w:hAnsi="Times New Roman"/>
        </w:rPr>
        <w:t xml:space="preserve"> </w:t>
      </w:r>
      <w:proofErr w:type="spellStart"/>
      <w:r w:rsidRPr="00224DF9">
        <w:rPr>
          <w:rFonts w:ascii="Times New Roman" w:hAnsi="Times New Roman"/>
        </w:rPr>
        <w:t>më</w:t>
      </w:r>
      <w:proofErr w:type="spellEnd"/>
      <w:r w:rsidRPr="00224DF9">
        <w:rPr>
          <w:rFonts w:ascii="Times New Roman" w:hAnsi="Times New Roman"/>
        </w:rPr>
        <w:t xml:space="preserve"> </w:t>
      </w:r>
      <w:proofErr w:type="spellStart"/>
      <w:r w:rsidRPr="00224DF9">
        <w:rPr>
          <w:rFonts w:ascii="Times New Roman" w:hAnsi="Times New Roman"/>
        </w:rPr>
        <w:t>të</w:t>
      </w:r>
      <w:proofErr w:type="spellEnd"/>
      <w:r w:rsidRPr="00224DF9">
        <w:rPr>
          <w:rFonts w:ascii="Times New Roman" w:hAnsi="Times New Roman"/>
        </w:rPr>
        <w:t xml:space="preserve"> </w:t>
      </w:r>
      <w:proofErr w:type="spellStart"/>
      <w:r w:rsidRPr="00224DF9">
        <w:rPr>
          <w:rFonts w:ascii="Times New Roman" w:hAnsi="Times New Roman"/>
        </w:rPr>
        <w:t>larta</w:t>
      </w:r>
      <w:proofErr w:type="spellEnd"/>
      <w:r w:rsidRPr="00224DF9">
        <w:rPr>
          <w:rFonts w:ascii="Times New Roman" w:hAnsi="Times New Roman"/>
        </w:rPr>
        <w:t xml:space="preserve"> </w:t>
      </w:r>
      <w:proofErr w:type="spellStart"/>
      <w:r w:rsidRPr="00224DF9">
        <w:rPr>
          <w:rFonts w:ascii="Times New Roman" w:hAnsi="Times New Roman"/>
        </w:rPr>
        <w:t>dhe</w:t>
      </w:r>
      <w:proofErr w:type="spellEnd"/>
      <w:r w:rsidRPr="00224DF9">
        <w:rPr>
          <w:rFonts w:ascii="Times New Roman" w:hAnsi="Times New Roman"/>
        </w:rPr>
        <w:t xml:space="preserve"> </w:t>
      </w:r>
      <w:proofErr w:type="spellStart"/>
      <w:r w:rsidRPr="00224DF9">
        <w:rPr>
          <w:rFonts w:ascii="Times New Roman" w:hAnsi="Times New Roman"/>
        </w:rPr>
        <w:t>shpenzimet</w:t>
      </w:r>
      <w:proofErr w:type="spellEnd"/>
      <w:r w:rsidRPr="00224DF9">
        <w:rPr>
          <w:rFonts w:ascii="Times New Roman" w:hAnsi="Times New Roman"/>
        </w:rPr>
        <w:t xml:space="preserve"> </w:t>
      </w:r>
      <w:proofErr w:type="spellStart"/>
      <w:r w:rsidRPr="00224DF9">
        <w:rPr>
          <w:rFonts w:ascii="Times New Roman" w:hAnsi="Times New Roman"/>
        </w:rPr>
        <w:t>për</w:t>
      </w:r>
      <w:proofErr w:type="spellEnd"/>
      <w:r w:rsidRPr="00224DF9">
        <w:rPr>
          <w:rFonts w:ascii="Times New Roman" w:hAnsi="Times New Roman"/>
        </w:rPr>
        <w:t xml:space="preserve"> </w:t>
      </w:r>
      <w:proofErr w:type="spellStart"/>
      <w:r w:rsidRPr="00224DF9">
        <w:rPr>
          <w:rFonts w:ascii="Times New Roman" w:hAnsi="Times New Roman"/>
        </w:rPr>
        <w:t>kompensimin</w:t>
      </w:r>
      <w:proofErr w:type="spellEnd"/>
      <w:r w:rsidRPr="00224DF9">
        <w:rPr>
          <w:rFonts w:ascii="Times New Roman" w:hAnsi="Times New Roman"/>
        </w:rPr>
        <w:t xml:space="preserve"> e </w:t>
      </w:r>
      <w:proofErr w:type="spellStart"/>
      <w:r w:rsidRPr="00224DF9">
        <w:rPr>
          <w:rFonts w:ascii="Times New Roman" w:hAnsi="Times New Roman"/>
        </w:rPr>
        <w:t>pronarëve</w:t>
      </w:r>
      <w:proofErr w:type="spellEnd"/>
      <w:r w:rsidRPr="00224DF9">
        <w:rPr>
          <w:rFonts w:ascii="Times New Roman" w:hAnsi="Times New Roman"/>
        </w:rPr>
        <w:t xml:space="preserve"> 283 </w:t>
      </w:r>
      <w:proofErr w:type="spellStart"/>
      <w:r w:rsidRPr="00224DF9">
        <w:rPr>
          <w:rFonts w:ascii="Times New Roman" w:hAnsi="Times New Roman"/>
        </w:rPr>
        <w:t>milionë</w:t>
      </w:r>
      <w:proofErr w:type="spellEnd"/>
      <w:r w:rsidRPr="00224DF9">
        <w:rPr>
          <w:rFonts w:ascii="Times New Roman" w:hAnsi="Times New Roman"/>
        </w:rPr>
        <w:t xml:space="preserve"> </w:t>
      </w:r>
      <w:proofErr w:type="spellStart"/>
      <w:r w:rsidRPr="00224DF9">
        <w:rPr>
          <w:rFonts w:ascii="Times New Roman" w:hAnsi="Times New Roman"/>
        </w:rPr>
        <w:t>lekë</w:t>
      </w:r>
      <w:proofErr w:type="spellEnd"/>
      <w:r w:rsidRPr="00224DF9">
        <w:rPr>
          <w:rFonts w:ascii="Times New Roman" w:hAnsi="Times New Roman"/>
        </w:rPr>
        <w:t xml:space="preserve"> </w:t>
      </w:r>
      <w:proofErr w:type="spellStart"/>
      <w:r w:rsidRPr="00224DF9">
        <w:rPr>
          <w:rFonts w:ascii="Times New Roman" w:hAnsi="Times New Roman"/>
        </w:rPr>
        <w:t>më</w:t>
      </w:r>
      <w:proofErr w:type="spellEnd"/>
      <w:r w:rsidRPr="00224DF9">
        <w:rPr>
          <w:rFonts w:ascii="Times New Roman" w:hAnsi="Times New Roman"/>
        </w:rPr>
        <w:t xml:space="preserve"> </w:t>
      </w:r>
      <w:proofErr w:type="spellStart"/>
      <w:r w:rsidRPr="00224DF9">
        <w:rPr>
          <w:rFonts w:ascii="Times New Roman" w:hAnsi="Times New Roman"/>
        </w:rPr>
        <w:t>të</w:t>
      </w:r>
      <w:proofErr w:type="spellEnd"/>
      <w:r w:rsidRPr="00224DF9">
        <w:rPr>
          <w:rFonts w:ascii="Times New Roman" w:hAnsi="Times New Roman"/>
        </w:rPr>
        <w:t xml:space="preserve"> </w:t>
      </w:r>
      <w:proofErr w:type="spellStart"/>
      <w:r w:rsidRPr="00224DF9">
        <w:rPr>
          <w:rFonts w:ascii="Times New Roman" w:hAnsi="Times New Roman"/>
        </w:rPr>
        <w:t>larta</w:t>
      </w:r>
      <w:proofErr w:type="spellEnd"/>
      <w:r w:rsidRPr="00224DF9">
        <w:rPr>
          <w:rFonts w:ascii="Times New Roman" w:hAnsi="Times New Roman"/>
        </w:rPr>
        <w:t>.</w:t>
      </w:r>
    </w:p>
    <w:p w14:paraId="1CB1799D" w14:textId="77777777" w:rsidR="00A53012" w:rsidRPr="006E1106" w:rsidRDefault="00A53012" w:rsidP="00224DF9">
      <w:pPr>
        <w:ind w:left="101" w:right="1094"/>
        <w:jc w:val="both"/>
        <w:rPr>
          <w:rFonts w:ascii="Times New Roman" w:eastAsia="SimSun" w:hAnsi="Times New Roman"/>
          <w:i/>
          <w:iCs/>
          <w:lang w:val="sq-AL"/>
        </w:rPr>
      </w:pPr>
    </w:p>
    <w:p w14:paraId="5F93477D" w14:textId="77777777" w:rsidR="00A53012" w:rsidRPr="00224DF9" w:rsidRDefault="00A53012" w:rsidP="00224DF9">
      <w:pPr>
        <w:rPr>
          <w:rFonts w:ascii="Times New Roman" w:hAnsi="Times New Roman"/>
        </w:rPr>
      </w:pPr>
      <w:r w:rsidRPr="0046132B">
        <w:rPr>
          <w:rFonts w:ascii="Times New Roman" w:hAnsi="Times New Roman"/>
          <w:lang w:val="sq-AL"/>
        </w:rPr>
        <w:t xml:space="preserve">Shpenzimet e tjera sociale, për periudhën 9 mujore të vitit 2025 rezultuan rreth 18.6 miliardë lekë, me një realizim 91.1 përqind të planit të periudhës ose 65.9 përqind të planit vjetor sipas buxhetit fillestar dhe të ndryshuar. </w:t>
      </w:r>
      <w:proofErr w:type="spellStart"/>
      <w:r w:rsidRPr="00224DF9">
        <w:rPr>
          <w:rFonts w:ascii="Times New Roman" w:hAnsi="Times New Roman"/>
        </w:rPr>
        <w:t>Përkatësisht</w:t>
      </w:r>
      <w:proofErr w:type="spellEnd"/>
      <w:r w:rsidRPr="00224DF9">
        <w:rPr>
          <w:rFonts w:ascii="Times New Roman" w:hAnsi="Times New Roman"/>
        </w:rPr>
        <w:t>:</w:t>
      </w:r>
    </w:p>
    <w:p w14:paraId="302A5CE1" w14:textId="77777777" w:rsidR="00A53012" w:rsidRPr="00224DF9" w:rsidRDefault="00A53012" w:rsidP="00224DF9">
      <w:pPr>
        <w:pStyle w:val="ListParagraph"/>
        <w:numPr>
          <w:ilvl w:val="0"/>
          <w:numId w:val="109"/>
        </w:numPr>
        <w:rPr>
          <w:rFonts w:ascii="Times New Roman" w:hAnsi="Times New Roman"/>
          <w:sz w:val="24"/>
          <w:szCs w:val="24"/>
        </w:rPr>
      </w:pPr>
      <w:proofErr w:type="spellStart"/>
      <w:r w:rsidRPr="00224DF9">
        <w:rPr>
          <w:rFonts w:ascii="Times New Roman" w:hAnsi="Times New Roman"/>
          <w:sz w:val="24"/>
          <w:szCs w:val="24"/>
        </w:rPr>
        <w:t>Shpenzimet</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për</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Papunësinë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rezultuan</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në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masën</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rreth</w:t>
      </w:r>
      <w:proofErr w:type="spellEnd"/>
      <w:r w:rsidRPr="00224DF9">
        <w:rPr>
          <w:rFonts w:ascii="Times New Roman" w:hAnsi="Times New Roman"/>
          <w:sz w:val="24"/>
          <w:szCs w:val="24"/>
        </w:rPr>
        <w:t xml:space="preserve"> 506 </w:t>
      </w:r>
      <w:proofErr w:type="spellStart"/>
      <w:r w:rsidRPr="00224DF9">
        <w:rPr>
          <w:rFonts w:ascii="Times New Roman" w:hAnsi="Times New Roman"/>
          <w:sz w:val="24"/>
          <w:szCs w:val="24"/>
        </w:rPr>
        <w:t>milionë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lekë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ose</w:t>
      </w:r>
      <w:proofErr w:type="spellEnd"/>
      <w:r w:rsidRPr="00224DF9">
        <w:rPr>
          <w:rFonts w:ascii="Times New Roman" w:hAnsi="Times New Roman"/>
          <w:sz w:val="24"/>
          <w:szCs w:val="24"/>
        </w:rPr>
        <w:t xml:space="preserve"> 89.9 </w:t>
      </w:r>
      <w:proofErr w:type="spellStart"/>
      <w:r w:rsidRPr="00224DF9">
        <w:rPr>
          <w:rFonts w:ascii="Times New Roman" w:hAnsi="Times New Roman"/>
          <w:sz w:val="24"/>
          <w:szCs w:val="24"/>
        </w:rPr>
        <w:t>përqind</w:t>
      </w:r>
      <w:proofErr w:type="spellEnd"/>
      <w:r w:rsidRPr="00224DF9">
        <w:rPr>
          <w:rFonts w:ascii="Times New Roman" w:hAnsi="Times New Roman"/>
          <w:sz w:val="24"/>
          <w:szCs w:val="24"/>
        </w:rPr>
        <w:t xml:space="preserve"> e </w:t>
      </w:r>
      <w:proofErr w:type="spellStart"/>
      <w:r w:rsidRPr="00224DF9">
        <w:rPr>
          <w:rFonts w:ascii="Times New Roman" w:hAnsi="Times New Roman"/>
          <w:sz w:val="24"/>
          <w:szCs w:val="24"/>
        </w:rPr>
        <w:t>planit</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të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periudhës</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Në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terma</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vjetorë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shpenzimet</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për</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papunësinë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për</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periudhën</w:t>
      </w:r>
      <w:proofErr w:type="spellEnd"/>
      <w:r w:rsidRPr="00224DF9">
        <w:rPr>
          <w:rFonts w:ascii="Times New Roman" w:hAnsi="Times New Roman"/>
          <w:sz w:val="24"/>
          <w:szCs w:val="24"/>
        </w:rPr>
        <w:t xml:space="preserve"> 9 </w:t>
      </w:r>
      <w:proofErr w:type="spellStart"/>
      <w:r w:rsidRPr="00224DF9">
        <w:rPr>
          <w:rFonts w:ascii="Times New Roman" w:hAnsi="Times New Roman"/>
          <w:sz w:val="24"/>
          <w:szCs w:val="24"/>
        </w:rPr>
        <w:t>mujore</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të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vitit</w:t>
      </w:r>
      <w:proofErr w:type="spellEnd"/>
      <w:r w:rsidRPr="00224DF9">
        <w:rPr>
          <w:rFonts w:ascii="Times New Roman" w:hAnsi="Times New Roman"/>
          <w:sz w:val="24"/>
          <w:szCs w:val="24"/>
        </w:rPr>
        <w:t xml:space="preserve"> 2025 </w:t>
      </w:r>
      <w:proofErr w:type="spellStart"/>
      <w:r w:rsidRPr="00224DF9">
        <w:rPr>
          <w:rFonts w:ascii="Times New Roman" w:hAnsi="Times New Roman"/>
          <w:sz w:val="24"/>
          <w:szCs w:val="24"/>
        </w:rPr>
        <w:t>rezultuan</w:t>
      </w:r>
      <w:proofErr w:type="spellEnd"/>
      <w:r w:rsidRPr="00224DF9">
        <w:rPr>
          <w:rFonts w:ascii="Times New Roman" w:hAnsi="Times New Roman"/>
          <w:sz w:val="24"/>
          <w:szCs w:val="24"/>
        </w:rPr>
        <w:t xml:space="preserve"> 63.3 </w:t>
      </w:r>
      <w:proofErr w:type="spellStart"/>
      <w:r w:rsidRPr="00224DF9">
        <w:rPr>
          <w:rFonts w:ascii="Times New Roman" w:hAnsi="Times New Roman"/>
          <w:sz w:val="24"/>
          <w:szCs w:val="24"/>
        </w:rPr>
        <w:t>përqind</w:t>
      </w:r>
      <w:proofErr w:type="spellEnd"/>
      <w:r w:rsidRPr="00224DF9">
        <w:rPr>
          <w:rFonts w:ascii="Times New Roman" w:hAnsi="Times New Roman"/>
          <w:sz w:val="24"/>
          <w:szCs w:val="24"/>
        </w:rPr>
        <w:t xml:space="preserve"> e </w:t>
      </w:r>
      <w:proofErr w:type="spellStart"/>
      <w:r w:rsidRPr="00224DF9">
        <w:rPr>
          <w:rFonts w:ascii="Times New Roman" w:hAnsi="Times New Roman"/>
          <w:sz w:val="24"/>
          <w:szCs w:val="24"/>
        </w:rPr>
        <w:t>planit</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vjetor</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sipas</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buxhetit</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fillestar</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dhe</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të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ndryshuar</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Kundrejt</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të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njëjtës</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periudhë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të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vitit</w:t>
      </w:r>
      <w:proofErr w:type="spellEnd"/>
      <w:r w:rsidRPr="00224DF9">
        <w:rPr>
          <w:rFonts w:ascii="Times New Roman" w:hAnsi="Times New Roman"/>
          <w:sz w:val="24"/>
          <w:szCs w:val="24"/>
        </w:rPr>
        <w:t xml:space="preserve"> 2024 </w:t>
      </w:r>
      <w:proofErr w:type="spellStart"/>
      <w:r w:rsidRPr="00224DF9">
        <w:rPr>
          <w:rFonts w:ascii="Times New Roman" w:hAnsi="Times New Roman"/>
          <w:sz w:val="24"/>
          <w:szCs w:val="24"/>
        </w:rPr>
        <w:t>shpenzimet</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për</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këtë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zë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rezultojnë</w:t>
      </w:r>
      <w:proofErr w:type="spellEnd"/>
      <w:r w:rsidRPr="00224DF9">
        <w:rPr>
          <w:rFonts w:ascii="Times New Roman" w:hAnsi="Times New Roman"/>
          <w:sz w:val="24"/>
          <w:szCs w:val="24"/>
        </w:rPr>
        <w:t xml:space="preserve"> me </w:t>
      </w:r>
      <w:proofErr w:type="spellStart"/>
      <w:r w:rsidRPr="00224DF9">
        <w:rPr>
          <w:rFonts w:ascii="Times New Roman" w:hAnsi="Times New Roman"/>
          <w:sz w:val="24"/>
          <w:szCs w:val="24"/>
        </w:rPr>
        <w:t>një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rënie</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në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masën</w:t>
      </w:r>
      <w:proofErr w:type="spellEnd"/>
      <w:r w:rsidRPr="00224DF9">
        <w:rPr>
          <w:rFonts w:ascii="Times New Roman" w:hAnsi="Times New Roman"/>
          <w:sz w:val="24"/>
          <w:szCs w:val="24"/>
        </w:rPr>
        <w:t xml:space="preserve"> 21.4 </w:t>
      </w:r>
      <w:proofErr w:type="spellStart"/>
      <w:r w:rsidRPr="00224DF9">
        <w:rPr>
          <w:rFonts w:ascii="Times New Roman" w:hAnsi="Times New Roman"/>
          <w:sz w:val="24"/>
          <w:szCs w:val="24"/>
        </w:rPr>
        <w:t>përqind</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ose</w:t>
      </w:r>
      <w:proofErr w:type="spellEnd"/>
      <w:r w:rsidRPr="00224DF9">
        <w:rPr>
          <w:rFonts w:ascii="Times New Roman" w:hAnsi="Times New Roman"/>
          <w:sz w:val="24"/>
          <w:szCs w:val="24"/>
        </w:rPr>
        <w:t xml:space="preserve"> 137 </w:t>
      </w:r>
      <w:proofErr w:type="spellStart"/>
      <w:r w:rsidRPr="00224DF9">
        <w:rPr>
          <w:rFonts w:ascii="Times New Roman" w:hAnsi="Times New Roman"/>
          <w:sz w:val="24"/>
          <w:szCs w:val="24"/>
        </w:rPr>
        <w:t>milionë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lekë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më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pak.</w:t>
      </w:r>
      <w:proofErr w:type="spellEnd"/>
    </w:p>
    <w:p w14:paraId="6439EEBD" w14:textId="77777777" w:rsidR="00A53012" w:rsidRPr="00224DF9" w:rsidRDefault="00A53012" w:rsidP="00224DF9">
      <w:pPr>
        <w:pStyle w:val="ListParagraph"/>
        <w:numPr>
          <w:ilvl w:val="0"/>
          <w:numId w:val="109"/>
        </w:numPr>
        <w:rPr>
          <w:rFonts w:ascii="Times New Roman" w:hAnsi="Times New Roman"/>
          <w:sz w:val="24"/>
          <w:szCs w:val="24"/>
        </w:rPr>
      </w:pPr>
      <w:proofErr w:type="spellStart"/>
      <w:r w:rsidRPr="00224DF9">
        <w:rPr>
          <w:rFonts w:ascii="Times New Roman" w:hAnsi="Times New Roman"/>
          <w:sz w:val="24"/>
          <w:szCs w:val="24"/>
        </w:rPr>
        <w:t>Shpenzimet</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për</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Ndihmën</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Ekonomike</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dhe</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Pagesën</w:t>
      </w:r>
      <w:proofErr w:type="spellEnd"/>
      <w:r w:rsidRPr="00224DF9">
        <w:rPr>
          <w:rFonts w:ascii="Times New Roman" w:hAnsi="Times New Roman"/>
          <w:sz w:val="24"/>
          <w:szCs w:val="24"/>
        </w:rPr>
        <w:t xml:space="preserve"> e </w:t>
      </w:r>
      <w:proofErr w:type="spellStart"/>
      <w:r w:rsidRPr="00224DF9">
        <w:rPr>
          <w:rFonts w:ascii="Times New Roman" w:hAnsi="Times New Roman"/>
          <w:sz w:val="24"/>
          <w:szCs w:val="24"/>
        </w:rPr>
        <w:t>Paaftësisë</w:t>
      </w:r>
      <w:proofErr w:type="spellEnd"/>
      <w:r w:rsidRPr="00224DF9">
        <w:rPr>
          <w:rFonts w:ascii="Times New Roman" w:hAnsi="Times New Roman"/>
          <w:sz w:val="24"/>
          <w:szCs w:val="24"/>
        </w:rPr>
        <w:t xml:space="preserve"> (PAK) u </w:t>
      </w:r>
      <w:proofErr w:type="spellStart"/>
      <w:r w:rsidRPr="00224DF9">
        <w:rPr>
          <w:rFonts w:ascii="Times New Roman" w:hAnsi="Times New Roman"/>
          <w:sz w:val="24"/>
          <w:szCs w:val="24"/>
        </w:rPr>
        <w:t>realizuan</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në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masën</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rreth</w:t>
      </w:r>
      <w:proofErr w:type="spellEnd"/>
      <w:r w:rsidRPr="00224DF9">
        <w:rPr>
          <w:rFonts w:ascii="Times New Roman" w:hAnsi="Times New Roman"/>
          <w:sz w:val="24"/>
          <w:szCs w:val="24"/>
        </w:rPr>
        <w:t xml:space="preserve"> 16.6 </w:t>
      </w:r>
      <w:proofErr w:type="spellStart"/>
      <w:r w:rsidRPr="00224DF9">
        <w:rPr>
          <w:rFonts w:ascii="Times New Roman" w:hAnsi="Times New Roman"/>
          <w:sz w:val="24"/>
          <w:szCs w:val="24"/>
        </w:rPr>
        <w:t>miliardë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lekë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ose</w:t>
      </w:r>
      <w:proofErr w:type="spellEnd"/>
      <w:r w:rsidRPr="00224DF9">
        <w:rPr>
          <w:rFonts w:ascii="Times New Roman" w:hAnsi="Times New Roman"/>
          <w:sz w:val="24"/>
          <w:szCs w:val="24"/>
        </w:rPr>
        <w:t xml:space="preserve"> 94.3 </w:t>
      </w:r>
      <w:proofErr w:type="spellStart"/>
      <w:r w:rsidRPr="00224DF9">
        <w:rPr>
          <w:rFonts w:ascii="Times New Roman" w:hAnsi="Times New Roman"/>
          <w:sz w:val="24"/>
          <w:szCs w:val="24"/>
        </w:rPr>
        <w:t>përqind</w:t>
      </w:r>
      <w:proofErr w:type="spellEnd"/>
      <w:r w:rsidRPr="00224DF9">
        <w:rPr>
          <w:rFonts w:ascii="Times New Roman" w:hAnsi="Times New Roman"/>
          <w:sz w:val="24"/>
          <w:szCs w:val="24"/>
        </w:rPr>
        <w:t xml:space="preserve"> e </w:t>
      </w:r>
      <w:proofErr w:type="spellStart"/>
      <w:r w:rsidRPr="00224DF9">
        <w:rPr>
          <w:rFonts w:ascii="Times New Roman" w:hAnsi="Times New Roman"/>
          <w:sz w:val="24"/>
          <w:szCs w:val="24"/>
        </w:rPr>
        <w:t>planit</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të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periudhës</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Në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terma</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vjetorë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këto</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shpenzime</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rezultuan</w:t>
      </w:r>
      <w:proofErr w:type="spellEnd"/>
      <w:r w:rsidRPr="00224DF9">
        <w:rPr>
          <w:rFonts w:ascii="Times New Roman" w:hAnsi="Times New Roman"/>
          <w:sz w:val="24"/>
          <w:szCs w:val="24"/>
        </w:rPr>
        <w:t xml:space="preserve"> 69.9 </w:t>
      </w:r>
      <w:proofErr w:type="spellStart"/>
      <w:r w:rsidRPr="00224DF9">
        <w:rPr>
          <w:rFonts w:ascii="Times New Roman" w:hAnsi="Times New Roman"/>
          <w:sz w:val="24"/>
          <w:szCs w:val="24"/>
        </w:rPr>
        <w:t>përqind</w:t>
      </w:r>
      <w:proofErr w:type="spellEnd"/>
      <w:r w:rsidRPr="00224DF9">
        <w:rPr>
          <w:rFonts w:ascii="Times New Roman" w:hAnsi="Times New Roman"/>
          <w:sz w:val="24"/>
          <w:szCs w:val="24"/>
        </w:rPr>
        <w:t xml:space="preserve"> e </w:t>
      </w:r>
      <w:proofErr w:type="spellStart"/>
      <w:r w:rsidRPr="00224DF9">
        <w:rPr>
          <w:rFonts w:ascii="Times New Roman" w:hAnsi="Times New Roman"/>
          <w:sz w:val="24"/>
          <w:szCs w:val="24"/>
        </w:rPr>
        <w:t>planit</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vjetor</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sipas</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buxhetit</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fillestar</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dhe</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të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ndryshuar</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Kundrejt</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të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njëjtës</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periudhë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të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vitit</w:t>
      </w:r>
      <w:proofErr w:type="spellEnd"/>
      <w:r w:rsidRPr="00224DF9">
        <w:rPr>
          <w:rFonts w:ascii="Times New Roman" w:hAnsi="Times New Roman"/>
          <w:sz w:val="24"/>
          <w:szCs w:val="24"/>
        </w:rPr>
        <w:t xml:space="preserve"> 2024 </w:t>
      </w:r>
      <w:proofErr w:type="spellStart"/>
      <w:r w:rsidRPr="00224DF9">
        <w:rPr>
          <w:rFonts w:ascii="Times New Roman" w:hAnsi="Times New Roman"/>
          <w:sz w:val="24"/>
          <w:szCs w:val="24"/>
        </w:rPr>
        <w:t>shpenzimet</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për</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këtë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zë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rezultojnë</w:t>
      </w:r>
      <w:proofErr w:type="spellEnd"/>
      <w:r w:rsidRPr="00224DF9">
        <w:rPr>
          <w:rFonts w:ascii="Times New Roman" w:hAnsi="Times New Roman"/>
          <w:sz w:val="24"/>
          <w:szCs w:val="24"/>
        </w:rPr>
        <w:t xml:space="preserve"> me </w:t>
      </w:r>
      <w:proofErr w:type="spellStart"/>
      <w:r w:rsidRPr="00224DF9">
        <w:rPr>
          <w:rFonts w:ascii="Times New Roman" w:hAnsi="Times New Roman"/>
          <w:sz w:val="24"/>
          <w:szCs w:val="24"/>
        </w:rPr>
        <w:t>një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rënie</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në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masën</w:t>
      </w:r>
      <w:proofErr w:type="spellEnd"/>
      <w:r w:rsidRPr="00224DF9">
        <w:rPr>
          <w:rFonts w:ascii="Times New Roman" w:hAnsi="Times New Roman"/>
          <w:sz w:val="24"/>
          <w:szCs w:val="24"/>
        </w:rPr>
        <w:t xml:space="preserve"> 5 </w:t>
      </w:r>
      <w:proofErr w:type="spellStart"/>
      <w:r w:rsidRPr="00224DF9">
        <w:rPr>
          <w:rFonts w:ascii="Times New Roman" w:hAnsi="Times New Roman"/>
          <w:sz w:val="24"/>
          <w:szCs w:val="24"/>
        </w:rPr>
        <w:t>përqind</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ose</w:t>
      </w:r>
      <w:proofErr w:type="spellEnd"/>
      <w:r w:rsidRPr="00224DF9">
        <w:rPr>
          <w:rFonts w:ascii="Times New Roman" w:hAnsi="Times New Roman"/>
          <w:sz w:val="24"/>
          <w:szCs w:val="24"/>
        </w:rPr>
        <w:t xml:space="preserve"> 873 </w:t>
      </w:r>
      <w:proofErr w:type="spellStart"/>
      <w:r w:rsidRPr="00224DF9">
        <w:rPr>
          <w:rFonts w:ascii="Times New Roman" w:hAnsi="Times New Roman"/>
          <w:sz w:val="24"/>
          <w:szCs w:val="24"/>
        </w:rPr>
        <w:t>milionë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lekë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më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pak.</w:t>
      </w:r>
      <w:proofErr w:type="spellEnd"/>
    </w:p>
    <w:p w14:paraId="1D88C20C" w14:textId="77777777" w:rsidR="00A53012" w:rsidRPr="00224DF9" w:rsidRDefault="00A53012" w:rsidP="00224DF9">
      <w:pPr>
        <w:pStyle w:val="ListParagraph"/>
        <w:numPr>
          <w:ilvl w:val="0"/>
          <w:numId w:val="109"/>
        </w:numPr>
        <w:rPr>
          <w:rFonts w:ascii="Times New Roman" w:hAnsi="Times New Roman"/>
          <w:sz w:val="24"/>
          <w:szCs w:val="24"/>
        </w:rPr>
      </w:pPr>
      <w:proofErr w:type="spellStart"/>
      <w:r w:rsidRPr="00224DF9">
        <w:rPr>
          <w:rFonts w:ascii="Times New Roman" w:hAnsi="Times New Roman"/>
          <w:sz w:val="24"/>
          <w:szCs w:val="24"/>
        </w:rPr>
        <w:t>Shpenzimet</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për</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kompensimin</w:t>
      </w:r>
      <w:proofErr w:type="spellEnd"/>
      <w:r w:rsidRPr="00224DF9">
        <w:rPr>
          <w:rFonts w:ascii="Times New Roman" w:hAnsi="Times New Roman"/>
          <w:sz w:val="24"/>
          <w:szCs w:val="24"/>
        </w:rPr>
        <w:t xml:space="preserve"> e </w:t>
      </w:r>
      <w:proofErr w:type="spellStart"/>
      <w:r w:rsidRPr="00224DF9">
        <w:rPr>
          <w:rFonts w:ascii="Times New Roman" w:hAnsi="Times New Roman"/>
          <w:sz w:val="24"/>
          <w:szCs w:val="24"/>
        </w:rPr>
        <w:t>ish-të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përndjekurve</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politik</w:t>
      </w:r>
      <w:proofErr w:type="spellEnd"/>
      <w:r w:rsidRPr="00224DF9">
        <w:rPr>
          <w:rFonts w:ascii="Times New Roman" w:hAnsi="Times New Roman"/>
          <w:sz w:val="24"/>
          <w:szCs w:val="24"/>
        </w:rPr>
        <w:t xml:space="preserve"> u </w:t>
      </w:r>
      <w:proofErr w:type="spellStart"/>
      <w:r w:rsidRPr="00224DF9">
        <w:rPr>
          <w:rFonts w:ascii="Times New Roman" w:hAnsi="Times New Roman"/>
          <w:sz w:val="24"/>
          <w:szCs w:val="24"/>
        </w:rPr>
        <w:t>realizuan</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në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masën</w:t>
      </w:r>
      <w:proofErr w:type="spellEnd"/>
      <w:r w:rsidRPr="00224DF9">
        <w:rPr>
          <w:rFonts w:ascii="Times New Roman" w:hAnsi="Times New Roman"/>
          <w:sz w:val="24"/>
          <w:szCs w:val="24"/>
        </w:rPr>
        <w:t xml:space="preserve"> 595 </w:t>
      </w:r>
      <w:proofErr w:type="spellStart"/>
      <w:r w:rsidRPr="00224DF9">
        <w:rPr>
          <w:rFonts w:ascii="Times New Roman" w:hAnsi="Times New Roman"/>
          <w:sz w:val="24"/>
          <w:szCs w:val="24"/>
        </w:rPr>
        <w:t>milionë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lekë</w:t>
      </w:r>
      <w:proofErr w:type="spellEnd"/>
      <w:r w:rsidRPr="00224DF9">
        <w:rPr>
          <w:rFonts w:ascii="Times New Roman" w:hAnsi="Times New Roman"/>
          <w:sz w:val="24"/>
          <w:szCs w:val="24"/>
        </w:rPr>
        <w:t xml:space="preserve"> duke </w:t>
      </w:r>
      <w:proofErr w:type="spellStart"/>
      <w:r w:rsidRPr="00224DF9">
        <w:rPr>
          <w:rFonts w:ascii="Times New Roman" w:hAnsi="Times New Roman"/>
          <w:sz w:val="24"/>
          <w:szCs w:val="24"/>
        </w:rPr>
        <w:t>rezultuar</w:t>
      </w:r>
      <w:proofErr w:type="spellEnd"/>
      <w:r w:rsidRPr="00224DF9">
        <w:rPr>
          <w:rFonts w:ascii="Times New Roman" w:hAnsi="Times New Roman"/>
          <w:sz w:val="24"/>
          <w:szCs w:val="24"/>
        </w:rPr>
        <w:t xml:space="preserve"> 65.5 </w:t>
      </w:r>
      <w:proofErr w:type="spellStart"/>
      <w:r w:rsidRPr="00224DF9">
        <w:rPr>
          <w:rFonts w:ascii="Times New Roman" w:hAnsi="Times New Roman"/>
          <w:sz w:val="24"/>
          <w:szCs w:val="24"/>
        </w:rPr>
        <w:t>përqind</w:t>
      </w:r>
      <w:proofErr w:type="spellEnd"/>
      <w:r w:rsidRPr="00224DF9">
        <w:rPr>
          <w:rFonts w:ascii="Times New Roman" w:hAnsi="Times New Roman"/>
          <w:sz w:val="24"/>
          <w:szCs w:val="24"/>
        </w:rPr>
        <w:t xml:space="preserve"> e </w:t>
      </w:r>
      <w:proofErr w:type="spellStart"/>
      <w:r w:rsidRPr="00224DF9">
        <w:rPr>
          <w:rFonts w:ascii="Times New Roman" w:hAnsi="Times New Roman"/>
          <w:sz w:val="24"/>
          <w:szCs w:val="24"/>
        </w:rPr>
        <w:t>planit</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të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periudhës</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Në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terma</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vjetorë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këto</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shpenzime</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rezultuan</w:t>
      </w:r>
      <w:proofErr w:type="spellEnd"/>
      <w:r w:rsidRPr="00224DF9">
        <w:rPr>
          <w:rFonts w:ascii="Times New Roman" w:hAnsi="Times New Roman"/>
          <w:sz w:val="24"/>
          <w:szCs w:val="24"/>
        </w:rPr>
        <w:t xml:space="preserve"> 42.5 </w:t>
      </w:r>
      <w:proofErr w:type="spellStart"/>
      <w:r w:rsidRPr="00224DF9">
        <w:rPr>
          <w:rFonts w:ascii="Times New Roman" w:hAnsi="Times New Roman"/>
          <w:sz w:val="24"/>
          <w:szCs w:val="24"/>
        </w:rPr>
        <w:t>përqind</w:t>
      </w:r>
      <w:proofErr w:type="spellEnd"/>
      <w:r w:rsidRPr="00224DF9">
        <w:rPr>
          <w:rFonts w:ascii="Times New Roman" w:hAnsi="Times New Roman"/>
          <w:sz w:val="24"/>
          <w:szCs w:val="24"/>
        </w:rPr>
        <w:t xml:space="preserve"> e </w:t>
      </w:r>
      <w:proofErr w:type="spellStart"/>
      <w:r w:rsidRPr="00224DF9">
        <w:rPr>
          <w:rFonts w:ascii="Times New Roman" w:hAnsi="Times New Roman"/>
          <w:sz w:val="24"/>
          <w:szCs w:val="24"/>
        </w:rPr>
        <w:t>planit</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vjetor</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sipas</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buxhetit</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fillestar</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dhe</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të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ndryshuar</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Kundrejt</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të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njëjtës</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periudhë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të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vitit</w:t>
      </w:r>
      <w:proofErr w:type="spellEnd"/>
      <w:r w:rsidRPr="00224DF9">
        <w:rPr>
          <w:rFonts w:ascii="Times New Roman" w:hAnsi="Times New Roman"/>
          <w:sz w:val="24"/>
          <w:szCs w:val="24"/>
        </w:rPr>
        <w:t xml:space="preserve"> 2024 </w:t>
      </w:r>
      <w:proofErr w:type="spellStart"/>
      <w:r w:rsidRPr="00224DF9">
        <w:rPr>
          <w:rFonts w:ascii="Times New Roman" w:hAnsi="Times New Roman"/>
          <w:sz w:val="24"/>
          <w:szCs w:val="24"/>
        </w:rPr>
        <w:t>shpenzimet</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për</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këtë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zë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rezultojnë</w:t>
      </w:r>
      <w:proofErr w:type="spellEnd"/>
      <w:r w:rsidRPr="00224DF9">
        <w:rPr>
          <w:rFonts w:ascii="Times New Roman" w:hAnsi="Times New Roman"/>
          <w:sz w:val="24"/>
          <w:szCs w:val="24"/>
        </w:rPr>
        <w:t xml:space="preserve"> me </w:t>
      </w:r>
      <w:proofErr w:type="spellStart"/>
      <w:r w:rsidRPr="00224DF9">
        <w:rPr>
          <w:rFonts w:ascii="Times New Roman" w:hAnsi="Times New Roman"/>
          <w:sz w:val="24"/>
          <w:szCs w:val="24"/>
        </w:rPr>
        <w:t>një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rënie</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në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masën</w:t>
      </w:r>
      <w:proofErr w:type="spellEnd"/>
      <w:r w:rsidRPr="00224DF9">
        <w:rPr>
          <w:rFonts w:ascii="Times New Roman" w:hAnsi="Times New Roman"/>
          <w:sz w:val="24"/>
          <w:szCs w:val="24"/>
        </w:rPr>
        <w:t xml:space="preserve"> 15.4 </w:t>
      </w:r>
      <w:proofErr w:type="spellStart"/>
      <w:r w:rsidRPr="00224DF9">
        <w:rPr>
          <w:rFonts w:ascii="Times New Roman" w:hAnsi="Times New Roman"/>
          <w:sz w:val="24"/>
          <w:szCs w:val="24"/>
        </w:rPr>
        <w:t>përqind</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ose</w:t>
      </w:r>
      <w:proofErr w:type="spellEnd"/>
      <w:r w:rsidRPr="00224DF9">
        <w:rPr>
          <w:rFonts w:ascii="Times New Roman" w:hAnsi="Times New Roman"/>
          <w:sz w:val="24"/>
          <w:szCs w:val="24"/>
        </w:rPr>
        <w:t xml:space="preserve"> 108 </w:t>
      </w:r>
      <w:proofErr w:type="spellStart"/>
      <w:r w:rsidRPr="00224DF9">
        <w:rPr>
          <w:rFonts w:ascii="Times New Roman" w:hAnsi="Times New Roman"/>
          <w:sz w:val="24"/>
          <w:szCs w:val="24"/>
        </w:rPr>
        <w:t>milionë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lekë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më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pak.</w:t>
      </w:r>
      <w:proofErr w:type="spellEnd"/>
    </w:p>
    <w:p w14:paraId="228903BA" w14:textId="77777777" w:rsidR="00A53012" w:rsidRPr="00224DF9" w:rsidRDefault="00A53012" w:rsidP="00224DF9">
      <w:pPr>
        <w:pStyle w:val="ListParagraph"/>
        <w:numPr>
          <w:ilvl w:val="0"/>
          <w:numId w:val="109"/>
        </w:numPr>
        <w:rPr>
          <w:rFonts w:ascii="Times New Roman" w:hAnsi="Times New Roman"/>
          <w:sz w:val="24"/>
          <w:szCs w:val="24"/>
        </w:rPr>
      </w:pPr>
      <w:proofErr w:type="spellStart"/>
      <w:r w:rsidRPr="00224DF9">
        <w:rPr>
          <w:rFonts w:ascii="Times New Roman" w:hAnsi="Times New Roman"/>
          <w:sz w:val="24"/>
          <w:szCs w:val="24"/>
        </w:rPr>
        <w:t>Shpenzimet</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për</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bonusin</w:t>
      </w:r>
      <w:proofErr w:type="spellEnd"/>
      <w:r w:rsidRPr="00224DF9">
        <w:rPr>
          <w:rFonts w:ascii="Times New Roman" w:hAnsi="Times New Roman"/>
          <w:sz w:val="24"/>
          <w:szCs w:val="24"/>
        </w:rPr>
        <w:t xml:space="preserve"> e </w:t>
      </w:r>
      <w:proofErr w:type="spellStart"/>
      <w:r w:rsidRPr="00224DF9">
        <w:rPr>
          <w:rFonts w:ascii="Times New Roman" w:hAnsi="Times New Roman"/>
          <w:sz w:val="24"/>
          <w:szCs w:val="24"/>
        </w:rPr>
        <w:t>lindjeve</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për</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periudhën</w:t>
      </w:r>
      <w:proofErr w:type="spellEnd"/>
      <w:r w:rsidRPr="00224DF9">
        <w:rPr>
          <w:rFonts w:ascii="Times New Roman" w:hAnsi="Times New Roman"/>
          <w:sz w:val="24"/>
          <w:szCs w:val="24"/>
        </w:rPr>
        <w:t xml:space="preserve"> 9 </w:t>
      </w:r>
      <w:proofErr w:type="spellStart"/>
      <w:r w:rsidRPr="00224DF9">
        <w:rPr>
          <w:rFonts w:ascii="Times New Roman" w:hAnsi="Times New Roman"/>
          <w:sz w:val="24"/>
          <w:szCs w:val="24"/>
        </w:rPr>
        <w:t>mujore</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të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vitit</w:t>
      </w:r>
      <w:proofErr w:type="spellEnd"/>
      <w:r w:rsidRPr="00224DF9">
        <w:rPr>
          <w:rFonts w:ascii="Times New Roman" w:hAnsi="Times New Roman"/>
          <w:sz w:val="24"/>
          <w:szCs w:val="24"/>
        </w:rPr>
        <w:t xml:space="preserve"> 2025 u </w:t>
      </w:r>
      <w:proofErr w:type="spellStart"/>
      <w:r w:rsidRPr="00224DF9">
        <w:rPr>
          <w:rFonts w:ascii="Times New Roman" w:hAnsi="Times New Roman"/>
          <w:sz w:val="24"/>
          <w:szCs w:val="24"/>
        </w:rPr>
        <w:t>realizuan</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në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masën</w:t>
      </w:r>
      <w:proofErr w:type="spellEnd"/>
      <w:r w:rsidRPr="00224DF9">
        <w:rPr>
          <w:rFonts w:ascii="Times New Roman" w:hAnsi="Times New Roman"/>
          <w:sz w:val="24"/>
          <w:szCs w:val="24"/>
        </w:rPr>
        <w:t xml:space="preserve"> 900 </w:t>
      </w:r>
      <w:proofErr w:type="spellStart"/>
      <w:r w:rsidRPr="00224DF9">
        <w:rPr>
          <w:rFonts w:ascii="Times New Roman" w:hAnsi="Times New Roman"/>
          <w:sz w:val="24"/>
          <w:szCs w:val="24"/>
        </w:rPr>
        <w:t>milionë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lekë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ose</w:t>
      </w:r>
      <w:proofErr w:type="spellEnd"/>
      <w:r w:rsidRPr="00224DF9">
        <w:rPr>
          <w:rFonts w:ascii="Times New Roman" w:hAnsi="Times New Roman"/>
          <w:sz w:val="24"/>
          <w:szCs w:val="24"/>
        </w:rPr>
        <w:t xml:space="preserve"> 66.7 </w:t>
      </w:r>
      <w:proofErr w:type="spellStart"/>
      <w:r w:rsidRPr="00224DF9">
        <w:rPr>
          <w:rFonts w:ascii="Times New Roman" w:hAnsi="Times New Roman"/>
          <w:sz w:val="24"/>
          <w:szCs w:val="24"/>
        </w:rPr>
        <w:t>përqind</w:t>
      </w:r>
      <w:proofErr w:type="spellEnd"/>
      <w:r w:rsidRPr="00224DF9">
        <w:rPr>
          <w:rFonts w:ascii="Times New Roman" w:hAnsi="Times New Roman"/>
          <w:sz w:val="24"/>
          <w:szCs w:val="24"/>
        </w:rPr>
        <w:t xml:space="preserve"> e </w:t>
      </w:r>
      <w:proofErr w:type="spellStart"/>
      <w:r w:rsidRPr="00224DF9">
        <w:rPr>
          <w:rFonts w:ascii="Times New Roman" w:hAnsi="Times New Roman"/>
          <w:sz w:val="24"/>
          <w:szCs w:val="24"/>
        </w:rPr>
        <w:t>planit</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të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periudhës</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Në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terma</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vjetorë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këto</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shpenzime</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rezultuan</w:t>
      </w:r>
      <w:proofErr w:type="spellEnd"/>
      <w:r w:rsidRPr="00224DF9">
        <w:rPr>
          <w:rFonts w:ascii="Times New Roman" w:hAnsi="Times New Roman"/>
          <w:sz w:val="24"/>
          <w:szCs w:val="24"/>
        </w:rPr>
        <w:t xml:space="preserve"> 40 </w:t>
      </w:r>
      <w:proofErr w:type="spellStart"/>
      <w:r w:rsidRPr="00224DF9">
        <w:rPr>
          <w:rFonts w:ascii="Times New Roman" w:hAnsi="Times New Roman"/>
          <w:sz w:val="24"/>
          <w:szCs w:val="24"/>
        </w:rPr>
        <w:t>përqind</w:t>
      </w:r>
      <w:proofErr w:type="spellEnd"/>
      <w:r w:rsidRPr="00224DF9">
        <w:rPr>
          <w:rFonts w:ascii="Times New Roman" w:hAnsi="Times New Roman"/>
          <w:sz w:val="24"/>
          <w:szCs w:val="24"/>
        </w:rPr>
        <w:t xml:space="preserve"> e </w:t>
      </w:r>
      <w:proofErr w:type="spellStart"/>
      <w:r w:rsidRPr="00224DF9">
        <w:rPr>
          <w:rFonts w:ascii="Times New Roman" w:hAnsi="Times New Roman"/>
          <w:sz w:val="24"/>
          <w:szCs w:val="24"/>
        </w:rPr>
        <w:t>planit</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vjetor</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sipas</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buxhetit</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fillestar</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dhe</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të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ndryshuar</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Kundrejt</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të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njëjtës</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periudhë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të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vitit</w:t>
      </w:r>
      <w:proofErr w:type="spellEnd"/>
      <w:r w:rsidRPr="00224DF9">
        <w:rPr>
          <w:rFonts w:ascii="Times New Roman" w:hAnsi="Times New Roman"/>
          <w:sz w:val="24"/>
          <w:szCs w:val="24"/>
        </w:rPr>
        <w:t xml:space="preserve"> 2024 </w:t>
      </w:r>
      <w:proofErr w:type="spellStart"/>
      <w:r w:rsidRPr="00224DF9">
        <w:rPr>
          <w:rFonts w:ascii="Times New Roman" w:hAnsi="Times New Roman"/>
          <w:sz w:val="24"/>
          <w:szCs w:val="24"/>
        </w:rPr>
        <w:t>shpenzimet</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për</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këtë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zë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rezultojnë</w:t>
      </w:r>
      <w:proofErr w:type="spellEnd"/>
      <w:r w:rsidRPr="00224DF9">
        <w:rPr>
          <w:rFonts w:ascii="Times New Roman" w:hAnsi="Times New Roman"/>
          <w:sz w:val="24"/>
          <w:szCs w:val="24"/>
        </w:rPr>
        <w:t xml:space="preserve"> me </w:t>
      </w:r>
      <w:proofErr w:type="spellStart"/>
      <w:r w:rsidRPr="00224DF9">
        <w:rPr>
          <w:rFonts w:ascii="Times New Roman" w:hAnsi="Times New Roman"/>
          <w:sz w:val="24"/>
          <w:szCs w:val="24"/>
        </w:rPr>
        <w:t>një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rënie</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në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masën</w:t>
      </w:r>
      <w:proofErr w:type="spellEnd"/>
      <w:r w:rsidRPr="00224DF9">
        <w:rPr>
          <w:rFonts w:ascii="Times New Roman" w:hAnsi="Times New Roman"/>
          <w:sz w:val="24"/>
          <w:szCs w:val="24"/>
        </w:rPr>
        <w:t xml:space="preserve"> 35.7 </w:t>
      </w:r>
      <w:proofErr w:type="spellStart"/>
      <w:r w:rsidRPr="00224DF9">
        <w:rPr>
          <w:rFonts w:ascii="Times New Roman" w:hAnsi="Times New Roman"/>
          <w:sz w:val="24"/>
          <w:szCs w:val="24"/>
        </w:rPr>
        <w:t>përqind</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ose</w:t>
      </w:r>
      <w:proofErr w:type="spellEnd"/>
      <w:r w:rsidRPr="00224DF9">
        <w:rPr>
          <w:rFonts w:ascii="Times New Roman" w:hAnsi="Times New Roman"/>
          <w:sz w:val="24"/>
          <w:szCs w:val="24"/>
        </w:rPr>
        <w:t xml:space="preserve"> 500 </w:t>
      </w:r>
      <w:proofErr w:type="spellStart"/>
      <w:r w:rsidRPr="00224DF9">
        <w:rPr>
          <w:rFonts w:ascii="Times New Roman" w:hAnsi="Times New Roman"/>
          <w:sz w:val="24"/>
          <w:szCs w:val="24"/>
        </w:rPr>
        <w:t>milionë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lekë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më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pak.</w:t>
      </w:r>
      <w:proofErr w:type="spellEnd"/>
      <w:r w:rsidRPr="00224DF9">
        <w:rPr>
          <w:rFonts w:ascii="Times New Roman" w:hAnsi="Times New Roman"/>
          <w:sz w:val="24"/>
          <w:szCs w:val="24"/>
        </w:rPr>
        <w:t xml:space="preserve"> </w:t>
      </w:r>
    </w:p>
    <w:p w14:paraId="7D60C757" w14:textId="77777777" w:rsidR="00A53012" w:rsidRPr="006E1106" w:rsidRDefault="00A53012" w:rsidP="00224DF9">
      <w:pPr>
        <w:pStyle w:val="ListParagraph"/>
        <w:ind w:left="461" w:right="1094" w:firstLine="0"/>
        <w:jc w:val="both"/>
        <w:rPr>
          <w:rFonts w:ascii="Times New Roman" w:eastAsia="SimSun" w:hAnsi="Times New Roman" w:cs="Times New Roman"/>
          <w:sz w:val="24"/>
          <w:szCs w:val="24"/>
          <w:lang w:val="sq-AL"/>
        </w:rPr>
      </w:pPr>
    </w:p>
    <w:p w14:paraId="5FFBB72D" w14:textId="32FC29BF" w:rsidR="00A53012" w:rsidRPr="0046132B" w:rsidRDefault="00A53012" w:rsidP="00224DF9">
      <w:pPr>
        <w:jc w:val="both"/>
        <w:rPr>
          <w:rFonts w:ascii="Times New Roman" w:hAnsi="Times New Roman"/>
          <w:lang w:val="sq-AL"/>
        </w:rPr>
      </w:pPr>
      <w:r w:rsidRPr="0046132B">
        <w:rPr>
          <w:rFonts w:ascii="Times New Roman" w:hAnsi="Times New Roman"/>
          <w:lang w:val="sq-AL"/>
        </w:rPr>
        <w:t>Shpenzimet për Pushtetin Vendor për periudhën 9 mujore të vitit 2025 përbëjnë 12.8 përqind të totalit të shpenzimeve korente. Niveli faktik i tyre prej rreth 58.7 miliardë lekë, realizon nivelin e parashikur për këtë zë në masën 91 përqind e planit të periudhës ose 65.3 përqind e planit vjetor sipas buxhetit fillestar dhe të ndryshuar. Kundrejt të njëjtës periudhë të vitit 2024 ky zë rezulton 20.2 përqind më i lartë ose rreth 9.9 miliardë lekë më shumë.</w:t>
      </w:r>
    </w:p>
    <w:p w14:paraId="56AF343B" w14:textId="77777777" w:rsidR="00A53012" w:rsidRPr="0046132B" w:rsidRDefault="00A53012" w:rsidP="00224DF9">
      <w:pPr>
        <w:jc w:val="both"/>
        <w:rPr>
          <w:rFonts w:ascii="Times New Roman" w:hAnsi="Times New Roman"/>
          <w:lang w:val="sq-AL"/>
        </w:rPr>
      </w:pPr>
    </w:p>
    <w:p w14:paraId="1A739114" w14:textId="77777777" w:rsidR="00A53012" w:rsidRPr="00224DF9" w:rsidRDefault="00A53012" w:rsidP="00224DF9">
      <w:pPr>
        <w:jc w:val="both"/>
        <w:rPr>
          <w:rFonts w:ascii="Times New Roman" w:hAnsi="Times New Roman"/>
        </w:rPr>
      </w:pPr>
      <w:r w:rsidRPr="0046132B">
        <w:rPr>
          <w:rFonts w:ascii="Times New Roman" w:hAnsi="Times New Roman"/>
          <w:lang w:val="sq-AL"/>
        </w:rPr>
        <w:t xml:space="preserve">Shpenzimet kapitale për periudhën 9 mujore të vitit 2025 kanë një realizim në masën rreth 58.5 miliardë lekë ose 87.7 përqind e planit të periudhës. Krahasuar me të njëjtën periudhë të vitit 2024, ky zë rezulton rreth 21.2 përqind më i lartë ose rreth 10.2 miliardë lekë më shumë. </w:t>
      </w:r>
      <w:proofErr w:type="spellStart"/>
      <w:r w:rsidRPr="00224DF9">
        <w:rPr>
          <w:rFonts w:ascii="Times New Roman" w:hAnsi="Times New Roman"/>
        </w:rPr>
        <w:t>Përkatësisht</w:t>
      </w:r>
      <w:proofErr w:type="spellEnd"/>
      <w:r w:rsidRPr="00224DF9">
        <w:rPr>
          <w:rFonts w:ascii="Times New Roman" w:hAnsi="Times New Roman"/>
        </w:rPr>
        <w:t>:</w:t>
      </w:r>
    </w:p>
    <w:p w14:paraId="5E917758" w14:textId="77777777" w:rsidR="00A53012" w:rsidRPr="00224DF9" w:rsidRDefault="00A53012" w:rsidP="00224DF9">
      <w:pPr>
        <w:pStyle w:val="ListParagraph"/>
        <w:numPr>
          <w:ilvl w:val="0"/>
          <w:numId w:val="110"/>
        </w:numPr>
        <w:rPr>
          <w:rFonts w:ascii="Times New Roman" w:hAnsi="Times New Roman" w:cs="Times New Roman"/>
          <w:sz w:val="24"/>
          <w:szCs w:val="24"/>
        </w:rPr>
      </w:pPr>
      <w:proofErr w:type="spellStart"/>
      <w:r w:rsidRPr="00224DF9">
        <w:rPr>
          <w:rFonts w:ascii="Times New Roman" w:hAnsi="Times New Roman" w:cs="Times New Roman"/>
          <w:sz w:val="24"/>
          <w:szCs w:val="24"/>
        </w:rPr>
        <w:t>Financimi</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i</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brendshëm</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për</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periudhën</w:t>
      </w:r>
      <w:proofErr w:type="spellEnd"/>
      <w:r w:rsidRPr="00224DF9">
        <w:rPr>
          <w:rFonts w:ascii="Times New Roman" w:hAnsi="Times New Roman" w:cs="Times New Roman"/>
          <w:sz w:val="24"/>
          <w:szCs w:val="24"/>
        </w:rPr>
        <w:t xml:space="preserve"> 9 </w:t>
      </w:r>
      <w:proofErr w:type="spellStart"/>
      <w:r w:rsidRPr="00224DF9">
        <w:rPr>
          <w:rFonts w:ascii="Times New Roman" w:hAnsi="Times New Roman" w:cs="Times New Roman"/>
          <w:sz w:val="24"/>
          <w:szCs w:val="24"/>
        </w:rPr>
        <w:t>mujore</w:t>
      </w:r>
      <w:proofErr w:type="spellEnd"/>
      <w:r w:rsidRPr="00224DF9">
        <w:rPr>
          <w:rFonts w:ascii="Times New Roman" w:hAnsi="Times New Roman" w:cs="Times New Roman"/>
          <w:sz w:val="24"/>
          <w:szCs w:val="24"/>
        </w:rPr>
        <w:t xml:space="preserve"> 2025 </w:t>
      </w:r>
      <w:proofErr w:type="spellStart"/>
      <w:r w:rsidRPr="00224DF9">
        <w:rPr>
          <w:rFonts w:ascii="Times New Roman" w:hAnsi="Times New Roman" w:cs="Times New Roman"/>
          <w:sz w:val="24"/>
          <w:szCs w:val="24"/>
        </w:rPr>
        <w:t>arriti</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në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nivelin</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rreth</w:t>
      </w:r>
      <w:proofErr w:type="spellEnd"/>
      <w:r w:rsidRPr="00224DF9">
        <w:rPr>
          <w:rFonts w:ascii="Times New Roman" w:hAnsi="Times New Roman" w:cs="Times New Roman"/>
          <w:sz w:val="24"/>
          <w:szCs w:val="24"/>
        </w:rPr>
        <w:t xml:space="preserve"> 41.1 </w:t>
      </w:r>
      <w:proofErr w:type="spellStart"/>
      <w:r w:rsidRPr="00224DF9">
        <w:rPr>
          <w:rFonts w:ascii="Times New Roman" w:hAnsi="Times New Roman" w:cs="Times New Roman"/>
          <w:sz w:val="24"/>
          <w:szCs w:val="24"/>
        </w:rPr>
        <w:t>miliardë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lekë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ose</w:t>
      </w:r>
      <w:proofErr w:type="spellEnd"/>
      <w:r w:rsidRPr="00224DF9">
        <w:rPr>
          <w:rFonts w:ascii="Times New Roman" w:hAnsi="Times New Roman" w:cs="Times New Roman"/>
          <w:sz w:val="24"/>
          <w:szCs w:val="24"/>
        </w:rPr>
        <w:t xml:space="preserve"> 92.3 </w:t>
      </w:r>
      <w:proofErr w:type="spellStart"/>
      <w:r w:rsidRPr="00224DF9">
        <w:rPr>
          <w:rFonts w:ascii="Times New Roman" w:hAnsi="Times New Roman" w:cs="Times New Roman"/>
          <w:sz w:val="24"/>
          <w:szCs w:val="24"/>
        </w:rPr>
        <w:t>përqind</w:t>
      </w:r>
      <w:proofErr w:type="spellEnd"/>
      <w:r w:rsidRPr="00224DF9">
        <w:rPr>
          <w:rFonts w:ascii="Times New Roman" w:hAnsi="Times New Roman" w:cs="Times New Roman"/>
          <w:sz w:val="24"/>
          <w:szCs w:val="24"/>
        </w:rPr>
        <w:t xml:space="preserve"> e </w:t>
      </w:r>
      <w:proofErr w:type="spellStart"/>
      <w:r w:rsidRPr="00224DF9">
        <w:rPr>
          <w:rFonts w:ascii="Times New Roman" w:hAnsi="Times New Roman" w:cs="Times New Roman"/>
          <w:sz w:val="24"/>
          <w:szCs w:val="24"/>
        </w:rPr>
        <w:t>planit</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të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periudhës</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Krahasuar</w:t>
      </w:r>
      <w:proofErr w:type="spellEnd"/>
      <w:r w:rsidRPr="00224DF9">
        <w:rPr>
          <w:rFonts w:ascii="Times New Roman" w:hAnsi="Times New Roman" w:cs="Times New Roman"/>
          <w:sz w:val="24"/>
          <w:szCs w:val="24"/>
        </w:rPr>
        <w:t xml:space="preserve"> me </w:t>
      </w:r>
      <w:proofErr w:type="spellStart"/>
      <w:r w:rsidRPr="00224DF9">
        <w:rPr>
          <w:rFonts w:ascii="Times New Roman" w:hAnsi="Times New Roman" w:cs="Times New Roman"/>
          <w:sz w:val="24"/>
          <w:szCs w:val="24"/>
        </w:rPr>
        <w:t>të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njëjtën</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periudhë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të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vitit</w:t>
      </w:r>
      <w:proofErr w:type="spellEnd"/>
      <w:r w:rsidRPr="00224DF9">
        <w:rPr>
          <w:rFonts w:ascii="Times New Roman" w:hAnsi="Times New Roman" w:cs="Times New Roman"/>
          <w:sz w:val="24"/>
          <w:szCs w:val="24"/>
        </w:rPr>
        <w:t xml:space="preserve"> 2024, </w:t>
      </w:r>
      <w:proofErr w:type="spellStart"/>
      <w:r w:rsidRPr="00224DF9">
        <w:rPr>
          <w:rFonts w:ascii="Times New Roman" w:hAnsi="Times New Roman" w:cs="Times New Roman"/>
          <w:sz w:val="24"/>
          <w:szCs w:val="24"/>
        </w:rPr>
        <w:t>ky</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zë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rezulton</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rreth</w:t>
      </w:r>
      <w:proofErr w:type="spellEnd"/>
      <w:r w:rsidRPr="00224DF9">
        <w:rPr>
          <w:rFonts w:ascii="Times New Roman" w:hAnsi="Times New Roman" w:cs="Times New Roman"/>
          <w:sz w:val="24"/>
          <w:szCs w:val="24"/>
        </w:rPr>
        <w:t xml:space="preserve"> 29.5 </w:t>
      </w:r>
      <w:proofErr w:type="spellStart"/>
      <w:r w:rsidRPr="00224DF9">
        <w:rPr>
          <w:rFonts w:ascii="Times New Roman" w:hAnsi="Times New Roman" w:cs="Times New Roman"/>
          <w:sz w:val="24"/>
          <w:szCs w:val="24"/>
        </w:rPr>
        <w:t>përqind</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më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i</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lartë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ose</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rreth</w:t>
      </w:r>
      <w:proofErr w:type="spellEnd"/>
      <w:r w:rsidRPr="00224DF9">
        <w:rPr>
          <w:rFonts w:ascii="Times New Roman" w:hAnsi="Times New Roman" w:cs="Times New Roman"/>
          <w:sz w:val="24"/>
          <w:szCs w:val="24"/>
        </w:rPr>
        <w:t xml:space="preserve"> 9.4 </w:t>
      </w:r>
      <w:proofErr w:type="spellStart"/>
      <w:r w:rsidRPr="00224DF9">
        <w:rPr>
          <w:rFonts w:ascii="Times New Roman" w:hAnsi="Times New Roman" w:cs="Times New Roman"/>
          <w:sz w:val="24"/>
          <w:szCs w:val="24"/>
        </w:rPr>
        <w:t>miliardë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lekë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më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shumë</w:t>
      </w:r>
      <w:proofErr w:type="spellEnd"/>
      <w:r w:rsidRPr="00224DF9">
        <w:rPr>
          <w:rFonts w:ascii="Times New Roman" w:hAnsi="Times New Roman" w:cs="Times New Roman"/>
          <w:sz w:val="24"/>
          <w:szCs w:val="24"/>
        </w:rPr>
        <w:t>.</w:t>
      </w:r>
    </w:p>
    <w:p w14:paraId="0D9C44F6" w14:textId="77777777" w:rsidR="00A53012" w:rsidRPr="00224DF9" w:rsidRDefault="00A53012" w:rsidP="00224DF9">
      <w:pPr>
        <w:pStyle w:val="ListParagraph"/>
        <w:numPr>
          <w:ilvl w:val="0"/>
          <w:numId w:val="110"/>
        </w:numPr>
        <w:rPr>
          <w:rFonts w:ascii="Times New Roman" w:hAnsi="Times New Roman" w:cs="Times New Roman"/>
          <w:sz w:val="24"/>
          <w:szCs w:val="24"/>
        </w:rPr>
      </w:pPr>
      <w:proofErr w:type="spellStart"/>
      <w:r w:rsidRPr="00224DF9">
        <w:rPr>
          <w:rFonts w:ascii="Times New Roman" w:hAnsi="Times New Roman" w:cs="Times New Roman"/>
          <w:sz w:val="24"/>
          <w:szCs w:val="24"/>
        </w:rPr>
        <w:t>Investimet</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nga</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të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Ardhurat</w:t>
      </w:r>
      <w:proofErr w:type="spellEnd"/>
      <w:r w:rsidRPr="00224DF9">
        <w:rPr>
          <w:rFonts w:ascii="Times New Roman" w:hAnsi="Times New Roman" w:cs="Times New Roman"/>
          <w:sz w:val="24"/>
          <w:szCs w:val="24"/>
        </w:rPr>
        <w:t xml:space="preserve"> e </w:t>
      </w:r>
      <w:proofErr w:type="spellStart"/>
      <w:r w:rsidRPr="00224DF9">
        <w:rPr>
          <w:rFonts w:ascii="Times New Roman" w:hAnsi="Times New Roman" w:cs="Times New Roman"/>
          <w:sz w:val="24"/>
          <w:szCs w:val="24"/>
        </w:rPr>
        <w:t>Arsimit</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të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Lartë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për</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periudhën</w:t>
      </w:r>
      <w:proofErr w:type="spellEnd"/>
      <w:r w:rsidRPr="00224DF9">
        <w:rPr>
          <w:rFonts w:ascii="Times New Roman" w:hAnsi="Times New Roman" w:cs="Times New Roman"/>
          <w:sz w:val="24"/>
          <w:szCs w:val="24"/>
        </w:rPr>
        <w:t xml:space="preserve"> 9 </w:t>
      </w:r>
      <w:proofErr w:type="spellStart"/>
      <w:r w:rsidRPr="00224DF9">
        <w:rPr>
          <w:rFonts w:ascii="Times New Roman" w:hAnsi="Times New Roman" w:cs="Times New Roman"/>
          <w:sz w:val="24"/>
          <w:szCs w:val="24"/>
        </w:rPr>
        <w:t>mujore</w:t>
      </w:r>
      <w:proofErr w:type="spellEnd"/>
      <w:r w:rsidRPr="00224DF9">
        <w:rPr>
          <w:rFonts w:ascii="Times New Roman" w:hAnsi="Times New Roman" w:cs="Times New Roman"/>
          <w:sz w:val="24"/>
          <w:szCs w:val="24"/>
        </w:rPr>
        <w:t xml:space="preserve"> 2025 </w:t>
      </w:r>
      <w:proofErr w:type="spellStart"/>
      <w:r w:rsidRPr="00224DF9">
        <w:rPr>
          <w:rFonts w:ascii="Times New Roman" w:hAnsi="Times New Roman" w:cs="Times New Roman"/>
          <w:sz w:val="24"/>
          <w:szCs w:val="24"/>
        </w:rPr>
        <w:t>arritën</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në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nivelin</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rreth</w:t>
      </w:r>
      <w:proofErr w:type="spellEnd"/>
      <w:r w:rsidRPr="00224DF9">
        <w:rPr>
          <w:rFonts w:ascii="Times New Roman" w:hAnsi="Times New Roman" w:cs="Times New Roman"/>
          <w:sz w:val="24"/>
          <w:szCs w:val="24"/>
        </w:rPr>
        <w:t xml:space="preserve"> 522 </w:t>
      </w:r>
      <w:proofErr w:type="spellStart"/>
      <w:r w:rsidRPr="00224DF9">
        <w:rPr>
          <w:rFonts w:ascii="Times New Roman" w:hAnsi="Times New Roman" w:cs="Times New Roman"/>
          <w:sz w:val="24"/>
          <w:szCs w:val="24"/>
        </w:rPr>
        <w:t>milionë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lekë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ose</w:t>
      </w:r>
      <w:proofErr w:type="spellEnd"/>
      <w:r w:rsidRPr="00224DF9">
        <w:rPr>
          <w:rFonts w:ascii="Times New Roman" w:hAnsi="Times New Roman" w:cs="Times New Roman"/>
          <w:sz w:val="24"/>
          <w:szCs w:val="24"/>
        </w:rPr>
        <w:t xml:space="preserve"> 96.9 </w:t>
      </w:r>
      <w:proofErr w:type="spellStart"/>
      <w:r w:rsidRPr="00224DF9">
        <w:rPr>
          <w:rFonts w:ascii="Times New Roman" w:hAnsi="Times New Roman" w:cs="Times New Roman"/>
          <w:sz w:val="24"/>
          <w:szCs w:val="24"/>
        </w:rPr>
        <w:t>përqind</w:t>
      </w:r>
      <w:proofErr w:type="spellEnd"/>
      <w:r w:rsidRPr="00224DF9">
        <w:rPr>
          <w:rFonts w:ascii="Times New Roman" w:hAnsi="Times New Roman" w:cs="Times New Roman"/>
          <w:sz w:val="24"/>
          <w:szCs w:val="24"/>
        </w:rPr>
        <w:t xml:space="preserve"> e </w:t>
      </w:r>
      <w:proofErr w:type="spellStart"/>
      <w:r w:rsidRPr="00224DF9">
        <w:rPr>
          <w:rFonts w:ascii="Times New Roman" w:hAnsi="Times New Roman" w:cs="Times New Roman"/>
          <w:sz w:val="24"/>
          <w:szCs w:val="24"/>
        </w:rPr>
        <w:t>planit</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të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periudhës</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Krahasuar</w:t>
      </w:r>
      <w:proofErr w:type="spellEnd"/>
      <w:r w:rsidRPr="00224DF9">
        <w:rPr>
          <w:rFonts w:ascii="Times New Roman" w:hAnsi="Times New Roman" w:cs="Times New Roman"/>
          <w:sz w:val="24"/>
          <w:szCs w:val="24"/>
        </w:rPr>
        <w:t xml:space="preserve"> me </w:t>
      </w:r>
      <w:proofErr w:type="spellStart"/>
      <w:r w:rsidRPr="00224DF9">
        <w:rPr>
          <w:rFonts w:ascii="Times New Roman" w:hAnsi="Times New Roman" w:cs="Times New Roman"/>
          <w:sz w:val="24"/>
          <w:szCs w:val="24"/>
        </w:rPr>
        <w:t>të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njëjtën</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periudhë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të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vitit</w:t>
      </w:r>
      <w:proofErr w:type="spellEnd"/>
      <w:r w:rsidRPr="00224DF9">
        <w:rPr>
          <w:rFonts w:ascii="Times New Roman" w:hAnsi="Times New Roman" w:cs="Times New Roman"/>
          <w:sz w:val="24"/>
          <w:szCs w:val="24"/>
        </w:rPr>
        <w:t xml:space="preserve"> 2024, </w:t>
      </w:r>
      <w:proofErr w:type="spellStart"/>
      <w:r w:rsidRPr="00224DF9">
        <w:rPr>
          <w:rFonts w:ascii="Times New Roman" w:hAnsi="Times New Roman" w:cs="Times New Roman"/>
          <w:sz w:val="24"/>
          <w:szCs w:val="24"/>
        </w:rPr>
        <w:t>ky</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zë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rezulton</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rreth</w:t>
      </w:r>
      <w:proofErr w:type="spellEnd"/>
      <w:r w:rsidRPr="00224DF9">
        <w:rPr>
          <w:rFonts w:ascii="Times New Roman" w:hAnsi="Times New Roman" w:cs="Times New Roman"/>
          <w:sz w:val="24"/>
          <w:szCs w:val="24"/>
        </w:rPr>
        <w:t xml:space="preserve"> 11.3 </w:t>
      </w:r>
      <w:proofErr w:type="spellStart"/>
      <w:r w:rsidRPr="00224DF9">
        <w:rPr>
          <w:rFonts w:ascii="Times New Roman" w:hAnsi="Times New Roman" w:cs="Times New Roman"/>
          <w:sz w:val="24"/>
          <w:szCs w:val="24"/>
        </w:rPr>
        <w:t>përqind</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më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i</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ulët</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ose</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rreth</w:t>
      </w:r>
      <w:proofErr w:type="spellEnd"/>
      <w:r w:rsidRPr="00224DF9">
        <w:rPr>
          <w:rFonts w:ascii="Times New Roman" w:hAnsi="Times New Roman" w:cs="Times New Roman"/>
          <w:sz w:val="24"/>
          <w:szCs w:val="24"/>
        </w:rPr>
        <w:t xml:space="preserve"> 67 </w:t>
      </w:r>
      <w:proofErr w:type="spellStart"/>
      <w:r w:rsidRPr="00224DF9">
        <w:rPr>
          <w:rFonts w:ascii="Times New Roman" w:hAnsi="Times New Roman" w:cs="Times New Roman"/>
          <w:sz w:val="24"/>
          <w:szCs w:val="24"/>
        </w:rPr>
        <w:t>milionë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lekë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më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pak.</w:t>
      </w:r>
      <w:proofErr w:type="spellEnd"/>
    </w:p>
    <w:p w14:paraId="3F0E4A9D" w14:textId="77777777" w:rsidR="00A53012" w:rsidRPr="00224DF9" w:rsidRDefault="00A53012" w:rsidP="00224DF9">
      <w:pPr>
        <w:pStyle w:val="ListParagraph"/>
        <w:numPr>
          <w:ilvl w:val="0"/>
          <w:numId w:val="110"/>
        </w:numPr>
        <w:rPr>
          <w:rFonts w:ascii="Times New Roman" w:hAnsi="Times New Roman" w:cs="Times New Roman"/>
          <w:sz w:val="24"/>
          <w:szCs w:val="24"/>
        </w:rPr>
      </w:pPr>
      <w:proofErr w:type="spellStart"/>
      <w:r w:rsidRPr="00224DF9">
        <w:rPr>
          <w:rFonts w:ascii="Times New Roman" w:hAnsi="Times New Roman" w:cs="Times New Roman"/>
          <w:sz w:val="24"/>
          <w:szCs w:val="24"/>
        </w:rPr>
        <w:t>Financimi</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i</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huaj</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për</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periudhën</w:t>
      </w:r>
      <w:proofErr w:type="spellEnd"/>
      <w:r w:rsidRPr="00224DF9">
        <w:rPr>
          <w:rFonts w:ascii="Times New Roman" w:hAnsi="Times New Roman" w:cs="Times New Roman"/>
          <w:sz w:val="24"/>
          <w:szCs w:val="24"/>
        </w:rPr>
        <w:t xml:space="preserve"> 9 </w:t>
      </w:r>
      <w:proofErr w:type="spellStart"/>
      <w:r w:rsidRPr="00224DF9">
        <w:rPr>
          <w:rFonts w:ascii="Times New Roman" w:hAnsi="Times New Roman" w:cs="Times New Roman"/>
          <w:sz w:val="24"/>
          <w:szCs w:val="24"/>
        </w:rPr>
        <w:t>mujore</w:t>
      </w:r>
      <w:proofErr w:type="spellEnd"/>
      <w:r w:rsidRPr="00224DF9">
        <w:rPr>
          <w:rFonts w:ascii="Times New Roman" w:hAnsi="Times New Roman" w:cs="Times New Roman"/>
          <w:sz w:val="24"/>
          <w:szCs w:val="24"/>
        </w:rPr>
        <w:t xml:space="preserve"> 2025 </w:t>
      </w:r>
      <w:proofErr w:type="spellStart"/>
      <w:r w:rsidRPr="00224DF9">
        <w:rPr>
          <w:rFonts w:ascii="Times New Roman" w:hAnsi="Times New Roman" w:cs="Times New Roman"/>
          <w:sz w:val="24"/>
          <w:szCs w:val="24"/>
        </w:rPr>
        <w:t>arriti</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në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nivelin</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rreth</w:t>
      </w:r>
      <w:proofErr w:type="spellEnd"/>
      <w:r w:rsidRPr="00224DF9">
        <w:rPr>
          <w:rFonts w:ascii="Times New Roman" w:hAnsi="Times New Roman" w:cs="Times New Roman"/>
          <w:sz w:val="24"/>
          <w:szCs w:val="24"/>
        </w:rPr>
        <w:t xml:space="preserve"> 14.8 </w:t>
      </w:r>
      <w:proofErr w:type="spellStart"/>
      <w:r w:rsidRPr="00224DF9">
        <w:rPr>
          <w:rFonts w:ascii="Times New Roman" w:hAnsi="Times New Roman" w:cs="Times New Roman"/>
          <w:sz w:val="24"/>
          <w:szCs w:val="24"/>
        </w:rPr>
        <w:t>miliardë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lekë</w:t>
      </w:r>
      <w:proofErr w:type="spellEnd"/>
      <w:r w:rsidRPr="00224DF9">
        <w:rPr>
          <w:rFonts w:ascii="Times New Roman" w:hAnsi="Times New Roman" w:cs="Times New Roman"/>
          <w:sz w:val="24"/>
          <w:szCs w:val="24"/>
        </w:rPr>
        <w:t xml:space="preserve">, duke </w:t>
      </w:r>
      <w:proofErr w:type="spellStart"/>
      <w:r w:rsidRPr="00224DF9">
        <w:rPr>
          <w:rFonts w:ascii="Times New Roman" w:hAnsi="Times New Roman" w:cs="Times New Roman"/>
          <w:sz w:val="24"/>
          <w:szCs w:val="24"/>
        </w:rPr>
        <w:t>rezultuar</w:t>
      </w:r>
      <w:proofErr w:type="spellEnd"/>
      <w:r w:rsidRPr="00224DF9">
        <w:rPr>
          <w:rFonts w:ascii="Times New Roman" w:hAnsi="Times New Roman" w:cs="Times New Roman"/>
          <w:sz w:val="24"/>
          <w:szCs w:val="24"/>
        </w:rPr>
        <w:t xml:space="preserve"> 78.7 </w:t>
      </w:r>
      <w:proofErr w:type="spellStart"/>
      <w:r w:rsidRPr="00224DF9">
        <w:rPr>
          <w:rFonts w:ascii="Times New Roman" w:hAnsi="Times New Roman" w:cs="Times New Roman"/>
          <w:sz w:val="24"/>
          <w:szCs w:val="24"/>
        </w:rPr>
        <w:t>përqind</w:t>
      </w:r>
      <w:proofErr w:type="spellEnd"/>
      <w:r w:rsidRPr="00224DF9">
        <w:rPr>
          <w:rFonts w:ascii="Times New Roman" w:hAnsi="Times New Roman" w:cs="Times New Roman"/>
          <w:sz w:val="24"/>
          <w:szCs w:val="24"/>
        </w:rPr>
        <w:t xml:space="preserve"> e </w:t>
      </w:r>
      <w:proofErr w:type="spellStart"/>
      <w:r w:rsidRPr="00224DF9">
        <w:rPr>
          <w:rFonts w:ascii="Times New Roman" w:hAnsi="Times New Roman" w:cs="Times New Roman"/>
          <w:sz w:val="24"/>
          <w:szCs w:val="24"/>
        </w:rPr>
        <w:t>planit</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të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periudhës</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Krahasuar</w:t>
      </w:r>
      <w:proofErr w:type="spellEnd"/>
      <w:r w:rsidRPr="00224DF9">
        <w:rPr>
          <w:rFonts w:ascii="Times New Roman" w:hAnsi="Times New Roman" w:cs="Times New Roman"/>
          <w:sz w:val="24"/>
          <w:szCs w:val="24"/>
        </w:rPr>
        <w:t xml:space="preserve"> me </w:t>
      </w:r>
      <w:proofErr w:type="spellStart"/>
      <w:r w:rsidRPr="00224DF9">
        <w:rPr>
          <w:rFonts w:ascii="Times New Roman" w:hAnsi="Times New Roman" w:cs="Times New Roman"/>
          <w:sz w:val="24"/>
          <w:szCs w:val="24"/>
        </w:rPr>
        <w:t>të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njëjtën</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periudhë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të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vitit</w:t>
      </w:r>
      <w:proofErr w:type="spellEnd"/>
      <w:r w:rsidRPr="00224DF9">
        <w:rPr>
          <w:rFonts w:ascii="Times New Roman" w:hAnsi="Times New Roman" w:cs="Times New Roman"/>
          <w:sz w:val="24"/>
          <w:szCs w:val="24"/>
        </w:rPr>
        <w:t xml:space="preserve"> 2024, </w:t>
      </w:r>
      <w:proofErr w:type="spellStart"/>
      <w:r w:rsidRPr="00224DF9">
        <w:rPr>
          <w:rFonts w:ascii="Times New Roman" w:hAnsi="Times New Roman" w:cs="Times New Roman"/>
          <w:sz w:val="24"/>
          <w:szCs w:val="24"/>
        </w:rPr>
        <w:t>ky</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zë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rezulton</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rreth</w:t>
      </w:r>
      <w:proofErr w:type="spellEnd"/>
      <w:r w:rsidRPr="00224DF9">
        <w:rPr>
          <w:rFonts w:ascii="Times New Roman" w:hAnsi="Times New Roman" w:cs="Times New Roman"/>
          <w:sz w:val="24"/>
          <w:szCs w:val="24"/>
        </w:rPr>
        <w:t xml:space="preserve"> 34.8 </w:t>
      </w:r>
      <w:proofErr w:type="spellStart"/>
      <w:r w:rsidRPr="00224DF9">
        <w:rPr>
          <w:rFonts w:ascii="Times New Roman" w:hAnsi="Times New Roman" w:cs="Times New Roman"/>
          <w:sz w:val="24"/>
          <w:szCs w:val="24"/>
        </w:rPr>
        <w:t>përqind</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më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i</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lartë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ose</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rreth</w:t>
      </w:r>
      <w:proofErr w:type="spellEnd"/>
      <w:r w:rsidRPr="00224DF9">
        <w:rPr>
          <w:rFonts w:ascii="Times New Roman" w:hAnsi="Times New Roman" w:cs="Times New Roman"/>
          <w:sz w:val="24"/>
          <w:szCs w:val="24"/>
        </w:rPr>
        <w:t xml:space="preserve"> 3.8 </w:t>
      </w:r>
      <w:proofErr w:type="spellStart"/>
      <w:r w:rsidRPr="00224DF9">
        <w:rPr>
          <w:rFonts w:ascii="Times New Roman" w:hAnsi="Times New Roman" w:cs="Times New Roman"/>
          <w:sz w:val="24"/>
          <w:szCs w:val="24"/>
        </w:rPr>
        <w:t>miliardë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lekë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më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shumë</w:t>
      </w:r>
      <w:proofErr w:type="spellEnd"/>
      <w:r w:rsidRPr="00224DF9">
        <w:rPr>
          <w:rFonts w:ascii="Times New Roman" w:hAnsi="Times New Roman" w:cs="Times New Roman"/>
          <w:sz w:val="24"/>
          <w:szCs w:val="24"/>
        </w:rPr>
        <w:t>.</w:t>
      </w:r>
    </w:p>
    <w:p w14:paraId="22513A2F" w14:textId="77777777" w:rsidR="00A53012" w:rsidRPr="006E1106" w:rsidRDefault="00A53012" w:rsidP="00224DF9">
      <w:pPr>
        <w:pStyle w:val="ListParagraph"/>
        <w:ind w:left="461" w:right="1094" w:firstLine="0"/>
        <w:jc w:val="both"/>
        <w:rPr>
          <w:rFonts w:ascii="Times New Roman" w:eastAsia="SimSun" w:hAnsi="Times New Roman" w:cs="Times New Roman"/>
          <w:sz w:val="24"/>
          <w:szCs w:val="24"/>
          <w:lang w:val="sq-AL"/>
        </w:rPr>
      </w:pPr>
    </w:p>
    <w:p w14:paraId="2131EC0D" w14:textId="77777777" w:rsidR="00A53012" w:rsidRPr="00224DF9" w:rsidRDefault="00A53012" w:rsidP="00224DF9">
      <w:pPr>
        <w:jc w:val="both"/>
        <w:rPr>
          <w:rFonts w:ascii="Times New Roman" w:hAnsi="Times New Roman"/>
        </w:rPr>
      </w:pPr>
      <w:r w:rsidRPr="0046132B">
        <w:rPr>
          <w:rFonts w:ascii="Times New Roman" w:hAnsi="Times New Roman"/>
          <w:lang w:val="sq-AL"/>
        </w:rPr>
        <w:t xml:space="preserve">Në terma vjetorë, shpenzimet kapitale për periudhën 9 mujore të vitit 2025 rezultojnë me një realizim në masën 36 përqind të planit vjetor sipas buxhetit fillestar dhe 36.8 përqind të planit vjetor të ndryshuar. </w:t>
      </w:r>
      <w:proofErr w:type="spellStart"/>
      <w:r w:rsidRPr="00224DF9">
        <w:rPr>
          <w:rFonts w:ascii="Times New Roman" w:hAnsi="Times New Roman"/>
        </w:rPr>
        <w:t>Konkretisht</w:t>
      </w:r>
      <w:proofErr w:type="spellEnd"/>
      <w:r w:rsidRPr="00224DF9">
        <w:rPr>
          <w:rFonts w:ascii="Times New Roman" w:hAnsi="Times New Roman"/>
        </w:rPr>
        <w:t>:</w:t>
      </w:r>
    </w:p>
    <w:p w14:paraId="1339736F" w14:textId="77777777" w:rsidR="00A53012" w:rsidRPr="00224DF9" w:rsidRDefault="00A53012" w:rsidP="00224DF9">
      <w:pPr>
        <w:pStyle w:val="ListParagraph"/>
        <w:numPr>
          <w:ilvl w:val="0"/>
          <w:numId w:val="111"/>
        </w:numPr>
        <w:jc w:val="both"/>
        <w:rPr>
          <w:rFonts w:ascii="Times New Roman" w:hAnsi="Times New Roman" w:cs="Times New Roman"/>
          <w:sz w:val="24"/>
          <w:szCs w:val="24"/>
        </w:rPr>
      </w:pPr>
      <w:proofErr w:type="spellStart"/>
      <w:r w:rsidRPr="00224DF9">
        <w:rPr>
          <w:rFonts w:ascii="Times New Roman" w:hAnsi="Times New Roman" w:cs="Times New Roman"/>
          <w:sz w:val="24"/>
          <w:szCs w:val="24"/>
        </w:rPr>
        <w:t>Financimi</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i</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brendshëm</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rezulton</w:t>
      </w:r>
      <w:proofErr w:type="spellEnd"/>
      <w:r w:rsidRPr="00224DF9">
        <w:rPr>
          <w:rFonts w:ascii="Times New Roman" w:hAnsi="Times New Roman" w:cs="Times New Roman"/>
          <w:sz w:val="24"/>
          <w:szCs w:val="24"/>
        </w:rPr>
        <w:t xml:space="preserve"> 36.5 </w:t>
      </w:r>
      <w:proofErr w:type="spellStart"/>
      <w:r w:rsidRPr="00224DF9">
        <w:rPr>
          <w:rFonts w:ascii="Times New Roman" w:hAnsi="Times New Roman" w:cs="Times New Roman"/>
          <w:sz w:val="24"/>
          <w:szCs w:val="24"/>
        </w:rPr>
        <w:t>përqind</w:t>
      </w:r>
      <w:proofErr w:type="spellEnd"/>
      <w:r w:rsidRPr="00224DF9">
        <w:rPr>
          <w:rFonts w:ascii="Times New Roman" w:hAnsi="Times New Roman" w:cs="Times New Roman"/>
          <w:sz w:val="24"/>
          <w:szCs w:val="24"/>
        </w:rPr>
        <w:t xml:space="preserve"> e </w:t>
      </w:r>
      <w:proofErr w:type="spellStart"/>
      <w:r w:rsidRPr="00224DF9">
        <w:rPr>
          <w:rFonts w:ascii="Times New Roman" w:hAnsi="Times New Roman" w:cs="Times New Roman"/>
          <w:sz w:val="24"/>
          <w:szCs w:val="24"/>
        </w:rPr>
        <w:t>planit</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vjetor</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sipas</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buxhetit</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fillestar</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dhe</w:t>
      </w:r>
      <w:proofErr w:type="spellEnd"/>
      <w:r w:rsidRPr="00224DF9">
        <w:rPr>
          <w:rFonts w:ascii="Times New Roman" w:hAnsi="Times New Roman" w:cs="Times New Roman"/>
          <w:sz w:val="24"/>
          <w:szCs w:val="24"/>
        </w:rPr>
        <w:t xml:space="preserve"> 37.6 </w:t>
      </w:r>
      <w:proofErr w:type="spellStart"/>
      <w:r w:rsidRPr="00224DF9">
        <w:rPr>
          <w:rFonts w:ascii="Times New Roman" w:hAnsi="Times New Roman" w:cs="Times New Roman"/>
          <w:sz w:val="24"/>
          <w:szCs w:val="24"/>
        </w:rPr>
        <w:t>përqind</w:t>
      </w:r>
      <w:proofErr w:type="spellEnd"/>
      <w:r w:rsidRPr="00224DF9">
        <w:rPr>
          <w:rFonts w:ascii="Times New Roman" w:hAnsi="Times New Roman" w:cs="Times New Roman"/>
          <w:sz w:val="24"/>
          <w:szCs w:val="24"/>
        </w:rPr>
        <w:t xml:space="preserve"> e </w:t>
      </w:r>
      <w:proofErr w:type="spellStart"/>
      <w:r w:rsidRPr="00224DF9">
        <w:rPr>
          <w:rFonts w:ascii="Times New Roman" w:hAnsi="Times New Roman" w:cs="Times New Roman"/>
          <w:sz w:val="24"/>
          <w:szCs w:val="24"/>
        </w:rPr>
        <w:t>planit</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vjetor</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të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ndryshuar</w:t>
      </w:r>
      <w:proofErr w:type="spellEnd"/>
      <w:r w:rsidRPr="00224DF9">
        <w:rPr>
          <w:rFonts w:ascii="Times New Roman" w:hAnsi="Times New Roman" w:cs="Times New Roman"/>
          <w:sz w:val="24"/>
          <w:szCs w:val="24"/>
        </w:rPr>
        <w:t>.</w:t>
      </w:r>
    </w:p>
    <w:p w14:paraId="1E0E3275" w14:textId="77777777" w:rsidR="00A53012" w:rsidRPr="00224DF9" w:rsidRDefault="00A53012" w:rsidP="00224DF9">
      <w:pPr>
        <w:pStyle w:val="ListParagraph"/>
        <w:numPr>
          <w:ilvl w:val="0"/>
          <w:numId w:val="111"/>
        </w:numPr>
        <w:jc w:val="both"/>
        <w:rPr>
          <w:rFonts w:ascii="Times New Roman" w:hAnsi="Times New Roman" w:cs="Times New Roman"/>
          <w:sz w:val="24"/>
          <w:szCs w:val="24"/>
        </w:rPr>
      </w:pPr>
      <w:proofErr w:type="spellStart"/>
      <w:r w:rsidRPr="00224DF9">
        <w:rPr>
          <w:rFonts w:ascii="Times New Roman" w:hAnsi="Times New Roman" w:cs="Times New Roman"/>
          <w:sz w:val="24"/>
          <w:szCs w:val="24"/>
        </w:rPr>
        <w:t>Investimet</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nga</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të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Ardhurat</w:t>
      </w:r>
      <w:proofErr w:type="spellEnd"/>
      <w:r w:rsidRPr="00224DF9">
        <w:rPr>
          <w:rFonts w:ascii="Times New Roman" w:hAnsi="Times New Roman" w:cs="Times New Roman"/>
          <w:sz w:val="24"/>
          <w:szCs w:val="24"/>
        </w:rPr>
        <w:t xml:space="preserve"> e </w:t>
      </w:r>
      <w:proofErr w:type="spellStart"/>
      <w:r w:rsidRPr="00224DF9">
        <w:rPr>
          <w:rFonts w:ascii="Times New Roman" w:hAnsi="Times New Roman" w:cs="Times New Roman"/>
          <w:sz w:val="24"/>
          <w:szCs w:val="24"/>
        </w:rPr>
        <w:t>Arsimit</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të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Lartë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rezultojnë</w:t>
      </w:r>
      <w:proofErr w:type="spellEnd"/>
      <w:r w:rsidRPr="00224DF9">
        <w:rPr>
          <w:rFonts w:ascii="Times New Roman" w:hAnsi="Times New Roman" w:cs="Times New Roman"/>
          <w:sz w:val="24"/>
          <w:szCs w:val="24"/>
        </w:rPr>
        <w:t xml:space="preserve"> 52.2 </w:t>
      </w:r>
      <w:proofErr w:type="spellStart"/>
      <w:r w:rsidRPr="00224DF9">
        <w:rPr>
          <w:rFonts w:ascii="Times New Roman" w:hAnsi="Times New Roman" w:cs="Times New Roman"/>
          <w:sz w:val="24"/>
          <w:szCs w:val="24"/>
        </w:rPr>
        <w:t>përqind</w:t>
      </w:r>
      <w:proofErr w:type="spellEnd"/>
      <w:r w:rsidRPr="00224DF9">
        <w:rPr>
          <w:rFonts w:ascii="Times New Roman" w:hAnsi="Times New Roman" w:cs="Times New Roman"/>
          <w:sz w:val="24"/>
          <w:szCs w:val="24"/>
        </w:rPr>
        <w:t xml:space="preserve"> e </w:t>
      </w:r>
      <w:proofErr w:type="spellStart"/>
      <w:r w:rsidRPr="00224DF9">
        <w:rPr>
          <w:rFonts w:ascii="Times New Roman" w:hAnsi="Times New Roman" w:cs="Times New Roman"/>
          <w:sz w:val="24"/>
          <w:szCs w:val="24"/>
        </w:rPr>
        <w:t>planit</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vjetor</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sipas</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lastRenderedPageBreak/>
        <w:t>buxhetit</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fillestar</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dhe</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të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ndryshuar</w:t>
      </w:r>
      <w:proofErr w:type="spellEnd"/>
      <w:r w:rsidRPr="00224DF9">
        <w:rPr>
          <w:rFonts w:ascii="Times New Roman" w:hAnsi="Times New Roman" w:cs="Times New Roman"/>
          <w:sz w:val="24"/>
          <w:szCs w:val="24"/>
        </w:rPr>
        <w:t>.</w:t>
      </w:r>
    </w:p>
    <w:p w14:paraId="21B270C6" w14:textId="77777777" w:rsidR="00A53012" w:rsidRPr="00224DF9" w:rsidRDefault="00A53012" w:rsidP="00224DF9">
      <w:pPr>
        <w:pStyle w:val="ListParagraph"/>
        <w:numPr>
          <w:ilvl w:val="0"/>
          <w:numId w:val="111"/>
        </w:numPr>
        <w:jc w:val="both"/>
        <w:rPr>
          <w:rFonts w:ascii="Times New Roman" w:hAnsi="Times New Roman" w:cs="Times New Roman"/>
          <w:sz w:val="24"/>
          <w:szCs w:val="24"/>
        </w:rPr>
      </w:pPr>
      <w:proofErr w:type="spellStart"/>
      <w:r w:rsidRPr="00224DF9">
        <w:rPr>
          <w:rFonts w:ascii="Times New Roman" w:hAnsi="Times New Roman" w:cs="Times New Roman"/>
          <w:sz w:val="24"/>
          <w:szCs w:val="24"/>
        </w:rPr>
        <w:t>Financimi</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i</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huaj</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rezulton</w:t>
      </w:r>
      <w:proofErr w:type="spellEnd"/>
      <w:r w:rsidRPr="00224DF9">
        <w:rPr>
          <w:rFonts w:ascii="Times New Roman" w:hAnsi="Times New Roman" w:cs="Times New Roman"/>
          <w:sz w:val="24"/>
          <w:szCs w:val="24"/>
        </w:rPr>
        <w:t xml:space="preserve"> 33.9 </w:t>
      </w:r>
      <w:proofErr w:type="spellStart"/>
      <w:r w:rsidRPr="00224DF9">
        <w:rPr>
          <w:rFonts w:ascii="Times New Roman" w:hAnsi="Times New Roman" w:cs="Times New Roman"/>
          <w:sz w:val="24"/>
          <w:szCs w:val="24"/>
        </w:rPr>
        <w:t>përqind</w:t>
      </w:r>
      <w:proofErr w:type="spellEnd"/>
      <w:r w:rsidRPr="00224DF9">
        <w:rPr>
          <w:rFonts w:ascii="Times New Roman" w:hAnsi="Times New Roman" w:cs="Times New Roman"/>
          <w:sz w:val="24"/>
          <w:szCs w:val="24"/>
        </w:rPr>
        <w:t xml:space="preserve"> e </w:t>
      </w:r>
      <w:proofErr w:type="spellStart"/>
      <w:r w:rsidRPr="00224DF9">
        <w:rPr>
          <w:rFonts w:ascii="Times New Roman" w:hAnsi="Times New Roman" w:cs="Times New Roman"/>
          <w:sz w:val="24"/>
          <w:szCs w:val="24"/>
        </w:rPr>
        <w:t>planit</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vjetor</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sipas</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buxhetit</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fillestar</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dhe</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të</w:t>
      </w:r>
      <w:proofErr w:type="spellEnd"/>
      <w:r w:rsidRPr="00224DF9">
        <w:rPr>
          <w:rFonts w:ascii="Times New Roman" w:hAnsi="Times New Roman" w:cs="Times New Roman"/>
          <w:sz w:val="24"/>
          <w:szCs w:val="24"/>
        </w:rPr>
        <w:t xml:space="preserve"> </w:t>
      </w:r>
      <w:proofErr w:type="spellStart"/>
      <w:r w:rsidRPr="00224DF9">
        <w:rPr>
          <w:rFonts w:ascii="Times New Roman" w:hAnsi="Times New Roman" w:cs="Times New Roman"/>
          <w:sz w:val="24"/>
          <w:szCs w:val="24"/>
        </w:rPr>
        <w:t>ndryshuar</w:t>
      </w:r>
      <w:proofErr w:type="spellEnd"/>
      <w:r w:rsidRPr="00224DF9">
        <w:rPr>
          <w:rFonts w:ascii="Times New Roman" w:hAnsi="Times New Roman" w:cs="Times New Roman"/>
          <w:sz w:val="24"/>
          <w:szCs w:val="24"/>
        </w:rPr>
        <w:t>.</w:t>
      </w:r>
    </w:p>
    <w:p w14:paraId="30FCA314" w14:textId="77777777" w:rsidR="009064A7" w:rsidRPr="006E1106" w:rsidRDefault="009064A7" w:rsidP="00224DF9">
      <w:pPr>
        <w:ind w:right="1094"/>
        <w:jc w:val="both"/>
        <w:rPr>
          <w:rFonts w:ascii="Times New Roman" w:eastAsia="SimSun" w:hAnsi="Times New Roman"/>
          <w:i/>
          <w:lang w:val="sq-AL"/>
        </w:rPr>
      </w:pPr>
    </w:p>
    <w:p w14:paraId="05117E35" w14:textId="7EAC3F12" w:rsidR="00A53012" w:rsidRPr="0046132B" w:rsidRDefault="00A53012" w:rsidP="00224DF9">
      <w:pPr>
        <w:rPr>
          <w:rFonts w:ascii="Times New Roman" w:hAnsi="Times New Roman"/>
          <w:lang w:val="sq-AL"/>
        </w:rPr>
      </w:pPr>
      <w:r w:rsidRPr="0046132B">
        <w:rPr>
          <w:rFonts w:ascii="Times New Roman" w:hAnsi="Times New Roman"/>
          <w:lang w:val="sq-AL"/>
        </w:rPr>
        <w:t xml:space="preserve">Fondi i rindërtimit për vitin 2025 është planifikuar në masën 5 miliardë lekë. Realizimi i tij deri në fund të periudhës 9 mujore rezulton në masën rreth 2.1 miliardë lekë. </w:t>
      </w:r>
    </w:p>
    <w:p w14:paraId="0B236EB4" w14:textId="77777777" w:rsidR="00A53012" w:rsidRPr="0046132B" w:rsidRDefault="00A53012" w:rsidP="00224DF9">
      <w:pPr>
        <w:rPr>
          <w:rFonts w:ascii="Times New Roman" w:hAnsi="Times New Roman"/>
          <w:lang w:val="sq-AL"/>
        </w:rPr>
      </w:pPr>
    </w:p>
    <w:p w14:paraId="162AA010" w14:textId="21CB4C5C" w:rsidR="00E45E9A" w:rsidRPr="0046132B" w:rsidRDefault="00A53012" w:rsidP="00224DF9">
      <w:pPr>
        <w:rPr>
          <w:rFonts w:ascii="Times New Roman" w:hAnsi="Times New Roman"/>
          <w:lang w:val="sq-AL"/>
        </w:rPr>
      </w:pPr>
      <w:r w:rsidRPr="0046132B">
        <w:rPr>
          <w:rFonts w:ascii="Times New Roman" w:hAnsi="Times New Roman"/>
          <w:lang w:val="sq-AL"/>
        </w:rPr>
        <w:t>Niveli i suficitit në periudhën 9 mujore 2025 rezultoi në masën rreth 45.6 miliardë lekë nga plani i periudhës prej rreth 18.1 miliardë lekë. Krahasuar me të njëjtën periudhë të vitit 2024, niveli i suficitit rezulton rreth 34.2 përqind më i ulët ose rreth 23.7 miliardë lekë më pak.</w:t>
      </w:r>
    </w:p>
    <w:p w14:paraId="3A54A9C0" w14:textId="77777777" w:rsidR="007649D2" w:rsidRPr="006E1106" w:rsidRDefault="007649D2" w:rsidP="00E45E9A">
      <w:pPr>
        <w:pStyle w:val="Heading2"/>
        <w:snapToGrid w:val="0"/>
        <w:spacing w:line="276" w:lineRule="auto"/>
        <w:ind w:left="0"/>
        <w:jc w:val="both"/>
        <w:rPr>
          <w:b/>
          <w:color w:val="0D0D0D" w:themeColor="text1" w:themeTint="F2"/>
          <w:lang w:val="sq-AL"/>
        </w:rPr>
      </w:pPr>
    </w:p>
    <w:p w14:paraId="162AA012" w14:textId="77777777" w:rsidR="00E45E9A" w:rsidRPr="006E1106" w:rsidRDefault="00E45E9A" w:rsidP="00E45E9A">
      <w:pPr>
        <w:pStyle w:val="Heading2"/>
        <w:numPr>
          <w:ilvl w:val="1"/>
          <w:numId w:val="1"/>
        </w:numPr>
        <w:snapToGrid w:val="0"/>
        <w:spacing w:line="276" w:lineRule="auto"/>
        <w:jc w:val="both"/>
        <w:rPr>
          <w:b/>
          <w:color w:val="0D0D0D" w:themeColor="text1" w:themeTint="F2"/>
          <w:lang w:val="sq-AL"/>
        </w:rPr>
      </w:pPr>
      <w:bookmarkStart w:id="46" w:name="_Toc187328207"/>
      <w:bookmarkStart w:id="47" w:name="_Toc484076175"/>
      <w:r w:rsidRPr="006E1106">
        <w:rPr>
          <w:b/>
          <w:color w:val="0D0D0D" w:themeColor="text1" w:themeTint="F2"/>
          <w:lang w:val="sq-AL"/>
        </w:rPr>
        <w:t>Planet buxhetore për vitin e dorëzimit të ERP</w:t>
      </w:r>
      <w:bookmarkEnd w:id="46"/>
      <w:r w:rsidRPr="006E1106">
        <w:rPr>
          <w:b/>
          <w:color w:val="0D0D0D" w:themeColor="text1" w:themeTint="F2"/>
          <w:lang w:val="sq-AL"/>
        </w:rPr>
        <w:t xml:space="preserve"> </w:t>
      </w:r>
    </w:p>
    <w:p w14:paraId="351EFED1"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Programimi i të ardhurave për vitin 2026, mbështet synimet e Ministrisë së Financave për rritjen e të ardhurave, si dhe mbajtjen nën kontroll të defiçitit buxhetor dhe borxhit publik. Ky program bazohet në përmirësimin e administrimit fiskal dhe minimizimin e informalitetit në ekonomi si dhe në faktorët që do impaktojnë këtë periudhë dhe risqet e mundshme që mund të shfaqen.</w:t>
      </w:r>
    </w:p>
    <w:p w14:paraId="01226781"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Në programimin e të ardhurave nga Tatimet dhe Doganat për vitin 2026, janë marrë në konsideratë faktorët kryesorë me ndikim në buxhet, përfshirë efektin e rritjes ekonomike dhe indeksit të çmimeve, efektet e politikave të vjetra dhe të reja tatimore dhe buxhetore, efektet nga zbatimi i masave të Strategjisë Afatmesme të të Ardhurave dhe Plani i Veprimit (SAA), 2024-2027, e shoqëruar kjo me masa ligjore antishmangie me qëllim rritjen e nivelit të pajtimit vullnetar të tatimpaguesit me ligjin.</w:t>
      </w:r>
    </w:p>
    <w:p w14:paraId="1FE96F98"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p>
    <w:p w14:paraId="596AE8BE" w14:textId="77777777" w:rsidR="004839DA" w:rsidRPr="004839DA" w:rsidRDefault="004839DA" w:rsidP="00775CDE">
      <w:pPr>
        <w:widowControl w:val="0"/>
        <w:shd w:val="clear" w:color="auto" w:fill="FFFFFF"/>
        <w:autoSpaceDE w:val="0"/>
        <w:autoSpaceDN w:val="0"/>
        <w:jc w:val="both"/>
        <w:rPr>
          <w:rFonts w:ascii="Times New Roman" w:eastAsia="Times New Roman" w:hAnsi="Times New Roman"/>
          <w:lang w:val="sq-AL"/>
        </w:rPr>
      </w:pPr>
      <w:r w:rsidRPr="004839DA">
        <w:rPr>
          <w:rFonts w:ascii="Times New Roman" w:eastAsia="Times New Roman" w:hAnsi="Times New Roman"/>
          <w:b/>
          <w:bCs/>
          <w:lang w:val="sq-AL"/>
        </w:rPr>
        <w:t>Të</w:t>
      </w:r>
      <w:r w:rsidRPr="004839DA">
        <w:rPr>
          <w:rFonts w:ascii="Times New Roman" w:eastAsia="Times New Roman" w:hAnsi="Times New Roman"/>
          <w:lang w:val="sq-AL"/>
        </w:rPr>
        <w:t xml:space="preserve"> </w:t>
      </w:r>
      <w:r w:rsidRPr="004839DA">
        <w:rPr>
          <w:rFonts w:ascii="Times New Roman" w:eastAsia="Times New Roman" w:hAnsi="Times New Roman"/>
          <w:b/>
          <w:bCs/>
          <w:lang w:val="sq-AL"/>
        </w:rPr>
        <w:t>ardhurat tatimore dhe doganore, përfshirë edhe kontributet e mbledhura nga administrata tatimore</w:t>
      </w:r>
      <w:r w:rsidRPr="004839DA">
        <w:rPr>
          <w:rFonts w:ascii="Times New Roman" w:eastAsia="Times New Roman" w:hAnsi="Times New Roman"/>
          <w:lang w:val="sq-AL"/>
        </w:rPr>
        <w:t xml:space="preserve"> janë parashikuar bazuar në këto elementë:</w:t>
      </w:r>
    </w:p>
    <w:p w14:paraId="756FB426" w14:textId="77777777" w:rsidR="004839DA" w:rsidRPr="004839DA" w:rsidRDefault="004839DA" w:rsidP="00775CDE">
      <w:pPr>
        <w:widowControl w:val="0"/>
        <w:numPr>
          <w:ilvl w:val="0"/>
          <w:numId w:val="102"/>
        </w:numPr>
        <w:autoSpaceDE w:val="0"/>
        <w:autoSpaceDN w:val="0"/>
        <w:jc w:val="both"/>
        <w:textAlignment w:val="baseline"/>
        <w:rPr>
          <w:rFonts w:ascii="Times New Roman" w:eastAsia="Times New Roman" w:hAnsi="Times New Roman"/>
          <w:bCs/>
          <w:lang w:val="sq-AL"/>
        </w:rPr>
      </w:pPr>
      <w:r w:rsidRPr="004839DA">
        <w:rPr>
          <w:rFonts w:ascii="Times New Roman" w:eastAsia="Times New Roman" w:hAnsi="Times New Roman"/>
          <w:lang w:val="sq-AL"/>
        </w:rPr>
        <w:t>Kuadri makroekonomik me rritjen reale të Prodhimit të Brendshëm Bruto 4%;</w:t>
      </w:r>
    </w:p>
    <w:p w14:paraId="595F0659" w14:textId="77777777" w:rsidR="004839DA" w:rsidRPr="004839DA" w:rsidRDefault="004839DA" w:rsidP="00775CDE">
      <w:pPr>
        <w:widowControl w:val="0"/>
        <w:numPr>
          <w:ilvl w:val="0"/>
          <w:numId w:val="102"/>
        </w:numPr>
        <w:autoSpaceDE w:val="0"/>
        <w:autoSpaceDN w:val="0"/>
        <w:jc w:val="both"/>
        <w:textAlignment w:val="baseline"/>
        <w:rPr>
          <w:rFonts w:ascii="Times New Roman" w:eastAsia="Times New Roman" w:hAnsi="Times New Roman"/>
          <w:bCs/>
          <w:lang w:val="sq-AL"/>
        </w:rPr>
      </w:pPr>
      <w:proofErr w:type="spellStart"/>
      <w:r w:rsidRPr="004839DA">
        <w:rPr>
          <w:rFonts w:ascii="Times New Roman" w:eastAsia="Times New Roman" w:hAnsi="Times New Roman"/>
          <w:lang w:val="en-US"/>
        </w:rPr>
        <w:t>Inflacioni</w:t>
      </w:r>
      <w:proofErr w:type="spellEnd"/>
      <w:r w:rsidRPr="004839DA">
        <w:rPr>
          <w:rFonts w:ascii="Times New Roman" w:eastAsia="Times New Roman" w:hAnsi="Times New Roman"/>
          <w:lang w:val="en-US"/>
        </w:rPr>
        <w:t xml:space="preserve"> </w:t>
      </w:r>
      <w:proofErr w:type="spellStart"/>
      <w:r w:rsidRPr="004839DA">
        <w:rPr>
          <w:rFonts w:ascii="Times New Roman" w:eastAsia="Times New Roman" w:hAnsi="Times New Roman"/>
          <w:lang w:val="en-US"/>
        </w:rPr>
        <w:t>i</w:t>
      </w:r>
      <w:proofErr w:type="spellEnd"/>
      <w:r w:rsidRPr="004839DA">
        <w:rPr>
          <w:rFonts w:ascii="Times New Roman" w:eastAsia="Times New Roman" w:hAnsi="Times New Roman"/>
          <w:lang w:val="en-US"/>
        </w:rPr>
        <w:t xml:space="preserve"> </w:t>
      </w:r>
      <w:proofErr w:type="spellStart"/>
      <w:r w:rsidRPr="004839DA">
        <w:rPr>
          <w:rFonts w:ascii="Times New Roman" w:eastAsia="Times New Roman" w:hAnsi="Times New Roman"/>
          <w:lang w:val="en-US"/>
        </w:rPr>
        <w:t>parashikuar</w:t>
      </w:r>
      <w:proofErr w:type="spellEnd"/>
      <w:r w:rsidRPr="004839DA">
        <w:rPr>
          <w:rFonts w:ascii="Times New Roman" w:eastAsia="Times New Roman" w:hAnsi="Times New Roman"/>
          <w:lang w:val="en-US"/>
        </w:rPr>
        <w:t xml:space="preserve"> 3%;</w:t>
      </w:r>
    </w:p>
    <w:p w14:paraId="2D835794" w14:textId="77777777" w:rsidR="004839DA" w:rsidRPr="004839DA" w:rsidRDefault="004839DA" w:rsidP="00775CDE">
      <w:pPr>
        <w:widowControl w:val="0"/>
        <w:numPr>
          <w:ilvl w:val="0"/>
          <w:numId w:val="102"/>
        </w:numPr>
        <w:autoSpaceDE w:val="0"/>
        <w:autoSpaceDN w:val="0"/>
        <w:jc w:val="both"/>
        <w:textAlignment w:val="baseline"/>
        <w:rPr>
          <w:rFonts w:ascii="Times New Roman" w:eastAsia="Times New Roman" w:hAnsi="Times New Roman"/>
          <w:bCs/>
          <w:lang w:val="sq-AL"/>
        </w:rPr>
      </w:pPr>
      <w:r w:rsidRPr="004839DA">
        <w:rPr>
          <w:rFonts w:ascii="Times New Roman" w:eastAsia="Times New Roman" w:hAnsi="Times New Roman"/>
          <w:lang w:val="it-CH"/>
        </w:rPr>
        <w:t>Efektet e politikave të mëparshme tatimore;</w:t>
      </w:r>
    </w:p>
    <w:p w14:paraId="22C39B0A" w14:textId="77777777" w:rsidR="004839DA" w:rsidRPr="004839DA" w:rsidRDefault="004839DA" w:rsidP="00775CDE">
      <w:pPr>
        <w:widowControl w:val="0"/>
        <w:numPr>
          <w:ilvl w:val="0"/>
          <w:numId w:val="102"/>
        </w:numPr>
        <w:autoSpaceDE w:val="0"/>
        <w:autoSpaceDN w:val="0"/>
        <w:jc w:val="both"/>
        <w:textAlignment w:val="baseline"/>
        <w:rPr>
          <w:rFonts w:ascii="Times New Roman" w:eastAsia="Times New Roman" w:hAnsi="Times New Roman"/>
          <w:bCs/>
          <w:lang w:val="sq-AL"/>
        </w:rPr>
      </w:pPr>
      <w:r w:rsidRPr="004839DA">
        <w:rPr>
          <w:rFonts w:ascii="Times New Roman" w:eastAsia="Times New Roman" w:hAnsi="Times New Roman"/>
          <w:lang w:val="it-CH"/>
        </w:rPr>
        <w:t xml:space="preserve">Efektet  e politikës tatimore dhe buxhetore, për vitin 2026; </w:t>
      </w:r>
    </w:p>
    <w:p w14:paraId="451F930B" w14:textId="77777777" w:rsidR="004839DA" w:rsidRPr="004839DA" w:rsidRDefault="004839DA" w:rsidP="00775CDE">
      <w:pPr>
        <w:widowControl w:val="0"/>
        <w:numPr>
          <w:ilvl w:val="0"/>
          <w:numId w:val="102"/>
        </w:numPr>
        <w:autoSpaceDE w:val="0"/>
        <w:autoSpaceDN w:val="0"/>
        <w:jc w:val="both"/>
        <w:textAlignment w:val="baseline"/>
        <w:rPr>
          <w:rFonts w:ascii="Times New Roman" w:eastAsia="Times New Roman" w:hAnsi="Times New Roman"/>
          <w:bCs/>
          <w:lang w:val="sq-AL"/>
        </w:rPr>
      </w:pPr>
      <w:r w:rsidRPr="004839DA">
        <w:rPr>
          <w:rFonts w:ascii="Times New Roman" w:eastAsia="Times New Roman" w:hAnsi="Times New Roman"/>
          <w:lang w:val="sq-AL"/>
        </w:rPr>
        <w:t>Efektet në të ardhura nga zbatimi i SAA, për vitin 2026;</w:t>
      </w:r>
    </w:p>
    <w:p w14:paraId="6758E09D" w14:textId="77777777" w:rsidR="004839DA" w:rsidRPr="004839DA" w:rsidRDefault="004839DA" w:rsidP="00775CDE">
      <w:pPr>
        <w:widowControl w:val="0"/>
        <w:numPr>
          <w:ilvl w:val="0"/>
          <w:numId w:val="102"/>
        </w:numPr>
        <w:autoSpaceDE w:val="0"/>
        <w:autoSpaceDN w:val="0"/>
        <w:jc w:val="both"/>
        <w:textAlignment w:val="baseline"/>
        <w:rPr>
          <w:rFonts w:ascii="Times New Roman" w:eastAsia="Times New Roman" w:hAnsi="Times New Roman"/>
          <w:bCs/>
          <w:lang w:val="sq-AL"/>
        </w:rPr>
      </w:pPr>
      <w:r w:rsidRPr="004839DA">
        <w:rPr>
          <w:rFonts w:ascii="Times New Roman" w:eastAsia="Times New Roman" w:hAnsi="Times New Roman"/>
          <w:lang w:val="it-CH"/>
        </w:rPr>
        <w:t>Efekte të tjera nga mirëadministrimi dhe risqet fiskale.</w:t>
      </w:r>
    </w:p>
    <w:p w14:paraId="57ADDC26" w14:textId="77777777" w:rsidR="004839DA" w:rsidRPr="004839DA" w:rsidRDefault="004839DA" w:rsidP="00775CDE">
      <w:pPr>
        <w:widowControl w:val="0"/>
        <w:autoSpaceDE w:val="0"/>
        <w:autoSpaceDN w:val="0"/>
        <w:ind w:left="360"/>
        <w:jc w:val="both"/>
        <w:textAlignment w:val="baseline"/>
        <w:rPr>
          <w:rFonts w:ascii="Times New Roman" w:eastAsia="Times New Roman" w:hAnsi="Times New Roman"/>
          <w:lang w:val="sq-AL"/>
        </w:rPr>
      </w:pPr>
    </w:p>
    <w:p w14:paraId="43E373F9" w14:textId="77777777" w:rsidR="004839DA" w:rsidRPr="004839DA" w:rsidRDefault="004839DA" w:rsidP="00775CDE">
      <w:pPr>
        <w:widowControl w:val="0"/>
        <w:autoSpaceDE w:val="0"/>
        <w:autoSpaceDN w:val="0"/>
        <w:jc w:val="both"/>
        <w:rPr>
          <w:rFonts w:ascii="Times New Roman" w:eastAsia="Times New Roman" w:hAnsi="Times New Roman"/>
          <w:lang w:val="sq-AL"/>
        </w:rPr>
      </w:pPr>
      <w:r w:rsidRPr="004839DA">
        <w:rPr>
          <w:rFonts w:ascii="Times New Roman" w:eastAsia="Times New Roman" w:hAnsi="Times New Roman"/>
          <w:lang w:val="sq-AL"/>
        </w:rPr>
        <w:t xml:space="preserve">Në planifikim janë harmonizuar faktorët makroekonomikë, me treguesit kryesorë që ndikojnë në taksa specifike. Në mënyrë të detajuar treguesit kryesore për programimin e të ardhurave janë: </w:t>
      </w:r>
    </w:p>
    <w:p w14:paraId="07E4ECF4" w14:textId="77777777" w:rsidR="004839DA" w:rsidRPr="004839DA" w:rsidRDefault="004839DA" w:rsidP="00775CDE">
      <w:pPr>
        <w:widowControl w:val="0"/>
        <w:numPr>
          <w:ilvl w:val="0"/>
          <w:numId w:val="101"/>
        </w:numPr>
        <w:autoSpaceDE w:val="0"/>
        <w:autoSpaceDN w:val="0"/>
        <w:contextualSpacing/>
        <w:jc w:val="both"/>
        <w:rPr>
          <w:rFonts w:ascii="Times New Roman" w:eastAsia="Times New Roman" w:hAnsi="Times New Roman"/>
          <w:lang w:val="sq-AL"/>
        </w:rPr>
      </w:pPr>
      <w:r w:rsidRPr="004839DA">
        <w:rPr>
          <w:rFonts w:ascii="Times New Roman" w:eastAsia="Times New Roman" w:hAnsi="Times New Roman"/>
          <w:lang w:val="sq-AL"/>
        </w:rPr>
        <w:t>Rritja nominale të PBB-së, duke analizuar këtë efekt në mënyrë të integruar me faktorë të tjerë për çdo taksë në veçanti, të ndërlidhur me të dhënat historike dhe projeksionet e çmimeve në tregjeve ndërkombëtare tek taksat ad-valorem si Tatimi mbi Vlerën e Shtuar, Renta Minerare dhe Taksa Doganore.</w:t>
      </w:r>
    </w:p>
    <w:p w14:paraId="746309C7" w14:textId="77777777" w:rsidR="004839DA" w:rsidRPr="004839DA" w:rsidRDefault="004839DA" w:rsidP="00775CDE">
      <w:pPr>
        <w:widowControl w:val="0"/>
        <w:numPr>
          <w:ilvl w:val="0"/>
          <w:numId w:val="12"/>
        </w:numPr>
        <w:autoSpaceDE w:val="0"/>
        <w:autoSpaceDN w:val="0"/>
        <w:spacing w:after="60"/>
        <w:jc w:val="both"/>
        <w:textAlignment w:val="baseline"/>
        <w:rPr>
          <w:rFonts w:ascii="Times New Roman" w:eastAsia="Times New Roman" w:hAnsi="Times New Roman"/>
          <w:lang w:val="sq-AL"/>
        </w:rPr>
      </w:pPr>
      <w:proofErr w:type="spellStart"/>
      <w:r w:rsidRPr="004839DA">
        <w:rPr>
          <w:rFonts w:ascii="Times New Roman" w:eastAsia="Times New Roman" w:hAnsi="Times New Roman"/>
          <w:lang w:val="en-US"/>
        </w:rPr>
        <w:t>Kursi</w:t>
      </w:r>
      <w:proofErr w:type="spellEnd"/>
      <w:r w:rsidRPr="004839DA">
        <w:rPr>
          <w:rFonts w:ascii="Times New Roman" w:eastAsia="Times New Roman" w:hAnsi="Times New Roman"/>
          <w:lang w:val="en-US"/>
        </w:rPr>
        <w:t xml:space="preserve"> </w:t>
      </w:r>
      <w:proofErr w:type="spellStart"/>
      <w:r w:rsidRPr="004839DA">
        <w:rPr>
          <w:rFonts w:ascii="Times New Roman" w:eastAsia="Times New Roman" w:hAnsi="Times New Roman"/>
          <w:lang w:val="en-US"/>
        </w:rPr>
        <w:t>i</w:t>
      </w:r>
      <w:proofErr w:type="spellEnd"/>
      <w:r w:rsidRPr="004839DA">
        <w:rPr>
          <w:rFonts w:ascii="Times New Roman" w:eastAsia="Times New Roman" w:hAnsi="Times New Roman"/>
          <w:lang w:val="en-US"/>
        </w:rPr>
        <w:t xml:space="preserve"> </w:t>
      </w:r>
      <w:proofErr w:type="spellStart"/>
      <w:r w:rsidRPr="004839DA">
        <w:rPr>
          <w:rFonts w:ascii="Times New Roman" w:eastAsia="Times New Roman" w:hAnsi="Times New Roman"/>
          <w:lang w:val="en-US"/>
        </w:rPr>
        <w:t>këmbimit</w:t>
      </w:r>
      <w:proofErr w:type="spellEnd"/>
      <w:r w:rsidRPr="004839DA">
        <w:rPr>
          <w:rFonts w:ascii="Times New Roman" w:eastAsia="Times New Roman" w:hAnsi="Times New Roman"/>
          <w:lang w:val="en-US"/>
        </w:rPr>
        <w:t xml:space="preserve"> </w:t>
      </w:r>
      <w:proofErr w:type="spellStart"/>
      <w:r w:rsidRPr="004839DA">
        <w:rPr>
          <w:rFonts w:ascii="Times New Roman" w:eastAsia="Times New Roman" w:hAnsi="Times New Roman"/>
          <w:lang w:val="en-US"/>
        </w:rPr>
        <w:t>të</w:t>
      </w:r>
      <w:proofErr w:type="spellEnd"/>
      <w:r w:rsidRPr="004839DA">
        <w:rPr>
          <w:rFonts w:ascii="Times New Roman" w:eastAsia="Times New Roman" w:hAnsi="Times New Roman"/>
          <w:lang w:val="en-US"/>
        </w:rPr>
        <w:t xml:space="preserve"> </w:t>
      </w:r>
      <w:proofErr w:type="spellStart"/>
      <w:r w:rsidRPr="004839DA">
        <w:rPr>
          <w:rFonts w:ascii="Times New Roman" w:eastAsia="Times New Roman" w:hAnsi="Times New Roman"/>
          <w:lang w:val="en-US"/>
        </w:rPr>
        <w:t>dy</w:t>
      </w:r>
      <w:proofErr w:type="spellEnd"/>
      <w:r w:rsidRPr="004839DA">
        <w:rPr>
          <w:rFonts w:ascii="Times New Roman" w:eastAsia="Times New Roman" w:hAnsi="Times New Roman"/>
          <w:lang w:val="en-US"/>
        </w:rPr>
        <w:t xml:space="preserve"> </w:t>
      </w:r>
      <w:proofErr w:type="spellStart"/>
      <w:r w:rsidRPr="004839DA">
        <w:rPr>
          <w:rFonts w:ascii="Times New Roman" w:eastAsia="Times New Roman" w:hAnsi="Times New Roman"/>
          <w:lang w:val="en-US"/>
        </w:rPr>
        <w:t>monedhave</w:t>
      </w:r>
      <w:proofErr w:type="spellEnd"/>
      <w:r w:rsidRPr="004839DA">
        <w:rPr>
          <w:rFonts w:ascii="Times New Roman" w:eastAsia="Times New Roman" w:hAnsi="Times New Roman"/>
          <w:lang w:val="en-US"/>
        </w:rPr>
        <w:t xml:space="preserve"> </w:t>
      </w:r>
      <w:proofErr w:type="spellStart"/>
      <w:r w:rsidRPr="004839DA">
        <w:rPr>
          <w:rFonts w:ascii="Times New Roman" w:eastAsia="Times New Roman" w:hAnsi="Times New Roman"/>
          <w:lang w:val="en-US"/>
        </w:rPr>
        <w:t>kryesore</w:t>
      </w:r>
      <w:proofErr w:type="spellEnd"/>
      <w:r w:rsidRPr="004839DA">
        <w:rPr>
          <w:rFonts w:ascii="Times New Roman" w:eastAsia="Times New Roman" w:hAnsi="Times New Roman"/>
          <w:lang w:val="en-US"/>
        </w:rPr>
        <w:t xml:space="preserve">: USD </w:t>
      </w:r>
      <w:proofErr w:type="spellStart"/>
      <w:r w:rsidRPr="004839DA">
        <w:rPr>
          <w:rFonts w:ascii="Times New Roman" w:eastAsia="Times New Roman" w:hAnsi="Times New Roman"/>
          <w:lang w:val="en-US"/>
        </w:rPr>
        <w:t>dhe</w:t>
      </w:r>
      <w:proofErr w:type="spellEnd"/>
      <w:r w:rsidRPr="004839DA">
        <w:rPr>
          <w:rFonts w:ascii="Times New Roman" w:eastAsia="Times New Roman" w:hAnsi="Times New Roman"/>
          <w:lang w:val="en-US"/>
        </w:rPr>
        <w:t xml:space="preserve"> EURO me </w:t>
      </w:r>
      <w:proofErr w:type="spellStart"/>
      <w:r w:rsidRPr="004839DA">
        <w:rPr>
          <w:rFonts w:ascii="Times New Roman" w:eastAsia="Times New Roman" w:hAnsi="Times New Roman"/>
          <w:lang w:val="en-US"/>
        </w:rPr>
        <w:t>Lekun</w:t>
      </w:r>
      <w:proofErr w:type="spellEnd"/>
      <w:r w:rsidRPr="004839DA">
        <w:rPr>
          <w:rFonts w:ascii="Times New Roman" w:eastAsia="Times New Roman" w:hAnsi="Times New Roman"/>
          <w:lang w:val="en-US"/>
        </w:rPr>
        <w:t>.</w:t>
      </w:r>
    </w:p>
    <w:p w14:paraId="167B1FE4" w14:textId="77777777" w:rsidR="004839DA" w:rsidRPr="004839DA" w:rsidRDefault="004839DA" w:rsidP="00775CDE">
      <w:pPr>
        <w:widowControl w:val="0"/>
        <w:numPr>
          <w:ilvl w:val="0"/>
          <w:numId w:val="12"/>
        </w:numPr>
        <w:autoSpaceDE w:val="0"/>
        <w:autoSpaceDN w:val="0"/>
        <w:spacing w:after="60"/>
        <w:jc w:val="both"/>
        <w:textAlignment w:val="baseline"/>
        <w:rPr>
          <w:rFonts w:ascii="Times New Roman" w:eastAsia="Times New Roman" w:hAnsi="Times New Roman"/>
          <w:lang w:val="sq-AL"/>
        </w:rPr>
      </w:pPr>
      <w:r w:rsidRPr="004839DA">
        <w:rPr>
          <w:rFonts w:ascii="Times New Roman" w:eastAsia="Times New Roman" w:hAnsi="Times New Roman"/>
          <w:lang w:val="sq-AL"/>
        </w:rPr>
        <w:t>Çmimet dhe sasitë e pritshme të mallrave të importit grupmallrave kryesorë, që ndikojnë në të ardhurat nga TVSH-ja dhe Renta minerare. Janë analizuar në veçanti sasitë në import dhe çmimet e 60 grupmallrave kryesorë që mbulojnë mbi 80% të të ardhurave doganoe, si dhe tendenca e ecurisë së tyre për vitin në vijim</w:t>
      </w:r>
    </w:p>
    <w:p w14:paraId="0C832667" w14:textId="77777777" w:rsidR="004839DA" w:rsidRPr="004839DA" w:rsidRDefault="004839DA" w:rsidP="00775CDE">
      <w:pPr>
        <w:widowControl w:val="0"/>
        <w:numPr>
          <w:ilvl w:val="0"/>
          <w:numId w:val="12"/>
        </w:numPr>
        <w:autoSpaceDE w:val="0"/>
        <w:autoSpaceDN w:val="0"/>
        <w:jc w:val="both"/>
        <w:textAlignment w:val="baseline"/>
        <w:rPr>
          <w:rFonts w:ascii="Times New Roman" w:eastAsia="Times New Roman" w:hAnsi="Times New Roman"/>
          <w:lang w:val="sq-AL"/>
        </w:rPr>
      </w:pPr>
      <w:r w:rsidRPr="004839DA">
        <w:rPr>
          <w:rFonts w:ascii="Times New Roman" w:eastAsia="Times New Roman" w:hAnsi="Times New Roman"/>
          <w:lang w:val="sq-AL"/>
        </w:rPr>
        <w:t>Të ardhurat nga akciza për karburantet, cigaret, pijet etj, si rezultat i sasisë së pritshme të tyre.</w:t>
      </w:r>
    </w:p>
    <w:p w14:paraId="1E64F637" w14:textId="77777777" w:rsidR="004839DA" w:rsidRPr="004839DA" w:rsidRDefault="004839DA" w:rsidP="00775CDE">
      <w:pPr>
        <w:widowControl w:val="0"/>
        <w:autoSpaceDE w:val="0"/>
        <w:autoSpaceDN w:val="0"/>
        <w:jc w:val="both"/>
        <w:rPr>
          <w:rFonts w:ascii="Times New Roman" w:eastAsia="Times New Roman" w:hAnsi="Times New Roman"/>
          <w:b/>
          <w:lang w:val="sq-AL"/>
        </w:rPr>
      </w:pPr>
    </w:p>
    <w:p w14:paraId="224669AF" w14:textId="77777777" w:rsidR="004839DA" w:rsidRPr="004839DA" w:rsidRDefault="004839DA" w:rsidP="00775CDE">
      <w:pPr>
        <w:widowControl w:val="0"/>
        <w:autoSpaceDE w:val="0"/>
        <w:autoSpaceDN w:val="0"/>
        <w:jc w:val="both"/>
        <w:rPr>
          <w:rFonts w:ascii="Times New Roman" w:eastAsia="Times New Roman" w:hAnsi="Times New Roman"/>
          <w:b/>
          <w:lang w:val="it-CH"/>
        </w:rPr>
      </w:pPr>
      <w:r w:rsidRPr="004839DA">
        <w:rPr>
          <w:rFonts w:ascii="Times New Roman" w:eastAsia="Times New Roman" w:hAnsi="Times New Roman"/>
          <w:b/>
          <w:lang w:val="it-CH"/>
        </w:rPr>
        <w:t>Parashikimi i të ardhurave sipas zërave për vitin 2026</w:t>
      </w:r>
    </w:p>
    <w:p w14:paraId="02511FEA" w14:textId="77777777" w:rsidR="004839DA" w:rsidRPr="004839DA" w:rsidRDefault="004839DA" w:rsidP="00775CDE">
      <w:pPr>
        <w:widowControl w:val="0"/>
        <w:shd w:val="clear" w:color="auto" w:fill="FFFFFF"/>
        <w:autoSpaceDE w:val="0"/>
        <w:autoSpaceDN w:val="0"/>
        <w:spacing w:after="60"/>
        <w:jc w:val="both"/>
        <w:textAlignment w:val="baseline"/>
        <w:rPr>
          <w:rFonts w:ascii="Times New Roman" w:eastAsia="Times New Roman" w:hAnsi="Times New Roman"/>
          <w:lang w:val="sq-AL"/>
        </w:rPr>
      </w:pPr>
      <w:r w:rsidRPr="004839DA">
        <w:rPr>
          <w:rFonts w:ascii="Times New Roman" w:eastAsia="Times New Roman" w:hAnsi="Times New Roman"/>
          <w:lang w:val="sq-AL"/>
        </w:rPr>
        <w:t xml:space="preserve">Në vitin 2026, </w:t>
      </w:r>
      <w:r w:rsidRPr="004839DA">
        <w:rPr>
          <w:rFonts w:ascii="Times New Roman" w:eastAsia="Times New Roman" w:hAnsi="Times New Roman"/>
          <w:b/>
          <w:bCs/>
          <w:lang w:val="sq-AL"/>
        </w:rPr>
        <w:t>të ardhurat nga “Tatimet dhe Doganat</w:t>
      </w:r>
      <w:r w:rsidRPr="004839DA">
        <w:rPr>
          <w:rFonts w:ascii="Times New Roman" w:eastAsia="Times New Roman" w:hAnsi="Times New Roman"/>
          <w:lang w:val="sq-AL"/>
        </w:rPr>
        <w:t>” parashikohet të jenë 531,137 milionë lekë, me një rritje prej 31,516 milionë lekë ose me një rritje prej 6.3% krahasuar me të ardhurat nga “Tatimet dhe Doganat” për vitin 2025 që pritet të jenë 499,621 milionë lekë sipas të Aktit Normativ nr. 10, dt. 08.10.2025. Për vitin 2026 këto të ardhura të parashikuara arrijnë në 19.1 % të PBB-së ose 0.2 % e PPB-së më shumë se e pritshmëria e të ardhurave për vitin 2025.</w:t>
      </w:r>
    </w:p>
    <w:p w14:paraId="7D421677" w14:textId="77777777" w:rsidR="004839DA" w:rsidRPr="004839DA" w:rsidRDefault="004839DA" w:rsidP="00775CDE">
      <w:pPr>
        <w:widowControl w:val="0"/>
        <w:autoSpaceDE w:val="0"/>
        <w:autoSpaceDN w:val="0"/>
        <w:spacing w:before="100"/>
        <w:jc w:val="both"/>
        <w:rPr>
          <w:rFonts w:ascii="Times New Roman" w:eastAsia="Times New Roman" w:hAnsi="Times New Roman"/>
          <w:b/>
          <w:color w:val="1F4E79"/>
          <w:lang w:val="sq-AL"/>
        </w:rPr>
      </w:pPr>
      <w:r w:rsidRPr="004839DA">
        <w:rPr>
          <w:rFonts w:ascii="Times New Roman" w:eastAsia="Times New Roman" w:hAnsi="Times New Roman"/>
          <w:b/>
          <w:color w:val="1F4E79"/>
          <w:lang w:val="sq-AL"/>
        </w:rPr>
        <w:t>1. Tatimi mbi Vlerën e Shtuar (TVSH)</w:t>
      </w:r>
    </w:p>
    <w:p w14:paraId="6B64D7DB"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 xml:space="preserve">Të ardhurat nga “T.V.SH-ja neto” për vitin 2026 parashikohet të jenë rreth 242.5 miliardë lekë, ose 15.9 </w:t>
      </w:r>
      <w:r w:rsidRPr="004839DA">
        <w:rPr>
          <w:rFonts w:ascii="Times New Roman" w:eastAsia="Times New Roman" w:hAnsi="Times New Roman"/>
          <w:lang w:val="sq-AL"/>
        </w:rPr>
        <w:lastRenderedPageBreak/>
        <w:t>miliardë lekë ose 7% më shumë se pritshmëria e vitit 2025 që pritet të jetë në vlerën 226.7 miliardë lekë. Për vitin 2026 të ardhurat e parashikuara për TVSH-n arrijnë në 8.7 % të PBB-së ose 0.14 % e PPB-së më shumë se pritshmëria e të ardhurave nga TVSH-ja neto për vitin 2025.</w:t>
      </w:r>
    </w:p>
    <w:p w14:paraId="16B9CA72" w14:textId="77777777" w:rsidR="004839DA" w:rsidRPr="004839DA" w:rsidRDefault="004839DA" w:rsidP="00224DF9">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TVSH-ja në vitin 2026 përfshin:</w:t>
      </w:r>
    </w:p>
    <w:p w14:paraId="709841D1" w14:textId="77777777" w:rsidR="004839DA" w:rsidRPr="004839DA" w:rsidRDefault="004839DA" w:rsidP="00224DF9">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 xml:space="preserve">Rritjen e të ardhurave nga TVSH që gjeneron rritja ekonomike shtesë dhe indeksi i çmimeve në </w:t>
      </w:r>
      <w:r w:rsidRPr="004839DA">
        <w:rPr>
          <w:rFonts w:ascii="Times New Roman" w:eastAsia="Times New Roman" w:hAnsi="Times New Roman"/>
          <w:lang w:val="sq-AL"/>
        </w:rPr>
        <w:tab/>
        <w:t>masën 11.1 miliardë lekë;</w:t>
      </w:r>
    </w:p>
    <w:p w14:paraId="1C21D6EE" w14:textId="77777777" w:rsidR="004839DA" w:rsidRPr="004839DA" w:rsidRDefault="004839DA" w:rsidP="00224DF9">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 xml:space="preserve">Përmirësimin e administrimit të TVSH-së nga zbatimi i masave të SAA, për vitin 2026 në masën 5.3 </w:t>
      </w:r>
      <w:r w:rsidRPr="004839DA">
        <w:rPr>
          <w:rFonts w:ascii="Times New Roman" w:eastAsia="Times New Roman" w:hAnsi="Times New Roman"/>
          <w:lang w:val="sq-AL"/>
        </w:rPr>
        <w:tab/>
        <w:t xml:space="preserve">miliardë lekë; </w:t>
      </w:r>
    </w:p>
    <w:p w14:paraId="593F206E" w14:textId="77777777" w:rsidR="004839DA" w:rsidRPr="004839DA" w:rsidRDefault="004839DA" w:rsidP="00224DF9">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 xml:space="preserve">Efektet e politikës së re tatimore për vitin 2026, në masën -1.5 miliardë lekë nga skema e re e </w:t>
      </w:r>
      <w:r w:rsidRPr="004839DA">
        <w:rPr>
          <w:rFonts w:ascii="Times New Roman" w:eastAsia="Times New Roman" w:hAnsi="Times New Roman"/>
          <w:lang w:val="sq-AL"/>
        </w:rPr>
        <w:tab/>
        <w:t xml:space="preserve">fermerëve sipas së cilës norma e kompensimit është 10% e totalit të shitjeve të faturave tek personat </w:t>
      </w:r>
      <w:r w:rsidRPr="004839DA">
        <w:rPr>
          <w:rFonts w:ascii="Times New Roman" w:eastAsia="Times New Roman" w:hAnsi="Times New Roman"/>
          <w:lang w:val="sq-AL"/>
        </w:rPr>
        <w:tab/>
        <w:t>e tatueshëm me tvsh, dhe efekte nga politika të mëparëshme në masën 0.3 miliardë lekë;</w:t>
      </w:r>
    </w:p>
    <w:p w14:paraId="65CC1019" w14:textId="77777777" w:rsidR="004839DA" w:rsidRPr="004839DA" w:rsidRDefault="004839DA" w:rsidP="00224DF9">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Të ardhura të pritshme për tu arkëtuar nga zbatimi i ligjit të faljes, në masën 1.5 miliardë lekë;</w:t>
      </w:r>
    </w:p>
    <w:p w14:paraId="60927DC0" w14:textId="77777777" w:rsidR="004839DA" w:rsidRPr="004839DA" w:rsidRDefault="004839DA" w:rsidP="00224DF9">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 xml:space="preserve">Risqe fiskale për të ardhurat doganore me rreth -0.9 miliardë lekë. </w:t>
      </w:r>
    </w:p>
    <w:p w14:paraId="6EEF1373" w14:textId="77777777" w:rsidR="004839DA" w:rsidRPr="004839DA" w:rsidRDefault="004839DA" w:rsidP="00224DF9">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Për vitin 2026, rimbursimet e TVSH-së nga administrata tatimore parashikohen 28 miliardë lekë, duke u rritur me 4.9% ose 1.3 miliardë lekë në krahasim me të pritshmin e vitit 2025.</w:t>
      </w:r>
    </w:p>
    <w:p w14:paraId="64CA27C6" w14:textId="77777777" w:rsidR="004839DA" w:rsidRPr="004839DA" w:rsidRDefault="004839DA" w:rsidP="00224DF9">
      <w:pPr>
        <w:widowControl w:val="0"/>
        <w:autoSpaceDE w:val="0"/>
        <w:autoSpaceDN w:val="0"/>
        <w:spacing w:before="100"/>
        <w:jc w:val="both"/>
        <w:rPr>
          <w:rFonts w:ascii="Times New Roman" w:eastAsia="Times New Roman" w:hAnsi="Times New Roman"/>
          <w:b/>
          <w:color w:val="1F4E79"/>
          <w:lang w:val="sq-AL"/>
        </w:rPr>
      </w:pPr>
      <w:r w:rsidRPr="004839DA">
        <w:rPr>
          <w:rFonts w:ascii="Times New Roman" w:eastAsia="Times New Roman" w:hAnsi="Times New Roman"/>
          <w:b/>
          <w:color w:val="1F4E79"/>
          <w:lang w:val="sq-AL"/>
        </w:rPr>
        <w:t>2. Tatimi mbi Fitimin</w:t>
      </w:r>
    </w:p>
    <w:p w14:paraId="3A64C0A7" w14:textId="77777777" w:rsidR="004839DA" w:rsidRPr="004839DA" w:rsidRDefault="004839DA" w:rsidP="00224DF9">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Për vitin 2026, të ardhurat nga “Tatimi mbi Fitimin” parashikohen të jenë rreth 65.1 miliardë lekë, ose 4.7 miliardë lekë ose 7.8% më shumë se viti 2025 që pritet të jetë në vlerën 60.4 miliardë lekë. Për vitin 2026 të ardhurat e parashikuara për tatimin mbi fitimin arrijnë në 2.3 % të PBB-së ose 0.05 % e PPB-së më shumë se pritshmëria e të ardhurave nga tatimin mbi fitimin për vitin 2025.</w:t>
      </w:r>
    </w:p>
    <w:p w14:paraId="463FABD2" w14:textId="77777777" w:rsidR="004839DA" w:rsidRPr="004839DA" w:rsidRDefault="004839DA" w:rsidP="00224DF9">
      <w:pPr>
        <w:widowControl w:val="0"/>
        <w:autoSpaceDE w:val="0"/>
        <w:autoSpaceDN w:val="0"/>
        <w:spacing w:before="100"/>
        <w:jc w:val="both"/>
        <w:rPr>
          <w:rFonts w:ascii="Times New Roman" w:eastAsia="Times New Roman" w:hAnsi="Times New Roman"/>
          <w:b/>
          <w:bCs/>
          <w:lang w:val="sq-AL"/>
        </w:rPr>
      </w:pPr>
      <w:r w:rsidRPr="004839DA">
        <w:rPr>
          <w:rFonts w:ascii="Times New Roman" w:eastAsia="Times New Roman" w:hAnsi="Times New Roman"/>
          <w:b/>
          <w:bCs/>
          <w:lang w:val="sq-AL"/>
        </w:rPr>
        <w:t>Parashikimi i tatimit mbi fitimin për vitin 2026 bazohet në:</w:t>
      </w:r>
    </w:p>
    <w:p w14:paraId="13AF7960" w14:textId="77777777" w:rsidR="004839DA" w:rsidRPr="004839DA" w:rsidRDefault="004839DA" w:rsidP="00224DF9">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 xml:space="preserve">Të ardhura nga mirëadministrimi në kuadër të zbatimit të masave të SAA, për vitin 2026, në shumën </w:t>
      </w:r>
      <w:r w:rsidRPr="004839DA">
        <w:rPr>
          <w:rFonts w:ascii="Times New Roman" w:eastAsia="Times New Roman" w:hAnsi="Times New Roman"/>
          <w:lang w:val="sq-AL"/>
        </w:rPr>
        <w:tab/>
        <w:t>3.3 miliardë lekë.</w:t>
      </w:r>
    </w:p>
    <w:p w14:paraId="4DD0026F" w14:textId="77777777" w:rsidR="004839DA" w:rsidRPr="004839DA" w:rsidRDefault="004839DA" w:rsidP="00224DF9">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Të ardhura të pritshme për tu arkëtuar nga zbatimi i ligjit të faljes, në masën 0.9 miliardë lekë.</w:t>
      </w:r>
    </w:p>
    <w:p w14:paraId="3FFA3CC2" w14:textId="77777777" w:rsidR="004839DA" w:rsidRPr="004839DA" w:rsidRDefault="004839DA" w:rsidP="00224DF9">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 xml:space="preserve">Të ardhura nga zbatimi i politikave të mëparshme tatimore dhe kontretisht nga heqja e zbatimit të </w:t>
      </w:r>
      <w:r w:rsidRPr="004839DA">
        <w:rPr>
          <w:rFonts w:ascii="Times New Roman" w:eastAsia="Times New Roman" w:hAnsi="Times New Roman"/>
          <w:lang w:val="sq-AL"/>
        </w:rPr>
        <w:tab/>
        <w:t xml:space="preserve">normës së reduktuar të tatim fitimit prej 5% për sektorin e IT. Nga 1 janar 2026, për tatimpaguesit </w:t>
      </w:r>
      <w:r w:rsidRPr="004839DA">
        <w:rPr>
          <w:rFonts w:ascii="Times New Roman" w:eastAsia="Times New Roman" w:hAnsi="Times New Roman"/>
          <w:lang w:val="sq-AL"/>
        </w:rPr>
        <w:tab/>
        <w:t xml:space="preserve">që operojnë në këtë sektor, do të zbatohet norma e plotë e tatimit mbi të ardhurat e koorporatës prej </w:t>
      </w:r>
      <w:r w:rsidRPr="004839DA">
        <w:rPr>
          <w:rFonts w:ascii="Times New Roman" w:eastAsia="Times New Roman" w:hAnsi="Times New Roman"/>
          <w:lang w:val="sq-AL"/>
        </w:rPr>
        <w:tab/>
        <w:t>15% dhe parashikimi në të ardhura është rreth 523 milionë lekë.</w:t>
      </w:r>
    </w:p>
    <w:p w14:paraId="7DF9AF8C" w14:textId="77777777" w:rsidR="004839DA" w:rsidRPr="004839DA" w:rsidRDefault="004839DA" w:rsidP="00224DF9">
      <w:pPr>
        <w:widowControl w:val="0"/>
        <w:autoSpaceDE w:val="0"/>
        <w:autoSpaceDN w:val="0"/>
        <w:spacing w:before="100"/>
        <w:jc w:val="both"/>
        <w:rPr>
          <w:rFonts w:ascii="Times New Roman" w:eastAsia="Times New Roman" w:hAnsi="Times New Roman"/>
          <w:b/>
          <w:color w:val="1F4E79"/>
          <w:lang w:val="sq-AL"/>
        </w:rPr>
      </w:pPr>
      <w:r w:rsidRPr="004839DA">
        <w:rPr>
          <w:rFonts w:ascii="Times New Roman" w:eastAsia="Times New Roman" w:hAnsi="Times New Roman"/>
          <w:b/>
          <w:color w:val="1F4E79"/>
          <w:lang w:val="sq-AL"/>
        </w:rPr>
        <w:t>3. Akciza</w:t>
      </w:r>
    </w:p>
    <w:p w14:paraId="6ED07C3A" w14:textId="2F9EAEEB" w:rsidR="004839DA" w:rsidRPr="004839DA" w:rsidRDefault="004839DA" w:rsidP="00224DF9">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Të ardhurat nga “Akciza” për vitin 2026 parashikohen në masën 74.7 miliardë lekë, + 3.7 miliardë lekë ose +5.2% më shumë se i pritshmi i vitit 2025. Për vitin 2026 të ardhurat e parashikuara nga akciza arrijnë në 2.7 % të PBB-së ose sa përqindja e të ardhurave nga akcizës për vitin 2025 në raport me PPB</w:t>
      </w:r>
      <w:r w:rsidR="00224DF9">
        <w:rPr>
          <w:rFonts w:ascii="Times New Roman" w:eastAsia="Times New Roman" w:hAnsi="Times New Roman"/>
          <w:lang w:val="sq-AL"/>
        </w:rPr>
        <w:t>.</w:t>
      </w:r>
    </w:p>
    <w:p w14:paraId="4F3AAC57" w14:textId="77777777" w:rsidR="004839DA" w:rsidRPr="004839DA" w:rsidRDefault="004839DA" w:rsidP="00224DF9">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Faktorët kryesorë në parashikimin e të ardhurave nga akciza lidhen kryesisht me konsumin e karburanteve, produkteve të duhanit të cilat kanë trend pozitiv si dhe nga disa faktorë të tjerë si:</w:t>
      </w:r>
    </w:p>
    <w:p w14:paraId="18F25568" w14:textId="1C8FC641" w:rsidR="004839DA" w:rsidRPr="00224DF9" w:rsidRDefault="004839DA" w:rsidP="00224DF9">
      <w:pPr>
        <w:pStyle w:val="ListParagraph"/>
        <w:numPr>
          <w:ilvl w:val="0"/>
          <w:numId w:val="112"/>
        </w:numPr>
        <w:autoSpaceDE w:val="0"/>
        <w:autoSpaceDN w:val="0"/>
        <w:spacing w:before="100"/>
        <w:jc w:val="both"/>
        <w:rPr>
          <w:rFonts w:ascii="Times New Roman" w:eastAsia="Times New Roman" w:hAnsi="Times New Roman"/>
          <w:sz w:val="24"/>
          <w:szCs w:val="24"/>
          <w:lang w:val="sq-AL"/>
        </w:rPr>
      </w:pPr>
      <w:r w:rsidRPr="00224DF9">
        <w:rPr>
          <w:rFonts w:ascii="Times New Roman" w:eastAsia="Times New Roman" w:hAnsi="Times New Roman"/>
          <w:sz w:val="24"/>
          <w:szCs w:val="24"/>
          <w:lang w:val="sq-AL"/>
        </w:rPr>
        <w:t xml:space="preserve">Rritjen e të ardhurave nga akciza që gjeneron rritja ekonomike në masën 2 miliardë lekë; </w:t>
      </w:r>
    </w:p>
    <w:p w14:paraId="23C33B6B" w14:textId="6EAB1C1D" w:rsidR="004839DA" w:rsidRPr="0046132B" w:rsidRDefault="004839DA" w:rsidP="00224DF9">
      <w:pPr>
        <w:pStyle w:val="ListParagraph"/>
        <w:numPr>
          <w:ilvl w:val="0"/>
          <w:numId w:val="112"/>
        </w:numPr>
        <w:jc w:val="both"/>
        <w:rPr>
          <w:rFonts w:ascii="Times New Roman" w:hAnsi="Times New Roman"/>
          <w:sz w:val="24"/>
          <w:szCs w:val="24"/>
          <w:lang w:val="sq-AL"/>
        </w:rPr>
      </w:pPr>
      <w:r w:rsidRPr="0046132B">
        <w:rPr>
          <w:rFonts w:ascii="Times New Roman" w:hAnsi="Times New Roman"/>
          <w:sz w:val="24"/>
          <w:szCs w:val="24"/>
          <w:lang w:val="sq-AL"/>
        </w:rPr>
        <w:t>Rritja e të ardhurave nga efektet e politikave të mëparëshme në masën 667 milionë lekë. Në bazë të ligjit të akcizave, çdo dy vjet bëhet indeksimi i niveleve të akcizës, me përjashtim të cigareve, në masën 1.5%. Ky rregull do të zbatohet për vitin 2026. Përpos efektit në të ardhurat nga akciza, ka edhe efekt në tvsh në masën 20% të 667 milionë lekë, pra 133 milionë lekë tvsh në import.</w:t>
      </w:r>
    </w:p>
    <w:p w14:paraId="13CB3A09" w14:textId="68532358" w:rsidR="004839DA" w:rsidRPr="00224DF9" w:rsidRDefault="004839DA" w:rsidP="00224DF9">
      <w:pPr>
        <w:pStyle w:val="ListParagraph"/>
        <w:numPr>
          <w:ilvl w:val="0"/>
          <w:numId w:val="112"/>
        </w:numPr>
        <w:jc w:val="both"/>
        <w:rPr>
          <w:rFonts w:ascii="Times New Roman" w:hAnsi="Times New Roman"/>
          <w:sz w:val="24"/>
          <w:szCs w:val="24"/>
        </w:rPr>
      </w:pPr>
      <w:proofErr w:type="spellStart"/>
      <w:r w:rsidRPr="00224DF9">
        <w:rPr>
          <w:rFonts w:ascii="Times New Roman" w:hAnsi="Times New Roman"/>
          <w:sz w:val="24"/>
          <w:szCs w:val="24"/>
        </w:rPr>
        <w:t>Të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ardhura</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të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pritshme</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për</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tu</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arkëtuar</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nga</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zbatimi</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i</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ligjit</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të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faljes</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në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masën</w:t>
      </w:r>
      <w:proofErr w:type="spellEnd"/>
      <w:r w:rsidRPr="00224DF9">
        <w:rPr>
          <w:rFonts w:ascii="Times New Roman" w:hAnsi="Times New Roman"/>
          <w:sz w:val="24"/>
          <w:szCs w:val="24"/>
        </w:rPr>
        <w:t xml:space="preserve"> 207 </w:t>
      </w:r>
      <w:proofErr w:type="spellStart"/>
      <w:r w:rsidRPr="00224DF9">
        <w:rPr>
          <w:rFonts w:ascii="Times New Roman" w:hAnsi="Times New Roman"/>
          <w:sz w:val="24"/>
          <w:szCs w:val="24"/>
        </w:rPr>
        <w:t>milionë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lekë</w:t>
      </w:r>
      <w:proofErr w:type="spellEnd"/>
      <w:r w:rsidRPr="00224DF9">
        <w:rPr>
          <w:rFonts w:ascii="Times New Roman" w:hAnsi="Times New Roman"/>
          <w:sz w:val="24"/>
          <w:szCs w:val="24"/>
        </w:rPr>
        <w:t>;</w:t>
      </w:r>
    </w:p>
    <w:p w14:paraId="767E2DA7" w14:textId="204BAFD2" w:rsidR="004839DA" w:rsidRPr="00224DF9" w:rsidRDefault="004839DA" w:rsidP="00224DF9">
      <w:pPr>
        <w:pStyle w:val="ListParagraph"/>
        <w:numPr>
          <w:ilvl w:val="0"/>
          <w:numId w:val="112"/>
        </w:numPr>
        <w:jc w:val="both"/>
        <w:rPr>
          <w:rFonts w:ascii="Times New Roman" w:hAnsi="Times New Roman"/>
          <w:sz w:val="24"/>
          <w:szCs w:val="24"/>
        </w:rPr>
      </w:pPr>
      <w:proofErr w:type="spellStart"/>
      <w:r w:rsidRPr="00224DF9">
        <w:rPr>
          <w:rFonts w:ascii="Times New Roman" w:hAnsi="Times New Roman"/>
          <w:sz w:val="24"/>
          <w:szCs w:val="24"/>
        </w:rPr>
        <w:t>Të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ardhura</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nga</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zbatimi</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i</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kalendarit</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të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rritjes</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së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nivelit</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të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akcizës</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së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cigareve</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të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parashikuara</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në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shumën</w:t>
      </w:r>
      <w:proofErr w:type="spellEnd"/>
      <w:r w:rsidRPr="00224DF9">
        <w:rPr>
          <w:rFonts w:ascii="Times New Roman" w:hAnsi="Times New Roman"/>
          <w:sz w:val="24"/>
          <w:szCs w:val="24"/>
        </w:rPr>
        <w:t xml:space="preserve"> 850 </w:t>
      </w:r>
      <w:proofErr w:type="spellStart"/>
      <w:r w:rsidRPr="00224DF9">
        <w:rPr>
          <w:rFonts w:ascii="Times New Roman" w:hAnsi="Times New Roman"/>
          <w:sz w:val="24"/>
          <w:szCs w:val="24"/>
        </w:rPr>
        <w:t>milionë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lekë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akcizë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dhe</w:t>
      </w:r>
      <w:proofErr w:type="spellEnd"/>
      <w:r w:rsidRPr="00224DF9">
        <w:rPr>
          <w:rFonts w:ascii="Times New Roman" w:hAnsi="Times New Roman"/>
          <w:sz w:val="24"/>
          <w:szCs w:val="24"/>
        </w:rPr>
        <w:t xml:space="preserve"> 170 </w:t>
      </w:r>
      <w:proofErr w:type="spellStart"/>
      <w:r w:rsidRPr="00224DF9">
        <w:rPr>
          <w:rFonts w:ascii="Times New Roman" w:hAnsi="Times New Roman"/>
          <w:sz w:val="24"/>
          <w:szCs w:val="24"/>
        </w:rPr>
        <w:t>milionë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lekë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tvsh</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në</w:t>
      </w:r>
      <w:proofErr w:type="spellEnd"/>
      <w:r w:rsidRPr="00224DF9">
        <w:rPr>
          <w:rFonts w:ascii="Times New Roman" w:hAnsi="Times New Roman"/>
          <w:sz w:val="24"/>
          <w:szCs w:val="24"/>
        </w:rPr>
        <w:t xml:space="preserve"> import. </w:t>
      </w:r>
      <w:proofErr w:type="spellStart"/>
      <w:r w:rsidRPr="00224DF9">
        <w:rPr>
          <w:rFonts w:ascii="Times New Roman" w:hAnsi="Times New Roman"/>
          <w:sz w:val="24"/>
          <w:szCs w:val="24"/>
        </w:rPr>
        <w:t>Kjo</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politikë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është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përfshirë</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edhe</w:t>
      </w:r>
      <w:proofErr w:type="spellEnd"/>
      <w:r w:rsidRPr="00224DF9">
        <w:rPr>
          <w:rFonts w:ascii="Times New Roman" w:hAnsi="Times New Roman"/>
          <w:sz w:val="24"/>
          <w:szCs w:val="24"/>
        </w:rPr>
        <w:t xml:space="preserve"> </w:t>
      </w:r>
      <w:proofErr w:type="spellStart"/>
      <w:r w:rsidRPr="00224DF9">
        <w:rPr>
          <w:rFonts w:ascii="Times New Roman" w:hAnsi="Times New Roman"/>
          <w:sz w:val="24"/>
          <w:szCs w:val="24"/>
        </w:rPr>
        <w:t>në</w:t>
      </w:r>
      <w:proofErr w:type="spellEnd"/>
      <w:r w:rsidRPr="00224DF9">
        <w:rPr>
          <w:rFonts w:ascii="Times New Roman" w:hAnsi="Times New Roman"/>
          <w:sz w:val="24"/>
          <w:szCs w:val="24"/>
        </w:rPr>
        <w:t xml:space="preserve"> SAA. </w:t>
      </w:r>
    </w:p>
    <w:p w14:paraId="61AA5D52" w14:textId="77777777" w:rsidR="004839DA" w:rsidRPr="004839DA" w:rsidRDefault="004839DA" w:rsidP="00775CDE">
      <w:pPr>
        <w:widowControl w:val="0"/>
        <w:autoSpaceDE w:val="0"/>
        <w:autoSpaceDN w:val="0"/>
        <w:spacing w:before="100"/>
        <w:jc w:val="both"/>
        <w:rPr>
          <w:rFonts w:ascii="Times New Roman" w:eastAsia="Times New Roman" w:hAnsi="Times New Roman"/>
          <w:b/>
          <w:color w:val="1F4E79"/>
          <w:lang w:val="sq-AL"/>
        </w:rPr>
      </w:pPr>
      <w:r w:rsidRPr="004839DA">
        <w:rPr>
          <w:rFonts w:ascii="Times New Roman" w:eastAsia="Times New Roman" w:hAnsi="Times New Roman"/>
          <w:b/>
          <w:color w:val="1F4E79"/>
          <w:lang w:val="sq-AL"/>
        </w:rPr>
        <w:t>4. Tatim mbi të ardhurat personale</w:t>
      </w:r>
    </w:p>
    <w:p w14:paraId="5FCB0427"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 xml:space="preserve">Për vitin 2026, të ardhurat nga tatimi mbi të ardhurat personale (TAP) parashikohet në shumën rreth 88.3 miliardë lekë, me një rritje prej 4.9% ose 4.1 miliardë lekë më shumë se i pritshmi i vitit 2025. Për </w:t>
      </w:r>
      <w:r w:rsidRPr="004839DA">
        <w:rPr>
          <w:rFonts w:ascii="Times New Roman" w:eastAsia="Times New Roman" w:hAnsi="Times New Roman"/>
          <w:lang w:val="sq-AL"/>
        </w:rPr>
        <w:lastRenderedPageBreak/>
        <w:t>vitin 2026 të ardhurat e parashikuara nga tatimi mbi të ardhurat personale arrijnë në 3.2 % të PBB-së ose 0.01 % e PPB-së më shumë se pritshmëria e të ardhurave nga tatimin mbi fitimin për vitin 2025.</w:t>
      </w:r>
    </w:p>
    <w:p w14:paraId="0A6B458E"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 xml:space="preserve">Në parashikimin e të ardhurave janë marrë në konsideratë: </w:t>
      </w:r>
    </w:p>
    <w:p w14:paraId="505815F4"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Rritja e të ardhurave që gjeneron rritja ekonomike në masën 2.4 miliardë lekë;</w:t>
      </w:r>
    </w:p>
    <w:p w14:paraId="5E4F0269"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 xml:space="preserve">Rritja e të ardhurave nga efektet e politikave të mëparshme në masën -1.2 miliardë lekë dhe </w:t>
      </w:r>
      <w:r w:rsidRPr="004839DA">
        <w:rPr>
          <w:rFonts w:ascii="Times New Roman" w:eastAsia="Times New Roman" w:hAnsi="Times New Roman"/>
          <w:lang w:val="sq-AL"/>
        </w:rPr>
        <w:tab/>
        <w:t>konkretisht:</w:t>
      </w:r>
    </w:p>
    <w:p w14:paraId="181C6F02" w14:textId="15D57FC5"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a.</w:t>
      </w:r>
      <w:r w:rsidRPr="004839DA">
        <w:rPr>
          <w:rFonts w:ascii="Times New Roman" w:eastAsia="Times New Roman" w:hAnsi="Times New Roman"/>
          <w:lang w:val="sq-AL"/>
        </w:rPr>
        <w:tab/>
        <w:t>Në vitin 2026 do të zbatohet për herë të parë politikat e zbritjes së shumës prej 48 mijë lekë për çdo fëmijë nën moshën 18 vjeç. Në baza të përllogaritjeve rezulton se administrata tatimore do të kompensojë rreth 1.5 miliardë lekë.</w:t>
      </w:r>
    </w:p>
    <w:p w14:paraId="15DB52AE" w14:textId="785A689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b.</w:t>
      </w:r>
      <w:r w:rsidRPr="004839DA">
        <w:rPr>
          <w:rFonts w:ascii="Times New Roman" w:eastAsia="Times New Roman" w:hAnsi="Times New Roman"/>
          <w:lang w:val="sq-AL"/>
        </w:rPr>
        <w:tab/>
        <w:t>Në vitin 2026 do zbatohet pragu vjetor përjashtues për të ardhurat vjetore të punësuarve. Në bazë të të dhënave të administratës tatimore, rezulton se do të kompensohet nga administrata tatimore një shumë prej 2.062 miliardë lekë.</w:t>
      </w:r>
    </w:p>
    <w:p w14:paraId="19FFA478" w14:textId="3A93609D"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 xml:space="preserve">TAP nga sektori privat është rritur mbi 27% në krahasim me 2024 në saj të punës së administartës </w:t>
      </w:r>
      <w:r w:rsidRPr="004839DA">
        <w:rPr>
          <w:rFonts w:ascii="Times New Roman" w:eastAsia="Times New Roman" w:hAnsi="Times New Roman"/>
          <w:lang w:val="sq-AL"/>
        </w:rPr>
        <w:tab/>
        <w:t xml:space="preserve">tatimore për rritjen e deklarimit real të pagës. Ky mirëadministrim do të vazhdoj edhe përgjatë vitit </w:t>
      </w:r>
      <w:r w:rsidRPr="004839DA">
        <w:rPr>
          <w:rFonts w:ascii="Times New Roman" w:eastAsia="Times New Roman" w:hAnsi="Times New Roman"/>
          <w:lang w:val="sq-AL"/>
        </w:rPr>
        <w:tab/>
        <w:t xml:space="preserve">2026 me sektorë të ndryshëm, si psh; më sektorin e ndërtimit dhe prodhimit, etj. Gjithashtu, sektori privat pritet të ndjekë rritjen e pagave me indeksim sikurse do bëj sektori publik. Në total, për vitin </w:t>
      </w:r>
      <w:r w:rsidRPr="004839DA">
        <w:rPr>
          <w:rFonts w:ascii="Times New Roman" w:eastAsia="Times New Roman" w:hAnsi="Times New Roman"/>
          <w:lang w:val="sq-AL"/>
        </w:rPr>
        <w:tab/>
        <w:t>2026 janë përllogaritur rreth +2,32 miliardë lekë nga ky mirëadministrim.</w:t>
      </w:r>
    </w:p>
    <w:p w14:paraId="7F555F77"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 xml:space="preserve">Të ardhura nga zbatimi i politikës buxhetore për vitin 2026, lidhur me indeksimin e pagave në </w:t>
      </w:r>
      <w:r w:rsidRPr="004839DA">
        <w:rPr>
          <w:rFonts w:ascii="Times New Roman" w:eastAsia="Times New Roman" w:hAnsi="Times New Roman"/>
          <w:lang w:val="sq-AL"/>
        </w:rPr>
        <w:tab/>
        <w:t xml:space="preserve">sektorin publik. Janë parashikuar rreth 10 miliardë lekë shtesë në fondin e pagave, nga të cilat rreth </w:t>
      </w:r>
      <w:r w:rsidRPr="004839DA">
        <w:rPr>
          <w:rFonts w:ascii="Times New Roman" w:eastAsia="Times New Roman" w:hAnsi="Times New Roman"/>
          <w:lang w:val="sq-AL"/>
        </w:rPr>
        <w:tab/>
        <w:t>1.3 miliardë lekë janë të ardhura nga TAP.</w:t>
      </w:r>
    </w:p>
    <w:p w14:paraId="093C4A33"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Të ardhura të pritshme për tu arkëtuar nga zbatimi i ligjit të faljes, në masën 49 milionë lekë;</w:t>
      </w:r>
    </w:p>
    <w:p w14:paraId="68F744A4"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 xml:space="preserve">Të ardhura nga mirëadministrimi tregut të punës si masë e parashikuar në SAA për vitin 2026, me </w:t>
      </w:r>
      <w:r w:rsidRPr="004839DA">
        <w:rPr>
          <w:rFonts w:ascii="Times New Roman" w:eastAsia="Times New Roman" w:hAnsi="Times New Roman"/>
          <w:lang w:val="sq-AL"/>
        </w:rPr>
        <w:tab/>
        <w:t xml:space="preserve">rreth 382 milionë lekë shtesë, si dhe rritje e tatimit mbi qeranë, me rreth 1.28 miliardë lekë shtesë, të </w:t>
      </w:r>
      <w:r w:rsidRPr="004839DA">
        <w:rPr>
          <w:rFonts w:ascii="Times New Roman" w:eastAsia="Times New Roman" w:hAnsi="Times New Roman"/>
          <w:lang w:val="sq-AL"/>
        </w:rPr>
        <w:tab/>
        <w:t>cilat në total janë rreth 1.7 miliardë lekë.</w:t>
      </w:r>
    </w:p>
    <w:p w14:paraId="711137AB" w14:textId="77777777" w:rsidR="004839DA" w:rsidRPr="004839DA" w:rsidRDefault="004839DA" w:rsidP="00775CDE">
      <w:pPr>
        <w:widowControl w:val="0"/>
        <w:autoSpaceDE w:val="0"/>
        <w:autoSpaceDN w:val="0"/>
        <w:spacing w:before="100"/>
        <w:jc w:val="both"/>
        <w:rPr>
          <w:rFonts w:ascii="Times New Roman" w:eastAsia="Times New Roman" w:hAnsi="Times New Roman"/>
          <w:b/>
          <w:color w:val="1F4E79"/>
          <w:lang w:val="sq-AL"/>
        </w:rPr>
      </w:pPr>
      <w:r w:rsidRPr="004839DA">
        <w:rPr>
          <w:rFonts w:ascii="Times New Roman" w:eastAsia="Times New Roman" w:hAnsi="Times New Roman"/>
          <w:b/>
          <w:color w:val="1F4E79"/>
          <w:lang w:val="sq-AL"/>
        </w:rPr>
        <w:t>5. Taksa Nacionale dhe të tjera</w:t>
      </w:r>
    </w:p>
    <w:p w14:paraId="3C919122"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Të ardhurat nga “Taksa Nacionale dhe të tjera” për vitin 2026, parashikohen të jenë rreth 49.6 miliardë lekë. Për vitin 2025, të ardhurat nga ky zë pritet të arrijnë në 47.1 miliardë lekë, duke reflekëtuar një rritje për vitin 2026 me 5.3%. Për vitin 2026 të ardhurat e parashikuara nga taksa nacionale e të tjera arrijnë në 1.8 % të PBB-së ose sa përqindja e të ardhurave nga taksa nacionale e të tjera për vitin 2025 në raport me PPB-n.</w:t>
      </w:r>
    </w:p>
    <w:p w14:paraId="3779A27D"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Në parashikimet për këtë taksë për vitin 2026 janë marrë në konsideratë:</w:t>
      </w:r>
    </w:p>
    <w:p w14:paraId="505B66C8"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Efekti nga masat tatimore nga legjislacioni për lojrat e fatit në shumën rreth 2 miliardë lekë;</w:t>
      </w:r>
    </w:p>
    <w:p w14:paraId="5D82EA89" w14:textId="4536BC2F"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Efektet që pritet të vijnë nga efektet e mëparshme të politikave tatimore dhe konkretisht, zbatimi i kalendarit të rritjes së taksës së karbonit në korrik 2026 nga 3 lekë/kg në 4,5 lekë/kg. Sipas përllogaritjeve, për 6 mujorin e dytë të 2026 ky efekt në të ardhura shtesë është në shumën prej 70 milionë lekë taksë karboni dhe rreth 14 milionë lekë tvsh në import, si dhe;</w:t>
      </w:r>
    </w:p>
    <w:p w14:paraId="026C687C"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 xml:space="preserve">Të ardhura të pritshme për tu arkëtuar nga zbatimi i ligjit të faljes, në masën 413 milionë lekë. </w:t>
      </w:r>
    </w:p>
    <w:p w14:paraId="13F100F1" w14:textId="77777777" w:rsidR="004839DA" w:rsidRPr="004839DA" w:rsidRDefault="004839DA" w:rsidP="00775CDE">
      <w:pPr>
        <w:widowControl w:val="0"/>
        <w:autoSpaceDE w:val="0"/>
        <w:autoSpaceDN w:val="0"/>
        <w:spacing w:before="100"/>
        <w:jc w:val="both"/>
        <w:rPr>
          <w:rFonts w:ascii="Times New Roman" w:eastAsia="Times New Roman" w:hAnsi="Times New Roman"/>
          <w:b/>
          <w:color w:val="1F4E79"/>
          <w:lang w:val="sq-AL"/>
        </w:rPr>
      </w:pPr>
      <w:r w:rsidRPr="004839DA">
        <w:rPr>
          <w:rFonts w:ascii="Times New Roman" w:eastAsia="Times New Roman" w:hAnsi="Times New Roman"/>
          <w:b/>
          <w:color w:val="1F4E79"/>
          <w:lang w:val="sq-AL"/>
        </w:rPr>
        <w:t xml:space="preserve">6. Taksat Doganore </w:t>
      </w:r>
    </w:p>
    <w:p w14:paraId="1FBDD142"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Të ardhurat nga “Taksa Doganore” në vitin 2026 programohet në vlerën 10.9 miliardë lekë, me rritje 645 milionë lekë ose 6.3% më shumë se i pritshmi për vitin 2025. Për vitin 2026 të ardhurat e parashikuara nga taksa doganore arrijnë në 0.4 % të PBB-së ose sa përqindja e të ardhurave të taksës doganore për vitin 2025 në raport me PPB-n.</w:t>
      </w:r>
    </w:p>
    <w:p w14:paraId="501181D4"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Në programimin e të ardhurave për vitin 2026 janë marrë në konsideratë:</w:t>
      </w:r>
    </w:p>
    <w:p w14:paraId="4AAE8C57"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 xml:space="preserve">Efektet e rritjes ekonomike në masën 287 milionë lekë, </w:t>
      </w:r>
    </w:p>
    <w:p w14:paraId="254AB5C8"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Indeksimi në masën 216 milionë lekë, si dhe,</w:t>
      </w:r>
    </w:p>
    <w:p w14:paraId="3E2C7AC5"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Të ardhura të pritshme për tu arkëtuar nga zbatimi i ligjit të faljes, në masën 142 milionë lekë.</w:t>
      </w:r>
    </w:p>
    <w:p w14:paraId="4B6EAB7C" w14:textId="77777777" w:rsidR="004839DA" w:rsidRPr="004839DA" w:rsidRDefault="004839DA" w:rsidP="00775CDE">
      <w:pPr>
        <w:widowControl w:val="0"/>
        <w:autoSpaceDE w:val="0"/>
        <w:autoSpaceDN w:val="0"/>
        <w:spacing w:before="100"/>
        <w:jc w:val="both"/>
        <w:rPr>
          <w:rFonts w:ascii="Times New Roman" w:eastAsia="Times New Roman" w:hAnsi="Times New Roman"/>
          <w:b/>
          <w:color w:val="1F4E79"/>
          <w:lang w:val="sq-AL"/>
        </w:rPr>
      </w:pPr>
      <w:r w:rsidRPr="004839DA">
        <w:rPr>
          <w:rFonts w:ascii="Times New Roman" w:eastAsia="Times New Roman" w:hAnsi="Times New Roman"/>
          <w:b/>
          <w:color w:val="1F4E79"/>
          <w:lang w:val="sq-AL"/>
        </w:rPr>
        <w:lastRenderedPageBreak/>
        <w:t xml:space="preserve">7.Të ardhurat nga Kontributet </w:t>
      </w:r>
    </w:p>
    <w:p w14:paraId="6FB59EAB" w14:textId="77777777" w:rsidR="004839DA" w:rsidRPr="004839DA" w:rsidRDefault="004839DA" w:rsidP="00775CDE">
      <w:pPr>
        <w:widowControl w:val="0"/>
        <w:shd w:val="clear" w:color="auto" w:fill="FFFFFF"/>
        <w:autoSpaceDE w:val="0"/>
        <w:autoSpaceDN w:val="0"/>
        <w:spacing w:after="60"/>
        <w:jc w:val="both"/>
        <w:textAlignment w:val="baseline"/>
        <w:rPr>
          <w:rFonts w:ascii="Times New Roman" w:eastAsia="Times New Roman" w:hAnsi="Times New Roman"/>
          <w:lang w:val="sq-AL"/>
        </w:rPr>
      </w:pPr>
      <w:r w:rsidRPr="004839DA">
        <w:rPr>
          <w:rFonts w:ascii="Times New Roman" w:eastAsia="Times New Roman" w:hAnsi="Times New Roman"/>
          <w:lang w:val="sq-AL"/>
        </w:rPr>
        <w:t xml:space="preserve">Të ardhurat nga </w:t>
      </w:r>
      <w:r w:rsidRPr="004839DA">
        <w:rPr>
          <w:rFonts w:ascii="Times New Roman" w:eastAsia="Times New Roman" w:hAnsi="Times New Roman"/>
          <w:b/>
          <w:bCs/>
          <w:lang w:val="sq-AL"/>
        </w:rPr>
        <w:t>Kontributet shoqërore dhe shëndetësore</w:t>
      </w:r>
      <w:r w:rsidRPr="004839DA">
        <w:rPr>
          <w:rFonts w:ascii="Times New Roman" w:eastAsia="Times New Roman" w:hAnsi="Times New Roman"/>
          <w:lang w:val="sq-AL"/>
        </w:rPr>
        <w:t xml:space="preserve"> (DPT, ISSH dhe FSDKSH) parashikohen të jenë 196,967 milionë lekë, me një rritje prej 20,165 milionë lekë krahasuar me të ardhurat e pritshme nga Kontributet sipas Aktit Normativ nr 10, dt. 08.10.2025 ose me një rritje prej 11.4%. Për vitin 2026 këto të ardhura të parashikuara arrijnë në 7.1 % të PBB-së ose 0.39 % e PPB-së më shumë se pritshmëria e të ardhurave për vitin 2025 që eshtë 6.7 e PBB%.</w:t>
      </w:r>
    </w:p>
    <w:p w14:paraId="2594F22B"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Rritja e programuar e të ardhurave për vitin 2026 mbështetet në faktorin makro të projektuar me efekt në punësim dhe kontribute siç është:</w:t>
      </w:r>
    </w:p>
    <w:p w14:paraId="5E1B32C3"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 xml:space="preserve">Të ardhura nga rritja ekonomike në masën 5 miliardë lekë, </w:t>
      </w:r>
    </w:p>
    <w:p w14:paraId="54774632"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 xml:space="preserve">Efekti nga masat tatimore/buxhetore si indeksimi i pagës në administratën publike dhe rritja e pagës </w:t>
      </w:r>
      <w:r w:rsidRPr="004839DA">
        <w:rPr>
          <w:rFonts w:ascii="Times New Roman" w:eastAsia="Times New Roman" w:hAnsi="Times New Roman"/>
          <w:lang w:val="sq-AL"/>
        </w:rPr>
        <w:tab/>
        <w:t xml:space="preserve">minimale nga 40-50 mijë lekë me rreth 11.82 miliardë lekë, nga të cilat rreth 9 miliard lekë nga rritja </w:t>
      </w:r>
      <w:r w:rsidRPr="004839DA">
        <w:rPr>
          <w:rFonts w:ascii="Times New Roman" w:eastAsia="Times New Roman" w:hAnsi="Times New Roman"/>
          <w:lang w:val="sq-AL"/>
        </w:rPr>
        <w:tab/>
        <w:t>e pagës minimale dhe 2.79 miliardë lekë nga indeksimi i pagës në administratës publike.</w:t>
      </w:r>
    </w:p>
    <w:p w14:paraId="7ECCC074"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Të ardhura shtesë nga zbatimi i masave në  SAA, për vitin 2026, në masën 1.1 miliardë lekë.</w:t>
      </w:r>
    </w:p>
    <w:p w14:paraId="10002F9C"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 xml:space="preserve">Të ardhura të pritshme për tu arkëtuar nga zbatimi i ligjit të faljes, në masën 545 milionë lekë si dhe </w:t>
      </w:r>
      <w:r w:rsidRPr="004839DA">
        <w:rPr>
          <w:rFonts w:ascii="Times New Roman" w:eastAsia="Times New Roman" w:hAnsi="Times New Roman"/>
          <w:lang w:val="sq-AL"/>
        </w:rPr>
        <w:tab/>
        <w:t>efekte nga politikat e mëparshme në vlerë e 1.75 miliardë lekë.</w:t>
      </w:r>
    </w:p>
    <w:p w14:paraId="162AA013" w14:textId="77777777" w:rsidR="00E45E9A" w:rsidRPr="006E1106" w:rsidRDefault="00E45E9A" w:rsidP="00775CDE">
      <w:pPr>
        <w:pStyle w:val="Heading2"/>
        <w:snapToGrid w:val="0"/>
        <w:ind w:left="0"/>
        <w:jc w:val="both"/>
        <w:rPr>
          <w:b/>
          <w:color w:val="0D0D0D" w:themeColor="text1" w:themeTint="F2"/>
          <w:lang w:val="sq-AL"/>
        </w:rPr>
      </w:pPr>
    </w:p>
    <w:p w14:paraId="6962A48F"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p>
    <w:p w14:paraId="08500035" w14:textId="77777777" w:rsidR="004839DA" w:rsidRPr="004839DA" w:rsidRDefault="004839DA" w:rsidP="00775CDE">
      <w:pPr>
        <w:widowControl w:val="0"/>
        <w:shd w:val="clear" w:color="auto" w:fill="FFFFFF"/>
        <w:autoSpaceDE w:val="0"/>
        <w:autoSpaceDN w:val="0"/>
        <w:jc w:val="both"/>
        <w:rPr>
          <w:rFonts w:ascii="Times New Roman" w:eastAsia="Times New Roman" w:hAnsi="Times New Roman"/>
          <w:lang w:val="sq-AL"/>
        </w:rPr>
      </w:pPr>
      <w:r w:rsidRPr="004839DA">
        <w:rPr>
          <w:rFonts w:ascii="Times New Roman" w:eastAsia="Times New Roman" w:hAnsi="Times New Roman"/>
          <w:b/>
          <w:bCs/>
          <w:lang w:val="sq-AL"/>
        </w:rPr>
        <w:t>Të</w:t>
      </w:r>
      <w:r w:rsidRPr="004839DA">
        <w:rPr>
          <w:rFonts w:ascii="Times New Roman" w:eastAsia="Times New Roman" w:hAnsi="Times New Roman"/>
          <w:lang w:val="sq-AL"/>
        </w:rPr>
        <w:t xml:space="preserve"> </w:t>
      </w:r>
      <w:r w:rsidRPr="004839DA">
        <w:rPr>
          <w:rFonts w:ascii="Times New Roman" w:eastAsia="Times New Roman" w:hAnsi="Times New Roman"/>
          <w:b/>
          <w:bCs/>
          <w:lang w:val="sq-AL"/>
        </w:rPr>
        <w:t>ardhurat tatimore dhe doganore, përfshirë edhe kontributet e mbledhura nga administrata tatimore</w:t>
      </w:r>
      <w:r w:rsidRPr="004839DA">
        <w:rPr>
          <w:rFonts w:ascii="Times New Roman" w:eastAsia="Times New Roman" w:hAnsi="Times New Roman"/>
          <w:lang w:val="sq-AL"/>
        </w:rPr>
        <w:t xml:space="preserve"> janë parashikuar bazuar në këto elementë:</w:t>
      </w:r>
    </w:p>
    <w:p w14:paraId="0024A735" w14:textId="77777777" w:rsidR="004839DA" w:rsidRPr="004839DA" w:rsidRDefault="004839DA" w:rsidP="00775CDE">
      <w:pPr>
        <w:widowControl w:val="0"/>
        <w:numPr>
          <w:ilvl w:val="0"/>
          <w:numId w:val="102"/>
        </w:numPr>
        <w:autoSpaceDE w:val="0"/>
        <w:autoSpaceDN w:val="0"/>
        <w:jc w:val="both"/>
        <w:textAlignment w:val="baseline"/>
        <w:rPr>
          <w:rFonts w:ascii="Times New Roman" w:eastAsia="Times New Roman" w:hAnsi="Times New Roman"/>
          <w:bCs/>
          <w:lang w:val="sq-AL"/>
        </w:rPr>
      </w:pPr>
      <w:r w:rsidRPr="004839DA">
        <w:rPr>
          <w:rFonts w:ascii="Times New Roman" w:eastAsia="Times New Roman" w:hAnsi="Times New Roman"/>
          <w:lang w:val="sq-AL"/>
        </w:rPr>
        <w:t>Kuadri makroekonomik me rritjen reale të Prodhimit të Brendshëm Bruto 4%;</w:t>
      </w:r>
    </w:p>
    <w:p w14:paraId="192F4757" w14:textId="77777777" w:rsidR="004839DA" w:rsidRPr="004839DA" w:rsidRDefault="004839DA" w:rsidP="00775CDE">
      <w:pPr>
        <w:widowControl w:val="0"/>
        <w:numPr>
          <w:ilvl w:val="0"/>
          <w:numId w:val="102"/>
        </w:numPr>
        <w:autoSpaceDE w:val="0"/>
        <w:autoSpaceDN w:val="0"/>
        <w:jc w:val="both"/>
        <w:textAlignment w:val="baseline"/>
        <w:rPr>
          <w:rFonts w:ascii="Times New Roman" w:eastAsia="Times New Roman" w:hAnsi="Times New Roman"/>
          <w:bCs/>
          <w:lang w:val="sq-AL"/>
        </w:rPr>
      </w:pPr>
      <w:proofErr w:type="spellStart"/>
      <w:r w:rsidRPr="004839DA">
        <w:rPr>
          <w:rFonts w:ascii="Times New Roman" w:eastAsia="Times New Roman" w:hAnsi="Times New Roman"/>
          <w:lang w:val="en-US"/>
        </w:rPr>
        <w:t>Inflacioni</w:t>
      </w:r>
      <w:proofErr w:type="spellEnd"/>
      <w:r w:rsidRPr="004839DA">
        <w:rPr>
          <w:rFonts w:ascii="Times New Roman" w:eastAsia="Times New Roman" w:hAnsi="Times New Roman"/>
          <w:lang w:val="en-US"/>
        </w:rPr>
        <w:t xml:space="preserve"> </w:t>
      </w:r>
      <w:proofErr w:type="spellStart"/>
      <w:r w:rsidRPr="004839DA">
        <w:rPr>
          <w:rFonts w:ascii="Times New Roman" w:eastAsia="Times New Roman" w:hAnsi="Times New Roman"/>
          <w:lang w:val="en-US"/>
        </w:rPr>
        <w:t>i</w:t>
      </w:r>
      <w:proofErr w:type="spellEnd"/>
      <w:r w:rsidRPr="004839DA">
        <w:rPr>
          <w:rFonts w:ascii="Times New Roman" w:eastAsia="Times New Roman" w:hAnsi="Times New Roman"/>
          <w:lang w:val="en-US"/>
        </w:rPr>
        <w:t xml:space="preserve"> </w:t>
      </w:r>
      <w:proofErr w:type="spellStart"/>
      <w:r w:rsidRPr="004839DA">
        <w:rPr>
          <w:rFonts w:ascii="Times New Roman" w:eastAsia="Times New Roman" w:hAnsi="Times New Roman"/>
          <w:lang w:val="en-US"/>
        </w:rPr>
        <w:t>parashikuar</w:t>
      </w:r>
      <w:proofErr w:type="spellEnd"/>
      <w:r w:rsidRPr="004839DA">
        <w:rPr>
          <w:rFonts w:ascii="Times New Roman" w:eastAsia="Times New Roman" w:hAnsi="Times New Roman"/>
          <w:lang w:val="en-US"/>
        </w:rPr>
        <w:t xml:space="preserve"> 3%;</w:t>
      </w:r>
    </w:p>
    <w:p w14:paraId="45D09917" w14:textId="77777777" w:rsidR="004839DA" w:rsidRPr="004839DA" w:rsidRDefault="004839DA" w:rsidP="00775CDE">
      <w:pPr>
        <w:widowControl w:val="0"/>
        <w:numPr>
          <w:ilvl w:val="0"/>
          <w:numId w:val="102"/>
        </w:numPr>
        <w:autoSpaceDE w:val="0"/>
        <w:autoSpaceDN w:val="0"/>
        <w:jc w:val="both"/>
        <w:textAlignment w:val="baseline"/>
        <w:rPr>
          <w:rFonts w:ascii="Times New Roman" w:eastAsia="Times New Roman" w:hAnsi="Times New Roman"/>
          <w:bCs/>
          <w:lang w:val="sq-AL"/>
        </w:rPr>
      </w:pPr>
      <w:r w:rsidRPr="004839DA">
        <w:rPr>
          <w:rFonts w:ascii="Times New Roman" w:eastAsia="Times New Roman" w:hAnsi="Times New Roman"/>
          <w:lang w:val="it-CH"/>
        </w:rPr>
        <w:t>Efektet e politikave të mëparshme tatimore;</w:t>
      </w:r>
    </w:p>
    <w:p w14:paraId="6E8DF04F" w14:textId="77777777" w:rsidR="004839DA" w:rsidRPr="004839DA" w:rsidRDefault="004839DA" w:rsidP="00775CDE">
      <w:pPr>
        <w:widowControl w:val="0"/>
        <w:numPr>
          <w:ilvl w:val="0"/>
          <w:numId w:val="102"/>
        </w:numPr>
        <w:autoSpaceDE w:val="0"/>
        <w:autoSpaceDN w:val="0"/>
        <w:jc w:val="both"/>
        <w:textAlignment w:val="baseline"/>
        <w:rPr>
          <w:rFonts w:ascii="Times New Roman" w:eastAsia="Times New Roman" w:hAnsi="Times New Roman"/>
          <w:bCs/>
          <w:lang w:val="sq-AL"/>
        </w:rPr>
      </w:pPr>
      <w:r w:rsidRPr="004839DA">
        <w:rPr>
          <w:rFonts w:ascii="Times New Roman" w:eastAsia="Times New Roman" w:hAnsi="Times New Roman"/>
          <w:lang w:val="it-CH"/>
        </w:rPr>
        <w:t xml:space="preserve">Efektet  e politikës tatimore dhe buxhetore, për vitin 2026; </w:t>
      </w:r>
    </w:p>
    <w:p w14:paraId="5648FAC3" w14:textId="77777777" w:rsidR="004839DA" w:rsidRPr="004839DA" w:rsidRDefault="004839DA" w:rsidP="00775CDE">
      <w:pPr>
        <w:widowControl w:val="0"/>
        <w:numPr>
          <w:ilvl w:val="0"/>
          <w:numId w:val="102"/>
        </w:numPr>
        <w:autoSpaceDE w:val="0"/>
        <w:autoSpaceDN w:val="0"/>
        <w:jc w:val="both"/>
        <w:textAlignment w:val="baseline"/>
        <w:rPr>
          <w:rFonts w:ascii="Times New Roman" w:eastAsia="Times New Roman" w:hAnsi="Times New Roman"/>
          <w:bCs/>
          <w:lang w:val="sq-AL"/>
        </w:rPr>
      </w:pPr>
      <w:r w:rsidRPr="004839DA">
        <w:rPr>
          <w:rFonts w:ascii="Times New Roman" w:eastAsia="Times New Roman" w:hAnsi="Times New Roman"/>
          <w:lang w:val="sq-AL"/>
        </w:rPr>
        <w:t>Efektet në të ardhura nga zbatimi i SAA, për vitin 2026;</w:t>
      </w:r>
    </w:p>
    <w:p w14:paraId="48C8F29E" w14:textId="77777777" w:rsidR="004839DA" w:rsidRPr="004839DA" w:rsidRDefault="004839DA" w:rsidP="00775CDE">
      <w:pPr>
        <w:widowControl w:val="0"/>
        <w:numPr>
          <w:ilvl w:val="0"/>
          <w:numId w:val="102"/>
        </w:numPr>
        <w:autoSpaceDE w:val="0"/>
        <w:autoSpaceDN w:val="0"/>
        <w:jc w:val="both"/>
        <w:textAlignment w:val="baseline"/>
        <w:rPr>
          <w:rFonts w:ascii="Times New Roman" w:eastAsia="Times New Roman" w:hAnsi="Times New Roman"/>
          <w:bCs/>
          <w:lang w:val="sq-AL"/>
        </w:rPr>
      </w:pPr>
      <w:r w:rsidRPr="004839DA">
        <w:rPr>
          <w:rFonts w:ascii="Times New Roman" w:eastAsia="Times New Roman" w:hAnsi="Times New Roman"/>
          <w:lang w:val="it-CH"/>
        </w:rPr>
        <w:t>Efekte të tjera nga mirëadministrimi dhe risqet fiskale.</w:t>
      </w:r>
    </w:p>
    <w:p w14:paraId="601060D4" w14:textId="77777777" w:rsidR="004839DA" w:rsidRPr="004839DA" w:rsidRDefault="004839DA" w:rsidP="00775CDE">
      <w:pPr>
        <w:widowControl w:val="0"/>
        <w:autoSpaceDE w:val="0"/>
        <w:autoSpaceDN w:val="0"/>
        <w:ind w:left="360"/>
        <w:jc w:val="both"/>
        <w:textAlignment w:val="baseline"/>
        <w:rPr>
          <w:rFonts w:ascii="Times New Roman" w:eastAsia="Times New Roman" w:hAnsi="Times New Roman"/>
          <w:lang w:val="sq-AL"/>
        </w:rPr>
      </w:pPr>
    </w:p>
    <w:p w14:paraId="6F5F7F27" w14:textId="77777777" w:rsidR="004839DA" w:rsidRPr="004839DA" w:rsidRDefault="004839DA" w:rsidP="00775CDE">
      <w:pPr>
        <w:widowControl w:val="0"/>
        <w:autoSpaceDE w:val="0"/>
        <w:autoSpaceDN w:val="0"/>
        <w:jc w:val="both"/>
        <w:rPr>
          <w:rFonts w:ascii="Times New Roman" w:eastAsia="Times New Roman" w:hAnsi="Times New Roman"/>
          <w:lang w:val="sq-AL"/>
        </w:rPr>
      </w:pPr>
      <w:r w:rsidRPr="004839DA">
        <w:rPr>
          <w:rFonts w:ascii="Times New Roman" w:eastAsia="Times New Roman" w:hAnsi="Times New Roman"/>
          <w:lang w:val="sq-AL"/>
        </w:rPr>
        <w:t xml:space="preserve">Në planifikim janë harmonizuar faktorët makroekonomikë, me treguesit kryesorë që ndikojnë në taksa specifike. Në mënyrë të detajuar treguesit kryesore për programimin e të ardhurave janë: </w:t>
      </w:r>
    </w:p>
    <w:p w14:paraId="3D9DE8B7" w14:textId="77777777" w:rsidR="004839DA" w:rsidRPr="004839DA" w:rsidRDefault="004839DA" w:rsidP="00775CDE">
      <w:pPr>
        <w:widowControl w:val="0"/>
        <w:numPr>
          <w:ilvl w:val="0"/>
          <w:numId w:val="101"/>
        </w:numPr>
        <w:autoSpaceDE w:val="0"/>
        <w:autoSpaceDN w:val="0"/>
        <w:contextualSpacing/>
        <w:jc w:val="both"/>
        <w:rPr>
          <w:rFonts w:ascii="Times New Roman" w:eastAsia="Times New Roman" w:hAnsi="Times New Roman"/>
          <w:lang w:val="sq-AL"/>
        </w:rPr>
      </w:pPr>
      <w:r w:rsidRPr="004839DA">
        <w:rPr>
          <w:rFonts w:ascii="Times New Roman" w:eastAsia="Times New Roman" w:hAnsi="Times New Roman"/>
          <w:lang w:val="sq-AL"/>
        </w:rPr>
        <w:t>Rritja nominale të PBB-së, duke analizuar këtë efekt në mënyrë të integruar me faktorë të tjerë për çdo taksë në veçanti, të ndërlidhur me të dhënat historike dhe projeksionet e çmimeve në tregjeve ndërkombëtare tek taksat ad-valorem si Tatimi mbi Vlerën e Shtuar, Renta Minerare dhe Taksa Doganore.</w:t>
      </w:r>
    </w:p>
    <w:p w14:paraId="6DF57D88" w14:textId="77777777" w:rsidR="004839DA" w:rsidRPr="004839DA" w:rsidRDefault="004839DA" w:rsidP="00775CDE">
      <w:pPr>
        <w:widowControl w:val="0"/>
        <w:numPr>
          <w:ilvl w:val="0"/>
          <w:numId w:val="12"/>
        </w:numPr>
        <w:autoSpaceDE w:val="0"/>
        <w:autoSpaceDN w:val="0"/>
        <w:spacing w:after="60"/>
        <w:jc w:val="both"/>
        <w:textAlignment w:val="baseline"/>
        <w:rPr>
          <w:rFonts w:ascii="Times New Roman" w:eastAsia="Times New Roman" w:hAnsi="Times New Roman"/>
          <w:lang w:val="sq-AL"/>
        </w:rPr>
      </w:pPr>
      <w:proofErr w:type="spellStart"/>
      <w:r w:rsidRPr="004839DA">
        <w:rPr>
          <w:rFonts w:ascii="Times New Roman" w:eastAsia="Times New Roman" w:hAnsi="Times New Roman"/>
          <w:lang w:val="en-US"/>
        </w:rPr>
        <w:t>Kursi</w:t>
      </w:r>
      <w:proofErr w:type="spellEnd"/>
      <w:r w:rsidRPr="004839DA">
        <w:rPr>
          <w:rFonts w:ascii="Times New Roman" w:eastAsia="Times New Roman" w:hAnsi="Times New Roman"/>
          <w:lang w:val="en-US"/>
        </w:rPr>
        <w:t xml:space="preserve"> </w:t>
      </w:r>
      <w:proofErr w:type="spellStart"/>
      <w:r w:rsidRPr="004839DA">
        <w:rPr>
          <w:rFonts w:ascii="Times New Roman" w:eastAsia="Times New Roman" w:hAnsi="Times New Roman"/>
          <w:lang w:val="en-US"/>
        </w:rPr>
        <w:t>i</w:t>
      </w:r>
      <w:proofErr w:type="spellEnd"/>
      <w:r w:rsidRPr="004839DA">
        <w:rPr>
          <w:rFonts w:ascii="Times New Roman" w:eastAsia="Times New Roman" w:hAnsi="Times New Roman"/>
          <w:lang w:val="en-US"/>
        </w:rPr>
        <w:t xml:space="preserve"> </w:t>
      </w:r>
      <w:proofErr w:type="spellStart"/>
      <w:r w:rsidRPr="004839DA">
        <w:rPr>
          <w:rFonts w:ascii="Times New Roman" w:eastAsia="Times New Roman" w:hAnsi="Times New Roman"/>
          <w:lang w:val="en-US"/>
        </w:rPr>
        <w:t>këmbimit</w:t>
      </w:r>
      <w:proofErr w:type="spellEnd"/>
      <w:r w:rsidRPr="004839DA">
        <w:rPr>
          <w:rFonts w:ascii="Times New Roman" w:eastAsia="Times New Roman" w:hAnsi="Times New Roman"/>
          <w:lang w:val="en-US"/>
        </w:rPr>
        <w:t xml:space="preserve"> </w:t>
      </w:r>
      <w:proofErr w:type="spellStart"/>
      <w:r w:rsidRPr="004839DA">
        <w:rPr>
          <w:rFonts w:ascii="Times New Roman" w:eastAsia="Times New Roman" w:hAnsi="Times New Roman"/>
          <w:lang w:val="en-US"/>
        </w:rPr>
        <w:t>të</w:t>
      </w:r>
      <w:proofErr w:type="spellEnd"/>
      <w:r w:rsidRPr="004839DA">
        <w:rPr>
          <w:rFonts w:ascii="Times New Roman" w:eastAsia="Times New Roman" w:hAnsi="Times New Roman"/>
          <w:lang w:val="en-US"/>
        </w:rPr>
        <w:t xml:space="preserve"> </w:t>
      </w:r>
      <w:proofErr w:type="spellStart"/>
      <w:r w:rsidRPr="004839DA">
        <w:rPr>
          <w:rFonts w:ascii="Times New Roman" w:eastAsia="Times New Roman" w:hAnsi="Times New Roman"/>
          <w:lang w:val="en-US"/>
        </w:rPr>
        <w:t>dy</w:t>
      </w:r>
      <w:proofErr w:type="spellEnd"/>
      <w:r w:rsidRPr="004839DA">
        <w:rPr>
          <w:rFonts w:ascii="Times New Roman" w:eastAsia="Times New Roman" w:hAnsi="Times New Roman"/>
          <w:lang w:val="en-US"/>
        </w:rPr>
        <w:t xml:space="preserve"> </w:t>
      </w:r>
      <w:proofErr w:type="spellStart"/>
      <w:r w:rsidRPr="004839DA">
        <w:rPr>
          <w:rFonts w:ascii="Times New Roman" w:eastAsia="Times New Roman" w:hAnsi="Times New Roman"/>
          <w:lang w:val="en-US"/>
        </w:rPr>
        <w:t>monedhave</w:t>
      </w:r>
      <w:proofErr w:type="spellEnd"/>
      <w:r w:rsidRPr="004839DA">
        <w:rPr>
          <w:rFonts w:ascii="Times New Roman" w:eastAsia="Times New Roman" w:hAnsi="Times New Roman"/>
          <w:lang w:val="en-US"/>
        </w:rPr>
        <w:t xml:space="preserve"> </w:t>
      </w:r>
      <w:proofErr w:type="spellStart"/>
      <w:r w:rsidRPr="004839DA">
        <w:rPr>
          <w:rFonts w:ascii="Times New Roman" w:eastAsia="Times New Roman" w:hAnsi="Times New Roman"/>
          <w:lang w:val="en-US"/>
        </w:rPr>
        <w:t>kryesore</w:t>
      </w:r>
      <w:proofErr w:type="spellEnd"/>
      <w:r w:rsidRPr="004839DA">
        <w:rPr>
          <w:rFonts w:ascii="Times New Roman" w:eastAsia="Times New Roman" w:hAnsi="Times New Roman"/>
          <w:lang w:val="en-US"/>
        </w:rPr>
        <w:t xml:space="preserve">: USD </w:t>
      </w:r>
      <w:proofErr w:type="spellStart"/>
      <w:r w:rsidRPr="004839DA">
        <w:rPr>
          <w:rFonts w:ascii="Times New Roman" w:eastAsia="Times New Roman" w:hAnsi="Times New Roman"/>
          <w:lang w:val="en-US"/>
        </w:rPr>
        <w:t>dhe</w:t>
      </w:r>
      <w:proofErr w:type="spellEnd"/>
      <w:r w:rsidRPr="004839DA">
        <w:rPr>
          <w:rFonts w:ascii="Times New Roman" w:eastAsia="Times New Roman" w:hAnsi="Times New Roman"/>
          <w:lang w:val="en-US"/>
        </w:rPr>
        <w:t xml:space="preserve"> EURO me </w:t>
      </w:r>
      <w:proofErr w:type="spellStart"/>
      <w:r w:rsidRPr="004839DA">
        <w:rPr>
          <w:rFonts w:ascii="Times New Roman" w:eastAsia="Times New Roman" w:hAnsi="Times New Roman"/>
          <w:lang w:val="en-US"/>
        </w:rPr>
        <w:t>Lekun</w:t>
      </w:r>
      <w:proofErr w:type="spellEnd"/>
      <w:r w:rsidRPr="004839DA">
        <w:rPr>
          <w:rFonts w:ascii="Times New Roman" w:eastAsia="Times New Roman" w:hAnsi="Times New Roman"/>
          <w:lang w:val="en-US"/>
        </w:rPr>
        <w:t>.</w:t>
      </w:r>
    </w:p>
    <w:p w14:paraId="7DDDCE6D" w14:textId="77777777" w:rsidR="004839DA" w:rsidRPr="004839DA" w:rsidRDefault="004839DA" w:rsidP="00775CDE">
      <w:pPr>
        <w:widowControl w:val="0"/>
        <w:numPr>
          <w:ilvl w:val="0"/>
          <w:numId w:val="12"/>
        </w:numPr>
        <w:autoSpaceDE w:val="0"/>
        <w:autoSpaceDN w:val="0"/>
        <w:spacing w:after="60"/>
        <w:jc w:val="both"/>
        <w:textAlignment w:val="baseline"/>
        <w:rPr>
          <w:rFonts w:ascii="Times New Roman" w:eastAsia="Times New Roman" w:hAnsi="Times New Roman"/>
          <w:lang w:val="sq-AL"/>
        </w:rPr>
      </w:pPr>
      <w:r w:rsidRPr="004839DA">
        <w:rPr>
          <w:rFonts w:ascii="Times New Roman" w:eastAsia="Times New Roman" w:hAnsi="Times New Roman"/>
          <w:lang w:val="sq-AL"/>
        </w:rPr>
        <w:t>Çmimet dhe sasitë e pritshme të mallrave të importit grupmallrave kryesorë, që ndikojnë në të ardhurat nga TVSH-ja dhe Renta minerare. Janë analizuar në veçanti sasitë në import dhe çmimet e 60 grupmallrave kryesorë që mbulojnë mbi 80% të të ardhurave doganoe, si dhe tendenca e ecurisë së tyre për vitin në vijim</w:t>
      </w:r>
    </w:p>
    <w:p w14:paraId="41452DE6" w14:textId="77777777" w:rsidR="004839DA" w:rsidRPr="004839DA" w:rsidRDefault="004839DA" w:rsidP="00775CDE">
      <w:pPr>
        <w:widowControl w:val="0"/>
        <w:numPr>
          <w:ilvl w:val="0"/>
          <w:numId w:val="12"/>
        </w:numPr>
        <w:autoSpaceDE w:val="0"/>
        <w:autoSpaceDN w:val="0"/>
        <w:jc w:val="both"/>
        <w:textAlignment w:val="baseline"/>
        <w:rPr>
          <w:rFonts w:ascii="Times New Roman" w:eastAsia="Times New Roman" w:hAnsi="Times New Roman"/>
          <w:lang w:val="sq-AL"/>
        </w:rPr>
      </w:pPr>
      <w:r w:rsidRPr="004839DA">
        <w:rPr>
          <w:rFonts w:ascii="Times New Roman" w:eastAsia="Times New Roman" w:hAnsi="Times New Roman"/>
          <w:lang w:val="sq-AL"/>
        </w:rPr>
        <w:t>Të ardhurat nga akciza për karburantet, cigaret, pijet etj, si rezultat i sasisë së pritshme të tyre.</w:t>
      </w:r>
    </w:p>
    <w:p w14:paraId="15FEA59A" w14:textId="77777777" w:rsidR="004839DA" w:rsidRPr="004839DA" w:rsidRDefault="004839DA" w:rsidP="00775CDE">
      <w:pPr>
        <w:widowControl w:val="0"/>
        <w:autoSpaceDE w:val="0"/>
        <w:autoSpaceDN w:val="0"/>
        <w:jc w:val="both"/>
        <w:rPr>
          <w:rFonts w:ascii="Times New Roman" w:eastAsia="Times New Roman" w:hAnsi="Times New Roman"/>
          <w:b/>
          <w:lang w:val="sq-AL"/>
        </w:rPr>
      </w:pPr>
    </w:p>
    <w:p w14:paraId="6523BEA3" w14:textId="77777777" w:rsidR="004839DA" w:rsidRPr="004839DA" w:rsidRDefault="004839DA" w:rsidP="00775CDE">
      <w:pPr>
        <w:widowControl w:val="0"/>
        <w:autoSpaceDE w:val="0"/>
        <w:autoSpaceDN w:val="0"/>
        <w:jc w:val="both"/>
        <w:rPr>
          <w:rFonts w:ascii="Times New Roman" w:eastAsia="Times New Roman" w:hAnsi="Times New Roman"/>
          <w:b/>
          <w:lang w:val="it-CH"/>
        </w:rPr>
      </w:pPr>
      <w:r w:rsidRPr="004839DA">
        <w:rPr>
          <w:rFonts w:ascii="Times New Roman" w:eastAsia="Times New Roman" w:hAnsi="Times New Roman"/>
          <w:b/>
          <w:lang w:val="it-CH"/>
        </w:rPr>
        <w:t>Parashikimi i të ardhurave sipas zërave për vitin 2026</w:t>
      </w:r>
    </w:p>
    <w:p w14:paraId="27556E2D" w14:textId="77777777" w:rsidR="004839DA" w:rsidRPr="004839DA" w:rsidRDefault="004839DA" w:rsidP="00775CDE">
      <w:pPr>
        <w:widowControl w:val="0"/>
        <w:shd w:val="clear" w:color="auto" w:fill="FFFFFF"/>
        <w:autoSpaceDE w:val="0"/>
        <w:autoSpaceDN w:val="0"/>
        <w:spacing w:after="60"/>
        <w:jc w:val="both"/>
        <w:textAlignment w:val="baseline"/>
        <w:rPr>
          <w:rFonts w:ascii="Times New Roman" w:eastAsia="Times New Roman" w:hAnsi="Times New Roman"/>
          <w:lang w:val="sq-AL"/>
        </w:rPr>
      </w:pPr>
      <w:r w:rsidRPr="004839DA">
        <w:rPr>
          <w:rFonts w:ascii="Times New Roman" w:eastAsia="Times New Roman" w:hAnsi="Times New Roman"/>
          <w:lang w:val="sq-AL"/>
        </w:rPr>
        <w:t xml:space="preserve">Në vitin 2026, </w:t>
      </w:r>
      <w:r w:rsidRPr="004839DA">
        <w:rPr>
          <w:rFonts w:ascii="Times New Roman" w:eastAsia="Times New Roman" w:hAnsi="Times New Roman"/>
          <w:b/>
          <w:bCs/>
          <w:lang w:val="sq-AL"/>
        </w:rPr>
        <w:t>të ardhurat nga “Tatimet dhe Doganat</w:t>
      </w:r>
      <w:r w:rsidRPr="004839DA">
        <w:rPr>
          <w:rFonts w:ascii="Times New Roman" w:eastAsia="Times New Roman" w:hAnsi="Times New Roman"/>
          <w:lang w:val="sq-AL"/>
        </w:rPr>
        <w:t>” parashikohet të jenë 531,137 milionë lekë, me një rritje prej 31,516 milionë lekë ose me një rritje prej 6.3% krahasuar me të ardhurat nga “Tatimet dhe Doganat” për vitin 2025 që pritet të jenë 499,621 milionë lekë sipas të Aktit Normativ nr. 10, dt. 08.10.2025. Për vitin 2026 këto të ardhura të parashikuara arrijnë në 19.1 % të PBB-së ose 0.2 % e PPB-së më shumë se e pritshmëria e të ardhurave për vitin 2025.</w:t>
      </w:r>
    </w:p>
    <w:p w14:paraId="13706A99" w14:textId="77777777" w:rsidR="004839DA" w:rsidRPr="004839DA" w:rsidRDefault="004839DA" w:rsidP="00775CDE">
      <w:pPr>
        <w:widowControl w:val="0"/>
        <w:autoSpaceDE w:val="0"/>
        <w:autoSpaceDN w:val="0"/>
        <w:spacing w:before="100"/>
        <w:jc w:val="both"/>
        <w:rPr>
          <w:rFonts w:ascii="Times New Roman" w:eastAsia="Times New Roman" w:hAnsi="Times New Roman"/>
          <w:b/>
          <w:color w:val="1F4E79"/>
          <w:lang w:val="sq-AL"/>
        </w:rPr>
      </w:pPr>
      <w:r w:rsidRPr="004839DA">
        <w:rPr>
          <w:rFonts w:ascii="Times New Roman" w:eastAsia="Times New Roman" w:hAnsi="Times New Roman"/>
          <w:b/>
          <w:color w:val="1F4E79"/>
          <w:lang w:val="sq-AL"/>
        </w:rPr>
        <w:t>1. Tatimi mbi Vlerën e Shtuar (TVSH)</w:t>
      </w:r>
    </w:p>
    <w:p w14:paraId="5AB6368A"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Të ardhurat nga “T.V.SH-ja neto” për vitin 2026 parashikohet të jenë rreth 242.5 miliardë lekë, ose 15.9 miliardë lekë ose 7% më shumë se pritshmëria e vitit 2025 që pritet të jetë në vlerën 226.7 miliardë lekë. Për vitin 2026 të ardhurat e parashikuara për TVSH-n arrijnë në 8.7 % të PBB-së ose 0.14 % e PPB-së më shumë se pritshmëria e të ardhurave nga TVSH-ja neto për vitin 2025.</w:t>
      </w:r>
    </w:p>
    <w:p w14:paraId="1B572680"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lastRenderedPageBreak/>
        <w:t>TVSH-ja në vitin 2026 përfshin:</w:t>
      </w:r>
    </w:p>
    <w:p w14:paraId="796CB238"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 xml:space="preserve">Rritjen e të ardhurave nga TVSH që gjeneron rritja ekonomike shtesë dhe indeksi i çmimeve në </w:t>
      </w:r>
      <w:r w:rsidRPr="004839DA">
        <w:rPr>
          <w:rFonts w:ascii="Times New Roman" w:eastAsia="Times New Roman" w:hAnsi="Times New Roman"/>
          <w:lang w:val="sq-AL"/>
        </w:rPr>
        <w:tab/>
        <w:t>masën 11.1 miliardë lekë;</w:t>
      </w:r>
    </w:p>
    <w:p w14:paraId="59FE179C" w14:textId="4CAA539E"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Përmirësimin e administrimit të TVSH-së nga zbatimi i masave të SAA, për vitin 2026 në masën</w:t>
      </w:r>
      <w:r w:rsidR="00224DF9">
        <w:rPr>
          <w:rFonts w:ascii="Times New Roman" w:eastAsia="Times New Roman" w:hAnsi="Times New Roman"/>
          <w:lang w:val="sq-AL"/>
        </w:rPr>
        <w:t xml:space="preserve"> </w:t>
      </w:r>
      <w:r w:rsidRPr="004839DA">
        <w:rPr>
          <w:rFonts w:ascii="Times New Roman" w:eastAsia="Times New Roman" w:hAnsi="Times New Roman"/>
          <w:lang w:val="sq-AL"/>
        </w:rPr>
        <w:t xml:space="preserve">5.3 miliardë lekë; </w:t>
      </w:r>
    </w:p>
    <w:p w14:paraId="03DCB2E3" w14:textId="5FDE322F"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 xml:space="preserve">Efektet e politikës së re tatimore për vitin 2026, në masën -1.5 miliardë lekë nga skema e re e </w:t>
      </w:r>
      <w:r w:rsidRPr="004839DA">
        <w:rPr>
          <w:rFonts w:ascii="Times New Roman" w:eastAsia="Times New Roman" w:hAnsi="Times New Roman"/>
          <w:lang w:val="sq-AL"/>
        </w:rPr>
        <w:tab/>
        <w:t>fermerëve sipas së cilës norma e kompensimit është 10% e totalit të shitjeve të faturave tek personat e tatueshëm me tvsh, dhe efekte nga politika të mëparëshme në masën 0.3 miliardë lekë;</w:t>
      </w:r>
    </w:p>
    <w:p w14:paraId="44C76191"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Të ardhura të pritshme për tu arkëtuar nga zbatimi i ligjit të faljes, në masën 1.5 miliardë lekë;</w:t>
      </w:r>
    </w:p>
    <w:p w14:paraId="2FF6CCDF"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 xml:space="preserve">Risqe fiskale për të ardhurat doganore me rreth -0.9 miliardë lekë. </w:t>
      </w:r>
    </w:p>
    <w:p w14:paraId="2A1E4EA5"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Për vitin 2026, rimbursimet e TVSH-së nga administrata tatimore parashikohen 28 miliardë lekë, duke u rritur me 4.9% ose 1.3 miliardë lekë në krahasim me të pritshmin e vitit 2025.</w:t>
      </w:r>
    </w:p>
    <w:p w14:paraId="67BBDC4B" w14:textId="77777777" w:rsidR="004839DA" w:rsidRPr="004839DA" w:rsidRDefault="004839DA" w:rsidP="00775CDE">
      <w:pPr>
        <w:widowControl w:val="0"/>
        <w:autoSpaceDE w:val="0"/>
        <w:autoSpaceDN w:val="0"/>
        <w:spacing w:before="100"/>
        <w:jc w:val="both"/>
        <w:rPr>
          <w:rFonts w:ascii="Times New Roman" w:eastAsia="Times New Roman" w:hAnsi="Times New Roman"/>
          <w:b/>
          <w:color w:val="1F4E79"/>
          <w:lang w:val="sq-AL"/>
        </w:rPr>
      </w:pPr>
      <w:r w:rsidRPr="004839DA">
        <w:rPr>
          <w:rFonts w:ascii="Times New Roman" w:eastAsia="Times New Roman" w:hAnsi="Times New Roman"/>
          <w:b/>
          <w:color w:val="1F4E79"/>
          <w:lang w:val="sq-AL"/>
        </w:rPr>
        <w:t>2. Tatimi mbi Fitimin</w:t>
      </w:r>
    </w:p>
    <w:p w14:paraId="2CFF069C"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Për vitin 2026, të ardhurat nga “Tatimi mbi Fitimin” parashikohen të jenë rreth 65.1 miliardë lekë, ose 4.7 miliardë lekë ose 7.8% më shumë se viti 2025 që pritet të jetë në vlerën 60.4 miliardë lekë. Për vitin 2026 të ardhurat e parashikuara për tatimin mbi fitimin arrijnë në 2.3 % të PBB-së ose 0.05 % e PPB-së më shumë se pritshmëria e të ardhurave nga tatimin mbi fitimin për vitin 2025.</w:t>
      </w:r>
    </w:p>
    <w:p w14:paraId="4EAD4E96" w14:textId="77777777" w:rsidR="004839DA" w:rsidRPr="004839DA" w:rsidRDefault="004839DA" w:rsidP="00775CDE">
      <w:pPr>
        <w:widowControl w:val="0"/>
        <w:autoSpaceDE w:val="0"/>
        <w:autoSpaceDN w:val="0"/>
        <w:spacing w:before="100"/>
        <w:jc w:val="both"/>
        <w:rPr>
          <w:rFonts w:ascii="Times New Roman" w:eastAsia="Times New Roman" w:hAnsi="Times New Roman"/>
          <w:b/>
          <w:bCs/>
          <w:lang w:val="sq-AL"/>
        </w:rPr>
      </w:pPr>
      <w:r w:rsidRPr="004839DA">
        <w:rPr>
          <w:rFonts w:ascii="Times New Roman" w:eastAsia="Times New Roman" w:hAnsi="Times New Roman"/>
          <w:b/>
          <w:bCs/>
          <w:lang w:val="sq-AL"/>
        </w:rPr>
        <w:t>Parashikimi i tatimit mbi fitimin për vitin 2026 bazohet në:</w:t>
      </w:r>
    </w:p>
    <w:p w14:paraId="69ACA802" w14:textId="05DD484E"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Të ardhura nga mirëadministrimi në kuadër të zbatimit të masave të SAA, për vitin 2026, në shumën 3.3 miliardë lekë.</w:t>
      </w:r>
    </w:p>
    <w:p w14:paraId="1FB63490"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Të ardhura të pritshme për tu arkëtuar nga zbatimi i ligjit të faljes, në masën 0.9 miliardë lekë.</w:t>
      </w:r>
    </w:p>
    <w:p w14:paraId="2C0B3801" w14:textId="20340750"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 xml:space="preserve">Të ardhura nga zbatimi i politikave të mëparshme tatimore dhe kontretisht nga heqja e zbatimit të </w:t>
      </w:r>
      <w:r w:rsidRPr="004839DA">
        <w:rPr>
          <w:rFonts w:ascii="Times New Roman" w:eastAsia="Times New Roman" w:hAnsi="Times New Roman"/>
          <w:lang w:val="sq-AL"/>
        </w:rPr>
        <w:tab/>
        <w:t xml:space="preserve">normës së reduktuar të tatim fitimit prej 5% për sektorin e IT. Nga 1 janar 2026, për tatimpaguesit </w:t>
      </w:r>
      <w:r w:rsidRPr="004839DA">
        <w:rPr>
          <w:rFonts w:ascii="Times New Roman" w:eastAsia="Times New Roman" w:hAnsi="Times New Roman"/>
          <w:lang w:val="sq-AL"/>
        </w:rPr>
        <w:tab/>
        <w:t>që operojnë në këtë sektor, do të zbatohet norma e plotë e tatimit mbi të ardhurat e koorporatës prej 15% dhe parashikimi në të ardhura është rreth 523 milionë lekë.</w:t>
      </w:r>
    </w:p>
    <w:p w14:paraId="457040F9" w14:textId="77777777" w:rsidR="004839DA" w:rsidRPr="004839DA" w:rsidRDefault="004839DA" w:rsidP="00775CDE">
      <w:pPr>
        <w:widowControl w:val="0"/>
        <w:autoSpaceDE w:val="0"/>
        <w:autoSpaceDN w:val="0"/>
        <w:spacing w:before="100"/>
        <w:jc w:val="both"/>
        <w:rPr>
          <w:rFonts w:ascii="Times New Roman" w:eastAsia="Times New Roman" w:hAnsi="Times New Roman"/>
          <w:b/>
          <w:color w:val="1F4E79"/>
          <w:lang w:val="sq-AL"/>
        </w:rPr>
      </w:pPr>
      <w:r w:rsidRPr="004839DA">
        <w:rPr>
          <w:rFonts w:ascii="Times New Roman" w:eastAsia="Times New Roman" w:hAnsi="Times New Roman"/>
          <w:b/>
          <w:color w:val="1F4E79"/>
          <w:lang w:val="sq-AL"/>
        </w:rPr>
        <w:t>3. Akciza</w:t>
      </w:r>
    </w:p>
    <w:p w14:paraId="7E797CA6"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Të ardhurat nga “Akciza” për vitin 2026 parashikohen në masën 74.7 miliardë lekë, + 3.7 miliardë lekë ose +5.2% më shumë se i pritshmi i vitit 2025. Për vitin 2026 të ardhurat e parashikuara nga akciza arrijnë në 2.7 % të PBB-së ose sa përqindja e të ardhurave nga akcizës për vitin 2025 në raport me PPB-n.</w:t>
      </w:r>
    </w:p>
    <w:p w14:paraId="15AFF799"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Faktorët kryesorë në parashikimin e të ardhurave nga akciza lidhen kryesisht me konsumin e karburanteve, produkteve të duhanit të cilat kanë trend pozitiv si dhe nga disa faktorë të tjerë si:</w:t>
      </w:r>
    </w:p>
    <w:p w14:paraId="1ABA75D6"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 xml:space="preserve">Rritjen e të ardhurave nga akciza që gjeneron rritja ekonomike në masën 2 miliardë lekë; </w:t>
      </w:r>
    </w:p>
    <w:p w14:paraId="7E4750A1" w14:textId="5D78FF0C"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Rritja e të ardhurave nga efektet e politikave të mëparëshme në masën 667 milionë lekë. Në bazë të ligjit të akcizave, çdo dy vjet bëhet indeksimi i niveleve të akcizës, me përjashtim të cigareve, në</w:t>
      </w:r>
      <w:r w:rsidR="00224DF9">
        <w:rPr>
          <w:rFonts w:ascii="Times New Roman" w:eastAsia="Times New Roman" w:hAnsi="Times New Roman"/>
          <w:lang w:val="sq-AL"/>
        </w:rPr>
        <w:t xml:space="preserve"> </w:t>
      </w:r>
      <w:r w:rsidRPr="004839DA">
        <w:rPr>
          <w:rFonts w:ascii="Times New Roman" w:eastAsia="Times New Roman" w:hAnsi="Times New Roman"/>
          <w:lang w:val="sq-AL"/>
        </w:rPr>
        <w:t xml:space="preserve">masën 1.5%. Ky rregull do të zbatohet për vitin 2026. Përpos efektit në të ardhurat nga akciza, ka </w:t>
      </w:r>
      <w:r w:rsidRPr="004839DA">
        <w:rPr>
          <w:rFonts w:ascii="Times New Roman" w:eastAsia="Times New Roman" w:hAnsi="Times New Roman"/>
          <w:lang w:val="sq-AL"/>
        </w:rPr>
        <w:tab/>
        <w:t>edhe efekt në tvsh në masën 20% të 667 milionë lekë, pra 133 milionë lekë tvsh në import.</w:t>
      </w:r>
    </w:p>
    <w:p w14:paraId="10ED320B"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Të ardhura të pritshme për tu arkëtuar nga zbatimi i ligjit të faljes, në masën 207 milionë lekë;</w:t>
      </w:r>
    </w:p>
    <w:p w14:paraId="76A585B7"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 xml:space="preserve">Të ardhura nga zbatimi i kalendarit të rritjes së nivelit të akcizës së cigareve, të parashikuara në </w:t>
      </w:r>
      <w:r w:rsidRPr="004839DA">
        <w:rPr>
          <w:rFonts w:ascii="Times New Roman" w:eastAsia="Times New Roman" w:hAnsi="Times New Roman"/>
          <w:lang w:val="sq-AL"/>
        </w:rPr>
        <w:tab/>
        <w:t xml:space="preserve">shumën 850 milionë lekë akcizë dhe 170 milionë lekë tvsh në import. Kjo politikë është përfshirë </w:t>
      </w:r>
      <w:r w:rsidRPr="004839DA">
        <w:rPr>
          <w:rFonts w:ascii="Times New Roman" w:eastAsia="Times New Roman" w:hAnsi="Times New Roman"/>
          <w:lang w:val="sq-AL"/>
        </w:rPr>
        <w:tab/>
        <w:t xml:space="preserve">edhe në SAA. </w:t>
      </w:r>
    </w:p>
    <w:p w14:paraId="4707C6C0" w14:textId="77777777" w:rsidR="004839DA" w:rsidRPr="004839DA" w:rsidRDefault="004839DA" w:rsidP="00775CDE">
      <w:pPr>
        <w:widowControl w:val="0"/>
        <w:autoSpaceDE w:val="0"/>
        <w:autoSpaceDN w:val="0"/>
        <w:spacing w:before="100"/>
        <w:jc w:val="both"/>
        <w:rPr>
          <w:rFonts w:ascii="Times New Roman" w:eastAsia="Times New Roman" w:hAnsi="Times New Roman"/>
          <w:b/>
          <w:color w:val="1F4E79"/>
          <w:lang w:val="sq-AL"/>
        </w:rPr>
      </w:pPr>
      <w:r w:rsidRPr="004839DA">
        <w:rPr>
          <w:rFonts w:ascii="Times New Roman" w:eastAsia="Times New Roman" w:hAnsi="Times New Roman"/>
          <w:b/>
          <w:color w:val="1F4E79"/>
          <w:lang w:val="sq-AL"/>
        </w:rPr>
        <w:t>4. Tatim mbi të ardhurat personale</w:t>
      </w:r>
    </w:p>
    <w:p w14:paraId="1060849A"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Për vitin 2026, të ardhurat nga tatimi mbi të ardhurat personale (TAP) parashikohet në shumën rreth 88.3 miliardë lekë, me një rritje prej 4.9% ose 4.1 miliardë lekë më shumë se i pritshmi i vitit 2025. Për vitin 2026 të ardhurat e parashikuara nga tatimi mbi të ardhurat personale arrijnë në 3.2 % të PBB-së ose 0.01 % e PPB-së më shumë se pritshmëria e të ardhurave nga tatimin mbi fitimin për vitin 2025.</w:t>
      </w:r>
    </w:p>
    <w:p w14:paraId="61CBBB0B"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lastRenderedPageBreak/>
        <w:t xml:space="preserve">Në parashikimin e të ardhurave janë marrë në konsideratë: </w:t>
      </w:r>
    </w:p>
    <w:p w14:paraId="5FD3908D"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Rritja e të ardhurave që gjeneron rritja ekonomike në masën 2.4 miliardë lekë;</w:t>
      </w:r>
    </w:p>
    <w:p w14:paraId="525D5F37"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 xml:space="preserve">Rritja e të ardhurave nga efektet e politikave të mëparshme në masën -1.2 miliardë lekë dhe </w:t>
      </w:r>
      <w:r w:rsidRPr="004839DA">
        <w:rPr>
          <w:rFonts w:ascii="Times New Roman" w:eastAsia="Times New Roman" w:hAnsi="Times New Roman"/>
          <w:lang w:val="sq-AL"/>
        </w:rPr>
        <w:tab/>
        <w:t>konkretisht:</w:t>
      </w:r>
    </w:p>
    <w:p w14:paraId="631AB3B2" w14:textId="3D56B103"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a.</w:t>
      </w:r>
      <w:r w:rsidRPr="004839DA">
        <w:rPr>
          <w:rFonts w:ascii="Times New Roman" w:eastAsia="Times New Roman" w:hAnsi="Times New Roman"/>
          <w:lang w:val="sq-AL"/>
        </w:rPr>
        <w:tab/>
        <w:t xml:space="preserve">Në vitin 2026 do të zbatohet për herë të parë politikat e zbritjes së shumës prej 48 mijë lekë për çdo fëmijë nën moshën 18 vjeç. Në baza të përllogaritjeve rezulton se administrata tatimore do të </w:t>
      </w:r>
      <w:r w:rsidRPr="004839DA">
        <w:rPr>
          <w:rFonts w:ascii="Times New Roman" w:eastAsia="Times New Roman" w:hAnsi="Times New Roman"/>
          <w:lang w:val="sq-AL"/>
        </w:rPr>
        <w:tab/>
        <w:t>kompensojë rreth 1.5 miliardë lekë.</w:t>
      </w:r>
    </w:p>
    <w:p w14:paraId="126C9107" w14:textId="1E36B1BA"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b.</w:t>
      </w:r>
      <w:r w:rsidRPr="004839DA">
        <w:rPr>
          <w:rFonts w:ascii="Times New Roman" w:eastAsia="Times New Roman" w:hAnsi="Times New Roman"/>
          <w:lang w:val="sq-AL"/>
        </w:rPr>
        <w:tab/>
        <w:t>Në vitin 2026 do zbatohet pragu vjetor përjashtues për të ardhurat vjetore të punësuarve. Në bazë të të dhënave të administratës tatimore, rezulton se do të kompensohet nga administrata tatimore një shumë prej 2.062 miliardë lekë.</w:t>
      </w:r>
    </w:p>
    <w:p w14:paraId="6A047974" w14:textId="27923A2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 xml:space="preserve">TAP nga sektori privat është rritur mbi 27% në krahasim me 2024 në saj të punës së administartës </w:t>
      </w:r>
      <w:r w:rsidRPr="004839DA">
        <w:rPr>
          <w:rFonts w:ascii="Times New Roman" w:eastAsia="Times New Roman" w:hAnsi="Times New Roman"/>
          <w:lang w:val="sq-AL"/>
        </w:rPr>
        <w:tab/>
        <w:t xml:space="preserve">tatimore për rritjen e deklarimit real të pagës. Ky mirëadministrim do të vazhdoj edhe përgjatë vitit </w:t>
      </w:r>
      <w:r w:rsidRPr="004839DA">
        <w:rPr>
          <w:rFonts w:ascii="Times New Roman" w:eastAsia="Times New Roman" w:hAnsi="Times New Roman"/>
          <w:lang w:val="sq-AL"/>
        </w:rPr>
        <w:tab/>
        <w:t>2026 me sektorë të ndryshëm, si psh; më sektorin e ndërtimit dhe prodhimit, etj. Gjithashtu, sektori privat pritet të ndjekë rritjen e pagave me indeksim sikurse do bëj sektori publik. Në total, për vitin 2026 janë përllogaritur rreth +2,32 miliardë lekë nga ky mirëadministrim.</w:t>
      </w:r>
    </w:p>
    <w:p w14:paraId="48B45505" w14:textId="2FCDBB04"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 xml:space="preserve">Të ardhura nga zbatimi i politikës buxhetore për vitin 2026, lidhur me indeksimin e pagave në </w:t>
      </w:r>
      <w:r w:rsidRPr="004839DA">
        <w:rPr>
          <w:rFonts w:ascii="Times New Roman" w:eastAsia="Times New Roman" w:hAnsi="Times New Roman"/>
          <w:lang w:val="sq-AL"/>
        </w:rPr>
        <w:tab/>
        <w:t>sektorin publik. Janë parashikuar rreth 10 miliardë lekë shtesë në fondin e pagave, nga të cilat rreth 1.3 miliardë lekë janë të ardhura nga TAP.</w:t>
      </w:r>
    </w:p>
    <w:p w14:paraId="492E80A6"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Të ardhura të pritshme për tu arkëtuar nga zbatimi i ligjit të faljes, në masën 49 milionë lekë;</w:t>
      </w:r>
    </w:p>
    <w:p w14:paraId="180A465C" w14:textId="5E954990"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Të ardhura nga mirëadministrimi tregut të punës si masë e parashikuar në SAA për vitin 2026, me rreth 382 milionë lekë shtesë, si dhe rritje e tatimit mbi qeranë, me rreth 1.28 miliardë lekë shtesë, të cilat në total janë rreth 1.7 miliardë lekë.</w:t>
      </w:r>
    </w:p>
    <w:p w14:paraId="5D39FA08" w14:textId="77777777" w:rsidR="004839DA" w:rsidRPr="004839DA" w:rsidRDefault="004839DA" w:rsidP="00775CDE">
      <w:pPr>
        <w:widowControl w:val="0"/>
        <w:autoSpaceDE w:val="0"/>
        <w:autoSpaceDN w:val="0"/>
        <w:spacing w:before="100"/>
        <w:jc w:val="both"/>
        <w:rPr>
          <w:rFonts w:ascii="Times New Roman" w:eastAsia="Times New Roman" w:hAnsi="Times New Roman"/>
          <w:b/>
          <w:color w:val="1F4E79"/>
          <w:lang w:val="sq-AL"/>
        </w:rPr>
      </w:pPr>
      <w:r w:rsidRPr="004839DA">
        <w:rPr>
          <w:rFonts w:ascii="Times New Roman" w:eastAsia="Times New Roman" w:hAnsi="Times New Roman"/>
          <w:b/>
          <w:color w:val="1F4E79"/>
          <w:lang w:val="sq-AL"/>
        </w:rPr>
        <w:t>5. Taksa Nacionale dhe të tjera</w:t>
      </w:r>
    </w:p>
    <w:p w14:paraId="1439F11B"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Të ardhurat nga “Taksa Nacionale dhe të tjera” për vitin 2026, parashikohen të jenë rreth 49.6 miliardë lekë. Për vitin 2025, të ardhurat nga ky zë pritet të arrijnë në 47.1 miliardë lekë, duke reflekëtuar një rritje për vitin 2026 me 5.3%. Për vitin 2026 të ardhurat e parashikuara nga taksa nacionale e të tjera arrijnë në 1.8 % të PBB-së ose sa përqindja e të ardhurave nga taksa nacionale e të tjera për vitin 2025 në raport me PPB-n.</w:t>
      </w:r>
    </w:p>
    <w:p w14:paraId="0DE35761"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Në parashikimet për këtë taksë për vitin 2026 janë marrë në konsideratë:</w:t>
      </w:r>
    </w:p>
    <w:p w14:paraId="659BCB0D"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Efekti nga masat tatimore nga legjislacioni për lojrat e fatit në shumën rreth 2 miliardë lekë;</w:t>
      </w:r>
    </w:p>
    <w:p w14:paraId="24C98F03"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 xml:space="preserve">Efektet që pritet të vijnë nga efektet e mëparshme të politikave tatimore dhe konkretisht, zbatimi i </w:t>
      </w:r>
      <w:r w:rsidRPr="004839DA">
        <w:rPr>
          <w:rFonts w:ascii="Times New Roman" w:eastAsia="Times New Roman" w:hAnsi="Times New Roman"/>
          <w:lang w:val="sq-AL"/>
        </w:rPr>
        <w:tab/>
        <w:t xml:space="preserve">kalendarit të rritjes së taksës së karbonit në korrik 2026 nga 3 lekë/kg në 4,5 lekë/kg. Sipas </w:t>
      </w:r>
      <w:r w:rsidRPr="004839DA">
        <w:rPr>
          <w:rFonts w:ascii="Times New Roman" w:eastAsia="Times New Roman" w:hAnsi="Times New Roman"/>
          <w:lang w:val="sq-AL"/>
        </w:rPr>
        <w:tab/>
        <w:t xml:space="preserve">përllogaritjeve, për 6 mujorin e dytë të 2026 ky efekt në të ardhura shtesë është në shumën prej 70 </w:t>
      </w:r>
      <w:r w:rsidRPr="004839DA">
        <w:rPr>
          <w:rFonts w:ascii="Times New Roman" w:eastAsia="Times New Roman" w:hAnsi="Times New Roman"/>
          <w:lang w:val="sq-AL"/>
        </w:rPr>
        <w:tab/>
        <w:t>milionë lekë taksë karboni dhe rreth 14 milionë lekë tvsh në import, si dhe;</w:t>
      </w:r>
    </w:p>
    <w:p w14:paraId="63801F09"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 xml:space="preserve">Të ardhura të pritshme për tu arkëtuar nga zbatimi i ligjit të faljes, në masën 413 milionë lekë. </w:t>
      </w:r>
    </w:p>
    <w:p w14:paraId="453377E8" w14:textId="77777777" w:rsidR="004839DA" w:rsidRPr="004839DA" w:rsidRDefault="004839DA" w:rsidP="00775CDE">
      <w:pPr>
        <w:widowControl w:val="0"/>
        <w:autoSpaceDE w:val="0"/>
        <w:autoSpaceDN w:val="0"/>
        <w:spacing w:before="100"/>
        <w:jc w:val="both"/>
        <w:rPr>
          <w:rFonts w:ascii="Times New Roman" w:eastAsia="Times New Roman" w:hAnsi="Times New Roman"/>
          <w:b/>
          <w:color w:val="1F4E79"/>
          <w:lang w:val="sq-AL"/>
        </w:rPr>
      </w:pPr>
      <w:r w:rsidRPr="004839DA">
        <w:rPr>
          <w:rFonts w:ascii="Times New Roman" w:eastAsia="Times New Roman" w:hAnsi="Times New Roman"/>
          <w:b/>
          <w:color w:val="1F4E79"/>
          <w:lang w:val="sq-AL"/>
        </w:rPr>
        <w:t xml:space="preserve">6. Taksat Doganore </w:t>
      </w:r>
    </w:p>
    <w:p w14:paraId="628BDEBD"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Të ardhurat nga “Taksa Doganore” në vitin 2026 programohet në vlerën 10.9 miliardë lekë, me rritje 645 milionë lekë ose 6.3% më shumë se i pritshmi për vitin 2025. Për vitin 2026 të ardhurat e parashikuara nga taksa doganore arrijnë në 0.4 % të PBB-së ose sa përqindja e të ardhurave të taksës doganore për vitin 2025 në raport me PPB-n.</w:t>
      </w:r>
    </w:p>
    <w:p w14:paraId="2AECE23C"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Në programimin e të ardhurave për vitin 2026 janë marrë në konsideratë:</w:t>
      </w:r>
    </w:p>
    <w:p w14:paraId="5CAFEF03"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 xml:space="preserve">Efektet e rritjes ekonomike në masën 287 milionë lekë, </w:t>
      </w:r>
    </w:p>
    <w:p w14:paraId="64713069"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Indeksimi në masën 216 milionë lekë, si dhe,</w:t>
      </w:r>
    </w:p>
    <w:p w14:paraId="655B22AE"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Të ardhura të pritshme për tu arkëtuar nga zbatimi i ligjit të faljes, në masën 142 milionë lekë.</w:t>
      </w:r>
    </w:p>
    <w:p w14:paraId="744E54AF" w14:textId="77777777" w:rsidR="004839DA" w:rsidRPr="004839DA" w:rsidRDefault="004839DA" w:rsidP="00775CDE">
      <w:pPr>
        <w:widowControl w:val="0"/>
        <w:autoSpaceDE w:val="0"/>
        <w:autoSpaceDN w:val="0"/>
        <w:spacing w:before="100"/>
        <w:jc w:val="both"/>
        <w:rPr>
          <w:rFonts w:ascii="Times New Roman" w:eastAsia="Times New Roman" w:hAnsi="Times New Roman"/>
          <w:b/>
          <w:color w:val="1F4E79"/>
          <w:lang w:val="sq-AL"/>
        </w:rPr>
      </w:pPr>
      <w:r w:rsidRPr="004839DA">
        <w:rPr>
          <w:rFonts w:ascii="Times New Roman" w:eastAsia="Times New Roman" w:hAnsi="Times New Roman"/>
          <w:b/>
          <w:color w:val="1F4E79"/>
          <w:lang w:val="sq-AL"/>
        </w:rPr>
        <w:t xml:space="preserve">7.Të ardhurat nga Kontributet </w:t>
      </w:r>
    </w:p>
    <w:p w14:paraId="7C13B7DB" w14:textId="77777777" w:rsidR="004839DA" w:rsidRPr="004839DA" w:rsidRDefault="004839DA" w:rsidP="00775CDE">
      <w:pPr>
        <w:widowControl w:val="0"/>
        <w:shd w:val="clear" w:color="auto" w:fill="FFFFFF"/>
        <w:autoSpaceDE w:val="0"/>
        <w:autoSpaceDN w:val="0"/>
        <w:spacing w:after="60"/>
        <w:jc w:val="both"/>
        <w:textAlignment w:val="baseline"/>
        <w:rPr>
          <w:rFonts w:ascii="Times New Roman" w:eastAsia="Times New Roman" w:hAnsi="Times New Roman"/>
          <w:lang w:val="sq-AL"/>
        </w:rPr>
      </w:pPr>
      <w:r w:rsidRPr="004839DA">
        <w:rPr>
          <w:rFonts w:ascii="Times New Roman" w:eastAsia="Times New Roman" w:hAnsi="Times New Roman"/>
          <w:lang w:val="sq-AL"/>
        </w:rPr>
        <w:t xml:space="preserve">Të ardhurat nga </w:t>
      </w:r>
      <w:r w:rsidRPr="004839DA">
        <w:rPr>
          <w:rFonts w:ascii="Times New Roman" w:eastAsia="Times New Roman" w:hAnsi="Times New Roman"/>
          <w:b/>
          <w:bCs/>
          <w:lang w:val="sq-AL"/>
        </w:rPr>
        <w:t>Kontributet shoqërore dhe shëndetësore</w:t>
      </w:r>
      <w:r w:rsidRPr="004839DA">
        <w:rPr>
          <w:rFonts w:ascii="Times New Roman" w:eastAsia="Times New Roman" w:hAnsi="Times New Roman"/>
          <w:lang w:val="sq-AL"/>
        </w:rPr>
        <w:t xml:space="preserve"> (DPT, ISSH dhe FSDKSH) parashikohen </w:t>
      </w:r>
      <w:r w:rsidRPr="004839DA">
        <w:rPr>
          <w:rFonts w:ascii="Times New Roman" w:eastAsia="Times New Roman" w:hAnsi="Times New Roman"/>
          <w:lang w:val="sq-AL"/>
        </w:rPr>
        <w:lastRenderedPageBreak/>
        <w:t>të jenë 196,967 milionë lekë, me një rritje prej 20,165 milionë lekë krahasuar me të ardhurat e pritshme nga Kontributet sipas Aktit Normativ nr 10, dt. 08.10.2025 ose me një rritje prej 11.4%. Për vitin 2026 këto të ardhura të parashikuara arrijnë në 7.1 % të PBB-së ose 0.39 % e PPB-së më shumë se pritshmëria e të ardhurave për vitin 2025 që eshtë 6.7 e PBB%.</w:t>
      </w:r>
    </w:p>
    <w:p w14:paraId="1B81372F"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Rritja e programuar e të ardhurave për vitin 2026 mbështetet në faktorin makro të projektuar me efekt në punësim dhe kontribute siç është:</w:t>
      </w:r>
    </w:p>
    <w:p w14:paraId="472ECBD5"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 xml:space="preserve">Të ardhura nga rritja ekonomike në masën 5 miliardë lekë, </w:t>
      </w:r>
    </w:p>
    <w:p w14:paraId="694E8856"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 xml:space="preserve">Efekti nga masat tatimore/buxhetore si indeksimi i pagës në administratën publike dhe rritja e pagës </w:t>
      </w:r>
      <w:r w:rsidRPr="004839DA">
        <w:rPr>
          <w:rFonts w:ascii="Times New Roman" w:eastAsia="Times New Roman" w:hAnsi="Times New Roman"/>
          <w:lang w:val="sq-AL"/>
        </w:rPr>
        <w:tab/>
        <w:t xml:space="preserve">minimale nga 40-50 mijë lekë me rreth 11.82 miliardë lekë, nga të cilat rreth 9 miliard lekë nga rritja </w:t>
      </w:r>
      <w:r w:rsidRPr="004839DA">
        <w:rPr>
          <w:rFonts w:ascii="Times New Roman" w:eastAsia="Times New Roman" w:hAnsi="Times New Roman"/>
          <w:lang w:val="sq-AL"/>
        </w:rPr>
        <w:tab/>
        <w:t>e pagës minimale dhe 2.79 miliardë lekë nga indeksimi i pagës në administratës publike.</w:t>
      </w:r>
    </w:p>
    <w:p w14:paraId="04D142E8" w14:textId="77777777"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Të ardhura shtesë nga zbatimi i masave në  SAA, për vitin 2026, në masën 1.1 miliardë lekë.</w:t>
      </w:r>
    </w:p>
    <w:p w14:paraId="6B0074D4" w14:textId="152B7CC1" w:rsidR="004839DA" w:rsidRPr="004839DA" w:rsidRDefault="004839DA" w:rsidP="00775CDE">
      <w:pPr>
        <w:widowControl w:val="0"/>
        <w:autoSpaceDE w:val="0"/>
        <w:autoSpaceDN w:val="0"/>
        <w:spacing w:before="100"/>
        <w:jc w:val="both"/>
        <w:rPr>
          <w:rFonts w:ascii="Times New Roman" w:eastAsia="Times New Roman" w:hAnsi="Times New Roman"/>
          <w:lang w:val="sq-AL"/>
        </w:rPr>
      </w:pPr>
      <w:r w:rsidRPr="004839DA">
        <w:rPr>
          <w:rFonts w:ascii="Times New Roman" w:eastAsia="Times New Roman" w:hAnsi="Times New Roman"/>
          <w:lang w:val="sq-AL"/>
        </w:rPr>
        <w:t>•</w:t>
      </w:r>
      <w:r w:rsidRPr="004839DA">
        <w:rPr>
          <w:rFonts w:ascii="Times New Roman" w:eastAsia="Times New Roman" w:hAnsi="Times New Roman"/>
          <w:lang w:val="sq-AL"/>
        </w:rPr>
        <w:tab/>
        <w:t>Të ardhura të pritshme për tu arkëtuar nga zbatimi i ligjit të faljes, në masën 545 milionë lekë si dhe efekte nga politikat e mëparshme në vlerë e 1.75 miliardë lekë.</w:t>
      </w:r>
    </w:p>
    <w:p w14:paraId="0B8ECBD9" w14:textId="77777777" w:rsidR="004839DA" w:rsidRPr="004839DA" w:rsidRDefault="004839DA" w:rsidP="004839DA">
      <w:pPr>
        <w:widowControl w:val="0"/>
        <w:autoSpaceDE w:val="0"/>
        <w:autoSpaceDN w:val="0"/>
        <w:spacing w:before="37" w:line="276" w:lineRule="auto"/>
        <w:rPr>
          <w:rFonts w:ascii="Times New Roman" w:eastAsia="Times New Roman" w:hAnsi="Times New Roman"/>
          <w:sz w:val="23"/>
          <w:szCs w:val="23"/>
          <w:lang w:val="sq-AL"/>
        </w:rPr>
      </w:pPr>
    </w:p>
    <w:p w14:paraId="162AA04C" w14:textId="3501C6A7" w:rsidR="00E45E9A" w:rsidRPr="006E1106" w:rsidRDefault="004839DA" w:rsidP="00E45E9A">
      <w:pPr>
        <w:spacing w:line="276" w:lineRule="auto"/>
        <w:jc w:val="both"/>
        <w:rPr>
          <w:rFonts w:ascii="Times New Roman" w:hAnsi="Times New Roman"/>
          <w:b/>
          <w:lang w:val="sq-AL"/>
        </w:rPr>
      </w:pPr>
      <w:bookmarkStart w:id="48" w:name="_bookmark15"/>
      <w:bookmarkEnd w:id="48"/>
      <w:r w:rsidRPr="004839DA">
        <w:rPr>
          <w:rFonts w:ascii="Times New Roman" w:eastAsia="Times New Roman" w:hAnsi="Times New Roman"/>
          <w:b/>
          <w:szCs w:val="22"/>
          <w:lang w:val="it-CH"/>
        </w:rPr>
        <w:t>Parashikimi</w:t>
      </w:r>
      <w:r w:rsidRPr="006E1106">
        <w:rPr>
          <w:rFonts w:ascii="Times New Roman" w:hAnsi="Times New Roman"/>
          <w:b/>
          <w:lang w:val="sq-AL"/>
        </w:rPr>
        <w:t xml:space="preserve"> i s</w:t>
      </w:r>
      <w:r w:rsidR="00E45E9A" w:rsidRPr="006E1106">
        <w:rPr>
          <w:rFonts w:ascii="Times New Roman" w:hAnsi="Times New Roman"/>
          <w:b/>
          <w:lang w:val="sq-AL"/>
        </w:rPr>
        <w:t>hpenzime</w:t>
      </w:r>
      <w:r w:rsidRPr="006E1106">
        <w:rPr>
          <w:rFonts w:ascii="Times New Roman" w:hAnsi="Times New Roman"/>
          <w:b/>
          <w:lang w:val="sq-AL"/>
        </w:rPr>
        <w:t>ve</w:t>
      </w:r>
      <w:r w:rsidR="00E45E9A" w:rsidRPr="006E1106">
        <w:rPr>
          <w:rFonts w:ascii="Times New Roman" w:hAnsi="Times New Roman"/>
          <w:b/>
          <w:lang w:val="sq-AL"/>
        </w:rPr>
        <w:t xml:space="preserve"> </w:t>
      </w:r>
      <w:r w:rsidRPr="006E1106">
        <w:rPr>
          <w:rFonts w:ascii="Times New Roman" w:hAnsi="Times New Roman"/>
          <w:b/>
          <w:lang w:val="sq-AL"/>
        </w:rPr>
        <w:t>b</w:t>
      </w:r>
      <w:r w:rsidR="00E45E9A" w:rsidRPr="006E1106">
        <w:rPr>
          <w:rFonts w:ascii="Times New Roman" w:hAnsi="Times New Roman"/>
          <w:b/>
          <w:lang w:val="sq-AL"/>
        </w:rPr>
        <w:t>uxhetore për vitin 202</w:t>
      </w:r>
      <w:r w:rsidR="00E5164D" w:rsidRPr="006E1106">
        <w:rPr>
          <w:rFonts w:ascii="Times New Roman" w:hAnsi="Times New Roman"/>
          <w:b/>
          <w:lang w:val="sq-AL"/>
        </w:rPr>
        <w:t>6</w:t>
      </w:r>
    </w:p>
    <w:p w14:paraId="162AA04D" w14:textId="77777777" w:rsidR="00E45E9A" w:rsidRPr="006E1106" w:rsidRDefault="00E45E9A" w:rsidP="00E45E9A">
      <w:pPr>
        <w:spacing w:line="276" w:lineRule="auto"/>
        <w:jc w:val="both"/>
        <w:rPr>
          <w:rFonts w:ascii="Times New Roman" w:hAnsi="Times New Roman"/>
          <w:b/>
          <w:lang w:val="sq-AL"/>
        </w:rPr>
      </w:pPr>
    </w:p>
    <w:p w14:paraId="26E84D58" w14:textId="77777777" w:rsidR="00E5164D" w:rsidRPr="006E1106" w:rsidRDefault="00E5164D" w:rsidP="00775CDE">
      <w:pPr>
        <w:jc w:val="both"/>
        <w:rPr>
          <w:rFonts w:ascii="Times New Roman" w:hAnsi="Times New Roman"/>
          <w:lang w:val="sq-AL"/>
        </w:rPr>
      </w:pPr>
      <w:bookmarkStart w:id="49" w:name="_Hlk181355752"/>
      <w:r w:rsidRPr="006E1106">
        <w:rPr>
          <w:rFonts w:ascii="Times New Roman" w:hAnsi="Times New Roman"/>
          <w:b/>
          <w:lang w:val="sq-AL"/>
        </w:rPr>
        <w:t>Totali i shpenzimeve publike</w:t>
      </w:r>
      <w:r w:rsidRPr="006E1106">
        <w:rPr>
          <w:rFonts w:ascii="Times New Roman" w:hAnsi="Times New Roman"/>
          <w:lang w:val="sq-AL"/>
        </w:rPr>
        <w:t xml:space="preserve"> për vitin 2026 është planifikuar </w:t>
      </w:r>
      <w:r w:rsidRPr="006E1106">
        <w:rPr>
          <w:rFonts w:ascii="Times New Roman" w:hAnsi="Times New Roman"/>
          <w:b/>
          <w:lang w:val="sq-AL"/>
        </w:rPr>
        <w:t>886.7 miliardë lekë</w:t>
      </w:r>
      <w:r w:rsidRPr="006E1106">
        <w:rPr>
          <w:rFonts w:ascii="Times New Roman" w:hAnsi="Times New Roman"/>
          <w:lang w:val="sq-AL"/>
        </w:rPr>
        <w:t xml:space="preserve"> ose </w:t>
      </w:r>
      <w:r w:rsidRPr="006E1106">
        <w:rPr>
          <w:rFonts w:ascii="Times New Roman" w:hAnsi="Times New Roman"/>
          <w:b/>
          <w:lang w:val="sq-AL"/>
        </w:rPr>
        <w:t>31.9% e PBB</w:t>
      </w:r>
      <w:r w:rsidRPr="006E1106">
        <w:rPr>
          <w:rFonts w:ascii="Times New Roman" w:hAnsi="Times New Roman"/>
          <w:lang w:val="sq-AL"/>
        </w:rPr>
        <w:t>.</w:t>
      </w:r>
    </w:p>
    <w:p w14:paraId="38EBF266" w14:textId="77777777" w:rsidR="00E5164D" w:rsidRPr="006E1106" w:rsidRDefault="00E5164D" w:rsidP="00775CDE">
      <w:pPr>
        <w:jc w:val="both"/>
        <w:rPr>
          <w:rFonts w:ascii="Times New Roman" w:hAnsi="Times New Roman"/>
          <w:b/>
          <w:lang w:val="sq-AL"/>
        </w:rPr>
      </w:pPr>
    </w:p>
    <w:p w14:paraId="4EBF0D31" w14:textId="77777777" w:rsidR="00E5164D" w:rsidRPr="006E1106" w:rsidRDefault="00E5164D" w:rsidP="00775CDE">
      <w:pPr>
        <w:jc w:val="both"/>
        <w:rPr>
          <w:rFonts w:ascii="Times New Roman" w:hAnsi="Times New Roman"/>
          <w:b/>
          <w:lang w:val="sq-AL"/>
        </w:rPr>
      </w:pPr>
      <w:r w:rsidRPr="006E1106">
        <w:rPr>
          <w:rFonts w:ascii="Times New Roman" w:hAnsi="Times New Roman"/>
          <w:b/>
          <w:lang w:val="sq-AL"/>
        </w:rPr>
        <w:t>Shpenzimet e personelit</w:t>
      </w:r>
      <w:r w:rsidRPr="006E1106">
        <w:rPr>
          <w:rFonts w:ascii="Times New Roman" w:hAnsi="Times New Roman"/>
          <w:lang w:val="sq-AL"/>
        </w:rPr>
        <w:t xml:space="preserve"> për vitin 2026, reflektojnë koston aktuale të Administratës Publike, koston e plotë të indeksimit të pagave në nivelin 2.5% si dhe efektet e hyrjes në fuqi të pagës minimale prej 50 mijë lekë në muaj. Kostoja totale e rritjes së pagës minimale së bashku me indeksimin parashikohet rreth 10 miliardë lekë. Shpenzimet totale për pagat në Administratën Publike në nivel qendror për 87,112 punonjës planifikohen në masën </w:t>
      </w:r>
      <w:r w:rsidRPr="006E1106">
        <w:rPr>
          <w:rFonts w:ascii="Times New Roman" w:hAnsi="Times New Roman"/>
          <w:b/>
          <w:lang w:val="sq-AL"/>
        </w:rPr>
        <w:t>140.1 miliardë lekë</w:t>
      </w:r>
      <w:r w:rsidRPr="006E1106">
        <w:rPr>
          <w:rFonts w:ascii="Times New Roman" w:hAnsi="Times New Roman"/>
          <w:lang w:val="sq-AL"/>
        </w:rPr>
        <w:t xml:space="preserve"> ose </w:t>
      </w:r>
      <w:r w:rsidRPr="006E1106">
        <w:rPr>
          <w:rFonts w:ascii="Times New Roman" w:hAnsi="Times New Roman"/>
          <w:b/>
          <w:lang w:val="sq-AL"/>
        </w:rPr>
        <w:t xml:space="preserve">5% e PBB. </w:t>
      </w:r>
    </w:p>
    <w:p w14:paraId="1269FE59" w14:textId="77777777" w:rsidR="00E5164D" w:rsidRPr="006E1106" w:rsidRDefault="00E5164D" w:rsidP="00775CDE">
      <w:pPr>
        <w:jc w:val="both"/>
        <w:rPr>
          <w:rFonts w:ascii="Times New Roman" w:hAnsi="Times New Roman"/>
          <w:b/>
          <w:lang w:val="sq-AL"/>
        </w:rPr>
      </w:pPr>
    </w:p>
    <w:p w14:paraId="074F653E" w14:textId="77777777" w:rsidR="00E5164D" w:rsidRPr="006E1106" w:rsidRDefault="00E5164D" w:rsidP="00775CDE">
      <w:pPr>
        <w:jc w:val="both"/>
        <w:rPr>
          <w:rFonts w:ascii="Times New Roman" w:hAnsi="Times New Roman"/>
          <w:lang w:val="sq-AL"/>
        </w:rPr>
      </w:pPr>
      <w:bookmarkStart w:id="50" w:name="_Hlk181355192"/>
      <w:r w:rsidRPr="006E1106">
        <w:rPr>
          <w:rFonts w:ascii="Times New Roman" w:hAnsi="Times New Roman"/>
          <w:b/>
          <w:lang w:val="sq-AL"/>
        </w:rPr>
        <w:t xml:space="preserve">Shpenzimet për interesa </w:t>
      </w:r>
      <w:r w:rsidRPr="006E1106">
        <w:rPr>
          <w:rFonts w:ascii="Times New Roman" w:hAnsi="Times New Roman"/>
          <w:lang w:val="sq-AL"/>
        </w:rPr>
        <w:t xml:space="preserve">parashikohen në nivelin </w:t>
      </w:r>
      <w:r w:rsidRPr="006E1106">
        <w:rPr>
          <w:rFonts w:ascii="Times New Roman" w:hAnsi="Times New Roman"/>
          <w:b/>
          <w:lang w:val="sq-AL"/>
        </w:rPr>
        <w:t>64.2 miliardë lekë</w:t>
      </w:r>
      <w:r w:rsidRPr="006E1106">
        <w:rPr>
          <w:rFonts w:ascii="Times New Roman" w:hAnsi="Times New Roman"/>
          <w:lang w:val="sq-AL"/>
        </w:rPr>
        <w:t xml:space="preserve"> ose </w:t>
      </w:r>
      <w:r w:rsidRPr="006E1106">
        <w:rPr>
          <w:rFonts w:ascii="Times New Roman" w:hAnsi="Times New Roman"/>
          <w:b/>
          <w:lang w:val="sq-AL"/>
        </w:rPr>
        <w:t>2.3% të PBB,</w:t>
      </w:r>
      <w:r w:rsidRPr="006E1106">
        <w:rPr>
          <w:rFonts w:ascii="Times New Roman" w:hAnsi="Times New Roman"/>
          <w:lang w:val="sq-AL"/>
        </w:rPr>
        <w:t xml:space="preserve"> duke përfshirë në të dhe një rezervë prej 6.3 miliardë lekë për të mitiguar risqet e mundshme nga luhatjet e normave të interesit, kursit të këmbimit etj</w:t>
      </w:r>
      <w:bookmarkEnd w:id="50"/>
      <w:r w:rsidRPr="006E1106">
        <w:rPr>
          <w:rFonts w:ascii="Times New Roman" w:hAnsi="Times New Roman"/>
          <w:lang w:val="sq-AL"/>
        </w:rPr>
        <w:t>.</w:t>
      </w:r>
    </w:p>
    <w:p w14:paraId="0BEBA4E3" w14:textId="77777777" w:rsidR="00E5164D" w:rsidRPr="006E1106" w:rsidRDefault="00E5164D" w:rsidP="00775CDE">
      <w:pPr>
        <w:jc w:val="both"/>
        <w:rPr>
          <w:rFonts w:ascii="Times New Roman" w:hAnsi="Times New Roman"/>
          <w:lang w:val="sq-AL"/>
        </w:rPr>
      </w:pPr>
    </w:p>
    <w:p w14:paraId="6A215621" w14:textId="77777777" w:rsidR="00E5164D" w:rsidRPr="006E1106" w:rsidRDefault="00E5164D" w:rsidP="00775CDE">
      <w:pPr>
        <w:jc w:val="both"/>
        <w:rPr>
          <w:rFonts w:ascii="Times New Roman" w:hAnsi="Times New Roman"/>
          <w:lang w:val="sq-AL"/>
        </w:rPr>
      </w:pPr>
      <w:r w:rsidRPr="006E1106">
        <w:rPr>
          <w:rFonts w:ascii="Times New Roman" w:hAnsi="Times New Roman"/>
          <w:b/>
          <w:lang w:val="sq-AL"/>
        </w:rPr>
        <w:t>Shpenzimet operative dhe të mirëmbajtjes për qeverisjen qendrore</w:t>
      </w:r>
      <w:r w:rsidRPr="006E1106">
        <w:rPr>
          <w:rFonts w:ascii="Times New Roman" w:hAnsi="Times New Roman"/>
          <w:lang w:val="sq-AL"/>
        </w:rPr>
        <w:t xml:space="preserve"> për vitin 2026 (</w:t>
      </w:r>
      <w:r w:rsidRPr="006E1106">
        <w:rPr>
          <w:rFonts w:ascii="Times New Roman" w:hAnsi="Times New Roman"/>
          <w:i/>
          <w:lang w:val="sq-AL"/>
        </w:rPr>
        <w:t>pa përfshirë shpenzimet që realizohen nga institucione publike, që kanë si burim financimi të ardhurat jashtë limitit</w:t>
      </w:r>
      <w:r w:rsidRPr="006E1106">
        <w:rPr>
          <w:rFonts w:ascii="Times New Roman" w:hAnsi="Times New Roman"/>
          <w:lang w:val="sq-AL"/>
        </w:rPr>
        <w:t xml:space="preserve">), janë parashikuar në masën </w:t>
      </w:r>
      <w:r w:rsidRPr="006E1106">
        <w:rPr>
          <w:rFonts w:ascii="Times New Roman" w:hAnsi="Times New Roman"/>
          <w:b/>
          <w:lang w:val="sq-AL"/>
        </w:rPr>
        <w:t>81 miliardë lekë</w:t>
      </w:r>
      <w:r w:rsidRPr="006E1106">
        <w:rPr>
          <w:rFonts w:ascii="Times New Roman" w:hAnsi="Times New Roman"/>
          <w:lang w:val="sq-AL"/>
        </w:rPr>
        <w:t xml:space="preserve"> ose rreth </w:t>
      </w:r>
      <w:r w:rsidRPr="006E1106">
        <w:rPr>
          <w:rFonts w:ascii="Times New Roman" w:hAnsi="Times New Roman"/>
          <w:b/>
          <w:lang w:val="sq-AL"/>
        </w:rPr>
        <w:t>2.9% e PBB-së</w:t>
      </w:r>
      <w:r w:rsidRPr="006E1106">
        <w:rPr>
          <w:rFonts w:ascii="Times New Roman" w:hAnsi="Times New Roman"/>
          <w:lang w:val="sq-AL"/>
        </w:rPr>
        <w:t xml:space="preserve">. Në këtë zë është programuar mbështetja me prioritet e politikave ekzistuese të qeverisjes qendrore si: skema e fermerëve, mirëmbajtja e rrugëve nacionale, mirëmbajta e sistemeve të teknologjisë së informacionit dhe siguria kibernetike, programet e nxitjes së punësimit, skemat për mbështetjen e zhvillimit ekonomik dhe mbështetje për arsimin dhe sportin. </w:t>
      </w:r>
    </w:p>
    <w:p w14:paraId="1BF21CA3" w14:textId="77777777" w:rsidR="00E5164D" w:rsidRPr="006E1106" w:rsidRDefault="00E5164D" w:rsidP="00775CDE">
      <w:pPr>
        <w:jc w:val="both"/>
        <w:rPr>
          <w:rFonts w:ascii="Times New Roman" w:hAnsi="Times New Roman"/>
          <w:lang w:val="sq-AL"/>
        </w:rPr>
      </w:pPr>
    </w:p>
    <w:p w14:paraId="32415B3A" w14:textId="77777777" w:rsidR="00E5164D" w:rsidRPr="006E1106" w:rsidRDefault="00E5164D" w:rsidP="00775CDE">
      <w:pPr>
        <w:jc w:val="both"/>
        <w:rPr>
          <w:rFonts w:ascii="Times New Roman" w:eastAsia="Aptos" w:hAnsi="Times New Roman"/>
          <w:lang w:val="sq-AL"/>
        </w:rPr>
      </w:pPr>
      <w:r w:rsidRPr="006E1106">
        <w:rPr>
          <w:rFonts w:ascii="Times New Roman" w:eastAsia="Aptos" w:hAnsi="Times New Roman"/>
          <w:b/>
          <w:bCs/>
          <w:lang w:val="sq-AL"/>
        </w:rPr>
        <w:t>Shpenzimet e buxhetit vendor për vitin 2026</w:t>
      </w:r>
      <w:r w:rsidRPr="006E1106">
        <w:rPr>
          <w:rFonts w:ascii="Times New Roman" w:eastAsia="Aptos" w:hAnsi="Times New Roman"/>
          <w:lang w:val="sq-AL"/>
        </w:rPr>
        <w:t xml:space="preserve"> janë parashikuar në masën 97.7 miliardë lekë, duke shënuar një rritje prej 9% krahasuar me buxhetin e vitit 2025. Këto shpenzime përfaqësojnë 3.52% të Prodhimit të Brendshëm Bruto (PBB), nga 3.4% që përfaqësonin në vitin 2025 dhe 2.3% në vitin 2015. </w:t>
      </w:r>
      <w:r w:rsidRPr="006E1106">
        <w:rPr>
          <w:rFonts w:ascii="Times New Roman" w:eastAsia="Aptos" w:hAnsi="Times New Roman"/>
          <w:b/>
          <w:bCs/>
          <w:lang w:val="sq-AL"/>
        </w:rPr>
        <w:t>Transferta e pakushtëzuar për vitin 2026</w:t>
      </w:r>
      <w:r w:rsidRPr="006E1106">
        <w:rPr>
          <w:rFonts w:ascii="Times New Roman" w:eastAsia="Aptos" w:hAnsi="Times New Roman"/>
          <w:lang w:val="sq-AL"/>
        </w:rPr>
        <w:t xml:space="preserve"> është parashikuar në vlerën 27.8 miliardë lekë, që përbën një rritje prej 1.6 miliardë lekë ose rreth 6% më shumë se në vitin 2025. Krahasuar me vitin 2015,  si viti para zbatimit të reformës administrativo-territoriale, kjo transfertë është rritur me 15.5 miliardë lekë, ose më shumë se dyfish.</w:t>
      </w:r>
    </w:p>
    <w:p w14:paraId="10559AE3" w14:textId="77777777" w:rsidR="00E5164D" w:rsidRPr="006E1106" w:rsidRDefault="00E5164D" w:rsidP="00775CDE">
      <w:pPr>
        <w:jc w:val="both"/>
        <w:rPr>
          <w:rFonts w:ascii="Times New Roman" w:eastAsia="Aptos" w:hAnsi="Times New Roman"/>
          <w:lang w:val="sq-AL"/>
        </w:rPr>
      </w:pPr>
    </w:p>
    <w:p w14:paraId="3F23AFA3" w14:textId="77777777" w:rsidR="00E5164D" w:rsidRPr="006E1106" w:rsidRDefault="00E5164D" w:rsidP="00775CDE">
      <w:pPr>
        <w:jc w:val="both"/>
        <w:rPr>
          <w:rFonts w:ascii="Times New Roman" w:eastAsia="Aptos" w:hAnsi="Times New Roman"/>
          <w:lang w:val="sq-AL"/>
        </w:rPr>
      </w:pPr>
      <w:r w:rsidRPr="006E1106">
        <w:rPr>
          <w:rFonts w:ascii="Times New Roman" w:eastAsia="Aptos" w:hAnsi="Times New Roman"/>
          <w:lang w:val="sq-AL"/>
        </w:rPr>
        <w:t>Përveç transfertës së pakushtëzuar, në vitin 2026 parashikohen edhe këto fonde shtesë:</w:t>
      </w:r>
    </w:p>
    <w:p w14:paraId="5715CA65" w14:textId="77777777" w:rsidR="00E5164D" w:rsidRPr="006E1106" w:rsidRDefault="00E5164D" w:rsidP="00775CDE">
      <w:pPr>
        <w:numPr>
          <w:ilvl w:val="0"/>
          <w:numId w:val="61"/>
        </w:numPr>
        <w:contextualSpacing/>
        <w:jc w:val="both"/>
        <w:rPr>
          <w:rFonts w:ascii="Times New Roman" w:hAnsi="Times New Roman"/>
          <w:lang w:val="sq-AL"/>
        </w:rPr>
      </w:pPr>
      <w:r w:rsidRPr="006E1106">
        <w:rPr>
          <w:rFonts w:ascii="Times New Roman" w:hAnsi="Times New Roman"/>
          <w:lang w:val="sq-AL"/>
        </w:rPr>
        <w:t>13.8 miliardë lekë si transfertë e pakushtëzuar sektoriale për funksionet e reja;</w:t>
      </w:r>
    </w:p>
    <w:p w14:paraId="7A0257C9" w14:textId="77777777" w:rsidR="00E5164D" w:rsidRPr="006E1106" w:rsidRDefault="00E5164D" w:rsidP="00775CDE">
      <w:pPr>
        <w:numPr>
          <w:ilvl w:val="0"/>
          <w:numId w:val="61"/>
        </w:numPr>
        <w:contextualSpacing/>
        <w:jc w:val="both"/>
        <w:rPr>
          <w:rFonts w:ascii="Times New Roman" w:hAnsi="Times New Roman"/>
          <w:lang w:val="sq-AL"/>
        </w:rPr>
      </w:pPr>
      <w:r w:rsidRPr="006E1106">
        <w:rPr>
          <w:rFonts w:ascii="Times New Roman" w:hAnsi="Times New Roman"/>
          <w:lang w:val="sq-AL"/>
        </w:rPr>
        <w:t>200 milionë lekë si grant performance, që përdoret si mekanizëm financiar për nxitjen e performancës në qeverisjen vendore;</w:t>
      </w:r>
    </w:p>
    <w:p w14:paraId="46EEA4B8" w14:textId="77777777" w:rsidR="00E5164D" w:rsidRPr="006E1106" w:rsidRDefault="00E5164D" w:rsidP="00775CDE">
      <w:pPr>
        <w:numPr>
          <w:ilvl w:val="0"/>
          <w:numId w:val="61"/>
        </w:numPr>
        <w:contextualSpacing/>
        <w:jc w:val="both"/>
        <w:rPr>
          <w:rFonts w:ascii="Times New Roman" w:hAnsi="Times New Roman"/>
          <w:lang w:val="sq-AL"/>
        </w:rPr>
      </w:pPr>
      <w:r w:rsidRPr="006E1106">
        <w:rPr>
          <w:rFonts w:ascii="Times New Roman" w:hAnsi="Times New Roman"/>
          <w:lang w:val="sq-AL"/>
        </w:rPr>
        <w:t>5.5 miliardë lekë si transfertë sektoriale për rritjen e pagave.</w:t>
      </w:r>
    </w:p>
    <w:p w14:paraId="4C31F37F" w14:textId="77777777" w:rsidR="00E5164D" w:rsidRPr="006E1106" w:rsidRDefault="00E5164D" w:rsidP="00775CDE">
      <w:pPr>
        <w:jc w:val="both"/>
        <w:rPr>
          <w:rFonts w:ascii="Times New Roman" w:eastAsia="Aptos" w:hAnsi="Times New Roman"/>
          <w:lang w:val="sq-AL"/>
        </w:rPr>
      </w:pPr>
    </w:p>
    <w:p w14:paraId="33572202" w14:textId="77777777" w:rsidR="00E5164D" w:rsidRPr="006E1106" w:rsidRDefault="00E5164D" w:rsidP="00775CDE">
      <w:pPr>
        <w:jc w:val="both"/>
        <w:rPr>
          <w:rFonts w:ascii="Times New Roman" w:eastAsia="Aptos" w:hAnsi="Times New Roman"/>
          <w:lang w:val="sq-AL"/>
        </w:rPr>
      </w:pPr>
      <w:r w:rsidRPr="006E1106">
        <w:rPr>
          <w:rFonts w:ascii="Times New Roman" w:eastAsia="Aptos" w:hAnsi="Times New Roman"/>
          <w:lang w:val="sq-AL"/>
        </w:rPr>
        <w:lastRenderedPageBreak/>
        <w:t xml:space="preserve">Në total, granti nga buxheti i shtetit për pushtetin vendor në vitin 2026 do të arrijë në </w:t>
      </w:r>
      <w:r w:rsidRPr="006E1106">
        <w:rPr>
          <w:rFonts w:ascii="Times New Roman" w:eastAsia="Aptos" w:hAnsi="Times New Roman"/>
          <w:b/>
          <w:bCs/>
          <w:lang w:val="sq-AL"/>
        </w:rPr>
        <w:t>47.3 miliardë lekë</w:t>
      </w:r>
      <w:r w:rsidRPr="006E1106">
        <w:rPr>
          <w:rFonts w:ascii="Times New Roman" w:eastAsia="Aptos" w:hAnsi="Times New Roman"/>
          <w:lang w:val="sq-AL"/>
        </w:rPr>
        <w:t xml:space="preserve">, nga </w:t>
      </w:r>
      <w:r w:rsidRPr="006E1106">
        <w:rPr>
          <w:rFonts w:ascii="Times New Roman" w:eastAsia="Aptos" w:hAnsi="Times New Roman"/>
          <w:b/>
          <w:bCs/>
          <w:lang w:val="sq-AL"/>
        </w:rPr>
        <w:t>43.1 miliardë lekë</w:t>
      </w:r>
      <w:r w:rsidRPr="006E1106">
        <w:rPr>
          <w:rFonts w:ascii="Times New Roman" w:eastAsia="Aptos" w:hAnsi="Times New Roman"/>
          <w:lang w:val="sq-AL"/>
        </w:rPr>
        <w:t xml:space="preserve"> në vitin 2025, një rritje prej </w:t>
      </w:r>
      <w:r w:rsidRPr="006E1106">
        <w:rPr>
          <w:rFonts w:ascii="Times New Roman" w:eastAsia="Aptos" w:hAnsi="Times New Roman"/>
          <w:b/>
          <w:bCs/>
          <w:lang w:val="sq-AL"/>
        </w:rPr>
        <w:t>4.2 miliardë lekësh</w:t>
      </w:r>
      <w:r w:rsidRPr="006E1106">
        <w:rPr>
          <w:rFonts w:ascii="Times New Roman" w:eastAsia="Aptos" w:hAnsi="Times New Roman"/>
          <w:lang w:val="sq-AL"/>
        </w:rPr>
        <w:t xml:space="preserve"> ose </w:t>
      </w:r>
      <w:r w:rsidRPr="006E1106">
        <w:rPr>
          <w:rFonts w:ascii="Times New Roman" w:eastAsia="Aptos" w:hAnsi="Times New Roman"/>
          <w:b/>
          <w:bCs/>
          <w:lang w:val="sq-AL"/>
        </w:rPr>
        <w:t>9.7%.</w:t>
      </w:r>
    </w:p>
    <w:p w14:paraId="30C07C85" w14:textId="77777777" w:rsidR="00E5164D" w:rsidRPr="006E1106" w:rsidRDefault="00E5164D" w:rsidP="00775CDE">
      <w:pPr>
        <w:jc w:val="both"/>
        <w:rPr>
          <w:rFonts w:ascii="Times New Roman" w:hAnsi="Times New Roman"/>
          <w:b/>
          <w:lang w:val="sq-AL"/>
        </w:rPr>
      </w:pPr>
    </w:p>
    <w:p w14:paraId="6375D354" w14:textId="77777777" w:rsidR="00E5164D" w:rsidRPr="006E1106" w:rsidRDefault="00E5164D" w:rsidP="00775CDE">
      <w:pPr>
        <w:jc w:val="both"/>
        <w:rPr>
          <w:rFonts w:ascii="Times New Roman" w:hAnsi="Times New Roman"/>
          <w:lang w:val="sq-AL"/>
        </w:rPr>
      </w:pPr>
      <w:r w:rsidRPr="006E1106">
        <w:rPr>
          <w:rFonts w:ascii="Times New Roman" w:hAnsi="Times New Roman"/>
          <w:b/>
          <w:lang w:val="sq-AL"/>
        </w:rPr>
        <w:t>Shpenzimet e fondeve speciale që</w:t>
      </w:r>
      <w:r w:rsidRPr="006E1106">
        <w:rPr>
          <w:rFonts w:ascii="Times New Roman" w:hAnsi="Times New Roman"/>
          <w:lang w:val="sq-AL"/>
        </w:rPr>
        <w:t xml:space="preserve"> përfshin shpenzimet totale për Fondet e Sigurimeve Shoqërore, Shëndetësore dhe kompensimin në vlerë të ish-pronarëve, janë planifikuar në vlerën prej </w:t>
      </w:r>
      <w:r w:rsidRPr="006E1106">
        <w:rPr>
          <w:rFonts w:ascii="Times New Roman" w:hAnsi="Times New Roman"/>
          <w:b/>
          <w:lang w:val="sq-AL"/>
        </w:rPr>
        <w:t>286.6 miliardë lekë.</w:t>
      </w:r>
      <w:r w:rsidRPr="006E1106">
        <w:rPr>
          <w:rFonts w:ascii="Times New Roman" w:hAnsi="Times New Roman"/>
          <w:lang w:val="sq-AL"/>
        </w:rPr>
        <w:t xml:space="preserve"> Niveli i shpenzimeve për </w:t>
      </w:r>
      <w:r w:rsidRPr="006E1106">
        <w:rPr>
          <w:rFonts w:ascii="Times New Roman" w:hAnsi="Times New Roman"/>
          <w:i/>
          <w:lang w:val="sq-AL"/>
        </w:rPr>
        <w:t>Skemën e Sigurimeve Shoqërore</w:t>
      </w:r>
      <w:r w:rsidRPr="006E1106">
        <w:rPr>
          <w:rFonts w:ascii="Times New Roman" w:hAnsi="Times New Roman"/>
          <w:lang w:val="sq-AL"/>
        </w:rPr>
        <w:t xml:space="preserve"> për vitin 2026, </w:t>
      </w:r>
      <w:bookmarkStart w:id="51" w:name="_Hlk181355341"/>
      <w:r w:rsidRPr="006E1106">
        <w:rPr>
          <w:rFonts w:ascii="Times New Roman" w:hAnsi="Times New Roman"/>
          <w:lang w:val="sq-AL"/>
        </w:rPr>
        <w:t xml:space="preserve">parashikohet në masën </w:t>
      </w:r>
      <w:r w:rsidRPr="006E1106">
        <w:rPr>
          <w:rFonts w:ascii="Times New Roman" w:hAnsi="Times New Roman"/>
          <w:b/>
          <w:lang w:val="sq-AL"/>
        </w:rPr>
        <w:t>204.1 miliardë lekë</w:t>
      </w:r>
      <w:r w:rsidRPr="006E1106">
        <w:rPr>
          <w:rFonts w:ascii="Times New Roman" w:hAnsi="Times New Roman"/>
          <w:lang w:val="sq-AL"/>
        </w:rPr>
        <w:t xml:space="preserve"> ose </w:t>
      </w:r>
      <w:r w:rsidRPr="006E1106">
        <w:rPr>
          <w:rFonts w:ascii="Times New Roman" w:hAnsi="Times New Roman"/>
          <w:b/>
          <w:lang w:val="sq-AL"/>
        </w:rPr>
        <w:t>7.3% e PBB</w:t>
      </w:r>
      <w:r w:rsidRPr="006E1106">
        <w:rPr>
          <w:rFonts w:ascii="Times New Roman" w:hAnsi="Times New Roman"/>
          <w:lang w:val="sq-AL"/>
        </w:rPr>
        <w:t xml:space="preserve">. Nga ky fond, për indeksimin e pensioneve është parashikuar niveli prej </w:t>
      </w:r>
      <w:r w:rsidRPr="006E1106">
        <w:rPr>
          <w:rFonts w:ascii="Times New Roman" w:hAnsi="Times New Roman"/>
          <w:b/>
          <w:lang w:val="sq-AL"/>
        </w:rPr>
        <w:t xml:space="preserve">1.65 miliardë lekë </w:t>
      </w:r>
      <w:r w:rsidRPr="006E1106">
        <w:rPr>
          <w:rFonts w:ascii="Times New Roman" w:hAnsi="Times New Roman"/>
          <w:lang w:val="sq-AL"/>
        </w:rPr>
        <w:t xml:space="preserve">dhe </w:t>
      </w:r>
      <w:r w:rsidRPr="006E1106">
        <w:rPr>
          <w:rFonts w:ascii="Times New Roman" w:hAnsi="Times New Roman"/>
          <w:b/>
          <w:lang w:val="sq-AL"/>
        </w:rPr>
        <w:t>10 miliardë lekë</w:t>
      </w:r>
      <w:r w:rsidRPr="006E1106">
        <w:rPr>
          <w:rFonts w:ascii="Times New Roman" w:hAnsi="Times New Roman"/>
          <w:lang w:val="sq-AL"/>
        </w:rPr>
        <w:t xml:space="preserve"> për bonusin mujor për pensionistët.</w:t>
      </w:r>
      <w:bookmarkEnd w:id="51"/>
      <w:r w:rsidRPr="006E1106">
        <w:rPr>
          <w:rFonts w:ascii="Times New Roman" w:hAnsi="Times New Roman"/>
          <w:lang w:val="sq-AL"/>
        </w:rPr>
        <w:t xml:space="preserve"> Ndërsa, shpenzimet e </w:t>
      </w:r>
      <w:r w:rsidRPr="006E1106">
        <w:rPr>
          <w:rFonts w:ascii="Times New Roman" w:hAnsi="Times New Roman"/>
          <w:i/>
          <w:lang w:val="sq-AL"/>
        </w:rPr>
        <w:t>Skemës së Sigurimeve të Kujdesit Shëndetësor</w:t>
      </w:r>
      <w:r w:rsidRPr="006E1106">
        <w:rPr>
          <w:rFonts w:ascii="Times New Roman" w:hAnsi="Times New Roman"/>
          <w:lang w:val="sq-AL"/>
        </w:rPr>
        <w:t xml:space="preserve"> për vitin 2026 janë parashikuar në masën </w:t>
      </w:r>
      <w:r w:rsidRPr="006E1106">
        <w:rPr>
          <w:rFonts w:ascii="Times New Roman" w:hAnsi="Times New Roman"/>
          <w:b/>
          <w:lang w:val="sq-AL"/>
        </w:rPr>
        <w:t>67.3 miliardë lekë</w:t>
      </w:r>
      <w:r w:rsidRPr="006E1106">
        <w:rPr>
          <w:rFonts w:ascii="Times New Roman" w:hAnsi="Times New Roman"/>
          <w:lang w:val="sq-AL"/>
        </w:rPr>
        <w:t xml:space="preserve"> ose </w:t>
      </w:r>
      <w:r w:rsidRPr="006E1106">
        <w:rPr>
          <w:rFonts w:ascii="Times New Roman" w:hAnsi="Times New Roman"/>
          <w:b/>
          <w:lang w:val="sq-AL"/>
        </w:rPr>
        <w:t>2.4% e PBB</w:t>
      </w:r>
      <w:r w:rsidRPr="006E1106">
        <w:rPr>
          <w:rFonts w:ascii="Times New Roman" w:hAnsi="Times New Roman"/>
          <w:lang w:val="sq-AL"/>
        </w:rPr>
        <w:t xml:space="preserve"> . Për vitin 2026, në buxhetin e FDSKSH është planifikuar një shtesë prej 1.5 miliardë lekë respektivisht 500 milionë lekë për rimbursimin e barnave onkologjike në shërbimin parësor dhe 1 miliardë lekë për shërbimin spitalor për sigurimin e barnave onkologjike.</w:t>
      </w:r>
    </w:p>
    <w:p w14:paraId="3A3935A0" w14:textId="77777777" w:rsidR="00E5164D" w:rsidRPr="006E1106" w:rsidRDefault="00E5164D" w:rsidP="00775CDE">
      <w:pPr>
        <w:jc w:val="both"/>
        <w:rPr>
          <w:rFonts w:ascii="Times New Roman" w:hAnsi="Times New Roman"/>
          <w:lang w:val="sq-AL"/>
        </w:rPr>
      </w:pPr>
      <w:r w:rsidRPr="006E1106">
        <w:rPr>
          <w:rFonts w:ascii="Times New Roman" w:hAnsi="Times New Roman"/>
          <w:lang w:val="sq-AL"/>
        </w:rPr>
        <w:t xml:space="preserve">Së fundi, shpenzimet për </w:t>
      </w:r>
      <w:r w:rsidRPr="006E1106">
        <w:rPr>
          <w:rFonts w:ascii="Times New Roman" w:hAnsi="Times New Roman"/>
          <w:b/>
          <w:lang w:val="sq-AL"/>
        </w:rPr>
        <w:t>Fondin e Kompensimit në vlerë të Pronarëve</w:t>
      </w:r>
      <w:r w:rsidRPr="006E1106">
        <w:rPr>
          <w:rFonts w:ascii="Times New Roman" w:hAnsi="Times New Roman"/>
          <w:lang w:val="sq-AL"/>
        </w:rPr>
        <w:t xml:space="preserve"> parashikohen në total në masën </w:t>
      </w:r>
      <w:r w:rsidRPr="006E1106">
        <w:rPr>
          <w:rFonts w:ascii="Times New Roman" w:hAnsi="Times New Roman"/>
          <w:b/>
          <w:lang w:val="sq-AL"/>
        </w:rPr>
        <w:t>3.5 miliardë lekë</w:t>
      </w:r>
      <w:r w:rsidRPr="006E1106">
        <w:rPr>
          <w:rFonts w:ascii="Times New Roman" w:hAnsi="Times New Roman"/>
          <w:lang w:val="sq-AL"/>
        </w:rPr>
        <w:t xml:space="preserve"> ose 0.1% e PBB.</w:t>
      </w:r>
    </w:p>
    <w:p w14:paraId="3FCB1B7C" w14:textId="77777777" w:rsidR="00E5164D" w:rsidRPr="006E1106" w:rsidRDefault="00E5164D" w:rsidP="00775CDE">
      <w:pPr>
        <w:jc w:val="both"/>
        <w:rPr>
          <w:rFonts w:ascii="Times New Roman" w:hAnsi="Times New Roman"/>
          <w:b/>
          <w:lang w:val="sq-AL"/>
        </w:rPr>
      </w:pPr>
    </w:p>
    <w:p w14:paraId="6DEA2E26" w14:textId="77777777" w:rsidR="00E5164D" w:rsidRPr="006E1106" w:rsidRDefault="00E5164D" w:rsidP="00775CDE">
      <w:pPr>
        <w:jc w:val="both"/>
        <w:rPr>
          <w:rFonts w:ascii="Times New Roman" w:hAnsi="Times New Roman"/>
          <w:lang w:val="sq-AL"/>
        </w:rPr>
      </w:pPr>
      <w:r w:rsidRPr="006E1106">
        <w:rPr>
          <w:rFonts w:ascii="Times New Roman" w:hAnsi="Times New Roman"/>
          <w:b/>
          <w:lang w:val="sq-AL"/>
        </w:rPr>
        <w:t>Shpenzime të tjera sociale,</w:t>
      </w:r>
      <w:r w:rsidRPr="006E1106">
        <w:rPr>
          <w:rFonts w:ascii="Times New Roman" w:hAnsi="Times New Roman"/>
          <w:lang w:val="sq-AL"/>
        </w:rPr>
        <w:t xml:space="preserve"> përfshin fondet për pagesën e papunësisë, aftësisë së kufizuar, ndihmës ekonomike, dëmshpërblimin e ish-të përndjekurve politikë dhe bonusin e lindjeve.</w:t>
      </w:r>
    </w:p>
    <w:p w14:paraId="4BF95A4B" w14:textId="77777777" w:rsidR="00E5164D" w:rsidRPr="006E1106" w:rsidRDefault="00E5164D" w:rsidP="00775CDE">
      <w:pPr>
        <w:numPr>
          <w:ilvl w:val="0"/>
          <w:numId w:val="35"/>
        </w:numPr>
        <w:jc w:val="both"/>
        <w:rPr>
          <w:rFonts w:ascii="Times New Roman" w:hAnsi="Times New Roman"/>
          <w:lang w:val="sq-AL"/>
        </w:rPr>
      </w:pPr>
      <w:r w:rsidRPr="006E1106">
        <w:rPr>
          <w:rFonts w:ascii="Times New Roman" w:hAnsi="Times New Roman"/>
          <w:lang w:val="sq-AL"/>
        </w:rPr>
        <w:t xml:space="preserve">Shpenzimet për pagesën e papunësisë parashikohen në nivelin </w:t>
      </w:r>
      <w:r w:rsidRPr="006E1106">
        <w:rPr>
          <w:rFonts w:ascii="Times New Roman" w:hAnsi="Times New Roman"/>
          <w:b/>
          <w:lang w:val="sq-AL"/>
        </w:rPr>
        <w:t>1 miliardë lekë</w:t>
      </w:r>
      <w:r w:rsidRPr="006E1106">
        <w:rPr>
          <w:rFonts w:ascii="Times New Roman" w:hAnsi="Times New Roman"/>
          <w:lang w:val="sq-AL"/>
        </w:rPr>
        <w:t xml:space="preserve">; </w:t>
      </w:r>
    </w:p>
    <w:p w14:paraId="3809DE11" w14:textId="77777777" w:rsidR="00E5164D" w:rsidRPr="006E1106" w:rsidRDefault="00E5164D" w:rsidP="00775CDE">
      <w:pPr>
        <w:numPr>
          <w:ilvl w:val="0"/>
          <w:numId w:val="35"/>
        </w:numPr>
        <w:jc w:val="both"/>
        <w:rPr>
          <w:rFonts w:ascii="Times New Roman" w:hAnsi="Times New Roman"/>
          <w:lang w:val="sq-AL"/>
        </w:rPr>
      </w:pPr>
      <w:r w:rsidRPr="006E1106">
        <w:rPr>
          <w:rFonts w:ascii="Times New Roman" w:hAnsi="Times New Roman"/>
          <w:lang w:val="sq-AL"/>
        </w:rPr>
        <w:t xml:space="preserve">Shpenzimet për pagesën e ndihmës ekonomike dhe aftësisë së kufizuar parashikohen në nivelin </w:t>
      </w:r>
      <w:r w:rsidRPr="006E1106">
        <w:rPr>
          <w:rFonts w:ascii="Times New Roman" w:hAnsi="Times New Roman"/>
          <w:b/>
          <w:lang w:val="sq-AL"/>
        </w:rPr>
        <w:t xml:space="preserve">23.9 miliardë lekë </w:t>
      </w:r>
      <w:r w:rsidRPr="006E1106">
        <w:rPr>
          <w:rFonts w:ascii="Times New Roman" w:hAnsi="Times New Roman"/>
          <w:lang w:val="sq-AL"/>
        </w:rPr>
        <w:t xml:space="preserve">ose 0.9% e PBB. </w:t>
      </w:r>
    </w:p>
    <w:p w14:paraId="6D98FE73" w14:textId="77777777" w:rsidR="00E5164D" w:rsidRPr="006E1106" w:rsidRDefault="00E5164D" w:rsidP="00775CDE">
      <w:pPr>
        <w:numPr>
          <w:ilvl w:val="0"/>
          <w:numId w:val="35"/>
        </w:numPr>
        <w:jc w:val="both"/>
        <w:rPr>
          <w:rFonts w:ascii="Times New Roman" w:hAnsi="Times New Roman"/>
          <w:lang w:val="sq-AL"/>
        </w:rPr>
      </w:pPr>
      <w:r w:rsidRPr="006E1106">
        <w:rPr>
          <w:rFonts w:ascii="Times New Roman" w:hAnsi="Times New Roman"/>
          <w:lang w:val="sq-AL"/>
        </w:rPr>
        <w:t xml:space="preserve">Për ish-të përndjekurit është parashikuar një fond prej </w:t>
      </w:r>
      <w:r w:rsidRPr="006E1106">
        <w:rPr>
          <w:rFonts w:ascii="Times New Roman" w:hAnsi="Times New Roman"/>
          <w:b/>
          <w:lang w:val="sq-AL"/>
        </w:rPr>
        <w:t>1.5 miliardë lekë</w:t>
      </w:r>
      <w:r w:rsidRPr="006E1106">
        <w:rPr>
          <w:rFonts w:ascii="Times New Roman" w:hAnsi="Times New Roman"/>
          <w:lang w:val="sq-AL"/>
        </w:rPr>
        <w:t xml:space="preserve"> ose 0.1% e PBB. </w:t>
      </w:r>
    </w:p>
    <w:p w14:paraId="21667E89" w14:textId="77777777" w:rsidR="00E5164D" w:rsidRPr="006E1106" w:rsidRDefault="00E5164D" w:rsidP="00775CDE">
      <w:pPr>
        <w:numPr>
          <w:ilvl w:val="0"/>
          <w:numId w:val="35"/>
        </w:numPr>
        <w:jc w:val="both"/>
        <w:rPr>
          <w:rFonts w:ascii="Times New Roman" w:hAnsi="Times New Roman"/>
          <w:lang w:val="sq-AL"/>
        </w:rPr>
      </w:pPr>
      <w:r w:rsidRPr="006E1106">
        <w:rPr>
          <w:rFonts w:ascii="Times New Roman" w:hAnsi="Times New Roman"/>
          <w:lang w:val="sq-AL"/>
        </w:rPr>
        <w:t xml:space="preserve">Për bonusin e lindjeve është parashikuar një fond prej </w:t>
      </w:r>
      <w:r w:rsidRPr="006E1106">
        <w:rPr>
          <w:rFonts w:ascii="Times New Roman" w:hAnsi="Times New Roman"/>
          <w:b/>
          <w:lang w:val="sq-AL"/>
        </w:rPr>
        <w:t>2.3 miliardë lekë</w:t>
      </w:r>
      <w:r w:rsidRPr="006E1106">
        <w:rPr>
          <w:rFonts w:ascii="Times New Roman" w:hAnsi="Times New Roman"/>
          <w:lang w:val="sq-AL"/>
        </w:rPr>
        <w:t xml:space="preserve"> ose 0.1% e PBB.</w:t>
      </w:r>
    </w:p>
    <w:p w14:paraId="741111E0" w14:textId="77777777" w:rsidR="00E5164D" w:rsidRPr="006E1106" w:rsidRDefault="00E5164D" w:rsidP="00775CDE">
      <w:pPr>
        <w:jc w:val="both"/>
        <w:rPr>
          <w:rFonts w:ascii="Times New Roman" w:hAnsi="Times New Roman"/>
          <w:b/>
          <w:lang w:val="sq-AL"/>
        </w:rPr>
      </w:pPr>
    </w:p>
    <w:p w14:paraId="4DE7C2D9" w14:textId="77777777" w:rsidR="00E5164D" w:rsidRPr="006E1106" w:rsidRDefault="00E5164D" w:rsidP="00775CDE">
      <w:pPr>
        <w:jc w:val="both"/>
        <w:rPr>
          <w:rFonts w:ascii="Times New Roman" w:hAnsi="Times New Roman"/>
          <w:b/>
          <w:lang w:val="sq-AL"/>
        </w:rPr>
      </w:pPr>
      <w:bookmarkStart w:id="52" w:name="_Hlk181355230"/>
      <w:r w:rsidRPr="006E1106">
        <w:rPr>
          <w:rFonts w:ascii="Times New Roman" w:hAnsi="Times New Roman"/>
          <w:b/>
          <w:lang w:val="sq-AL"/>
        </w:rPr>
        <w:t>Shpenzimet për subvencione</w:t>
      </w:r>
      <w:r w:rsidRPr="006E1106">
        <w:rPr>
          <w:rFonts w:ascii="Times New Roman" w:hAnsi="Times New Roman"/>
          <w:lang w:val="sq-AL"/>
        </w:rPr>
        <w:t xml:space="preserve"> janë parashikuar në masën </w:t>
      </w:r>
      <w:r w:rsidRPr="006E1106">
        <w:rPr>
          <w:rFonts w:ascii="Times New Roman" w:hAnsi="Times New Roman"/>
          <w:b/>
          <w:lang w:val="sq-AL"/>
        </w:rPr>
        <w:t>2.45 miliardë lekë</w:t>
      </w:r>
      <w:r w:rsidRPr="006E1106">
        <w:rPr>
          <w:rFonts w:ascii="Times New Roman" w:hAnsi="Times New Roman"/>
          <w:lang w:val="sq-AL"/>
        </w:rPr>
        <w:t xml:space="preserve"> ose rreth 0.1% e PBB. Subvencionet shtetërore për vitin 2026 janë përqëndruar në financimin e skemave të nxitjes së punësimit, mbështetjen e sektorit të ujësjellës-kanalizimeve bazuar në performancën e tij, si dhe në mbulimin e një pjese të shpenzimeve të veprimtarisë hekurudhore dhe veprimtarisë së shërbimeve qeveritare. Krahasuar me vitin 2025, ky zë shoqërohet me një rritje prej 500 milionë lekë, ku 450 milionë lekë i alokohen subvencionit për programet e nxitjes së punësimit për të përmbushur angazhimet në kuadër të Planit të Rritjes me BE si dhe për përballimin e efektit të indeksimit të rritjes së pagës minimale.</w:t>
      </w:r>
    </w:p>
    <w:bookmarkEnd w:id="52"/>
    <w:p w14:paraId="4F2ADE11" w14:textId="77777777" w:rsidR="00E5164D" w:rsidRPr="006E1106" w:rsidRDefault="00E5164D" w:rsidP="00775CDE">
      <w:pPr>
        <w:jc w:val="both"/>
        <w:rPr>
          <w:rFonts w:ascii="Times New Roman" w:hAnsi="Times New Roman"/>
          <w:b/>
          <w:bCs/>
          <w:lang w:val="sq-AL"/>
        </w:rPr>
      </w:pPr>
    </w:p>
    <w:p w14:paraId="3A9606D8" w14:textId="77777777" w:rsidR="00E5164D" w:rsidRPr="006E1106" w:rsidRDefault="00E5164D" w:rsidP="00775CDE">
      <w:pPr>
        <w:jc w:val="both"/>
        <w:rPr>
          <w:rFonts w:ascii="Times New Roman" w:hAnsi="Times New Roman"/>
          <w:lang w:val="sq-AL"/>
        </w:rPr>
      </w:pPr>
      <w:r w:rsidRPr="006E1106">
        <w:rPr>
          <w:rFonts w:ascii="Times New Roman" w:hAnsi="Times New Roman"/>
          <w:b/>
          <w:bCs/>
          <w:lang w:val="sq-AL"/>
        </w:rPr>
        <w:t>Investimet Publike</w:t>
      </w:r>
      <w:r w:rsidRPr="006E1106">
        <w:rPr>
          <w:rFonts w:ascii="Times New Roman" w:hAnsi="Times New Roman"/>
          <w:lang w:val="sq-AL"/>
        </w:rPr>
        <w:t xml:space="preserve"> për vitin 2026 janë planifikuar në masën </w:t>
      </w:r>
      <w:r w:rsidRPr="006E1106">
        <w:rPr>
          <w:rFonts w:ascii="Times New Roman" w:hAnsi="Times New Roman"/>
          <w:b/>
          <w:lang w:val="sq-AL"/>
        </w:rPr>
        <w:t>6.5%</w:t>
      </w:r>
      <w:r w:rsidRPr="006E1106">
        <w:rPr>
          <w:rFonts w:ascii="Times New Roman" w:hAnsi="Times New Roman"/>
          <w:lang w:val="sq-AL"/>
        </w:rPr>
        <w:t xml:space="preserve"> </w:t>
      </w:r>
      <w:r w:rsidRPr="006E1106">
        <w:rPr>
          <w:rFonts w:ascii="Times New Roman" w:hAnsi="Times New Roman"/>
          <w:b/>
          <w:lang w:val="sq-AL"/>
        </w:rPr>
        <w:t>e PBB</w:t>
      </w:r>
      <w:r w:rsidRPr="006E1106">
        <w:rPr>
          <w:rFonts w:ascii="Times New Roman" w:hAnsi="Times New Roman"/>
          <w:lang w:val="sq-AL"/>
        </w:rPr>
        <w:t xml:space="preserve"> ose </w:t>
      </w:r>
      <w:r w:rsidRPr="006E1106">
        <w:rPr>
          <w:rFonts w:ascii="Times New Roman" w:hAnsi="Times New Roman"/>
          <w:b/>
          <w:lang w:val="sq-AL"/>
        </w:rPr>
        <w:t>179.6</w:t>
      </w:r>
      <w:r w:rsidRPr="006E1106">
        <w:rPr>
          <w:rFonts w:ascii="Times New Roman" w:hAnsi="Times New Roman"/>
          <w:lang w:val="sq-AL"/>
        </w:rPr>
        <w:t xml:space="preserve"> </w:t>
      </w:r>
      <w:r w:rsidRPr="006E1106">
        <w:rPr>
          <w:rFonts w:ascii="Times New Roman" w:hAnsi="Times New Roman"/>
          <w:b/>
          <w:lang w:val="sq-AL"/>
        </w:rPr>
        <w:t>miliardë lekë</w:t>
      </w:r>
      <w:r w:rsidRPr="006E1106">
        <w:rPr>
          <w:rFonts w:ascii="Times New Roman" w:hAnsi="Times New Roman"/>
          <w:lang w:val="sq-AL"/>
        </w:rPr>
        <w:t xml:space="preserve"> (</w:t>
      </w:r>
      <w:r w:rsidRPr="006E1106">
        <w:rPr>
          <w:rFonts w:ascii="Times New Roman" w:hAnsi="Times New Roman"/>
          <w:i/>
          <w:iCs/>
          <w:lang w:val="sq-AL"/>
        </w:rPr>
        <w:t>duke përfshirë këtu dhe fondin e rindërtimit në shumën 5 miliardë lekë dhe 6.8 miliardë lekë financime të pritshme mbi bazë projektesh nga Plani i Rritjes me BE)</w:t>
      </w:r>
      <w:r w:rsidRPr="006E1106">
        <w:rPr>
          <w:rFonts w:ascii="Times New Roman" w:hAnsi="Times New Roman"/>
          <w:lang w:val="sq-AL"/>
        </w:rPr>
        <w:t xml:space="preserve">. Në planifikimin e investimeve për vitin 2026 janë mbajtur në konsideratë të gjitha detyrimet kontraktuale për projektet e investimeve me financim të huaj dhe të brendshëm dhe do të ketë përparësi financimi i projekteve në vazhdim. Në raport me buxhetin e rishikuar të vitit 2025, vëllimi i investimeve publike në vitin 2026 parashikohet me rreth </w:t>
      </w:r>
      <w:r w:rsidRPr="006E1106">
        <w:rPr>
          <w:rFonts w:ascii="Times New Roman" w:hAnsi="Times New Roman"/>
          <w:b/>
          <w:lang w:val="sq-AL"/>
        </w:rPr>
        <w:t>15.5 miliardë lekë më shumë</w:t>
      </w:r>
      <w:r w:rsidRPr="006E1106">
        <w:rPr>
          <w:rFonts w:ascii="Times New Roman" w:hAnsi="Times New Roman"/>
          <w:lang w:val="sq-AL"/>
        </w:rPr>
        <w:t>.</w:t>
      </w:r>
    </w:p>
    <w:p w14:paraId="2891700D" w14:textId="77777777" w:rsidR="00E5164D" w:rsidRPr="006E1106" w:rsidRDefault="00E5164D" w:rsidP="00775CDE">
      <w:pPr>
        <w:jc w:val="both"/>
        <w:rPr>
          <w:rFonts w:ascii="Times New Roman" w:hAnsi="Times New Roman"/>
          <w:b/>
          <w:lang w:val="sq-AL"/>
        </w:rPr>
      </w:pPr>
    </w:p>
    <w:p w14:paraId="162AA068" w14:textId="6E84658E" w:rsidR="00E45E9A" w:rsidRPr="006E1106" w:rsidRDefault="00E5164D" w:rsidP="00775CDE">
      <w:pPr>
        <w:jc w:val="both"/>
        <w:rPr>
          <w:rFonts w:ascii="Times New Roman" w:hAnsi="Times New Roman"/>
          <w:lang w:val="sq-AL"/>
        </w:rPr>
      </w:pPr>
      <w:r w:rsidRPr="006E1106">
        <w:rPr>
          <w:rFonts w:ascii="Times New Roman" w:hAnsi="Times New Roman"/>
          <w:b/>
          <w:lang w:val="sq-AL"/>
        </w:rPr>
        <w:t xml:space="preserve">Niveli i Fondit Rezervë </w:t>
      </w:r>
      <w:r w:rsidRPr="006E1106">
        <w:rPr>
          <w:rFonts w:ascii="Times New Roman" w:hAnsi="Times New Roman"/>
          <w:lang w:val="sq-AL"/>
        </w:rPr>
        <w:t xml:space="preserve">për vitin 2026, planifikohet në masën </w:t>
      </w:r>
      <w:r w:rsidRPr="006E1106">
        <w:rPr>
          <w:rFonts w:ascii="Times New Roman" w:hAnsi="Times New Roman"/>
          <w:b/>
          <w:lang w:val="sq-AL"/>
        </w:rPr>
        <w:t>2.5 miliardë lekë</w:t>
      </w:r>
      <w:r w:rsidRPr="006E1106">
        <w:rPr>
          <w:rFonts w:ascii="Times New Roman" w:hAnsi="Times New Roman"/>
          <w:lang w:val="sq-AL"/>
        </w:rPr>
        <w:t xml:space="preserve"> ose </w:t>
      </w:r>
      <w:r w:rsidRPr="006E1106">
        <w:rPr>
          <w:rFonts w:ascii="Times New Roman" w:hAnsi="Times New Roman"/>
          <w:b/>
          <w:bCs/>
          <w:lang w:val="sq-AL"/>
        </w:rPr>
        <w:t>0.1% e PBB</w:t>
      </w:r>
      <w:r w:rsidR="00E45E9A" w:rsidRPr="006E1106">
        <w:rPr>
          <w:rFonts w:ascii="Times New Roman" w:hAnsi="Times New Roman"/>
          <w:lang w:val="sq-AL"/>
        </w:rPr>
        <w:t xml:space="preserve">. </w:t>
      </w:r>
      <w:bookmarkEnd w:id="49"/>
    </w:p>
    <w:p w14:paraId="162AA069" w14:textId="77777777" w:rsidR="00E45E9A" w:rsidRPr="006E1106" w:rsidRDefault="00E45E9A" w:rsidP="00E45E9A">
      <w:pPr>
        <w:pStyle w:val="Heading2"/>
        <w:snapToGrid w:val="0"/>
        <w:spacing w:line="276" w:lineRule="auto"/>
        <w:ind w:left="0"/>
        <w:jc w:val="both"/>
        <w:rPr>
          <w:b/>
          <w:color w:val="0D0D0D" w:themeColor="text1" w:themeTint="F2"/>
          <w:lang w:val="sq-AL"/>
        </w:rPr>
      </w:pPr>
    </w:p>
    <w:p w14:paraId="162AA06A" w14:textId="77777777" w:rsidR="00823A4D" w:rsidRPr="006E1106" w:rsidRDefault="00823A4D" w:rsidP="00E45E9A">
      <w:pPr>
        <w:pStyle w:val="Heading2"/>
        <w:snapToGrid w:val="0"/>
        <w:spacing w:line="276" w:lineRule="auto"/>
        <w:ind w:left="0"/>
        <w:jc w:val="both"/>
        <w:rPr>
          <w:b/>
          <w:color w:val="0D0D0D" w:themeColor="text1" w:themeTint="F2"/>
          <w:lang w:val="sq-AL"/>
        </w:rPr>
      </w:pPr>
    </w:p>
    <w:p w14:paraId="162AA06B" w14:textId="77777777" w:rsidR="00E45E9A" w:rsidRPr="006E1106" w:rsidRDefault="00E45E9A" w:rsidP="00E45E9A">
      <w:pPr>
        <w:pStyle w:val="Heading2"/>
        <w:numPr>
          <w:ilvl w:val="1"/>
          <w:numId w:val="1"/>
        </w:numPr>
        <w:snapToGrid w:val="0"/>
        <w:spacing w:line="276" w:lineRule="auto"/>
        <w:jc w:val="both"/>
        <w:rPr>
          <w:color w:val="0D0D0D" w:themeColor="text1" w:themeTint="F2"/>
          <w:lang w:val="sq-AL"/>
        </w:rPr>
      </w:pPr>
      <w:bookmarkStart w:id="53" w:name="_Toc187328208"/>
      <w:r w:rsidRPr="006E1106">
        <w:rPr>
          <w:b/>
          <w:color w:val="0D0D0D" w:themeColor="text1" w:themeTint="F2"/>
          <w:lang w:val="sq-AL"/>
        </w:rPr>
        <w:t>Perspektiva buxhetore afatmesme</w:t>
      </w:r>
      <w:bookmarkEnd w:id="53"/>
      <w:r w:rsidRPr="006E1106">
        <w:rPr>
          <w:b/>
          <w:color w:val="0D0D0D" w:themeColor="text1" w:themeTint="F2"/>
          <w:lang w:val="sq-AL"/>
        </w:rPr>
        <w:t xml:space="preserve"> </w:t>
      </w:r>
    </w:p>
    <w:p w14:paraId="162AA06C" w14:textId="77777777" w:rsidR="00E45E9A" w:rsidRPr="006E1106" w:rsidRDefault="00E45E9A" w:rsidP="00E45E9A">
      <w:pPr>
        <w:pStyle w:val="Heading2"/>
        <w:snapToGrid w:val="0"/>
        <w:spacing w:line="276" w:lineRule="auto"/>
        <w:ind w:left="0"/>
        <w:jc w:val="both"/>
        <w:rPr>
          <w:b/>
          <w:color w:val="0D0D0D" w:themeColor="text1" w:themeTint="F2"/>
          <w:lang w:val="sq-AL"/>
        </w:rPr>
      </w:pPr>
    </w:p>
    <w:p w14:paraId="3EA69D6A" w14:textId="66F9B308" w:rsidR="007641D8" w:rsidRPr="007641D8" w:rsidRDefault="007641D8" w:rsidP="007641D8">
      <w:pPr>
        <w:widowControl w:val="0"/>
        <w:autoSpaceDE w:val="0"/>
        <w:autoSpaceDN w:val="0"/>
        <w:spacing w:line="240" w:lineRule="atLeast"/>
        <w:jc w:val="both"/>
        <w:textAlignment w:val="baseline"/>
        <w:rPr>
          <w:rFonts w:ascii="Times New Roman" w:eastAsia="Times New Roman" w:hAnsi="Times New Roman"/>
          <w:b/>
          <w:szCs w:val="22"/>
          <w:lang w:val="it-CH"/>
        </w:rPr>
      </w:pPr>
      <w:r w:rsidRPr="007641D8">
        <w:rPr>
          <w:rFonts w:ascii="Times New Roman" w:eastAsia="Times New Roman" w:hAnsi="Times New Roman"/>
          <w:b/>
          <w:szCs w:val="22"/>
          <w:lang w:val="it-CH"/>
        </w:rPr>
        <w:t>Parashikimi i të ardhurave nga Tatimet dhe Doganat</w:t>
      </w:r>
    </w:p>
    <w:p w14:paraId="18F1D10A" w14:textId="77777777" w:rsidR="007641D8" w:rsidRPr="007641D8" w:rsidRDefault="007641D8" w:rsidP="007641D8">
      <w:pPr>
        <w:widowControl w:val="0"/>
        <w:autoSpaceDE w:val="0"/>
        <w:autoSpaceDN w:val="0"/>
        <w:spacing w:line="240" w:lineRule="atLeast"/>
        <w:jc w:val="both"/>
        <w:textAlignment w:val="baseline"/>
        <w:rPr>
          <w:rFonts w:ascii="Times New Roman" w:eastAsia="Times New Roman" w:hAnsi="Times New Roman"/>
          <w:b/>
          <w:bCs/>
          <w:sz w:val="22"/>
          <w:szCs w:val="22"/>
          <w:lang w:val="sq-AL"/>
        </w:rPr>
      </w:pPr>
    </w:p>
    <w:p w14:paraId="0FED24D5" w14:textId="77777777" w:rsidR="007641D8" w:rsidRPr="007641D8" w:rsidRDefault="007641D8" w:rsidP="007641D8">
      <w:pPr>
        <w:widowControl w:val="0"/>
        <w:autoSpaceDE w:val="0"/>
        <w:autoSpaceDN w:val="0"/>
        <w:spacing w:line="240" w:lineRule="atLeast"/>
        <w:jc w:val="both"/>
        <w:textAlignment w:val="baseline"/>
        <w:rPr>
          <w:rFonts w:ascii="Times New Roman" w:eastAsia="Times New Roman" w:hAnsi="Times New Roman"/>
          <w:sz w:val="22"/>
          <w:szCs w:val="22"/>
          <w:lang w:val="sq-AL"/>
        </w:rPr>
      </w:pPr>
      <w:r w:rsidRPr="007641D8">
        <w:rPr>
          <w:rFonts w:ascii="Times New Roman" w:eastAsia="Times New Roman" w:hAnsi="Times New Roman"/>
          <w:sz w:val="22"/>
          <w:szCs w:val="22"/>
          <w:lang w:val="sq-AL"/>
        </w:rPr>
        <w:t xml:space="preserve">Bazuar në parashikimin e pritshëm të të ardhurave për vitin 2025, sipas AN 10, datë 8.10.2025, është kryer parashikimi për vitin 2026, për të ardhurat nga tatimet dhe doganat. </w:t>
      </w:r>
      <w:r w:rsidRPr="007641D8">
        <w:rPr>
          <w:rFonts w:ascii="Times New Roman" w:eastAsia="Times New Roman" w:hAnsi="Times New Roman"/>
          <w:bCs/>
          <w:iCs/>
          <w:sz w:val="22"/>
          <w:szCs w:val="22"/>
          <w:lang w:val="sq-AL"/>
        </w:rPr>
        <w:t xml:space="preserve">Sipas metodologjisë, </w:t>
      </w:r>
      <w:r w:rsidRPr="007641D8">
        <w:rPr>
          <w:rFonts w:ascii="Times New Roman" w:eastAsia="Times New Roman" w:hAnsi="Times New Roman"/>
          <w:sz w:val="22"/>
          <w:szCs w:val="22"/>
          <w:lang w:val="sq-AL"/>
        </w:rPr>
        <w:t>mbi bazën e të ardhurave të pritshme për 2025, janë zbatuar:</w:t>
      </w:r>
    </w:p>
    <w:p w14:paraId="17AABBB3" w14:textId="77777777" w:rsidR="007641D8" w:rsidRPr="007641D8" w:rsidRDefault="007641D8" w:rsidP="007641D8">
      <w:pPr>
        <w:widowControl w:val="0"/>
        <w:autoSpaceDE w:val="0"/>
        <w:autoSpaceDN w:val="0"/>
        <w:spacing w:line="240" w:lineRule="atLeast"/>
        <w:jc w:val="both"/>
        <w:textAlignment w:val="baseline"/>
        <w:rPr>
          <w:rFonts w:ascii="Times New Roman" w:eastAsia="Times New Roman" w:hAnsi="Times New Roman"/>
          <w:bCs/>
          <w:iCs/>
          <w:sz w:val="22"/>
          <w:szCs w:val="22"/>
          <w:lang w:val="sq-AL"/>
        </w:rPr>
      </w:pPr>
      <w:r w:rsidRPr="007641D8">
        <w:rPr>
          <w:rFonts w:ascii="Times New Roman" w:eastAsia="Times New Roman" w:hAnsi="Times New Roman"/>
          <w:sz w:val="22"/>
          <w:szCs w:val="22"/>
          <w:lang w:val="sq-AL"/>
        </w:rPr>
        <w:t xml:space="preserve"> </w:t>
      </w:r>
    </w:p>
    <w:p w14:paraId="0BEF7DF9" w14:textId="77777777" w:rsidR="007641D8" w:rsidRPr="007641D8" w:rsidRDefault="007641D8" w:rsidP="007641D8">
      <w:pPr>
        <w:widowControl w:val="0"/>
        <w:numPr>
          <w:ilvl w:val="0"/>
          <w:numId w:val="103"/>
        </w:numPr>
        <w:autoSpaceDE w:val="0"/>
        <w:autoSpaceDN w:val="0"/>
        <w:spacing w:after="160" w:line="240" w:lineRule="atLeast"/>
        <w:contextualSpacing/>
        <w:jc w:val="both"/>
        <w:textAlignment w:val="baseline"/>
        <w:rPr>
          <w:rFonts w:ascii="Times New Roman" w:eastAsia="Times New Roman" w:hAnsi="Times New Roman"/>
          <w:bCs/>
          <w:iCs/>
          <w:sz w:val="22"/>
          <w:szCs w:val="22"/>
          <w:lang w:val="sq-AL"/>
        </w:rPr>
      </w:pPr>
      <w:r w:rsidRPr="007641D8">
        <w:rPr>
          <w:rFonts w:ascii="Times New Roman" w:eastAsia="Times New Roman" w:hAnsi="Times New Roman"/>
          <w:sz w:val="22"/>
          <w:szCs w:val="22"/>
          <w:lang w:val="sq-AL"/>
        </w:rPr>
        <w:t>Efektet nga treguesit e rritjes ekonomike sipas llojit të taksave në masën 2.8%, me efekt në të ardhura rreth 11 miliardë lekë</w:t>
      </w:r>
    </w:p>
    <w:p w14:paraId="7DC078EB" w14:textId="77777777" w:rsidR="007641D8" w:rsidRPr="007641D8" w:rsidRDefault="007641D8" w:rsidP="007641D8">
      <w:pPr>
        <w:widowControl w:val="0"/>
        <w:numPr>
          <w:ilvl w:val="0"/>
          <w:numId w:val="103"/>
        </w:numPr>
        <w:autoSpaceDE w:val="0"/>
        <w:autoSpaceDN w:val="0"/>
        <w:spacing w:after="160" w:line="240" w:lineRule="atLeast"/>
        <w:contextualSpacing/>
        <w:jc w:val="both"/>
        <w:textAlignment w:val="baseline"/>
        <w:rPr>
          <w:rFonts w:ascii="Times New Roman" w:eastAsia="Times New Roman" w:hAnsi="Times New Roman"/>
          <w:bCs/>
          <w:iCs/>
          <w:sz w:val="22"/>
          <w:szCs w:val="22"/>
          <w:lang w:val="sq-AL"/>
        </w:rPr>
      </w:pPr>
      <w:r w:rsidRPr="007641D8">
        <w:rPr>
          <w:rFonts w:ascii="Times New Roman" w:eastAsia="Times New Roman" w:hAnsi="Times New Roman"/>
          <w:sz w:val="22"/>
          <w:szCs w:val="22"/>
          <w:lang w:val="sq-AL"/>
        </w:rPr>
        <w:lastRenderedPageBreak/>
        <w:t>Efektet nga indeksimi në masën 2,1% për tvsh-në dhe taksën doganore, me efekt në të ardhura 5 miliardë lekë;</w:t>
      </w:r>
    </w:p>
    <w:p w14:paraId="5BEBC9CD" w14:textId="77777777" w:rsidR="007641D8" w:rsidRPr="007641D8" w:rsidRDefault="007641D8" w:rsidP="007641D8">
      <w:pPr>
        <w:widowControl w:val="0"/>
        <w:numPr>
          <w:ilvl w:val="0"/>
          <w:numId w:val="103"/>
        </w:numPr>
        <w:autoSpaceDE w:val="0"/>
        <w:autoSpaceDN w:val="0"/>
        <w:spacing w:after="160" w:line="240" w:lineRule="atLeast"/>
        <w:contextualSpacing/>
        <w:jc w:val="both"/>
        <w:textAlignment w:val="baseline"/>
        <w:rPr>
          <w:rFonts w:ascii="Times New Roman" w:eastAsia="Times New Roman" w:hAnsi="Times New Roman"/>
          <w:bCs/>
          <w:iCs/>
          <w:sz w:val="22"/>
          <w:szCs w:val="22"/>
          <w:lang w:val="sq-AL"/>
        </w:rPr>
      </w:pPr>
      <w:r w:rsidRPr="007641D8">
        <w:rPr>
          <w:rFonts w:ascii="Times New Roman" w:eastAsia="Times New Roman" w:hAnsi="Times New Roman"/>
          <w:sz w:val="22"/>
          <w:szCs w:val="22"/>
          <w:lang w:val="sq-AL"/>
        </w:rPr>
        <w:t>Efektet e politikave të mëparëshme tatimore, me rreth 0.33 miliardë lekë;</w:t>
      </w:r>
    </w:p>
    <w:p w14:paraId="7FA9B62E" w14:textId="77777777" w:rsidR="007641D8" w:rsidRPr="007641D8" w:rsidRDefault="007641D8" w:rsidP="007641D8">
      <w:pPr>
        <w:widowControl w:val="0"/>
        <w:numPr>
          <w:ilvl w:val="0"/>
          <w:numId w:val="103"/>
        </w:numPr>
        <w:autoSpaceDE w:val="0"/>
        <w:autoSpaceDN w:val="0"/>
        <w:spacing w:after="160" w:line="240" w:lineRule="atLeast"/>
        <w:contextualSpacing/>
        <w:jc w:val="both"/>
        <w:textAlignment w:val="baseline"/>
        <w:rPr>
          <w:rFonts w:ascii="Times New Roman" w:eastAsia="Times New Roman" w:hAnsi="Times New Roman"/>
          <w:b/>
          <w:iCs/>
          <w:sz w:val="22"/>
          <w:szCs w:val="22"/>
          <w:lang w:val="sq-AL"/>
        </w:rPr>
      </w:pPr>
      <w:r w:rsidRPr="007641D8">
        <w:rPr>
          <w:rFonts w:ascii="Times New Roman" w:eastAsia="Times New Roman" w:hAnsi="Times New Roman"/>
          <w:sz w:val="22"/>
          <w:szCs w:val="22"/>
          <w:lang w:val="sq-AL"/>
        </w:rPr>
        <w:t>Efektet e politikës tatimore dhe buxhetore për vitin 2026, me rreth 1,8 miliardë lekë;</w:t>
      </w:r>
    </w:p>
    <w:p w14:paraId="2CBEF474" w14:textId="77777777" w:rsidR="007641D8" w:rsidRPr="007641D8" w:rsidRDefault="007641D8" w:rsidP="007641D8">
      <w:pPr>
        <w:widowControl w:val="0"/>
        <w:numPr>
          <w:ilvl w:val="0"/>
          <w:numId w:val="103"/>
        </w:numPr>
        <w:autoSpaceDE w:val="0"/>
        <w:autoSpaceDN w:val="0"/>
        <w:spacing w:after="160" w:line="240" w:lineRule="atLeast"/>
        <w:contextualSpacing/>
        <w:jc w:val="both"/>
        <w:textAlignment w:val="baseline"/>
        <w:rPr>
          <w:rFonts w:ascii="Times New Roman" w:eastAsia="Times New Roman" w:hAnsi="Times New Roman"/>
          <w:b/>
          <w:iCs/>
          <w:sz w:val="22"/>
          <w:szCs w:val="22"/>
          <w:lang w:val="sq-AL"/>
        </w:rPr>
      </w:pPr>
      <w:r w:rsidRPr="007641D8">
        <w:rPr>
          <w:rFonts w:ascii="Times New Roman" w:eastAsia="Times New Roman" w:hAnsi="Times New Roman"/>
          <w:sz w:val="22"/>
          <w:szCs w:val="22"/>
          <w:lang w:val="sq-AL"/>
        </w:rPr>
        <w:t>Efektet e ligjit të faljes për vitin 2026, me rreth 3,2 miliardë lekë;</w:t>
      </w:r>
    </w:p>
    <w:p w14:paraId="34B4D5CA" w14:textId="77777777" w:rsidR="007641D8" w:rsidRPr="007641D8" w:rsidRDefault="007641D8" w:rsidP="007641D8">
      <w:pPr>
        <w:widowControl w:val="0"/>
        <w:numPr>
          <w:ilvl w:val="0"/>
          <w:numId w:val="103"/>
        </w:numPr>
        <w:autoSpaceDE w:val="0"/>
        <w:autoSpaceDN w:val="0"/>
        <w:spacing w:after="160" w:line="240" w:lineRule="atLeast"/>
        <w:contextualSpacing/>
        <w:jc w:val="both"/>
        <w:textAlignment w:val="baseline"/>
        <w:rPr>
          <w:rFonts w:ascii="Times New Roman" w:eastAsia="Times New Roman" w:hAnsi="Times New Roman"/>
          <w:bCs/>
          <w:iCs/>
          <w:sz w:val="22"/>
          <w:szCs w:val="22"/>
          <w:lang w:val="sq-AL"/>
        </w:rPr>
      </w:pPr>
      <w:r w:rsidRPr="007641D8">
        <w:rPr>
          <w:rFonts w:ascii="Times New Roman" w:eastAsia="Times New Roman" w:hAnsi="Times New Roman"/>
          <w:sz w:val="22"/>
          <w:szCs w:val="22"/>
          <w:lang w:val="sq-AL"/>
        </w:rPr>
        <w:t>Efektet nga zbatimi i masave të përcaktuara në SAA, për vitin 2026, me rreth 11,2 miliardë lekë.</w:t>
      </w:r>
    </w:p>
    <w:p w14:paraId="187A8372" w14:textId="77777777" w:rsidR="007641D8" w:rsidRPr="007641D8" w:rsidRDefault="007641D8" w:rsidP="007641D8">
      <w:pPr>
        <w:widowControl w:val="0"/>
        <w:numPr>
          <w:ilvl w:val="0"/>
          <w:numId w:val="103"/>
        </w:numPr>
        <w:autoSpaceDE w:val="0"/>
        <w:autoSpaceDN w:val="0"/>
        <w:spacing w:after="160" w:line="240" w:lineRule="atLeast"/>
        <w:contextualSpacing/>
        <w:jc w:val="both"/>
        <w:textAlignment w:val="baseline"/>
        <w:rPr>
          <w:rFonts w:ascii="Times New Roman" w:eastAsia="Times New Roman" w:hAnsi="Times New Roman"/>
          <w:bCs/>
          <w:iCs/>
          <w:sz w:val="22"/>
          <w:szCs w:val="22"/>
          <w:lang w:val="sq-AL"/>
        </w:rPr>
      </w:pPr>
      <w:r w:rsidRPr="007641D8">
        <w:rPr>
          <w:rFonts w:ascii="Times New Roman" w:eastAsia="Times New Roman" w:hAnsi="Times New Roman"/>
          <w:sz w:val="22"/>
          <w:szCs w:val="22"/>
          <w:lang w:val="it-CH"/>
        </w:rPr>
        <w:t>Efektet fiskale nga risqe fiskale me rreth -0.9 miliardë lekë.</w:t>
      </w:r>
    </w:p>
    <w:p w14:paraId="2F1176D2" w14:textId="77777777" w:rsidR="007641D8" w:rsidRPr="007641D8" w:rsidRDefault="007641D8" w:rsidP="007641D8">
      <w:pPr>
        <w:spacing w:after="160" w:line="240" w:lineRule="atLeast"/>
        <w:ind w:left="720"/>
        <w:contextualSpacing/>
        <w:jc w:val="both"/>
        <w:textAlignment w:val="baseline"/>
        <w:rPr>
          <w:rFonts w:ascii="Times New Roman" w:eastAsia="Times New Roman" w:hAnsi="Times New Roman"/>
          <w:bCs/>
          <w:iCs/>
          <w:sz w:val="22"/>
          <w:szCs w:val="22"/>
          <w:lang w:val="sq-AL"/>
        </w:rPr>
      </w:pPr>
    </w:p>
    <w:p w14:paraId="4C0817ED" w14:textId="77777777" w:rsidR="007641D8" w:rsidRPr="007641D8" w:rsidRDefault="007641D8" w:rsidP="007641D8">
      <w:pPr>
        <w:widowControl w:val="0"/>
        <w:autoSpaceDE w:val="0"/>
        <w:autoSpaceDN w:val="0"/>
        <w:spacing w:line="240" w:lineRule="atLeast"/>
        <w:jc w:val="both"/>
        <w:textAlignment w:val="baseline"/>
        <w:rPr>
          <w:rFonts w:ascii="Times New Roman" w:eastAsia="Times New Roman" w:hAnsi="Times New Roman"/>
          <w:b/>
          <w:bCs/>
          <w:szCs w:val="22"/>
          <w:lang w:val="sq-AL"/>
        </w:rPr>
      </w:pPr>
      <w:r w:rsidRPr="007641D8">
        <w:rPr>
          <w:rFonts w:ascii="Times New Roman" w:eastAsia="Times New Roman" w:hAnsi="Times New Roman"/>
          <w:b/>
          <w:szCs w:val="22"/>
          <w:lang w:val="sq-AL"/>
        </w:rPr>
        <w:t>2. Parashikimi për vitin 2026 për të ardhurat nga Kontributet e sigurimeve shoqërore dhe</w:t>
      </w:r>
      <w:r w:rsidRPr="007641D8">
        <w:rPr>
          <w:rFonts w:ascii="Times New Roman" w:eastAsia="Times New Roman" w:hAnsi="Times New Roman"/>
          <w:b/>
          <w:bCs/>
          <w:sz w:val="20"/>
          <w:szCs w:val="22"/>
          <w:lang w:val="sq-AL"/>
        </w:rPr>
        <w:t xml:space="preserve"> s</w:t>
      </w:r>
      <w:r w:rsidRPr="007641D8">
        <w:rPr>
          <w:rFonts w:ascii="Times New Roman" w:eastAsia="Times New Roman" w:hAnsi="Times New Roman"/>
          <w:b/>
          <w:szCs w:val="22"/>
          <w:lang w:val="sq-AL"/>
        </w:rPr>
        <w:t>hëndetësore</w:t>
      </w:r>
    </w:p>
    <w:p w14:paraId="6D8ABD6E" w14:textId="77777777" w:rsidR="007641D8" w:rsidRPr="007641D8" w:rsidRDefault="007641D8" w:rsidP="007641D8">
      <w:pPr>
        <w:widowControl w:val="0"/>
        <w:autoSpaceDE w:val="0"/>
        <w:autoSpaceDN w:val="0"/>
        <w:spacing w:line="240" w:lineRule="atLeast"/>
        <w:jc w:val="both"/>
        <w:textAlignment w:val="baseline"/>
        <w:rPr>
          <w:rFonts w:ascii="Times New Roman" w:eastAsia="Times New Roman" w:hAnsi="Times New Roman"/>
          <w:sz w:val="22"/>
          <w:szCs w:val="22"/>
          <w:lang w:val="sq-AL"/>
        </w:rPr>
      </w:pPr>
    </w:p>
    <w:p w14:paraId="7E921919" w14:textId="77777777" w:rsidR="007641D8" w:rsidRPr="007641D8" w:rsidRDefault="007641D8" w:rsidP="007641D8">
      <w:pPr>
        <w:widowControl w:val="0"/>
        <w:autoSpaceDE w:val="0"/>
        <w:autoSpaceDN w:val="0"/>
        <w:spacing w:line="240" w:lineRule="atLeast"/>
        <w:jc w:val="both"/>
        <w:textAlignment w:val="baseline"/>
        <w:rPr>
          <w:rFonts w:ascii="Times New Roman" w:eastAsia="Times New Roman" w:hAnsi="Times New Roman"/>
          <w:sz w:val="22"/>
          <w:szCs w:val="22"/>
          <w:lang w:val="sq-AL"/>
        </w:rPr>
      </w:pPr>
      <w:r w:rsidRPr="007641D8">
        <w:rPr>
          <w:rFonts w:ascii="Times New Roman" w:eastAsia="Times New Roman" w:hAnsi="Times New Roman"/>
          <w:sz w:val="22"/>
          <w:szCs w:val="22"/>
          <w:lang w:val="sq-AL"/>
        </w:rPr>
        <w:t>Bazuar në parashikimin e pritshëm të të ardhurave për vitin 2025, sipas AN 10, datë 8.10.2025, është kryer parashikimi për vitin 2026, për të ardhurat nga kontributet.</w:t>
      </w:r>
      <w:r w:rsidRPr="007641D8">
        <w:rPr>
          <w:rFonts w:ascii="Times New Roman" w:eastAsia="Times New Roman" w:hAnsi="Times New Roman"/>
          <w:bCs/>
          <w:iCs/>
          <w:sz w:val="22"/>
          <w:szCs w:val="22"/>
          <w:lang w:val="sq-AL"/>
        </w:rPr>
        <w:t xml:space="preserve"> Sipas metodologjisë, </w:t>
      </w:r>
      <w:r w:rsidRPr="007641D8">
        <w:rPr>
          <w:rFonts w:ascii="Times New Roman" w:eastAsia="Times New Roman" w:hAnsi="Times New Roman"/>
          <w:sz w:val="22"/>
          <w:szCs w:val="22"/>
          <w:lang w:val="sq-AL"/>
        </w:rPr>
        <w:t>mbi bazën e të ardhurave të pritshme për 2025, janë zbatuar:</w:t>
      </w:r>
    </w:p>
    <w:p w14:paraId="45D9C2E7" w14:textId="77777777" w:rsidR="007641D8" w:rsidRPr="007641D8" w:rsidRDefault="007641D8" w:rsidP="007641D8">
      <w:pPr>
        <w:widowControl w:val="0"/>
        <w:numPr>
          <w:ilvl w:val="0"/>
          <w:numId w:val="104"/>
        </w:numPr>
        <w:autoSpaceDE w:val="0"/>
        <w:autoSpaceDN w:val="0"/>
        <w:spacing w:line="240" w:lineRule="atLeast"/>
        <w:jc w:val="both"/>
        <w:textAlignment w:val="baseline"/>
        <w:rPr>
          <w:rFonts w:ascii="Times New Roman" w:eastAsia="Times New Roman" w:hAnsi="Times New Roman"/>
          <w:bCs/>
          <w:iCs/>
          <w:sz w:val="22"/>
          <w:szCs w:val="22"/>
          <w:lang w:val="sq-AL"/>
        </w:rPr>
      </w:pPr>
      <w:r w:rsidRPr="007641D8">
        <w:rPr>
          <w:rFonts w:ascii="Times New Roman" w:eastAsia="Times New Roman" w:hAnsi="Times New Roman"/>
          <w:sz w:val="22"/>
          <w:szCs w:val="22"/>
          <w:lang w:val="sq-AL"/>
        </w:rPr>
        <w:t>Efektet nga treguesit e rritjes ekonomike, me rreth 5 miliardë lekë;</w:t>
      </w:r>
    </w:p>
    <w:p w14:paraId="4E16E445" w14:textId="77777777" w:rsidR="007641D8" w:rsidRPr="007641D8" w:rsidRDefault="007641D8" w:rsidP="007641D8">
      <w:pPr>
        <w:widowControl w:val="0"/>
        <w:numPr>
          <w:ilvl w:val="0"/>
          <w:numId w:val="104"/>
        </w:numPr>
        <w:autoSpaceDE w:val="0"/>
        <w:autoSpaceDN w:val="0"/>
        <w:spacing w:line="240" w:lineRule="atLeast"/>
        <w:jc w:val="both"/>
        <w:textAlignment w:val="baseline"/>
        <w:rPr>
          <w:rFonts w:ascii="Times New Roman" w:eastAsia="Times New Roman" w:hAnsi="Times New Roman"/>
          <w:bCs/>
          <w:iCs/>
          <w:sz w:val="22"/>
          <w:szCs w:val="22"/>
          <w:lang w:val="sq-AL"/>
        </w:rPr>
      </w:pPr>
      <w:r w:rsidRPr="007641D8">
        <w:rPr>
          <w:rFonts w:ascii="Times New Roman" w:eastAsia="Times New Roman" w:hAnsi="Times New Roman"/>
          <w:sz w:val="22"/>
          <w:szCs w:val="22"/>
          <w:lang w:val="sq-AL"/>
        </w:rPr>
        <w:t>Efektet e politikave të mëparëshme tatimore, me rreth 1.75 miliardë lekë;</w:t>
      </w:r>
    </w:p>
    <w:p w14:paraId="5F40086D" w14:textId="77777777" w:rsidR="007641D8" w:rsidRPr="007641D8" w:rsidRDefault="007641D8" w:rsidP="007641D8">
      <w:pPr>
        <w:widowControl w:val="0"/>
        <w:numPr>
          <w:ilvl w:val="0"/>
          <w:numId w:val="104"/>
        </w:numPr>
        <w:autoSpaceDE w:val="0"/>
        <w:autoSpaceDN w:val="0"/>
        <w:spacing w:line="240" w:lineRule="atLeast"/>
        <w:jc w:val="both"/>
        <w:textAlignment w:val="baseline"/>
        <w:rPr>
          <w:rFonts w:ascii="Times New Roman" w:eastAsia="Times New Roman" w:hAnsi="Times New Roman"/>
          <w:bCs/>
          <w:iCs/>
          <w:sz w:val="22"/>
          <w:szCs w:val="22"/>
          <w:lang w:val="sq-AL"/>
        </w:rPr>
      </w:pPr>
      <w:r w:rsidRPr="007641D8">
        <w:rPr>
          <w:rFonts w:ascii="Times New Roman" w:eastAsia="Times New Roman" w:hAnsi="Times New Roman"/>
          <w:sz w:val="22"/>
          <w:szCs w:val="22"/>
          <w:lang w:val="sq-AL"/>
        </w:rPr>
        <w:t>Efektet e politikës tatimore dhe buxhetore për vitin 2026, me reth 11.82 miliardë lekë;</w:t>
      </w:r>
    </w:p>
    <w:p w14:paraId="369023E0" w14:textId="77777777" w:rsidR="007641D8" w:rsidRPr="007641D8" w:rsidRDefault="007641D8" w:rsidP="007641D8">
      <w:pPr>
        <w:widowControl w:val="0"/>
        <w:numPr>
          <w:ilvl w:val="0"/>
          <w:numId w:val="104"/>
        </w:numPr>
        <w:autoSpaceDE w:val="0"/>
        <w:autoSpaceDN w:val="0"/>
        <w:spacing w:line="240" w:lineRule="atLeast"/>
        <w:jc w:val="both"/>
        <w:textAlignment w:val="baseline"/>
        <w:rPr>
          <w:rFonts w:ascii="Times New Roman" w:eastAsia="Times New Roman" w:hAnsi="Times New Roman"/>
          <w:bCs/>
          <w:iCs/>
          <w:sz w:val="22"/>
          <w:szCs w:val="22"/>
          <w:lang w:val="sq-AL"/>
        </w:rPr>
      </w:pPr>
      <w:r w:rsidRPr="007641D8">
        <w:rPr>
          <w:rFonts w:ascii="Times New Roman" w:eastAsia="Times New Roman" w:hAnsi="Times New Roman"/>
          <w:sz w:val="22"/>
          <w:szCs w:val="22"/>
          <w:lang w:val="sq-AL"/>
        </w:rPr>
        <w:t>Efektet e ligjit të faljes për vitin 2026, me rreth 0.54 miliardë lekë;</w:t>
      </w:r>
    </w:p>
    <w:p w14:paraId="52BD1FE4" w14:textId="77777777" w:rsidR="007641D8" w:rsidRPr="007641D8" w:rsidRDefault="007641D8" w:rsidP="007641D8">
      <w:pPr>
        <w:widowControl w:val="0"/>
        <w:numPr>
          <w:ilvl w:val="0"/>
          <w:numId w:val="104"/>
        </w:numPr>
        <w:autoSpaceDE w:val="0"/>
        <w:autoSpaceDN w:val="0"/>
        <w:spacing w:line="240" w:lineRule="atLeast"/>
        <w:jc w:val="both"/>
        <w:textAlignment w:val="baseline"/>
        <w:rPr>
          <w:rFonts w:ascii="Times New Roman" w:eastAsia="Times New Roman" w:hAnsi="Times New Roman"/>
          <w:bCs/>
          <w:iCs/>
          <w:sz w:val="22"/>
          <w:szCs w:val="22"/>
          <w:lang w:val="sq-AL"/>
        </w:rPr>
      </w:pPr>
      <w:r w:rsidRPr="007641D8">
        <w:rPr>
          <w:rFonts w:ascii="Times New Roman" w:eastAsia="Times New Roman" w:hAnsi="Times New Roman"/>
          <w:sz w:val="22"/>
          <w:szCs w:val="22"/>
          <w:lang w:val="sq-AL"/>
        </w:rPr>
        <w:t>Efektet nga zbatimi i masave të përcaktuara në SAA, për vitin 2026, në rreth 1,1 miliardë lekë</w:t>
      </w:r>
    </w:p>
    <w:p w14:paraId="3C7D4DA9" w14:textId="77777777" w:rsidR="007641D8" w:rsidRPr="007641D8" w:rsidRDefault="007641D8" w:rsidP="007641D8">
      <w:pPr>
        <w:widowControl w:val="0"/>
        <w:autoSpaceDE w:val="0"/>
        <w:autoSpaceDN w:val="0"/>
        <w:spacing w:before="99" w:line="276" w:lineRule="auto"/>
        <w:ind w:left="105" w:right="1091"/>
        <w:jc w:val="both"/>
        <w:rPr>
          <w:rFonts w:ascii="Times New Roman" w:eastAsia="Times New Roman" w:hAnsi="Times New Roman"/>
          <w:sz w:val="23"/>
          <w:szCs w:val="23"/>
          <w:lang w:val="sq-AL"/>
        </w:rPr>
      </w:pPr>
    </w:p>
    <w:tbl>
      <w:tblPr>
        <w:tblW w:w="5000" w:type="pct"/>
        <w:tblLook w:val="04A0" w:firstRow="1" w:lastRow="0" w:firstColumn="1" w:lastColumn="0" w:noHBand="0" w:noVBand="1"/>
      </w:tblPr>
      <w:tblGrid>
        <w:gridCol w:w="2996"/>
        <w:gridCol w:w="1517"/>
        <w:gridCol w:w="671"/>
        <w:gridCol w:w="671"/>
        <w:gridCol w:w="881"/>
        <w:gridCol w:w="846"/>
        <w:gridCol w:w="846"/>
        <w:gridCol w:w="725"/>
        <w:gridCol w:w="685"/>
      </w:tblGrid>
      <w:tr w:rsidR="007641D8" w:rsidRPr="007641D8" w14:paraId="2AA4EF75" w14:textId="77777777" w:rsidTr="00CD53D5">
        <w:trPr>
          <w:trHeight w:val="476"/>
        </w:trPr>
        <w:tc>
          <w:tcPr>
            <w:tcW w:w="1117" w:type="pct"/>
            <w:vMerge w:val="restart"/>
            <w:tcBorders>
              <w:top w:val="single" w:sz="8" w:space="0" w:color="auto"/>
              <w:left w:val="single" w:sz="8" w:space="0" w:color="auto"/>
              <w:bottom w:val="nil"/>
              <w:right w:val="single" w:sz="8" w:space="0" w:color="auto"/>
            </w:tcBorders>
            <w:noWrap/>
            <w:vAlign w:val="center"/>
            <w:hideMark/>
          </w:tcPr>
          <w:p w14:paraId="2E193273" w14:textId="77777777" w:rsidR="007641D8" w:rsidRPr="007641D8" w:rsidRDefault="007641D8" w:rsidP="007641D8">
            <w:pPr>
              <w:rPr>
                <w:rFonts w:ascii="Times New Roman" w:eastAsia="Times New Roman" w:hAnsi="Times New Roman"/>
                <w:color w:val="000000"/>
                <w:sz w:val="14"/>
                <w:szCs w:val="16"/>
                <w:lang w:val="sq-AL"/>
              </w:rPr>
            </w:pPr>
            <w:r w:rsidRPr="007641D8">
              <w:rPr>
                <w:rFonts w:ascii="Times New Roman" w:eastAsia="Times New Roman" w:hAnsi="Times New Roman"/>
                <w:color w:val="000000"/>
                <w:sz w:val="14"/>
                <w:szCs w:val="16"/>
                <w:lang w:val="sq-AL"/>
              </w:rPr>
              <w:t> </w:t>
            </w:r>
          </w:p>
        </w:tc>
        <w:tc>
          <w:tcPr>
            <w:tcW w:w="928" w:type="pct"/>
            <w:vMerge w:val="restart"/>
            <w:tcBorders>
              <w:top w:val="single" w:sz="8" w:space="0" w:color="auto"/>
              <w:left w:val="single" w:sz="8" w:space="0" w:color="auto"/>
              <w:bottom w:val="nil"/>
              <w:right w:val="single" w:sz="8" w:space="0" w:color="auto"/>
            </w:tcBorders>
            <w:noWrap/>
            <w:vAlign w:val="center"/>
            <w:hideMark/>
          </w:tcPr>
          <w:p w14:paraId="17B12864" w14:textId="77777777" w:rsidR="007641D8" w:rsidRPr="007641D8" w:rsidRDefault="007641D8" w:rsidP="007641D8">
            <w:pPr>
              <w:rPr>
                <w:rFonts w:ascii="Times New Roman" w:eastAsia="Times New Roman" w:hAnsi="Times New Roman"/>
                <w:color w:val="000000"/>
                <w:sz w:val="14"/>
                <w:szCs w:val="16"/>
                <w:lang w:val="sq-AL"/>
              </w:rPr>
            </w:pPr>
            <w:r w:rsidRPr="007641D8">
              <w:rPr>
                <w:rFonts w:ascii="Times New Roman" w:eastAsia="Times New Roman" w:hAnsi="Times New Roman"/>
                <w:color w:val="000000"/>
                <w:sz w:val="14"/>
                <w:szCs w:val="16"/>
                <w:lang w:val="sq-AL"/>
              </w:rPr>
              <w:t> </w:t>
            </w:r>
          </w:p>
        </w:tc>
        <w:tc>
          <w:tcPr>
            <w:tcW w:w="370" w:type="pct"/>
            <w:vMerge w:val="restart"/>
            <w:tcBorders>
              <w:top w:val="single" w:sz="8" w:space="0" w:color="auto"/>
              <w:left w:val="single" w:sz="8" w:space="0" w:color="auto"/>
              <w:bottom w:val="nil"/>
              <w:right w:val="single" w:sz="8" w:space="0" w:color="auto"/>
            </w:tcBorders>
            <w:noWrap/>
            <w:vAlign w:val="center"/>
            <w:hideMark/>
          </w:tcPr>
          <w:p w14:paraId="02674A2A" w14:textId="77777777" w:rsidR="007641D8" w:rsidRPr="007641D8" w:rsidRDefault="007641D8" w:rsidP="007641D8">
            <w:pPr>
              <w:rPr>
                <w:rFonts w:ascii="Times New Roman" w:eastAsia="Times New Roman" w:hAnsi="Times New Roman"/>
                <w:color w:val="000000"/>
                <w:sz w:val="14"/>
                <w:szCs w:val="16"/>
                <w:lang w:val="sq-AL"/>
              </w:rPr>
            </w:pPr>
            <w:r w:rsidRPr="007641D8">
              <w:rPr>
                <w:rFonts w:ascii="Times New Roman" w:eastAsia="Times New Roman" w:hAnsi="Times New Roman"/>
                <w:color w:val="000000"/>
                <w:sz w:val="14"/>
                <w:szCs w:val="16"/>
                <w:lang w:val="sq-AL"/>
              </w:rPr>
              <w:t> </w:t>
            </w:r>
          </w:p>
        </w:tc>
        <w:tc>
          <w:tcPr>
            <w:tcW w:w="370" w:type="pct"/>
            <w:vMerge w:val="restart"/>
            <w:tcBorders>
              <w:top w:val="single" w:sz="8" w:space="0" w:color="auto"/>
              <w:left w:val="single" w:sz="8" w:space="0" w:color="auto"/>
              <w:bottom w:val="nil"/>
              <w:right w:val="single" w:sz="8" w:space="0" w:color="auto"/>
            </w:tcBorders>
            <w:vAlign w:val="center"/>
            <w:hideMark/>
          </w:tcPr>
          <w:p w14:paraId="4F94EBD3" w14:textId="77777777" w:rsidR="007641D8" w:rsidRPr="007641D8" w:rsidRDefault="007641D8" w:rsidP="007641D8">
            <w:pPr>
              <w:jc w:val="center"/>
              <w:rPr>
                <w:rFonts w:ascii="Times New Roman" w:eastAsia="Times New Roman" w:hAnsi="Times New Roman"/>
                <w:color w:val="000000"/>
                <w:sz w:val="14"/>
                <w:szCs w:val="16"/>
                <w:lang w:val="sq-AL"/>
              </w:rPr>
            </w:pPr>
            <w:r w:rsidRPr="007641D8">
              <w:rPr>
                <w:rFonts w:ascii="Times New Roman" w:eastAsia="Times New Roman" w:hAnsi="Times New Roman"/>
                <w:color w:val="000000"/>
                <w:sz w:val="14"/>
                <w:szCs w:val="16"/>
                <w:lang w:val="sq-AL"/>
              </w:rPr>
              <w:t> </w:t>
            </w:r>
          </w:p>
        </w:tc>
        <w:tc>
          <w:tcPr>
            <w:tcW w:w="487" w:type="pct"/>
            <w:vMerge w:val="restart"/>
            <w:tcBorders>
              <w:top w:val="single" w:sz="8" w:space="0" w:color="auto"/>
              <w:left w:val="single" w:sz="8" w:space="0" w:color="auto"/>
              <w:bottom w:val="nil"/>
              <w:right w:val="single" w:sz="8" w:space="0" w:color="auto"/>
            </w:tcBorders>
            <w:vAlign w:val="center"/>
            <w:hideMark/>
          </w:tcPr>
          <w:p w14:paraId="1F27CAD5" w14:textId="77777777" w:rsidR="007641D8" w:rsidRPr="007641D8" w:rsidRDefault="007641D8" w:rsidP="007641D8">
            <w:pPr>
              <w:jc w:val="center"/>
              <w:rPr>
                <w:rFonts w:ascii="Times New Roman" w:eastAsia="Times New Roman" w:hAnsi="Times New Roman"/>
                <w:color w:val="000000"/>
                <w:sz w:val="14"/>
                <w:szCs w:val="16"/>
                <w:lang w:val="sq-AL"/>
              </w:rPr>
            </w:pPr>
            <w:r w:rsidRPr="007641D8">
              <w:rPr>
                <w:rFonts w:ascii="Times New Roman" w:eastAsia="Times New Roman" w:hAnsi="Times New Roman"/>
                <w:color w:val="000000"/>
                <w:sz w:val="14"/>
                <w:szCs w:val="16"/>
                <w:lang w:val="sq-AL"/>
              </w:rPr>
              <w:t> </w:t>
            </w:r>
          </w:p>
        </w:tc>
        <w:tc>
          <w:tcPr>
            <w:tcW w:w="468" w:type="pct"/>
            <w:vMerge w:val="restart"/>
            <w:tcBorders>
              <w:top w:val="single" w:sz="8" w:space="0" w:color="auto"/>
              <w:left w:val="single" w:sz="8" w:space="0" w:color="auto"/>
              <w:bottom w:val="nil"/>
              <w:right w:val="single" w:sz="8" w:space="0" w:color="auto"/>
            </w:tcBorders>
            <w:vAlign w:val="center"/>
            <w:hideMark/>
          </w:tcPr>
          <w:p w14:paraId="549D1B4E" w14:textId="77777777" w:rsidR="007641D8" w:rsidRPr="007641D8" w:rsidRDefault="007641D8" w:rsidP="007641D8">
            <w:pPr>
              <w:rPr>
                <w:rFonts w:ascii="Times New Roman" w:eastAsia="Times New Roman" w:hAnsi="Times New Roman"/>
                <w:color w:val="000000"/>
                <w:sz w:val="14"/>
                <w:szCs w:val="16"/>
                <w:lang w:val="sq-AL"/>
              </w:rPr>
            </w:pPr>
            <w:r w:rsidRPr="007641D8">
              <w:rPr>
                <w:rFonts w:ascii="Times New Roman" w:eastAsia="Times New Roman" w:hAnsi="Times New Roman"/>
                <w:color w:val="000000"/>
                <w:sz w:val="14"/>
                <w:szCs w:val="16"/>
                <w:lang w:val="sq-AL"/>
              </w:rPr>
              <w:t> </w:t>
            </w:r>
          </w:p>
        </w:tc>
        <w:tc>
          <w:tcPr>
            <w:tcW w:w="468" w:type="pct"/>
            <w:vMerge w:val="restart"/>
            <w:tcBorders>
              <w:top w:val="single" w:sz="8" w:space="0" w:color="auto"/>
              <w:left w:val="single" w:sz="8" w:space="0" w:color="auto"/>
              <w:bottom w:val="nil"/>
              <w:right w:val="single" w:sz="8" w:space="0" w:color="auto"/>
            </w:tcBorders>
            <w:vAlign w:val="center"/>
            <w:hideMark/>
          </w:tcPr>
          <w:p w14:paraId="2A2D5594" w14:textId="77777777" w:rsidR="007641D8" w:rsidRPr="007641D8" w:rsidRDefault="007641D8" w:rsidP="007641D8">
            <w:pPr>
              <w:rPr>
                <w:rFonts w:ascii="Times New Roman" w:eastAsia="Times New Roman" w:hAnsi="Times New Roman"/>
                <w:color w:val="000000"/>
                <w:sz w:val="14"/>
                <w:szCs w:val="16"/>
                <w:lang w:val="sq-AL"/>
              </w:rPr>
            </w:pPr>
            <w:r w:rsidRPr="007641D8">
              <w:rPr>
                <w:rFonts w:ascii="Times New Roman" w:eastAsia="Times New Roman" w:hAnsi="Times New Roman"/>
                <w:color w:val="000000"/>
                <w:sz w:val="14"/>
                <w:szCs w:val="16"/>
                <w:lang w:val="sq-AL"/>
              </w:rPr>
              <w:t> </w:t>
            </w:r>
          </w:p>
        </w:tc>
        <w:tc>
          <w:tcPr>
            <w:tcW w:w="792" w:type="pct"/>
            <w:gridSpan w:val="2"/>
            <w:vMerge w:val="restart"/>
            <w:tcBorders>
              <w:top w:val="single" w:sz="8" w:space="0" w:color="auto"/>
              <w:left w:val="single" w:sz="8" w:space="0" w:color="auto"/>
              <w:bottom w:val="single" w:sz="8" w:space="0" w:color="000000"/>
              <w:right w:val="single" w:sz="8" w:space="0" w:color="000000"/>
            </w:tcBorders>
            <w:noWrap/>
            <w:vAlign w:val="center"/>
            <w:hideMark/>
          </w:tcPr>
          <w:p w14:paraId="2838EB3B" w14:textId="77777777" w:rsidR="007641D8" w:rsidRPr="007641D8" w:rsidRDefault="007641D8" w:rsidP="007641D8">
            <w:pPr>
              <w:jc w:val="center"/>
              <w:rPr>
                <w:rFonts w:ascii="Times New Roman" w:eastAsia="Times New Roman" w:hAnsi="Times New Roman"/>
                <w:color w:val="000000"/>
                <w:sz w:val="14"/>
                <w:szCs w:val="16"/>
                <w:lang w:val="en-US"/>
              </w:rPr>
            </w:pPr>
            <w:proofErr w:type="spellStart"/>
            <w:r w:rsidRPr="007641D8">
              <w:rPr>
                <w:rFonts w:ascii="Times New Roman" w:eastAsia="Times New Roman" w:hAnsi="Times New Roman"/>
                <w:color w:val="000000"/>
                <w:sz w:val="14"/>
                <w:szCs w:val="16"/>
                <w:lang w:val="en-US"/>
              </w:rPr>
              <w:t>Diferenca</w:t>
            </w:r>
            <w:proofErr w:type="spellEnd"/>
            <w:r w:rsidRPr="007641D8">
              <w:rPr>
                <w:rFonts w:ascii="Times New Roman" w:eastAsia="Times New Roman" w:hAnsi="Times New Roman"/>
                <w:color w:val="000000"/>
                <w:sz w:val="14"/>
                <w:szCs w:val="16"/>
                <w:lang w:val="en-US"/>
              </w:rPr>
              <w:t xml:space="preserve"> 2026-2025</w:t>
            </w:r>
          </w:p>
        </w:tc>
      </w:tr>
      <w:tr w:rsidR="007641D8" w:rsidRPr="007641D8" w14:paraId="25D2FEA1" w14:textId="77777777" w:rsidTr="00CD53D5">
        <w:trPr>
          <w:trHeight w:val="476"/>
        </w:trPr>
        <w:tc>
          <w:tcPr>
            <w:tcW w:w="1117" w:type="pct"/>
            <w:vMerge/>
            <w:tcBorders>
              <w:top w:val="single" w:sz="8" w:space="0" w:color="auto"/>
              <w:left w:val="single" w:sz="8" w:space="0" w:color="auto"/>
              <w:bottom w:val="nil"/>
              <w:right w:val="single" w:sz="8" w:space="0" w:color="auto"/>
            </w:tcBorders>
            <w:vAlign w:val="center"/>
            <w:hideMark/>
          </w:tcPr>
          <w:p w14:paraId="148317C0" w14:textId="77777777" w:rsidR="007641D8" w:rsidRPr="007641D8" w:rsidRDefault="007641D8" w:rsidP="007641D8">
            <w:pPr>
              <w:rPr>
                <w:rFonts w:ascii="Times New Roman" w:eastAsia="Times New Roman" w:hAnsi="Times New Roman"/>
                <w:color w:val="000000"/>
                <w:sz w:val="14"/>
                <w:szCs w:val="16"/>
                <w:lang w:val="en-US"/>
              </w:rPr>
            </w:pPr>
          </w:p>
        </w:tc>
        <w:tc>
          <w:tcPr>
            <w:tcW w:w="928" w:type="pct"/>
            <w:vMerge/>
            <w:tcBorders>
              <w:top w:val="single" w:sz="8" w:space="0" w:color="auto"/>
              <w:left w:val="single" w:sz="8" w:space="0" w:color="auto"/>
              <w:bottom w:val="nil"/>
              <w:right w:val="single" w:sz="8" w:space="0" w:color="auto"/>
            </w:tcBorders>
            <w:vAlign w:val="center"/>
            <w:hideMark/>
          </w:tcPr>
          <w:p w14:paraId="0432D5BA" w14:textId="77777777" w:rsidR="007641D8" w:rsidRPr="007641D8" w:rsidRDefault="007641D8" w:rsidP="007641D8">
            <w:pPr>
              <w:rPr>
                <w:rFonts w:ascii="Times New Roman" w:eastAsia="Times New Roman" w:hAnsi="Times New Roman"/>
                <w:color w:val="000000"/>
                <w:sz w:val="14"/>
                <w:szCs w:val="16"/>
                <w:lang w:val="en-US"/>
              </w:rPr>
            </w:pPr>
          </w:p>
        </w:tc>
        <w:tc>
          <w:tcPr>
            <w:tcW w:w="370" w:type="pct"/>
            <w:vMerge/>
            <w:tcBorders>
              <w:top w:val="single" w:sz="8" w:space="0" w:color="auto"/>
              <w:left w:val="single" w:sz="8" w:space="0" w:color="auto"/>
              <w:bottom w:val="nil"/>
              <w:right w:val="single" w:sz="8" w:space="0" w:color="auto"/>
            </w:tcBorders>
            <w:vAlign w:val="center"/>
            <w:hideMark/>
          </w:tcPr>
          <w:p w14:paraId="2D3E0428" w14:textId="77777777" w:rsidR="007641D8" w:rsidRPr="007641D8" w:rsidRDefault="007641D8" w:rsidP="007641D8">
            <w:pPr>
              <w:rPr>
                <w:rFonts w:ascii="Times New Roman" w:eastAsia="Times New Roman" w:hAnsi="Times New Roman"/>
                <w:color w:val="000000"/>
                <w:sz w:val="14"/>
                <w:szCs w:val="16"/>
                <w:lang w:val="en-US"/>
              </w:rPr>
            </w:pPr>
          </w:p>
        </w:tc>
        <w:tc>
          <w:tcPr>
            <w:tcW w:w="370" w:type="pct"/>
            <w:vMerge/>
            <w:tcBorders>
              <w:top w:val="single" w:sz="8" w:space="0" w:color="auto"/>
              <w:left w:val="single" w:sz="8" w:space="0" w:color="auto"/>
              <w:bottom w:val="nil"/>
              <w:right w:val="single" w:sz="8" w:space="0" w:color="auto"/>
            </w:tcBorders>
            <w:vAlign w:val="center"/>
            <w:hideMark/>
          </w:tcPr>
          <w:p w14:paraId="3F32463A" w14:textId="77777777" w:rsidR="007641D8" w:rsidRPr="007641D8" w:rsidRDefault="007641D8" w:rsidP="007641D8">
            <w:pPr>
              <w:rPr>
                <w:rFonts w:ascii="Times New Roman" w:eastAsia="Times New Roman" w:hAnsi="Times New Roman"/>
                <w:color w:val="000000"/>
                <w:sz w:val="14"/>
                <w:szCs w:val="16"/>
                <w:lang w:val="en-US"/>
              </w:rPr>
            </w:pPr>
          </w:p>
        </w:tc>
        <w:tc>
          <w:tcPr>
            <w:tcW w:w="487" w:type="pct"/>
            <w:vMerge/>
            <w:tcBorders>
              <w:top w:val="single" w:sz="8" w:space="0" w:color="auto"/>
              <w:left w:val="single" w:sz="8" w:space="0" w:color="auto"/>
              <w:bottom w:val="nil"/>
              <w:right w:val="single" w:sz="8" w:space="0" w:color="auto"/>
            </w:tcBorders>
            <w:vAlign w:val="center"/>
            <w:hideMark/>
          </w:tcPr>
          <w:p w14:paraId="06BCF4CB" w14:textId="77777777" w:rsidR="007641D8" w:rsidRPr="007641D8" w:rsidRDefault="007641D8" w:rsidP="007641D8">
            <w:pPr>
              <w:rPr>
                <w:rFonts w:ascii="Times New Roman" w:eastAsia="Times New Roman" w:hAnsi="Times New Roman"/>
                <w:color w:val="000000"/>
                <w:sz w:val="14"/>
                <w:szCs w:val="16"/>
                <w:lang w:val="en-US"/>
              </w:rPr>
            </w:pPr>
          </w:p>
        </w:tc>
        <w:tc>
          <w:tcPr>
            <w:tcW w:w="468" w:type="pct"/>
            <w:vMerge/>
            <w:tcBorders>
              <w:top w:val="single" w:sz="8" w:space="0" w:color="auto"/>
              <w:left w:val="single" w:sz="8" w:space="0" w:color="auto"/>
              <w:bottom w:val="nil"/>
              <w:right w:val="single" w:sz="8" w:space="0" w:color="auto"/>
            </w:tcBorders>
            <w:vAlign w:val="center"/>
            <w:hideMark/>
          </w:tcPr>
          <w:p w14:paraId="1A07BB6F" w14:textId="77777777" w:rsidR="007641D8" w:rsidRPr="007641D8" w:rsidRDefault="007641D8" w:rsidP="007641D8">
            <w:pPr>
              <w:rPr>
                <w:rFonts w:ascii="Times New Roman" w:eastAsia="Times New Roman" w:hAnsi="Times New Roman"/>
                <w:color w:val="000000"/>
                <w:sz w:val="14"/>
                <w:szCs w:val="16"/>
                <w:lang w:val="en-US"/>
              </w:rPr>
            </w:pPr>
          </w:p>
        </w:tc>
        <w:tc>
          <w:tcPr>
            <w:tcW w:w="468" w:type="pct"/>
            <w:vMerge/>
            <w:tcBorders>
              <w:top w:val="single" w:sz="8" w:space="0" w:color="auto"/>
              <w:left w:val="single" w:sz="8" w:space="0" w:color="auto"/>
              <w:bottom w:val="nil"/>
              <w:right w:val="single" w:sz="8" w:space="0" w:color="auto"/>
            </w:tcBorders>
            <w:vAlign w:val="center"/>
            <w:hideMark/>
          </w:tcPr>
          <w:p w14:paraId="35AE40D4" w14:textId="77777777" w:rsidR="007641D8" w:rsidRPr="007641D8" w:rsidRDefault="007641D8" w:rsidP="007641D8">
            <w:pPr>
              <w:rPr>
                <w:rFonts w:ascii="Times New Roman" w:eastAsia="Times New Roman" w:hAnsi="Times New Roman"/>
                <w:color w:val="000000"/>
                <w:sz w:val="14"/>
                <w:szCs w:val="16"/>
                <w:lang w:val="en-US"/>
              </w:rPr>
            </w:pPr>
          </w:p>
        </w:tc>
        <w:tc>
          <w:tcPr>
            <w:tcW w:w="792" w:type="pct"/>
            <w:gridSpan w:val="2"/>
            <w:vMerge/>
            <w:tcBorders>
              <w:top w:val="single" w:sz="8" w:space="0" w:color="auto"/>
              <w:left w:val="single" w:sz="8" w:space="0" w:color="auto"/>
              <w:bottom w:val="single" w:sz="8" w:space="0" w:color="000000"/>
              <w:right w:val="single" w:sz="8" w:space="0" w:color="000000"/>
            </w:tcBorders>
            <w:vAlign w:val="center"/>
            <w:hideMark/>
          </w:tcPr>
          <w:p w14:paraId="78F9E4FF" w14:textId="77777777" w:rsidR="007641D8" w:rsidRPr="007641D8" w:rsidRDefault="007641D8" w:rsidP="007641D8">
            <w:pPr>
              <w:rPr>
                <w:rFonts w:ascii="Times New Roman" w:eastAsia="Times New Roman" w:hAnsi="Times New Roman"/>
                <w:color w:val="000000"/>
                <w:sz w:val="14"/>
                <w:szCs w:val="16"/>
                <w:lang w:val="en-US"/>
              </w:rPr>
            </w:pPr>
          </w:p>
        </w:tc>
      </w:tr>
      <w:tr w:rsidR="007641D8" w:rsidRPr="007641D8" w14:paraId="4CB98FE9" w14:textId="77777777" w:rsidTr="00CD53D5">
        <w:trPr>
          <w:trHeight w:val="300"/>
        </w:trPr>
        <w:tc>
          <w:tcPr>
            <w:tcW w:w="1117" w:type="pct"/>
            <w:vMerge w:val="restart"/>
            <w:tcBorders>
              <w:top w:val="nil"/>
              <w:left w:val="single" w:sz="8" w:space="0" w:color="auto"/>
              <w:bottom w:val="nil"/>
              <w:right w:val="single" w:sz="8" w:space="0" w:color="auto"/>
            </w:tcBorders>
            <w:noWrap/>
            <w:vAlign w:val="center"/>
            <w:hideMark/>
          </w:tcPr>
          <w:p w14:paraId="2A7F20DC" w14:textId="77777777" w:rsidR="007641D8" w:rsidRPr="007641D8" w:rsidRDefault="007641D8" w:rsidP="007641D8">
            <w:pPr>
              <w:jc w:val="center"/>
              <w:rPr>
                <w:rFonts w:ascii="Times New Roman" w:eastAsia="Times New Roman" w:hAnsi="Times New Roman"/>
                <w:color w:val="000000"/>
                <w:sz w:val="14"/>
                <w:szCs w:val="16"/>
                <w:lang w:val="en-US"/>
              </w:rPr>
            </w:pPr>
            <w:proofErr w:type="spellStart"/>
            <w:r w:rsidRPr="007641D8">
              <w:rPr>
                <w:rFonts w:ascii="Times New Roman" w:eastAsia="Times New Roman" w:hAnsi="Times New Roman"/>
                <w:color w:val="000000"/>
                <w:sz w:val="14"/>
                <w:szCs w:val="16"/>
                <w:lang w:val="en-US"/>
              </w:rPr>
              <w:t>Lloji</w:t>
            </w:r>
            <w:proofErr w:type="spellEnd"/>
            <w:r w:rsidRPr="007641D8">
              <w:rPr>
                <w:rFonts w:ascii="Times New Roman" w:eastAsia="Times New Roman" w:hAnsi="Times New Roman"/>
                <w:color w:val="000000"/>
                <w:sz w:val="14"/>
                <w:szCs w:val="16"/>
                <w:lang w:val="en-US"/>
              </w:rPr>
              <w:t xml:space="preserve"> </w:t>
            </w:r>
            <w:proofErr w:type="spellStart"/>
            <w:r w:rsidRPr="007641D8">
              <w:rPr>
                <w:rFonts w:ascii="Times New Roman" w:eastAsia="Times New Roman" w:hAnsi="Times New Roman"/>
                <w:color w:val="000000"/>
                <w:sz w:val="14"/>
                <w:szCs w:val="16"/>
                <w:lang w:val="en-US"/>
              </w:rPr>
              <w:t>i</w:t>
            </w:r>
            <w:proofErr w:type="spellEnd"/>
            <w:r w:rsidRPr="007641D8">
              <w:rPr>
                <w:rFonts w:ascii="Times New Roman" w:eastAsia="Times New Roman" w:hAnsi="Times New Roman"/>
                <w:color w:val="000000"/>
                <w:sz w:val="14"/>
                <w:szCs w:val="16"/>
                <w:lang w:val="en-US"/>
              </w:rPr>
              <w:t xml:space="preserve"> </w:t>
            </w:r>
            <w:proofErr w:type="spellStart"/>
            <w:r w:rsidRPr="007641D8">
              <w:rPr>
                <w:rFonts w:ascii="Times New Roman" w:eastAsia="Times New Roman" w:hAnsi="Times New Roman"/>
                <w:color w:val="000000"/>
                <w:sz w:val="14"/>
                <w:szCs w:val="16"/>
                <w:lang w:val="en-US"/>
              </w:rPr>
              <w:t>taksës</w:t>
            </w:r>
            <w:proofErr w:type="spellEnd"/>
          </w:p>
        </w:tc>
        <w:tc>
          <w:tcPr>
            <w:tcW w:w="928" w:type="pct"/>
            <w:vMerge w:val="restart"/>
            <w:tcBorders>
              <w:top w:val="nil"/>
              <w:left w:val="single" w:sz="8" w:space="0" w:color="auto"/>
              <w:bottom w:val="nil"/>
              <w:right w:val="single" w:sz="8" w:space="0" w:color="auto"/>
            </w:tcBorders>
            <w:noWrap/>
            <w:vAlign w:val="center"/>
            <w:hideMark/>
          </w:tcPr>
          <w:p w14:paraId="6A1C5E81"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2023</w:t>
            </w:r>
          </w:p>
        </w:tc>
        <w:tc>
          <w:tcPr>
            <w:tcW w:w="370" w:type="pct"/>
            <w:vMerge w:val="restart"/>
            <w:tcBorders>
              <w:top w:val="nil"/>
              <w:left w:val="single" w:sz="8" w:space="0" w:color="auto"/>
              <w:bottom w:val="nil"/>
              <w:right w:val="single" w:sz="8" w:space="0" w:color="auto"/>
            </w:tcBorders>
            <w:noWrap/>
            <w:vAlign w:val="center"/>
            <w:hideMark/>
          </w:tcPr>
          <w:p w14:paraId="5D6258BF"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2024</w:t>
            </w:r>
          </w:p>
        </w:tc>
        <w:tc>
          <w:tcPr>
            <w:tcW w:w="370" w:type="pct"/>
            <w:vMerge w:val="restart"/>
            <w:tcBorders>
              <w:top w:val="nil"/>
              <w:left w:val="single" w:sz="8" w:space="0" w:color="auto"/>
              <w:bottom w:val="nil"/>
              <w:right w:val="single" w:sz="8" w:space="0" w:color="auto"/>
            </w:tcBorders>
            <w:vAlign w:val="center"/>
            <w:hideMark/>
          </w:tcPr>
          <w:p w14:paraId="20F38815"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 xml:space="preserve">E </w:t>
            </w:r>
            <w:proofErr w:type="spellStart"/>
            <w:r w:rsidRPr="007641D8">
              <w:rPr>
                <w:rFonts w:ascii="Times New Roman" w:eastAsia="Times New Roman" w:hAnsi="Times New Roman"/>
                <w:color w:val="000000"/>
                <w:sz w:val="14"/>
                <w:szCs w:val="16"/>
                <w:lang w:val="en-US"/>
              </w:rPr>
              <w:t>pritura</w:t>
            </w:r>
            <w:proofErr w:type="spellEnd"/>
          </w:p>
        </w:tc>
        <w:tc>
          <w:tcPr>
            <w:tcW w:w="487" w:type="pct"/>
            <w:tcBorders>
              <w:top w:val="nil"/>
              <w:left w:val="nil"/>
              <w:bottom w:val="nil"/>
              <w:right w:val="single" w:sz="8" w:space="0" w:color="auto"/>
            </w:tcBorders>
            <w:vAlign w:val="center"/>
            <w:hideMark/>
          </w:tcPr>
          <w:p w14:paraId="39B8484C"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 </w:t>
            </w:r>
          </w:p>
        </w:tc>
        <w:tc>
          <w:tcPr>
            <w:tcW w:w="468" w:type="pct"/>
            <w:vMerge w:val="restart"/>
            <w:tcBorders>
              <w:top w:val="nil"/>
              <w:left w:val="single" w:sz="8" w:space="0" w:color="auto"/>
              <w:bottom w:val="nil"/>
              <w:right w:val="single" w:sz="8" w:space="0" w:color="auto"/>
            </w:tcBorders>
            <w:vAlign w:val="center"/>
            <w:hideMark/>
          </w:tcPr>
          <w:p w14:paraId="6DBA6E10" w14:textId="77777777" w:rsidR="007641D8" w:rsidRPr="007641D8" w:rsidRDefault="007641D8" w:rsidP="007641D8">
            <w:pPr>
              <w:jc w:val="center"/>
              <w:rPr>
                <w:rFonts w:ascii="Times New Roman" w:eastAsia="Times New Roman" w:hAnsi="Times New Roman"/>
                <w:color w:val="000000"/>
                <w:sz w:val="14"/>
                <w:szCs w:val="16"/>
                <w:lang w:val="en-US"/>
              </w:rPr>
            </w:pPr>
            <w:proofErr w:type="spellStart"/>
            <w:r w:rsidRPr="007641D8">
              <w:rPr>
                <w:rFonts w:ascii="Times New Roman" w:eastAsia="Times New Roman" w:hAnsi="Times New Roman"/>
                <w:color w:val="000000"/>
                <w:sz w:val="14"/>
                <w:szCs w:val="16"/>
                <w:lang w:val="en-US"/>
              </w:rPr>
              <w:t>Parashikim</w:t>
            </w:r>
            <w:proofErr w:type="spellEnd"/>
          </w:p>
        </w:tc>
        <w:tc>
          <w:tcPr>
            <w:tcW w:w="468" w:type="pct"/>
            <w:vMerge w:val="restart"/>
            <w:tcBorders>
              <w:top w:val="nil"/>
              <w:left w:val="single" w:sz="8" w:space="0" w:color="auto"/>
              <w:bottom w:val="nil"/>
              <w:right w:val="single" w:sz="8" w:space="0" w:color="auto"/>
            </w:tcBorders>
            <w:vAlign w:val="center"/>
            <w:hideMark/>
          </w:tcPr>
          <w:p w14:paraId="241D4F94" w14:textId="77777777" w:rsidR="007641D8" w:rsidRPr="007641D8" w:rsidRDefault="007641D8" w:rsidP="007641D8">
            <w:pPr>
              <w:jc w:val="center"/>
              <w:rPr>
                <w:rFonts w:ascii="Times New Roman" w:eastAsia="Times New Roman" w:hAnsi="Times New Roman"/>
                <w:color w:val="000000"/>
                <w:sz w:val="14"/>
                <w:szCs w:val="16"/>
                <w:lang w:val="en-US"/>
              </w:rPr>
            </w:pPr>
            <w:proofErr w:type="spellStart"/>
            <w:r w:rsidRPr="007641D8">
              <w:rPr>
                <w:rFonts w:ascii="Times New Roman" w:eastAsia="Times New Roman" w:hAnsi="Times New Roman"/>
                <w:color w:val="000000"/>
                <w:sz w:val="14"/>
                <w:szCs w:val="16"/>
                <w:lang w:val="en-US"/>
              </w:rPr>
              <w:t>Parashikim</w:t>
            </w:r>
            <w:proofErr w:type="spellEnd"/>
          </w:p>
        </w:tc>
        <w:tc>
          <w:tcPr>
            <w:tcW w:w="407" w:type="pct"/>
            <w:vMerge w:val="restart"/>
            <w:tcBorders>
              <w:top w:val="nil"/>
              <w:left w:val="single" w:sz="8" w:space="0" w:color="auto"/>
              <w:bottom w:val="nil"/>
              <w:right w:val="single" w:sz="8" w:space="0" w:color="auto"/>
            </w:tcBorders>
            <w:noWrap/>
            <w:vAlign w:val="center"/>
            <w:hideMark/>
          </w:tcPr>
          <w:p w14:paraId="1382ACAC"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Vlera</w:t>
            </w:r>
          </w:p>
        </w:tc>
        <w:tc>
          <w:tcPr>
            <w:tcW w:w="385" w:type="pct"/>
            <w:vMerge w:val="restart"/>
            <w:tcBorders>
              <w:top w:val="nil"/>
              <w:left w:val="single" w:sz="8" w:space="0" w:color="auto"/>
              <w:bottom w:val="nil"/>
              <w:right w:val="single" w:sz="8" w:space="0" w:color="auto"/>
            </w:tcBorders>
            <w:noWrap/>
            <w:vAlign w:val="center"/>
            <w:hideMark/>
          </w:tcPr>
          <w:p w14:paraId="1726F60A" w14:textId="77777777" w:rsidR="007641D8" w:rsidRPr="007641D8" w:rsidRDefault="007641D8" w:rsidP="007641D8">
            <w:pPr>
              <w:jc w:val="center"/>
              <w:rPr>
                <w:rFonts w:ascii="Times New Roman" w:eastAsia="Times New Roman" w:hAnsi="Times New Roman"/>
                <w:color w:val="000000"/>
                <w:sz w:val="14"/>
                <w:szCs w:val="16"/>
                <w:lang w:val="en-US"/>
              </w:rPr>
            </w:pPr>
            <w:proofErr w:type="spellStart"/>
            <w:r w:rsidRPr="007641D8">
              <w:rPr>
                <w:rFonts w:ascii="Times New Roman" w:eastAsia="Times New Roman" w:hAnsi="Times New Roman"/>
                <w:color w:val="000000"/>
                <w:sz w:val="14"/>
                <w:szCs w:val="16"/>
                <w:lang w:val="en-US"/>
              </w:rPr>
              <w:t>Në</w:t>
            </w:r>
            <w:proofErr w:type="spellEnd"/>
            <w:r w:rsidRPr="007641D8">
              <w:rPr>
                <w:rFonts w:ascii="Times New Roman" w:eastAsia="Times New Roman" w:hAnsi="Times New Roman"/>
                <w:color w:val="000000"/>
                <w:sz w:val="14"/>
                <w:szCs w:val="16"/>
                <w:lang w:val="en-US"/>
              </w:rPr>
              <w:t xml:space="preserve"> %</w:t>
            </w:r>
          </w:p>
        </w:tc>
      </w:tr>
      <w:tr w:rsidR="007641D8" w:rsidRPr="007641D8" w14:paraId="32E7D339" w14:textId="77777777" w:rsidTr="00CD53D5">
        <w:trPr>
          <w:trHeight w:val="476"/>
        </w:trPr>
        <w:tc>
          <w:tcPr>
            <w:tcW w:w="1117" w:type="pct"/>
            <w:vMerge/>
            <w:tcBorders>
              <w:top w:val="nil"/>
              <w:left w:val="single" w:sz="8" w:space="0" w:color="auto"/>
              <w:bottom w:val="nil"/>
              <w:right w:val="single" w:sz="8" w:space="0" w:color="auto"/>
            </w:tcBorders>
            <w:vAlign w:val="center"/>
            <w:hideMark/>
          </w:tcPr>
          <w:p w14:paraId="05D2B2EB" w14:textId="77777777" w:rsidR="007641D8" w:rsidRPr="007641D8" w:rsidRDefault="007641D8" w:rsidP="007641D8">
            <w:pPr>
              <w:rPr>
                <w:rFonts w:ascii="Times New Roman" w:eastAsia="Times New Roman" w:hAnsi="Times New Roman"/>
                <w:color w:val="000000"/>
                <w:sz w:val="14"/>
                <w:szCs w:val="16"/>
                <w:lang w:val="en-US"/>
              </w:rPr>
            </w:pPr>
          </w:p>
        </w:tc>
        <w:tc>
          <w:tcPr>
            <w:tcW w:w="928" w:type="pct"/>
            <w:vMerge/>
            <w:tcBorders>
              <w:top w:val="nil"/>
              <w:left w:val="single" w:sz="8" w:space="0" w:color="auto"/>
              <w:bottom w:val="nil"/>
              <w:right w:val="single" w:sz="8" w:space="0" w:color="auto"/>
            </w:tcBorders>
            <w:vAlign w:val="center"/>
            <w:hideMark/>
          </w:tcPr>
          <w:p w14:paraId="7F26899B" w14:textId="77777777" w:rsidR="007641D8" w:rsidRPr="007641D8" w:rsidRDefault="007641D8" w:rsidP="007641D8">
            <w:pPr>
              <w:rPr>
                <w:rFonts w:ascii="Times New Roman" w:eastAsia="Times New Roman" w:hAnsi="Times New Roman"/>
                <w:color w:val="000000"/>
                <w:sz w:val="14"/>
                <w:szCs w:val="16"/>
                <w:lang w:val="en-US"/>
              </w:rPr>
            </w:pPr>
          </w:p>
        </w:tc>
        <w:tc>
          <w:tcPr>
            <w:tcW w:w="370" w:type="pct"/>
            <w:vMerge/>
            <w:tcBorders>
              <w:top w:val="nil"/>
              <w:left w:val="single" w:sz="8" w:space="0" w:color="auto"/>
              <w:bottom w:val="nil"/>
              <w:right w:val="single" w:sz="8" w:space="0" w:color="auto"/>
            </w:tcBorders>
            <w:vAlign w:val="center"/>
            <w:hideMark/>
          </w:tcPr>
          <w:p w14:paraId="0479EDE8" w14:textId="77777777" w:rsidR="007641D8" w:rsidRPr="007641D8" w:rsidRDefault="007641D8" w:rsidP="007641D8">
            <w:pPr>
              <w:rPr>
                <w:rFonts w:ascii="Times New Roman" w:eastAsia="Times New Roman" w:hAnsi="Times New Roman"/>
                <w:color w:val="000000"/>
                <w:sz w:val="14"/>
                <w:szCs w:val="16"/>
                <w:lang w:val="en-US"/>
              </w:rPr>
            </w:pPr>
          </w:p>
        </w:tc>
        <w:tc>
          <w:tcPr>
            <w:tcW w:w="370" w:type="pct"/>
            <w:vMerge/>
            <w:tcBorders>
              <w:top w:val="nil"/>
              <w:left w:val="single" w:sz="8" w:space="0" w:color="auto"/>
              <w:bottom w:val="nil"/>
              <w:right w:val="single" w:sz="8" w:space="0" w:color="auto"/>
            </w:tcBorders>
            <w:vAlign w:val="center"/>
            <w:hideMark/>
          </w:tcPr>
          <w:p w14:paraId="54A894A7" w14:textId="77777777" w:rsidR="007641D8" w:rsidRPr="007641D8" w:rsidRDefault="007641D8" w:rsidP="007641D8">
            <w:pPr>
              <w:rPr>
                <w:rFonts w:ascii="Times New Roman" w:eastAsia="Times New Roman" w:hAnsi="Times New Roman"/>
                <w:color w:val="000000"/>
                <w:sz w:val="14"/>
                <w:szCs w:val="16"/>
                <w:lang w:val="en-US"/>
              </w:rPr>
            </w:pPr>
          </w:p>
        </w:tc>
        <w:tc>
          <w:tcPr>
            <w:tcW w:w="487" w:type="pct"/>
            <w:vMerge w:val="restart"/>
            <w:tcBorders>
              <w:top w:val="nil"/>
              <w:left w:val="single" w:sz="8" w:space="0" w:color="auto"/>
              <w:bottom w:val="nil"/>
              <w:right w:val="single" w:sz="8" w:space="0" w:color="auto"/>
            </w:tcBorders>
            <w:vAlign w:val="center"/>
            <w:hideMark/>
          </w:tcPr>
          <w:p w14:paraId="625BAD6C" w14:textId="77777777" w:rsidR="007641D8" w:rsidRPr="007641D8" w:rsidRDefault="007641D8" w:rsidP="007641D8">
            <w:pPr>
              <w:jc w:val="center"/>
              <w:rPr>
                <w:rFonts w:ascii="Times New Roman" w:eastAsia="Times New Roman" w:hAnsi="Times New Roman"/>
                <w:color w:val="000000"/>
                <w:sz w:val="14"/>
                <w:szCs w:val="16"/>
                <w:lang w:val="en-US"/>
              </w:rPr>
            </w:pPr>
            <w:proofErr w:type="spellStart"/>
            <w:r w:rsidRPr="007641D8">
              <w:rPr>
                <w:rFonts w:ascii="Times New Roman" w:eastAsia="Times New Roman" w:hAnsi="Times New Roman"/>
                <w:color w:val="000000"/>
                <w:sz w:val="14"/>
                <w:szCs w:val="16"/>
                <w:lang w:val="en-US"/>
              </w:rPr>
              <w:t>Parashikim</w:t>
            </w:r>
            <w:proofErr w:type="spellEnd"/>
            <w:r w:rsidRPr="007641D8">
              <w:rPr>
                <w:rFonts w:ascii="Times New Roman" w:eastAsia="Times New Roman" w:hAnsi="Times New Roman"/>
                <w:color w:val="000000"/>
                <w:sz w:val="14"/>
                <w:szCs w:val="16"/>
                <w:lang w:val="en-US"/>
              </w:rPr>
              <w:t> </w:t>
            </w:r>
          </w:p>
        </w:tc>
        <w:tc>
          <w:tcPr>
            <w:tcW w:w="468" w:type="pct"/>
            <w:vMerge/>
            <w:tcBorders>
              <w:top w:val="nil"/>
              <w:left w:val="single" w:sz="8" w:space="0" w:color="auto"/>
              <w:bottom w:val="nil"/>
              <w:right w:val="single" w:sz="8" w:space="0" w:color="auto"/>
            </w:tcBorders>
            <w:vAlign w:val="center"/>
            <w:hideMark/>
          </w:tcPr>
          <w:p w14:paraId="7218F182" w14:textId="77777777" w:rsidR="007641D8" w:rsidRPr="007641D8" w:rsidRDefault="007641D8" w:rsidP="007641D8">
            <w:pPr>
              <w:rPr>
                <w:rFonts w:ascii="Times New Roman" w:eastAsia="Times New Roman" w:hAnsi="Times New Roman"/>
                <w:color w:val="000000"/>
                <w:sz w:val="14"/>
                <w:szCs w:val="16"/>
                <w:lang w:val="en-US"/>
              </w:rPr>
            </w:pPr>
          </w:p>
        </w:tc>
        <w:tc>
          <w:tcPr>
            <w:tcW w:w="468" w:type="pct"/>
            <w:vMerge/>
            <w:tcBorders>
              <w:top w:val="nil"/>
              <w:left w:val="single" w:sz="8" w:space="0" w:color="auto"/>
              <w:bottom w:val="nil"/>
              <w:right w:val="single" w:sz="8" w:space="0" w:color="auto"/>
            </w:tcBorders>
            <w:vAlign w:val="center"/>
            <w:hideMark/>
          </w:tcPr>
          <w:p w14:paraId="41F5E9EF" w14:textId="77777777" w:rsidR="007641D8" w:rsidRPr="007641D8" w:rsidRDefault="007641D8" w:rsidP="007641D8">
            <w:pPr>
              <w:rPr>
                <w:rFonts w:ascii="Times New Roman" w:eastAsia="Times New Roman" w:hAnsi="Times New Roman"/>
                <w:color w:val="000000"/>
                <w:sz w:val="14"/>
                <w:szCs w:val="16"/>
                <w:lang w:val="en-US"/>
              </w:rPr>
            </w:pPr>
          </w:p>
        </w:tc>
        <w:tc>
          <w:tcPr>
            <w:tcW w:w="407" w:type="pct"/>
            <w:vMerge/>
            <w:tcBorders>
              <w:top w:val="nil"/>
              <w:left w:val="single" w:sz="8" w:space="0" w:color="auto"/>
              <w:bottom w:val="nil"/>
              <w:right w:val="single" w:sz="8" w:space="0" w:color="auto"/>
            </w:tcBorders>
            <w:vAlign w:val="center"/>
            <w:hideMark/>
          </w:tcPr>
          <w:p w14:paraId="121C4A46" w14:textId="77777777" w:rsidR="007641D8" w:rsidRPr="007641D8" w:rsidRDefault="007641D8" w:rsidP="007641D8">
            <w:pPr>
              <w:rPr>
                <w:rFonts w:ascii="Times New Roman" w:eastAsia="Times New Roman" w:hAnsi="Times New Roman"/>
                <w:color w:val="000000"/>
                <w:sz w:val="14"/>
                <w:szCs w:val="16"/>
                <w:lang w:val="en-US"/>
              </w:rPr>
            </w:pPr>
          </w:p>
        </w:tc>
        <w:tc>
          <w:tcPr>
            <w:tcW w:w="385" w:type="pct"/>
            <w:vMerge/>
            <w:tcBorders>
              <w:top w:val="nil"/>
              <w:left w:val="single" w:sz="8" w:space="0" w:color="auto"/>
              <w:bottom w:val="nil"/>
              <w:right w:val="single" w:sz="8" w:space="0" w:color="auto"/>
            </w:tcBorders>
            <w:vAlign w:val="center"/>
            <w:hideMark/>
          </w:tcPr>
          <w:p w14:paraId="625A07BD" w14:textId="77777777" w:rsidR="007641D8" w:rsidRPr="007641D8" w:rsidRDefault="007641D8" w:rsidP="007641D8">
            <w:pPr>
              <w:rPr>
                <w:rFonts w:ascii="Times New Roman" w:eastAsia="Times New Roman" w:hAnsi="Times New Roman"/>
                <w:color w:val="000000"/>
                <w:sz w:val="14"/>
                <w:szCs w:val="16"/>
                <w:lang w:val="en-US"/>
              </w:rPr>
            </w:pPr>
          </w:p>
        </w:tc>
      </w:tr>
      <w:tr w:rsidR="007641D8" w:rsidRPr="007641D8" w14:paraId="66F52206" w14:textId="77777777" w:rsidTr="00CD53D5">
        <w:trPr>
          <w:trHeight w:val="476"/>
        </w:trPr>
        <w:tc>
          <w:tcPr>
            <w:tcW w:w="1117" w:type="pct"/>
            <w:vMerge/>
            <w:tcBorders>
              <w:top w:val="nil"/>
              <w:left w:val="single" w:sz="8" w:space="0" w:color="auto"/>
              <w:bottom w:val="nil"/>
              <w:right w:val="single" w:sz="8" w:space="0" w:color="auto"/>
            </w:tcBorders>
            <w:vAlign w:val="center"/>
            <w:hideMark/>
          </w:tcPr>
          <w:p w14:paraId="029F0B53" w14:textId="77777777" w:rsidR="007641D8" w:rsidRPr="007641D8" w:rsidRDefault="007641D8" w:rsidP="007641D8">
            <w:pPr>
              <w:rPr>
                <w:rFonts w:ascii="Times New Roman" w:eastAsia="Times New Roman" w:hAnsi="Times New Roman"/>
                <w:color w:val="000000"/>
                <w:sz w:val="14"/>
                <w:szCs w:val="16"/>
                <w:lang w:val="en-US"/>
              </w:rPr>
            </w:pPr>
          </w:p>
        </w:tc>
        <w:tc>
          <w:tcPr>
            <w:tcW w:w="928" w:type="pct"/>
            <w:vMerge/>
            <w:tcBorders>
              <w:top w:val="nil"/>
              <w:left w:val="single" w:sz="8" w:space="0" w:color="auto"/>
              <w:bottom w:val="nil"/>
              <w:right w:val="single" w:sz="8" w:space="0" w:color="auto"/>
            </w:tcBorders>
            <w:vAlign w:val="center"/>
            <w:hideMark/>
          </w:tcPr>
          <w:p w14:paraId="2A822BEC" w14:textId="77777777" w:rsidR="007641D8" w:rsidRPr="007641D8" w:rsidRDefault="007641D8" w:rsidP="007641D8">
            <w:pPr>
              <w:rPr>
                <w:rFonts w:ascii="Times New Roman" w:eastAsia="Times New Roman" w:hAnsi="Times New Roman"/>
                <w:color w:val="000000"/>
                <w:sz w:val="14"/>
                <w:szCs w:val="16"/>
                <w:lang w:val="en-US"/>
              </w:rPr>
            </w:pPr>
          </w:p>
        </w:tc>
        <w:tc>
          <w:tcPr>
            <w:tcW w:w="370" w:type="pct"/>
            <w:vMerge/>
            <w:tcBorders>
              <w:top w:val="nil"/>
              <w:left w:val="single" w:sz="8" w:space="0" w:color="auto"/>
              <w:bottom w:val="nil"/>
              <w:right w:val="single" w:sz="8" w:space="0" w:color="auto"/>
            </w:tcBorders>
            <w:vAlign w:val="center"/>
            <w:hideMark/>
          </w:tcPr>
          <w:p w14:paraId="5EDBBC20" w14:textId="77777777" w:rsidR="007641D8" w:rsidRPr="007641D8" w:rsidRDefault="007641D8" w:rsidP="007641D8">
            <w:pPr>
              <w:rPr>
                <w:rFonts w:ascii="Times New Roman" w:eastAsia="Times New Roman" w:hAnsi="Times New Roman"/>
                <w:color w:val="000000"/>
                <w:sz w:val="14"/>
                <w:szCs w:val="16"/>
                <w:lang w:val="en-US"/>
              </w:rPr>
            </w:pPr>
          </w:p>
        </w:tc>
        <w:tc>
          <w:tcPr>
            <w:tcW w:w="370" w:type="pct"/>
            <w:vMerge/>
            <w:tcBorders>
              <w:top w:val="nil"/>
              <w:left w:val="single" w:sz="8" w:space="0" w:color="auto"/>
              <w:bottom w:val="nil"/>
              <w:right w:val="single" w:sz="8" w:space="0" w:color="auto"/>
            </w:tcBorders>
            <w:vAlign w:val="center"/>
            <w:hideMark/>
          </w:tcPr>
          <w:p w14:paraId="2ECCFBBB" w14:textId="77777777" w:rsidR="007641D8" w:rsidRPr="007641D8" w:rsidRDefault="007641D8" w:rsidP="007641D8">
            <w:pPr>
              <w:rPr>
                <w:rFonts w:ascii="Times New Roman" w:eastAsia="Times New Roman" w:hAnsi="Times New Roman"/>
                <w:color w:val="000000"/>
                <w:sz w:val="14"/>
                <w:szCs w:val="16"/>
                <w:lang w:val="en-US"/>
              </w:rPr>
            </w:pPr>
          </w:p>
        </w:tc>
        <w:tc>
          <w:tcPr>
            <w:tcW w:w="487" w:type="pct"/>
            <w:vMerge/>
            <w:tcBorders>
              <w:top w:val="nil"/>
              <w:left w:val="single" w:sz="8" w:space="0" w:color="auto"/>
              <w:bottom w:val="nil"/>
              <w:right w:val="single" w:sz="8" w:space="0" w:color="auto"/>
            </w:tcBorders>
            <w:vAlign w:val="center"/>
            <w:hideMark/>
          </w:tcPr>
          <w:p w14:paraId="08E20230" w14:textId="77777777" w:rsidR="007641D8" w:rsidRPr="007641D8" w:rsidRDefault="007641D8" w:rsidP="007641D8">
            <w:pPr>
              <w:rPr>
                <w:rFonts w:ascii="Times New Roman" w:eastAsia="Times New Roman" w:hAnsi="Times New Roman"/>
                <w:color w:val="000000"/>
                <w:sz w:val="14"/>
                <w:szCs w:val="16"/>
                <w:lang w:val="en-US"/>
              </w:rPr>
            </w:pPr>
          </w:p>
        </w:tc>
        <w:tc>
          <w:tcPr>
            <w:tcW w:w="468" w:type="pct"/>
            <w:vMerge/>
            <w:tcBorders>
              <w:top w:val="nil"/>
              <w:left w:val="single" w:sz="8" w:space="0" w:color="auto"/>
              <w:bottom w:val="nil"/>
              <w:right w:val="single" w:sz="8" w:space="0" w:color="auto"/>
            </w:tcBorders>
            <w:vAlign w:val="center"/>
            <w:hideMark/>
          </w:tcPr>
          <w:p w14:paraId="617AA954" w14:textId="77777777" w:rsidR="007641D8" w:rsidRPr="007641D8" w:rsidRDefault="007641D8" w:rsidP="007641D8">
            <w:pPr>
              <w:rPr>
                <w:rFonts w:ascii="Times New Roman" w:eastAsia="Times New Roman" w:hAnsi="Times New Roman"/>
                <w:color w:val="000000"/>
                <w:sz w:val="14"/>
                <w:szCs w:val="16"/>
                <w:lang w:val="en-US"/>
              </w:rPr>
            </w:pPr>
          </w:p>
        </w:tc>
        <w:tc>
          <w:tcPr>
            <w:tcW w:w="468" w:type="pct"/>
            <w:vMerge/>
            <w:tcBorders>
              <w:top w:val="nil"/>
              <w:left w:val="single" w:sz="8" w:space="0" w:color="auto"/>
              <w:bottom w:val="nil"/>
              <w:right w:val="single" w:sz="8" w:space="0" w:color="auto"/>
            </w:tcBorders>
            <w:vAlign w:val="center"/>
            <w:hideMark/>
          </w:tcPr>
          <w:p w14:paraId="39BED6B4" w14:textId="77777777" w:rsidR="007641D8" w:rsidRPr="007641D8" w:rsidRDefault="007641D8" w:rsidP="007641D8">
            <w:pPr>
              <w:rPr>
                <w:rFonts w:ascii="Times New Roman" w:eastAsia="Times New Roman" w:hAnsi="Times New Roman"/>
                <w:color w:val="000000"/>
                <w:sz w:val="14"/>
                <w:szCs w:val="16"/>
                <w:lang w:val="en-US"/>
              </w:rPr>
            </w:pPr>
          </w:p>
        </w:tc>
        <w:tc>
          <w:tcPr>
            <w:tcW w:w="407" w:type="pct"/>
            <w:vMerge/>
            <w:tcBorders>
              <w:top w:val="nil"/>
              <w:left w:val="single" w:sz="8" w:space="0" w:color="auto"/>
              <w:bottom w:val="nil"/>
              <w:right w:val="single" w:sz="8" w:space="0" w:color="auto"/>
            </w:tcBorders>
            <w:vAlign w:val="center"/>
            <w:hideMark/>
          </w:tcPr>
          <w:p w14:paraId="693F9366" w14:textId="77777777" w:rsidR="007641D8" w:rsidRPr="007641D8" w:rsidRDefault="007641D8" w:rsidP="007641D8">
            <w:pPr>
              <w:rPr>
                <w:rFonts w:ascii="Times New Roman" w:eastAsia="Times New Roman" w:hAnsi="Times New Roman"/>
                <w:color w:val="000000"/>
                <w:sz w:val="14"/>
                <w:szCs w:val="16"/>
                <w:lang w:val="en-US"/>
              </w:rPr>
            </w:pPr>
          </w:p>
        </w:tc>
        <w:tc>
          <w:tcPr>
            <w:tcW w:w="385" w:type="pct"/>
            <w:vMerge/>
            <w:tcBorders>
              <w:top w:val="nil"/>
              <w:left w:val="single" w:sz="8" w:space="0" w:color="auto"/>
              <w:bottom w:val="nil"/>
              <w:right w:val="single" w:sz="8" w:space="0" w:color="auto"/>
            </w:tcBorders>
            <w:vAlign w:val="center"/>
            <w:hideMark/>
          </w:tcPr>
          <w:p w14:paraId="4706B25B" w14:textId="77777777" w:rsidR="007641D8" w:rsidRPr="007641D8" w:rsidRDefault="007641D8" w:rsidP="007641D8">
            <w:pPr>
              <w:rPr>
                <w:rFonts w:ascii="Times New Roman" w:eastAsia="Times New Roman" w:hAnsi="Times New Roman"/>
                <w:color w:val="000000"/>
                <w:sz w:val="14"/>
                <w:szCs w:val="16"/>
                <w:lang w:val="en-US"/>
              </w:rPr>
            </w:pPr>
          </w:p>
        </w:tc>
      </w:tr>
      <w:tr w:rsidR="007641D8" w:rsidRPr="007641D8" w14:paraId="4E272606" w14:textId="77777777" w:rsidTr="00CD53D5">
        <w:trPr>
          <w:trHeight w:val="300"/>
        </w:trPr>
        <w:tc>
          <w:tcPr>
            <w:tcW w:w="1117" w:type="pct"/>
            <w:vMerge/>
            <w:tcBorders>
              <w:top w:val="nil"/>
              <w:left w:val="single" w:sz="8" w:space="0" w:color="auto"/>
              <w:bottom w:val="nil"/>
              <w:right w:val="single" w:sz="8" w:space="0" w:color="auto"/>
            </w:tcBorders>
            <w:vAlign w:val="center"/>
            <w:hideMark/>
          </w:tcPr>
          <w:p w14:paraId="65273FA1" w14:textId="77777777" w:rsidR="007641D8" w:rsidRPr="007641D8" w:rsidRDefault="007641D8" w:rsidP="007641D8">
            <w:pPr>
              <w:rPr>
                <w:rFonts w:ascii="Times New Roman" w:eastAsia="Times New Roman" w:hAnsi="Times New Roman"/>
                <w:color w:val="000000"/>
                <w:sz w:val="14"/>
                <w:szCs w:val="16"/>
                <w:lang w:val="en-US"/>
              </w:rPr>
            </w:pPr>
          </w:p>
        </w:tc>
        <w:tc>
          <w:tcPr>
            <w:tcW w:w="928" w:type="pct"/>
            <w:vMerge/>
            <w:tcBorders>
              <w:top w:val="nil"/>
              <w:left w:val="single" w:sz="8" w:space="0" w:color="auto"/>
              <w:bottom w:val="nil"/>
              <w:right w:val="single" w:sz="8" w:space="0" w:color="auto"/>
            </w:tcBorders>
            <w:vAlign w:val="center"/>
            <w:hideMark/>
          </w:tcPr>
          <w:p w14:paraId="2DC10291" w14:textId="77777777" w:rsidR="007641D8" w:rsidRPr="007641D8" w:rsidRDefault="007641D8" w:rsidP="007641D8">
            <w:pPr>
              <w:rPr>
                <w:rFonts w:ascii="Times New Roman" w:eastAsia="Times New Roman" w:hAnsi="Times New Roman"/>
                <w:color w:val="000000"/>
                <w:sz w:val="14"/>
                <w:szCs w:val="16"/>
                <w:lang w:val="en-US"/>
              </w:rPr>
            </w:pPr>
          </w:p>
        </w:tc>
        <w:tc>
          <w:tcPr>
            <w:tcW w:w="370" w:type="pct"/>
            <w:vMerge/>
            <w:tcBorders>
              <w:top w:val="nil"/>
              <w:left w:val="single" w:sz="8" w:space="0" w:color="auto"/>
              <w:bottom w:val="nil"/>
              <w:right w:val="single" w:sz="8" w:space="0" w:color="auto"/>
            </w:tcBorders>
            <w:vAlign w:val="center"/>
            <w:hideMark/>
          </w:tcPr>
          <w:p w14:paraId="608C50E9" w14:textId="77777777" w:rsidR="007641D8" w:rsidRPr="007641D8" w:rsidRDefault="007641D8" w:rsidP="007641D8">
            <w:pPr>
              <w:rPr>
                <w:rFonts w:ascii="Times New Roman" w:eastAsia="Times New Roman" w:hAnsi="Times New Roman"/>
                <w:color w:val="000000"/>
                <w:sz w:val="14"/>
                <w:szCs w:val="16"/>
                <w:lang w:val="en-US"/>
              </w:rPr>
            </w:pPr>
          </w:p>
        </w:tc>
        <w:tc>
          <w:tcPr>
            <w:tcW w:w="370" w:type="pct"/>
            <w:vMerge/>
            <w:tcBorders>
              <w:top w:val="nil"/>
              <w:left w:val="single" w:sz="8" w:space="0" w:color="auto"/>
              <w:bottom w:val="nil"/>
              <w:right w:val="single" w:sz="8" w:space="0" w:color="auto"/>
            </w:tcBorders>
            <w:vAlign w:val="center"/>
            <w:hideMark/>
          </w:tcPr>
          <w:p w14:paraId="0208EB7E" w14:textId="77777777" w:rsidR="007641D8" w:rsidRPr="007641D8" w:rsidRDefault="007641D8" w:rsidP="007641D8">
            <w:pPr>
              <w:rPr>
                <w:rFonts w:ascii="Times New Roman" w:eastAsia="Times New Roman" w:hAnsi="Times New Roman"/>
                <w:color w:val="000000"/>
                <w:sz w:val="14"/>
                <w:szCs w:val="16"/>
                <w:lang w:val="en-US"/>
              </w:rPr>
            </w:pPr>
          </w:p>
        </w:tc>
        <w:tc>
          <w:tcPr>
            <w:tcW w:w="487" w:type="pct"/>
            <w:tcBorders>
              <w:top w:val="nil"/>
              <w:left w:val="nil"/>
              <w:bottom w:val="nil"/>
              <w:right w:val="single" w:sz="8" w:space="0" w:color="auto"/>
            </w:tcBorders>
            <w:vAlign w:val="center"/>
            <w:hideMark/>
          </w:tcPr>
          <w:p w14:paraId="2B3EE304"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 </w:t>
            </w:r>
          </w:p>
        </w:tc>
        <w:tc>
          <w:tcPr>
            <w:tcW w:w="468" w:type="pct"/>
            <w:vMerge/>
            <w:tcBorders>
              <w:top w:val="nil"/>
              <w:left w:val="single" w:sz="8" w:space="0" w:color="auto"/>
              <w:bottom w:val="nil"/>
              <w:right w:val="single" w:sz="8" w:space="0" w:color="auto"/>
            </w:tcBorders>
            <w:vAlign w:val="center"/>
            <w:hideMark/>
          </w:tcPr>
          <w:p w14:paraId="2697EAAC" w14:textId="77777777" w:rsidR="007641D8" w:rsidRPr="007641D8" w:rsidRDefault="007641D8" w:rsidP="007641D8">
            <w:pPr>
              <w:rPr>
                <w:rFonts w:ascii="Times New Roman" w:eastAsia="Times New Roman" w:hAnsi="Times New Roman"/>
                <w:color w:val="000000"/>
                <w:sz w:val="14"/>
                <w:szCs w:val="16"/>
                <w:lang w:val="en-US"/>
              </w:rPr>
            </w:pPr>
          </w:p>
        </w:tc>
        <w:tc>
          <w:tcPr>
            <w:tcW w:w="468" w:type="pct"/>
            <w:vMerge/>
            <w:tcBorders>
              <w:top w:val="nil"/>
              <w:left w:val="single" w:sz="8" w:space="0" w:color="auto"/>
              <w:bottom w:val="nil"/>
              <w:right w:val="single" w:sz="8" w:space="0" w:color="auto"/>
            </w:tcBorders>
            <w:vAlign w:val="center"/>
            <w:hideMark/>
          </w:tcPr>
          <w:p w14:paraId="2D128747" w14:textId="77777777" w:rsidR="007641D8" w:rsidRPr="007641D8" w:rsidRDefault="007641D8" w:rsidP="007641D8">
            <w:pPr>
              <w:rPr>
                <w:rFonts w:ascii="Times New Roman" w:eastAsia="Times New Roman" w:hAnsi="Times New Roman"/>
                <w:color w:val="000000"/>
                <w:sz w:val="14"/>
                <w:szCs w:val="16"/>
                <w:lang w:val="en-US"/>
              </w:rPr>
            </w:pPr>
          </w:p>
        </w:tc>
        <w:tc>
          <w:tcPr>
            <w:tcW w:w="407" w:type="pct"/>
            <w:vMerge/>
            <w:tcBorders>
              <w:top w:val="nil"/>
              <w:left w:val="single" w:sz="8" w:space="0" w:color="auto"/>
              <w:bottom w:val="nil"/>
              <w:right w:val="single" w:sz="8" w:space="0" w:color="auto"/>
            </w:tcBorders>
            <w:vAlign w:val="center"/>
            <w:hideMark/>
          </w:tcPr>
          <w:p w14:paraId="3ADC6A83" w14:textId="77777777" w:rsidR="007641D8" w:rsidRPr="007641D8" w:rsidRDefault="007641D8" w:rsidP="007641D8">
            <w:pPr>
              <w:rPr>
                <w:rFonts w:ascii="Times New Roman" w:eastAsia="Times New Roman" w:hAnsi="Times New Roman"/>
                <w:color w:val="000000"/>
                <w:sz w:val="14"/>
                <w:szCs w:val="16"/>
                <w:lang w:val="en-US"/>
              </w:rPr>
            </w:pPr>
          </w:p>
        </w:tc>
        <w:tc>
          <w:tcPr>
            <w:tcW w:w="385" w:type="pct"/>
            <w:vMerge/>
            <w:tcBorders>
              <w:top w:val="nil"/>
              <w:left w:val="single" w:sz="8" w:space="0" w:color="auto"/>
              <w:bottom w:val="nil"/>
              <w:right w:val="single" w:sz="8" w:space="0" w:color="auto"/>
            </w:tcBorders>
            <w:vAlign w:val="center"/>
            <w:hideMark/>
          </w:tcPr>
          <w:p w14:paraId="34EEF483" w14:textId="77777777" w:rsidR="007641D8" w:rsidRPr="007641D8" w:rsidRDefault="007641D8" w:rsidP="007641D8">
            <w:pPr>
              <w:rPr>
                <w:rFonts w:ascii="Times New Roman" w:eastAsia="Times New Roman" w:hAnsi="Times New Roman"/>
                <w:color w:val="000000"/>
                <w:sz w:val="14"/>
                <w:szCs w:val="16"/>
                <w:lang w:val="en-US"/>
              </w:rPr>
            </w:pPr>
          </w:p>
        </w:tc>
      </w:tr>
      <w:tr w:rsidR="007641D8" w:rsidRPr="007641D8" w14:paraId="527E115D" w14:textId="77777777" w:rsidTr="00CD53D5">
        <w:trPr>
          <w:trHeight w:val="315"/>
        </w:trPr>
        <w:tc>
          <w:tcPr>
            <w:tcW w:w="1117" w:type="pct"/>
            <w:tcBorders>
              <w:top w:val="nil"/>
              <w:left w:val="single" w:sz="8" w:space="0" w:color="auto"/>
              <w:bottom w:val="single" w:sz="8" w:space="0" w:color="auto"/>
              <w:right w:val="nil"/>
            </w:tcBorders>
            <w:noWrap/>
            <w:vAlign w:val="center"/>
            <w:hideMark/>
          </w:tcPr>
          <w:p w14:paraId="4EEA8540" w14:textId="77777777" w:rsidR="007641D8" w:rsidRPr="007641D8" w:rsidRDefault="007641D8" w:rsidP="007641D8">
            <w:pP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 </w:t>
            </w:r>
          </w:p>
        </w:tc>
        <w:tc>
          <w:tcPr>
            <w:tcW w:w="928" w:type="pct"/>
            <w:tcBorders>
              <w:top w:val="nil"/>
              <w:left w:val="single" w:sz="8" w:space="0" w:color="auto"/>
              <w:bottom w:val="single" w:sz="8" w:space="0" w:color="auto"/>
              <w:right w:val="single" w:sz="8" w:space="0" w:color="auto"/>
            </w:tcBorders>
            <w:noWrap/>
            <w:vAlign w:val="center"/>
            <w:hideMark/>
          </w:tcPr>
          <w:p w14:paraId="1606D69F" w14:textId="77777777" w:rsidR="007641D8" w:rsidRPr="007641D8" w:rsidRDefault="007641D8" w:rsidP="007641D8">
            <w:pP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 </w:t>
            </w:r>
          </w:p>
        </w:tc>
        <w:tc>
          <w:tcPr>
            <w:tcW w:w="370" w:type="pct"/>
            <w:tcBorders>
              <w:top w:val="nil"/>
              <w:left w:val="nil"/>
              <w:bottom w:val="single" w:sz="8" w:space="0" w:color="auto"/>
              <w:right w:val="nil"/>
            </w:tcBorders>
            <w:noWrap/>
            <w:vAlign w:val="center"/>
            <w:hideMark/>
          </w:tcPr>
          <w:p w14:paraId="1F645A98" w14:textId="77777777" w:rsidR="007641D8" w:rsidRPr="007641D8" w:rsidRDefault="007641D8" w:rsidP="007641D8">
            <w:pP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 </w:t>
            </w:r>
          </w:p>
        </w:tc>
        <w:tc>
          <w:tcPr>
            <w:tcW w:w="370" w:type="pct"/>
            <w:tcBorders>
              <w:top w:val="nil"/>
              <w:left w:val="single" w:sz="8" w:space="0" w:color="auto"/>
              <w:bottom w:val="single" w:sz="8" w:space="0" w:color="auto"/>
              <w:right w:val="single" w:sz="8" w:space="0" w:color="auto"/>
            </w:tcBorders>
            <w:vAlign w:val="center"/>
            <w:hideMark/>
          </w:tcPr>
          <w:p w14:paraId="67F441F9"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2025</w:t>
            </w:r>
          </w:p>
        </w:tc>
        <w:tc>
          <w:tcPr>
            <w:tcW w:w="487" w:type="pct"/>
            <w:tcBorders>
              <w:top w:val="nil"/>
              <w:left w:val="nil"/>
              <w:bottom w:val="single" w:sz="8" w:space="0" w:color="auto"/>
              <w:right w:val="single" w:sz="8" w:space="0" w:color="auto"/>
            </w:tcBorders>
            <w:vAlign w:val="center"/>
            <w:hideMark/>
          </w:tcPr>
          <w:p w14:paraId="2093D59C"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2026</w:t>
            </w:r>
          </w:p>
        </w:tc>
        <w:tc>
          <w:tcPr>
            <w:tcW w:w="468" w:type="pct"/>
            <w:tcBorders>
              <w:top w:val="nil"/>
              <w:left w:val="nil"/>
              <w:bottom w:val="single" w:sz="8" w:space="0" w:color="auto"/>
              <w:right w:val="nil"/>
            </w:tcBorders>
            <w:vAlign w:val="center"/>
            <w:hideMark/>
          </w:tcPr>
          <w:p w14:paraId="62768794"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2027</w:t>
            </w:r>
          </w:p>
        </w:tc>
        <w:tc>
          <w:tcPr>
            <w:tcW w:w="468" w:type="pct"/>
            <w:tcBorders>
              <w:top w:val="nil"/>
              <w:left w:val="single" w:sz="8" w:space="0" w:color="auto"/>
              <w:bottom w:val="single" w:sz="8" w:space="0" w:color="auto"/>
              <w:right w:val="single" w:sz="8" w:space="0" w:color="auto"/>
            </w:tcBorders>
            <w:vAlign w:val="center"/>
            <w:hideMark/>
          </w:tcPr>
          <w:p w14:paraId="783C24A9"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2028</w:t>
            </w:r>
          </w:p>
        </w:tc>
        <w:tc>
          <w:tcPr>
            <w:tcW w:w="407" w:type="pct"/>
            <w:tcBorders>
              <w:top w:val="nil"/>
              <w:left w:val="nil"/>
              <w:bottom w:val="single" w:sz="8" w:space="0" w:color="auto"/>
              <w:right w:val="nil"/>
            </w:tcBorders>
            <w:noWrap/>
            <w:vAlign w:val="center"/>
            <w:hideMark/>
          </w:tcPr>
          <w:p w14:paraId="365756D0" w14:textId="77777777" w:rsidR="007641D8" w:rsidRPr="007641D8" w:rsidRDefault="007641D8" w:rsidP="007641D8">
            <w:pP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 </w:t>
            </w:r>
          </w:p>
        </w:tc>
        <w:tc>
          <w:tcPr>
            <w:tcW w:w="385" w:type="pct"/>
            <w:tcBorders>
              <w:top w:val="nil"/>
              <w:left w:val="single" w:sz="8" w:space="0" w:color="auto"/>
              <w:bottom w:val="single" w:sz="8" w:space="0" w:color="auto"/>
              <w:right w:val="single" w:sz="8" w:space="0" w:color="auto"/>
            </w:tcBorders>
            <w:noWrap/>
            <w:vAlign w:val="center"/>
            <w:hideMark/>
          </w:tcPr>
          <w:p w14:paraId="4FAA474C" w14:textId="77777777" w:rsidR="007641D8" w:rsidRPr="007641D8" w:rsidRDefault="007641D8" w:rsidP="007641D8">
            <w:pP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 </w:t>
            </w:r>
          </w:p>
        </w:tc>
      </w:tr>
      <w:tr w:rsidR="007641D8" w:rsidRPr="007641D8" w14:paraId="41950AE4" w14:textId="77777777" w:rsidTr="00CD53D5">
        <w:trPr>
          <w:trHeight w:val="300"/>
        </w:trPr>
        <w:tc>
          <w:tcPr>
            <w:tcW w:w="1117" w:type="pct"/>
            <w:tcBorders>
              <w:top w:val="nil"/>
              <w:left w:val="single" w:sz="8" w:space="0" w:color="auto"/>
              <w:bottom w:val="nil"/>
              <w:right w:val="nil"/>
            </w:tcBorders>
            <w:noWrap/>
            <w:vAlign w:val="center"/>
            <w:hideMark/>
          </w:tcPr>
          <w:p w14:paraId="496D060F" w14:textId="77777777" w:rsidR="007641D8" w:rsidRPr="007641D8" w:rsidRDefault="007641D8" w:rsidP="007641D8">
            <w:pPr>
              <w:jc w:val="center"/>
              <w:rPr>
                <w:rFonts w:ascii="Times New Roman" w:eastAsia="Times New Roman" w:hAnsi="Times New Roman"/>
                <w:color w:val="000000"/>
                <w:sz w:val="14"/>
                <w:szCs w:val="16"/>
                <w:lang w:val="it-IT"/>
              </w:rPr>
            </w:pPr>
            <w:r w:rsidRPr="007641D8">
              <w:rPr>
                <w:rFonts w:ascii="Times New Roman" w:eastAsia="Times New Roman" w:hAnsi="Times New Roman"/>
                <w:color w:val="000000"/>
                <w:sz w:val="14"/>
                <w:szCs w:val="16"/>
                <w:lang w:val="it-IT"/>
              </w:rPr>
              <w:t>Totali i TVSH-së neto</w:t>
            </w:r>
          </w:p>
        </w:tc>
        <w:tc>
          <w:tcPr>
            <w:tcW w:w="928" w:type="pct"/>
            <w:tcBorders>
              <w:top w:val="nil"/>
              <w:left w:val="single" w:sz="8" w:space="0" w:color="auto"/>
              <w:bottom w:val="nil"/>
              <w:right w:val="single" w:sz="8" w:space="0" w:color="auto"/>
            </w:tcBorders>
            <w:noWrap/>
            <w:vAlign w:val="center"/>
            <w:hideMark/>
          </w:tcPr>
          <w:p w14:paraId="768E4F27"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192,322</w:t>
            </w:r>
          </w:p>
        </w:tc>
        <w:tc>
          <w:tcPr>
            <w:tcW w:w="370" w:type="pct"/>
            <w:tcBorders>
              <w:top w:val="nil"/>
              <w:left w:val="nil"/>
              <w:bottom w:val="nil"/>
              <w:right w:val="single" w:sz="8" w:space="0" w:color="auto"/>
            </w:tcBorders>
            <w:noWrap/>
            <w:vAlign w:val="center"/>
            <w:hideMark/>
          </w:tcPr>
          <w:p w14:paraId="4C7F85FA"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213,999</w:t>
            </w:r>
          </w:p>
        </w:tc>
        <w:tc>
          <w:tcPr>
            <w:tcW w:w="370" w:type="pct"/>
            <w:tcBorders>
              <w:top w:val="nil"/>
              <w:left w:val="nil"/>
              <w:bottom w:val="nil"/>
              <w:right w:val="single" w:sz="8" w:space="0" w:color="auto"/>
            </w:tcBorders>
            <w:noWrap/>
            <w:vAlign w:val="center"/>
            <w:hideMark/>
          </w:tcPr>
          <w:p w14:paraId="53439692"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226,687</w:t>
            </w:r>
          </w:p>
        </w:tc>
        <w:tc>
          <w:tcPr>
            <w:tcW w:w="487" w:type="pct"/>
            <w:tcBorders>
              <w:top w:val="nil"/>
              <w:left w:val="nil"/>
              <w:bottom w:val="nil"/>
              <w:right w:val="single" w:sz="8" w:space="0" w:color="auto"/>
            </w:tcBorders>
            <w:noWrap/>
            <w:vAlign w:val="center"/>
            <w:hideMark/>
          </w:tcPr>
          <w:p w14:paraId="62F43534"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242,546</w:t>
            </w:r>
          </w:p>
        </w:tc>
        <w:tc>
          <w:tcPr>
            <w:tcW w:w="468" w:type="pct"/>
            <w:tcBorders>
              <w:top w:val="nil"/>
              <w:left w:val="nil"/>
              <w:bottom w:val="nil"/>
              <w:right w:val="nil"/>
            </w:tcBorders>
            <w:noWrap/>
            <w:vAlign w:val="center"/>
            <w:hideMark/>
          </w:tcPr>
          <w:p w14:paraId="4DAA07BF"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256,277</w:t>
            </w:r>
          </w:p>
        </w:tc>
        <w:tc>
          <w:tcPr>
            <w:tcW w:w="468" w:type="pct"/>
            <w:tcBorders>
              <w:top w:val="nil"/>
              <w:left w:val="single" w:sz="8" w:space="0" w:color="auto"/>
              <w:bottom w:val="nil"/>
              <w:right w:val="single" w:sz="8" w:space="0" w:color="auto"/>
            </w:tcBorders>
            <w:noWrap/>
            <w:vAlign w:val="center"/>
            <w:hideMark/>
          </w:tcPr>
          <w:p w14:paraId="0EF80DE5"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271,821</w:t>
            </w:r>
          </w:p>
        </w:tc>
        <w:tc>
          <w:tcPr>
            <w:tcW w:w="407" w:type="pct"/>
            <w:tcBorders>
              <w:top w:val="nil"/>
              <w:left w:val="nil"/>
              <w:bottom w:val="nil"/>
              <w:right w:val="single" w:sz="8" w:space="0" w:color="auto"/>
            </w:tcBorders>
            <w:noWrap/>
            <w:vAlign w:val="center"/>
            <w:hideMark/>
          </w:tcPr>
          <w:p w14:paraId="5D39C60F"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15,860</w:t>
            </w:r>
          </w:p>
        </w:tc>
        <w:tc>
          <w:tcPr>
            <w:tcW w:w="385" w:type="pct"/>
            <w:tcBorders>
              <w:top w:val="nil"/>
              <w:left w:val="nil"/>
              <w:bottom w:val="nil"/>
              <w:right w:val="single" w:sz="8" w:space="0" w:color="auto"/>
            </w:tcBorders>
            <w:noWrap/>
            <w:vAlign w:val="center"/>
            <w:hideMark/>
          </w:tcPr>
          <w:p w14:paraId="0C700C50"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7.0%</w:t>
            </w:r>
          </w:p>
        </w:tc>
      </w:tr>
      <w:tr w:rsidR="007641D8" w:rsidRPr="007641D8" w14:paraId="6D5C47C2" w14:textId="77777777" w:rsidTr="00CD53D5">
        <w:trPr>
          <w:trHeight w:val="300"/>
        </w:trPr>
        <w:tc>
          <w:tcPr>
            <w:tcW w:w="1117" w:type="pct"/>
            <w:tcBorders>
              <w:top w:val="nil"/>
              <w:left w:val="single" w:sz="8" w:space="0" w:color="auto"/>
              <w:bottom w:val="nil"/>
              <w:right w:val="nil"/>
            </w:tcBorders>
            <w:noWrap/>
            <w:vAlign w:val="center"/>
            <w:hideMark/>
          </w:tcPr>
          <w:p w14:paraId="0DCF9EA7"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 xml:space="preserve">Tatimi </w:t>
            </w:r>
            <w:proofErr w:type="spellStart"/>
            <w:r w:rsidRPr="007641D8">
              <w:rPr>
                <w:rFonts w:ascii="Times New Roman" w:eastAsia="Times New Roman" w:hAnsi="Times New Roman"/>
                <w:color w:val="000000"/>
                <w:sz w:val="14"/>
                <w:szCs w:val="16"/>
                <w:lang w:val="en-US"/>
              </w:rPr>
              <w:t>mbi</w:t>
            </w:r>
            <w:proofErr w:type="spellEnd"/>
            <w:r w:rsidRPr="007641D8">
              <w:rPr>
                <w:rFonts w:ascii="Times New Roman" w:eastAsia="Times New Roman" w:hAnsi="Times New Roman"/>
                <w:color w:val="000000"/>
                <w:sz w:val="14"/>
                <w:szCs w:val="16"/>
                <w:lang w:val="en-US"/>
              </w:rPr>
              <w:t xml:space="preserve"> </w:t>
            </w:r>
            <w:proofErr w:type="spellStart"/>
            <w:r w:rsidRPr="007641D8">
              <w:rPr>
                <w:rFonts w:ascii="Times New Roman" w:eastAsia="Times New Roman" w:hAnsi="Times New Roman"/>
                <w:color w:val="000000"/>
                <w:sz w:val="14"/>
                <w:szCs w:val="16"/>
                <w:lang w:val="en-US"/>
              </w:rPr>
              <w:t>fitimin</w:t>
            </w:r>
            <w:proofErr w:type="spellEnd"/>
          </w:p>
        </w:tc>
        <w:tc>
          <w:tcPr>
            <w:tcW w:w="928" w:type="pct"/>
            <w:tcBorders>
              <w:top w:val="nil"/>
              <w:left w:val="single" w:sz="8" w:space="0" w:color="auto"/>
              <w:bottom w:val="nil"/>
              <w:right w:val="single" w:sz="8" w:space="0" w:color="auto"/>
            </w:tcBorders>
            <w:noWrap/>
            <w:vAlign w:val="center"/>
            <w:hideMark/>
          </w:tcPr>
          <w:p w14:paraId="71062DA1"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64,576</w:t>
            </w:r>
          </w:p>
        </w:tc>
        <w:tc>
          <w:tcPr>
            <w:tcW w:w="370" w:type="pct"/>
            <w:tcBorders>
              <w:top w:val="nil"/>
              <w:left w:val="nil"/>
              <w:bottom w:val="nil"/>
              <w:right w:val="single" w:sz="8" w:space="0" w:color="auto"/>
            </w:tcBorders>
            <w:noWrap/>
            <w:vAlign w:val="center"/>
            <w:hideMark/>
          </w:tcPr>
          <w:p w14:paraId="151165D6"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56,995</w:t>
            </w:r>
          </w:p>
        </w:tc>
        <w:tc>
          <w:tcPr>
            <w:tcW w:w="370" w:type="pct"/>
            <w:tcBorders>
              <w:top w:val="nil"/>
              <w:left w:val="nil"/>
              <w:bottom w:val="nil"/>
              <w:right w:val="single" w:sz="8" w:space="0" w:color="auto"/>
            </w:tcBorders>
            <w:noWrap/>
            <w:vAlign w:val="center"/>
            <w:hideMark/>
          </w:tcPr>
          <w:p w14:paraId="577C8F65"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60,387</w:t>
            </w:r>
          </w:p>
        </w:tc>
        <w:tc>
          <w:tcPr>
            <w:tcW w:w="487" w:type="pct"/>
            <w:tcBorders>
              <w:top w:val="nil"/>
              <w:left w:val="nil"/>
              <w:bottom w:val="nil"/>
              <w:right w:val="single" w:sz="8" w:space="0" w:color="auto"/>
            </w:tcBorders>
            <w:noWrap/>
            <w:vAlign w:val="center"/>
            <w:hideMark/>
          </w:tcPr>
          <w:p w14:paraId="6095E88F"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65,078</w:t>
            </w:r>
          </w:p>
        </w:tc>
        <w:tc>
          <w:tcPr>
            <w:tcW w:w="468" w:type="pct"/>
            <w:tcBorders>
              <w:top w:val="nil"/>
              <w:left w:val="nil"/>
              <w:bottom w:val="nil"/>
              <w:right w:val="nil"/>
            </w:tcBorders>
            <w:noWrap/>
            <w:vAlign w:val="center"/>
            <w:hideMark/>
          </w:tcPr>
          <w:p w14:paraId="7207B21A"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68,632</w:t>
            </w:r>
          </w:p>
        </w:tc>
        <w:tc>
          <w:tcPr>
            <w:tcW w:w="468" w:type="pct"/>
            <w:tcBorders>
              <w:top w:val="nil"/>
              <w:left w:val="single" w:sz="8" w:space="0" w:color="auto"/>
              <w:bottom w:val="nil"/>
              <w:right w:val="single" w:sz="8" w:space="0" w:color="auto"/>
            </w:tcBorders>
            <w:noWrap/>
            <w:vAlign w:val="center"/>
            <w:hideMark/>
          </w:tcPr>
          <w:p w14:paraId="2C488ED3"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72,589</w:t>
            </w:r>
          </w:p>
        </w:tc>
        <w:tc>
          <w:tcPr>
            <w:tcW w:w="407" w:type="pct"/>
            <w:tcBorders>
              <w:top w:val="nil"/>
              <w:left w:val="nil"/>
              <w:bottom w:val="nil"/>
              <w:right w:val="single" w:sz="8" w:space="0" w:color="auto"/>
            </w:tcBorders>
            <w:noWrap/>
            <w:vAlign w:val="center"/>
            <w:hideMark/>
          </w:tcPr>
          <w:p w14:paraId="769C0665"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4,691</w:t>
            </w:r>
          </w:p>
        </w:tc>
        <w:tc>
          <w:tcPr>
            <w:tcW w:w="385" w:type="pct"/>
            <w:tcBorders>
              <w:top w:val="nil"/>
              <w:left w:val="nil"/>
              <w:bottom w:val="nil"/>
              <w:right w:val="single" w:sz="8" w:space="0" w:color="auto"/>
            </w:tcBorders>
            <w:noWrap/>
            <w:vAlign w:val="center"/>
            <w:hideMark/>
          </w:tcPr>
          <w:p w14:paraId="5AAE5769"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7.8%</w:t>
            </w:r>
          </w:p>
        </w:tc>
      </w:tr>
      <w:tr w:rsidR="007641D8" w:rsidRPr="007641D8" w14:paraId="314613A9" w14:textId="77777777" w:rsidTr="00CD53D5">
        <w:trPr>
          <w:trHeight w:val="300"/>
        </w:trPr>
        <w:tc>
          <w:tcPr>
            <w:tcW w:w="1117" w:type="pct"/>
            <w:tcBorders>
              <w:top w:val="nil"/>
              <w:left w:val="single" w:sz="8" w:space="0" w:color="auto"/>
              <w:bottom w:val="nil"/>
              <w:right w:val="nil"/>
            </w:tcBorders>
            <w:noWrap/>
            <w:vAlign w:val="center"/>
            <w:hideMark/>
          </w:tcPr>
          <w:p w14:paraId="0839DDE8" w14:textId="77777777" w:rsidR="007641D8" w:rsidRPr="007641D8" w:rsidRDefault="007641D8" w:rsidP="007641D8">
            <w:pPr>
              <w:ind w:right="103"/>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Akciza</w:t>
            </w:r>
          </w:p>
        </w:tc>
        <w:tc>
          <w:tcPr>
            <w:tcW w:w="928" w:type="pct"/>
            <w:tcBorders>
              <w:top w:val="nil"/>
              <w:left w:val="single" w:sz="8" w:space="0" w:color="auto"/>
              <w:bottom w:val="nil"/>
              <w:right w:val="single" w:sz="8" w:space="0" w:color="auto"/>
            </w:tcBorders>
            <w:noWrap/>
            <w:vAlign w:val="center"/>
            <w:hideMark/>
          </w:tcPr>
          <w:p w14:paraId="2F02CDA5"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58,394</w:t>
            </w:r>
          </w:p>
        </w:tc>
        <w:tc>
          <w:tcPr>
            <w:tcW w:w="370" w:type="pct"/>
            <w:tcBorders>
              <w:top w:val="nil"/>
              <w:left w:val="nil"/>
              <w:bottom w:val="nil"/>
              <w:right w:val="single" w:sz="8" w:space="0" w:color="auto"/>
            </w:tcBorders>
            <w:noWrap/>
            <w:vAlign w:val="center"/>
            <w:hideMark/>
          </w:tcPr>
          <w:p w14:paraId="19980DE8"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63,437</w:t>
            </w:r>
          </w:p>
        </w:tc>
        <w:tc>
          <w:tcPr>
            <w:tcW w:w="370" w:type="pct"/>
            <w:tcBorders>
              <w:top w:val="nil"/>
              <w:left w:val="nil"/>
              <w:bottom w:val="nil"/>
              <w:right w:val="single" w:sz="8" w:space="0" w:color="auto"/>
            </w:tcBorders>
            <w:noWrap/>
            <w:vAlign w:val="center"/>
            <w:hideMark/>
          </w:tcPr>
          <w:p w14:paraId="795A4463"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70,961</w:t>
            </w:r>
          </w:p>
        </w:tc>
        <w:tc>
          <w:tcPr>
            <w:tcW w:w="487" w:type="pct"/>
            <w:tcBorders>
              <w:top w:val="nil"/>
              <w:left w:val="nil"/>
              <w:bottom w:val="nil"/>
              <w:right w:val="single" w:sz="8" w:space="0" w:color="auto"/>
            </w:tcBorders>
            <w:noWrap/>
            <w:vAlign w:val="center"/>
            <w:hideMark/>
          </w:tcPr>
          <w:p w14:paraId="16FE7245"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74,672</w:t>
            </w:r>
          </w:p>
        </w:tc>
        <w:tc>
          <w:tcPr>
            <w:tcW w:w="468" w:type="pct"/>
            <w:tcBorders>
              <w:top w:val="nil"/>
              <w:left w:val="nil"/>
              <w:bottom w:val="nil"/>
              <w:right w:val="nil"/>
            </w:tcBorders>
            <w:noWrap/>
            <w:vAlign w:val="center"/>
            <w:hideMark/>
          </w:tcPr>
          <w:p w14:paraId="3A726E8C"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78,750</w:t>
            </w:r>
          </w:p>
        </w:tc>
        <w:tc>
          <w:tcPr>
            <w:tcW w:w="468" w:type="pct"/>
            <w:tcBorders>
              <w:top w:val="nil"/>
              <w:left w:val="single" w:sz="8" w:space="0" w:color="auto"/>
              <w:bottom w:val="nil"/>
              <w:right w:val="single" w:sz="8" w:space="0" w:color="auto"/>
            </w:tcBorders>
            <w:noWrap/>
            <w:vAlign w:val="center"/>
            <w:hideMark/>
          </w:tcPr>
          <w:p w14:paraId="5307D483"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83,290</w:t>
            </w:r>
          </w:p>
        </w:tc>
        <w:tc>
          <w:tcPr>
            <w:tcW w:w="407" w:type="pct"/>
            <w:tcBorders>
              <w:top w:val="nil"/>
              <w:left w:val="nil"/>
              <w:bottom w:val="nil"/>
              <w:right w:val="single" w:sz="8" w:space="0" w:color="auto"/>
            </w:tcBorders>
            <w:noWrap/>
            <w:vAlign w:val="center"/>
            <w:hideMark/>
          </w:tcPr>
          <w:p w14:paraId="6E7095C1"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3,711</w:t>
            </w:r>
          </w:p>
        </w:tc>
        <w:tc>
          <w:tcPr>
            <w:tcW w:w="385" w:type="pct"/>
            <w:tcBorders>
              <w:top w:val="nil"/>
              <w:left w:val="nil"/>
              <w:bottom w:val="nil"/>
              <w:right w:val="single" w:sz="8" w:space="0" w:color="auto"/>
            </w:tcBorders>
            <w:noWrap/>
            <w:vAlign w:val="center"/>
            <w:hideMark/>
          </w:tcPr>
          <w:p w14:paraId="702E0A17"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5.2%</w:t>
            </w:r>
          </w:p>
        </w:tc>
      </w:tr>
      <w:tr w:rsidR="007641D8" w:rsidRPr="007641D8" w14:paraId="47C54524" w14:textId="77777777" w:rsidTr="00CD53D5">
        <w:trPr>
          <w:trHeight w:val="300"/>
        </w:trPr>
        <w:tc>
          <w:tcPr>
            <w:tcW w:w="1117" w:type="pct"/>
            <w:tcBorders>
              <w:top w:val="nil"/>
              <w:left w:val="single" w:sz="8" w:space="0" w:color="auto"/>
              <w:bottom w:val="nil"/>
              <w:right w:val="nil"/>
            </w:tcBorders>
            <w:noWrap/>
            <w:vAlign w:val="center"/>
            <w:hideMark/>
          </w:tcPr>
          <w:p w14:paraId="686D053F" w14:textId="77777777" w:rsidR="007641D8" w:rsidRPr="007641D8" w:rsidRDefault="007641D8" w:rsidP="007641D8">
            <w:pPr>
              <w:jc w:val="center"/>
              <w:rPr>
                <w:rFonts w:ascii="Times New Roman" w:eastAsia="Times New Roman" w:hAnsi="Times New Roman"/>
                <w:color w:val="000000"/>
                <w:sz w:val="14"/>
                <w:szCs w:val="16"/>
                <w:lang w:val="it-IT"/>
              </w:rPr>
            </w:pPr>
            <w:r w:rsidRPr="007641D8">
              <w:rPr>
                <w:rFonts w:ascii="Times New Roman" w:eastAsia="Times New Roman" w:hAnsi="Times New Roman"/>
                <w:color w:val="000000"/>
                <w:sz w:val="14"/>
                <w:szCs w:val="16"/>
                <w:lang w:val="it-IT"/>
              </w:rPr>
              <w:t>Tatimi mbi të ardhurat personale</w:t>
            </w:r>
          </w:p>
        </w:tc>
        <w:tc>
          <w:tcPr>
            <w:tcW w:w="928" w:type="pct"/>
            <w:tcBorders>
              <w:top w:val="nil"/>
              <w:left w:val="single" w:sz="8" w:space="0" w:color="auto"/>
              <w:bottom w:val="nil"/>
              <w:right w:val="single" w:sz="8" w:space="0" w:color="auto"/>
            </w:tcBorders>
            <w:noWrap/>
            <w:vAlign w:val="center"/>
            <w:hideMark/>
          </w:tcPr>
          <w:p w14:paraId="396F2D56"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57,878</w:t>
            </w:r>
          </w:p>
        </w:tc>
        <w:tc>
          <w:tcPr>
            <w:tcW w:w="370" w:type="pct"/>
            <w:tcBorders>
              <w:top w:val="nil"/>
              <w:left w:val="nil"/>
              <w:bottom w:val="nil"/>
              <w:right w:val="single" w:sz="8" w:space="0" w:color="auto"/>
            </w:tcBorders>
            <w:noWrap/>
            <w:vAlign w:val="center"/>
            <w:hideMark/>
          </w:tcPr>
          <w:p w14:paraId="792B01D9"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66,143</w:t>
            </w:r>
          </w:p>
        </w:tc>
        <w:tc>
          <w:tcPr>
            <w:tcW w:w="370" w:type="pct"/>
            <w:tcBorders>
              <w:top w:val="nil"/>
              <w:left w:val="nil"/>
              <w:bottom w:val="nil"/>
              <w:right w:val="single" w:sz="8" w:space="0" w:color="auto"/>
            </w:tcBorders>
            <w:noWrap/>
            <w:vAlign w:val="center"/>
            <w:hideMark/>
          </w:tcPr>
          <w:p w14:paraId="01F2D839"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84,212</w:t>
            </w:r>
          </w:p>
        </w:tc>
        <w:tc>
          <w:tcPr>
            <w:tcW w:w="487" w:type="pct"/>
            <w:tcBorders>
              <w:top w:val="nil"/>
              <w:left w:val="nil"/>
              <w:bottom w:val="nil"/>
              <w:right w:val="single" w:sz="8" w:space="0" w:color="auto"/>
            </w:tcBorders>
            <w:noWrap/>
            <w:vAlign w:val="center"/>
            <w:hideMark/>
          </w:tcPr>
          <w:p w14:paraId="5C5DB5E2"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88,339</w:t>
            </w:r>
          </w:p>
        </w:tc>
        <w:tc>
          <w:tcPr>
            <w:tcW w:w="468" w:type="pct"/>
            <w:tcBorders>
              <w:top w:val="nil"/>
              <w:left w:val="nil"/>
              <w:bottom w:val="nil"/>
              <w:right w:val="nil"/>
            </w:tcBorders>
            <w:noWrap/>
            <w:vAlign w:val="center"/>
            <w:hideMark/>
          </w:tcPr>
          <w:p w14:paraId="12177B45"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93,252</w:t>
            </w:r>
          </w:p>
        </w:tc>
        <w:tc>
          <w:tcPr>
            <w:tcW w:w="468" w:type="pct"/>
            <w:tcBorders>
              <w:top w:val="nil"/>
              <w:left w:val="single" w:sz="8" w:space="0" w:color="auto"/>
              <w:bottom w:val="nil"/>
              <w:right w:val="single" w:sz="8" w:space="0" w:color="auto"/>
            </w:tcBorders>
            <w:noWrap/>
            <w:vAlign w:val="center"/>
            <w:hideMark/>
          </w:tcPr>
          <w:p w14:paraId="29E0BA38"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98,815</w:t>
            </w:r>
          </w:p>
        </w:tc>
        <w:tc>
          <w:tcPr>
            <w:tcW w:w="407" w:type="pct"/>
            <w:tcBorders>
              <w:top w:val="nil"/>
              <w:left w:val="nil"/>
              <w:bottom w:val="nil"/>
              <w:right w:val="single" w:sz="8" w:space="0" w:color="auto"/>
            </w:tcBorders>
            <w:noWrap/>
            <w:vAlign w:val="center"/>
            <w:hideMark/>
          </w:tcPr>
          <w:p w14:paraId="2D54BA01"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4,127</w:t>
            </w:r>
          </w:p>
        </w:tc>
        <w:tc>
          <w:tcPr>
            <w:tcW w:w="385" w:type="pct"/>
            <w:tcBorders>
              <w:top w:val="nil"/>
              <w:left w:val="nil"/>
              <w:bottom w:val="nil"/>
              <w:right w:val="single" w:sz="8" w:space="0" w:color="auto"/>
            </w:tcBorders>
            <w:noWrap/>
            <w:vAlign w:val="center"/>
            <w:hideMark/>
          </w:tcPr>
          <w:p w14:paraId="26709307"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4.9%</w:t>
            </w:r>
          </w:p>
        </w:tc>
      </w:tr>
      <w:tr w:rsidR="007641D8" w:rsidRPr="007641D8" w14:paraId="7048C58C" w14:textId="77777777" w:rsidTr="00CD53D5">
        <w:trPr>
          <w:trHeight w:val="300"/>
        </w:trPr>
        <w:tc>
          <w:tcPr>
            <w:tcW w:w="1117" w:type="pct"/>
            <w:tcBorders>
              <w:top w:val="nil"/>
              <w:left w:val="single" w:sz="8" w:space="0" w:color="auto"/>
              <w:bottom w:val="nil"/>
              <w:right w:val="nil"/>
            </w:tcBorders>
            <w:noWrap/>
            <w:vAlign w:val="center"/>
            <w:hideMark/>
          </w:tcPr>
          <w:p w14:paraId="75FA487F" w14:textId="77777777" w:rsidR="007641D8" w:rsidRPr="007641D8" w:rsidRDefault="007641D8" w:rsidP="007641D8">
            <w:pPr>
              <w:jc w:val="center"/>
              <w:rPr>
                <w:rFonts w:ascii="Times New Roman" w:eastAsia="Times New Roman" w:hAnsi="Times New Roman"/>
                <w:color w:val="000000"/>
                <w:sz w:val="14"/>
                <w:szCs w:val="16"/>
                <w:lang w:val="en-US"/>
              </w:rPr>
            </w:pPr>
            <w:proofErr w:type="spellStart"/>
            <w:r w:rsidRPr="007641D8">
              <w:rPr>
                <w:rFonts w:ascii="Times New Roman" w:eastAsia="Times New Roman" w:hAnsi="Times New Roman"/>
                <w:color w:val="000000"/>
                <w:sz w:val="14"/>
                <w:szCs w:val="16"/>
                <w:lang w:val="en-US"/>
              </w:rPr>
              <w:t>Totali</w:t>
            </w:r>
            <w:proofErr w:type="spellEnd"/>
            <w:r w:rsidRPr="007641D8">
              <w:rPr>
                <w:rFonts w:ascii="Times New Roman" w:eastAsia="Times New Roman" w:hAnsi="Times New Roman"/>
                <w:color w:val="000000"/>
                <w:sz w:val="14"/>
                <w:szCs w:val="16"/>
                <w:lang w:val="en-US"/>
              </w:rPr>
              <w:t xml:space="preserve"> i </w:t>
            </w:r>
            <w:proofErr w:type="spellStart"/>
            <w:r w:rsidRPr="007641D8">
              <w:rPr>
                <w:rFonts w:ascii="Times New Roman" w:eastAsia="Times New Roman" w:hAnsi="Times New Roman"/>
                <w:color w:val="000000"/>
                <w:sz w:val="14"/>
                <w:szCs w:val="16"/>
                <w:lang w:val="en-US"/>
              </w:rPr>
              <w:t>Taksave</w:t>
            </w:r>
            <w:proofErr w:type="spellEnd"/>
            <w:r w:rsidRPr="007641D8">
              <w:rPr>
                <w:rFonts w:ascii="Times New Roman" w:eastAsia="Times New Roman" w:hAnsi="Times New Roman"/>
                <w:color w:val="000000"/>
                <w:sz w:val="14"/>
                <w:szCs w:val="16"/>
                <w:lang w:val="en-US"/>
              </w:rPr>
              <w:t xml:space="preserve"> Kombëtare</w:t>
            </w:r>
          </w:p>
        </w:tc>
        <w:tc>
          <w:tcPr>
            <w:tcW w:w="928" w:type="pct"/>
            <w:tcBorders>
              <w:top w:val="nil"/>
              <w:left w:val="single" w:sz="8" w:space="0" w:color="auto"/>
              <w:bottom w:val="nil"/>
              <w:right w:val="single" w:sz="8" w:space="0" w:color="auto"/>
            </w:tcBorders>
            <w:noWrap/>
            <w:vAlign w:val="center"/>
            <w:hideMark/>
          </w:tcPr>
          <w:p w14:paraId="1DBC28D9"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40,188</w:t>
            </w:r>
          </w:p>
        </w:tc>
        <w:tc>
          <w:tcPr>
            <w:tcW w:w="370" w:type="pct"/>
            <w:tcBorders>
              <w:top w:val="nil"/>
              <w:left w:val="nil"/>
              <w:bottom w:val="nil"/>
              <w:right w:val="single" w:sz="8" w:space="0" w:color="auto"/>
            </w:tcBorders>
            <w:noWrap/>
            <w:vAlign w:val="center"/>
            <w:hideMark/>
          </w:tcPr>
          <w:p w14:paraId="5677D849"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47,418</w:t>
            </w:r>
          </w:p>
        </w:tc>
        <w:tc>
          <w:tcPr>
            <w:tcW w:w="370" w:type="pct"/>
            <w:tcBorders>
              <w:top w:val="nil"/>
              <w:left w:val="nil"/>
              <w:bottom w:val="nil"/>
              <w:right w:val="single" w:sz="8" w:space="0" w:color="auto"/>
            </w:tcBorders>
            <w:noWrap/>
            <w:vAlign w:val="center"/>
            <w:hideMark/>
          </w:tcPr>
          <w:p w14:paraId="4EB13EFC"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47,107</w:t>
            </w:r>
          </w:p>
        </w:tc>
        <w:tc>
          <w:tcPr>
            <w:tcW w:w="487" w:type="pct"/>
            <w:tcBorders>
              <w:top w:val="nil"/>
              <w:left w:val="nil"/>
              <w:bottom w:val="nil"/>
              <w:right w:val="single" w:sz="8" w:space="0" w:color="auto"/>
            </w:tcBorders>
            <w:noWrap/>
            <w:vAlign w:val="center"/>
            <w:hideMark/>
          </w:tcPr>
          <w:p w14:paraId="00CA3AEB"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49,589</w:t>
            </w:r>
          </w:p>
        </w:tc>
        <w:tc>
          <w:tcPr>
            <w:tcW w:w="468" w:type="pct"/>
            <w:tcBorders>
              <w:top w:val="nil"/>
              <w:left w:val="nil"/>
              <w:bottom w:val="nil"/>
              <w:right w:val="nil"/>
            </w:tcBorders>
            <w:noWrap/>
            <w:vAlign w:val="center"/>
            <w:hideMark/>
          </w:tcPr>
          <w:p w14:paraId="6942F607"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52,298</w:t>
            </w:r>
          </w:p>
        </w:tc>
        <w:tc>
          <w:tcPr>
            <w:tcW w:w="468" w:type="pct"/>
            <w:tcBorders>
              <w:top w:val="nil"/>
              <w:left w:val="single" w:sz="8" w:space="0" w:color="auto"/>
              <w:bottom w:val="nil"/>
              <w:right w:val="single" w:sz="8" w:space="0" w:color="auto"/>
            </w:tcBorders>
            <w:noWrap/>
            <w:vAlign w:val="center"/>
            <w:hideMark/>
          </w:tcPr>
          <w:p w14:paraId="48E54E46"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55,260</w:t>
            </w:r>
          </w:p>
        </w:tc>
        <w:tc>
          <w:tcPr>
            <w:tcW w:w="407" w:type="pct"/>
            <w:tcBorders>
              <w:top w:val="nil"/>
              <w:left w:val="nil"/>
              <w:bottom w:val="nil"/>
              <w:right w:val="single" w:sz="8" w:space="0" w:color="auto"/>
            </w:tcBorders>
            <w:noWrap/>
            <w:vAlign w:val="center"/>
            <w:hideMark/>
          </w:tcPr>
          <w:p w14:paraId="1FF8AFAB"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2,483</w:t>
            </w:r>
          </w:p>
        </w:tc>
        <w:tc>
          <w:tcPr>
            <w:tcW w:w="385" w:type="pct"/>
            <w:tcBorders>
              <w:top w:val="nil"/>
              <w:left w:val="nil"/>
              <w:bottom w:val="nil"/>
              <w:right w:val="single" w:sz="8" w:space="0" w:color="auto"/>
            </w:tcBorders>
            <w:noWrap/>
            <w:vAlign w:val="center"/>
            <w:hideMark/>
          </w:tcPr>
          <w:p w14:paraId="2277FD9A"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5.3%</w:t>
            </w:r>
          </w:p>
        </w:tc>
      </w:tr>
      <w:tr w:rsidR="007641D8" w:rsidRPr="007641D8" w14:paraId="4346E3AA" w14:textId="77777777" w:rsidTr="00CD53D5">
        <w:trPr>
          <w:trHeight w:val="315"/>
        </w:trPr>
        <w:tc>
          <w:tcPr>
            <w:tcW w:w="1117" w:type="pct"/>
            <w:tcBorders>
              <w:top w:val="nil"/>
              <w:left w:val="single" w:sz="8" w:space="0" w:color="auto"/>
              <w:bottom w:val="nil"/>
              <w:right w:val="nil"/>
            </w:tcBorders>
            <w:noWrap/>
            <w:vAlign w:val="center"/>
            <w:hideMark/>
          </w:tcPr>
          <w:p w14:paraId="32CF8C70"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Taksa Doganore</w:t>
            </w:r>
          </w:p>
        </w:tc>
        <w:tc>
          <w:tcPr>
            <w:tcW w:w="928" w:type="pct"/>
            <w:tcBorders>
              <w:top w:val="nil"/>
              <w:left w:val="single" w:sz="8" w:space="0" w:color="auto"/>
              <w:bottom w:val="single" w:sz="8" w:space="0" w:color="auto"/>
              <w:right w:val="single" w:sz="8" w:space="0" w:color="auto"/>
            </w:tcBorders>
            <w:noWrap/>
            <w:vAlign w:val="center"/>
            <w:hideMark/>
          </w:tcPr>
          <w:p w14:paraId="5F4B72D6"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9,133</w:t>
            </w:r>
          </w:p>
        </w:tc>
        <w:tc>
          <w:tcPr>
            <w:tcW w:w="370" w:type="pct"/>
            <w:tcBorders>
              <w:top w:val="nil"/>
              <w:left w:val="nil"/>
              <w:bottom w:val="single" w:sz="8" w:space="0" w:color="auto"/>
              <w:right w:val="single" w:sz="8" w:space="0" w:color="auto"/>
            </w:tcBorders>
            <w:noWrap/>
            <w:vAlign w:val="center"/>
            <w:hideMark/>
          </w:tcPr>
          <w:p w14:paraId="6C8166E3"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8,973</w:t>
            </w:r>
          </w:p>
        </w:tc>
        <w:tc>
          <w:tcPr>
            <w:tcW w:w="370" w:type="pct"/>
            <w:tcBorders>
              <w:top w:val="nil"/>
              <w:left w:val="nil"/>
              <w:bottom w:val="nil"/>
              <w:right w:val="single" w:sz="8" w:space="0" w:color="auto"/>
            </w:tcBorders>
            <w:noWrap/>
            <w:vAlign w:val="center"/>
            <w:hideMark/>
          </w:tcPr>
          <w:p w14:paraId="3B5508ED"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10,267</w:t>
            </w:r>
          </w:p>
        </w:tc>
        <w:tc>
          <w:tcPr>
            <w:tcW w:w="487" w:type="pct"/>
            <w:tcBorders>
              <w:top w:val="nil"/>
              <w:left w:val="nil"/>
              <w:bottom w:val="nil"/>
              <w:right w:val="single" w:sz="8" w:space="0" w:color="auto"/>
            </w:tcBorders>
            <w:noWrap/>
            <w:vAlign w:val="center"/>
            <w:hideMark/>
          </w:tcPr>
          <w:p w14:paraId="48444CAE"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10,912</w:t>
            </w:r>
          </w:p>
        </w:tc>
        <w:tc>
          <w:tcPr>
            <w:tcW w:w="468" w:type="pct"/>
            <w:tcBorders>
              <w:top w:val="nil"/>
              <w:left w:val="nil"/>
              <w:bottom w:val="nil"/>
              <w:right w:val="nil"/>
            </w:tcBorders>
            <w:noWrap/>
            <w:vAlign w:val="center"/>
            <w:hideMark/>
          </w:tcPr>
          <w:p w14:paraId="7F3E8E37"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11,464</w:t>
            </w:r>
          </w:p>
        </w:tc>
        <w:tc>
          <w:tcPr>
            <w:tcW w:w="468" w:type="pct"/>
            <w:tcBorders>
              <w:top w:val="nil"/>
              <w:left w:val="single" w:sz="8" w:space="0" w:color="auto"/>
              <w:bottom w:val="nil"/>
              <w:right w:val="single" w:sz="8" w:space="0" w:color="auto"/>
            </w:tcBorders>
            <w:noWrap/>
            <w:vAlign w:val="center"/>
            <w:hideMark/>
          </w:tcPr>
          <w:p w14:paraId="1DE2E079"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12,068</w:t>
            </w:r>
          </w:p>
        </w:tc>
        <w:tc>
          <w:tcPr>
            <w:tcW w:w="407" w:type="pct"/>
            <w:tcBorders>
              <w:top w:val="nil"/>
              <w:left w:val="nil"/>
              <w:bottom w:val="nil"/>
              <w:right w:val="single" w:sz="8" w:space="0" w:color="auto"/>
            </w:tcBorders>
            <w:noWrap/>
            <w:vAlign w:val="center"/>
            <w:hideMark/>
          </w:tcPr>
          <w:p w14:paraId="23CA4B9D"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645</w:t>
            </w:r>
          </w:p>
        </w:tc>
        <w:tc>
          <w:tcPr>
            <w:tcW w:w="385" w:type="pct"/>
            <w:tcBorders>
              <w:top w:val="nil"/>
              <w:left w:val="nil"/>
              <w:bottom w:val="nil"/>
              <w:right w:val="single" w:sz="8" w:space="0" w:color="auto"/>
            </w:tcBorders>
            <w:noWrap/>
            <w:vAlign w:val="center"/>
            <w:hideMark/>
          </w:tcPr>
          <w:p w14:paraId="22C38EB8"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6.3%</w:t>
            </w:r>
          </w:p>
        </w:tc>
      </w:tr>
      <w:tr w:rsidR="007641D8" w:rsidRPr="007641D8" w14:paraId="2B79E147" w14:textId="77777777" w:rsidTr="00CD53D5">
        <w:trPr>
          <w:trHeight w:val="315"/>
        </w:trPr>
        <w:tc>
          <w:tcPr>
            <w:tcW w:w="1117" w:type="pct"/>
            <w:tcBorders>
              <w:top w:val="single" w:sz="8" w:space="0" w:color="auto"/>
              <w:left w:val="single" w:sz="8" w:space="0" w:color="auto"/>
              <w:bottom w:val="single" w:sz="8" w:space="0" w:color="auto"/>
              <w:right w:val="nil"/>
            </w:tcBorders>
            <w:noWrap/>
            <w:vAlign w:val="center"/>
            <w:hideMark/>
          </w:tcPr>
          <w:p w14:paraId="1198BACA" w14:textId="77777777" w:rsidR="007641D8" w:rsidRPr="007641D8" w:rsidRDefault="007641D8" w:rsidP="007641D8">
            <w:pPr>
              <w:jc w:val="center"/>
              <w:rPr>
                <w:rFonts w:ascii="Times New Roman" w:eastAsia="Times New Roman" w:hAnsi="Times New Roman"/>
                <w:color w:val="000000"/>
                <w:sz w:val="14"/>
                <w:szCs w:val="16"/>
                <w:lang w:val="en-US"/>
              </w:rPr>
            </w:pPr>
            <w:proofErr w:type="spellStart"/>
            <w:r w:rsidRPr="007641D8">
              <w:rPr>
                <w:rFonts w:ascii="Times New Roman" w:eastAsia="Times New Roman" w:hAnsi="Times New Roman"/>
                <w:color w:val="000000"/>
                <w:sz w:val="14"/>
                <w:szCs w:val="16"/>
                <w:lang w:val="en-US"/>
              </w:rPr>
              <w:t>Totali</w:t>
            </w:r>
            <w:proofErr w:type="spellEnd"/>
            <w:r w:rsidRPr="007641D8">
              <w:rPr>
                <w:rFonts w:ascii="Times New Roman" w:eastAsia="Times New Roman" w:hAnsi="Times New Roman"/>
                <w:color w:val="000000"/>
                <w:sz w:val="14"/>
                <w:szCs w:val="16"/>
                <w:lang w:val="en-US"/>
              </w:rPr>
              <w:t xml:space="preserve"> DPD+DPT</w:t>
            </w:r>
          </w:p>
        </w:tc>
        <w:tc>
          <w:tcPr>
            <w:tcW w:w="928" w:type="pct"/>
            <w:tcBorders>
              <w:top w:val="nil"/>
              <w:left w:val="single" w:sz="8" w:space="0" w:color="auto"/>
              <w:bottom w:val="single" w:sz="8" w:space="0" w:color="auto"/>
              <w:right w:val="single" w:sz="8" w:space="0" w:color="auto"/>
            </w:tcBorders>
            <w:shd w:val="clear" w:color="000000" w:fill="FFFFFF"/>
            <w:noWrap/>
            <w:vAlign w:val="center"/>
            <w:hideMark/>
          </w:tcPr>
          <w:p w14:paraId="2B429C8B"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422,491</w:t>
            </w:r>
          </w:p>
        </w:tc>
        <w:tc>
          <w:tcPr>
            <w:tcW w:w="370" w:type="pct"/>
            <w:tcBorders>
              <w:top w:val="nil"/>
              <w:left w:val="nil"/>
              <w:bottom w:val="single" w:sz="8" w:space="0" w:color="auto"/>
              <w:right w:val="single" w:sz="8" w:space="0" w:color="auto"/>
            </w:tcBorders>
            <w:shd w:val="clear" w:color="000000" w:fill="FFFFFF"/>
            <w:noWrap/>
            <w:vAlign w:val="center"/>
            <w:hideMark/>
          </w:tcPr>
          <w:p w14:paraId="357C4D13"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456,965</w:t>
            </w:r>
          </w:p>
        </w:tc>
        <w:tc>
          <w:tcPr>
            <w:tcW w:w="370" w:type="pct"/>
            <w:tcBorders>
              <w:top w:val="single" w:sz="8" w:space="0" w:color="auto"/>
              <w:left w:val="nil"/>
              <w:bottom w:val="single" w:sz="8" w:space="0" w:color="auto"/>
              <w:right w:val="single" w:sz="8" w:space="0" w:color="auto"/>
            </w:tcBorders>
            <w:shd w:val="clear" w:color="000000" w:fill="FFFFFF"/>
            <w:noWrap/>
            <w:vAlign w:val="center"/>
            <w:hideMark/>
          </w:tcPr>
          <w:p w14:paraId="7CA59DCD"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499,621</w:t>
            </w:r>
          </w:p>
        </w:tc>
        <w:tc>
          <w:tcPr>
            <w:tcW w:w="487" w:type="pct"/>
            <w:tcBorders>
              <w:top w:val="single" w:sz="8" w:space="0" w:color="auto"/>
              <w:left w:val="nil"/>
              <w:bottom w:val="single" w:sz="8" w:space="0" w:color="auto"/>
              <w:right w:val="single" w:sz="8" w:space="0" w:color="auto"/>
            </w:tcBorders>
            <w:shd w:val="clear" w:color="000000" w:fill="FFFFFF"/>
            <w:noWrap/>
            <w:vAlign w:val="center"/>
            <w:hideMark/>
          </w:tcPr>
          <w:p w14:paraId="78A3C1BF"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531,137</w:t>
            </w:r>
          </w:p>
        </w:tc>
        <w:tc>
          <w:tcPr>
            <w:tcW w:w="468" w:type="pct"/>
            <w:tcBorders>
              <w:top w:val="single" w:sz="8" w:space="0" w:color="auto"/>
              <w:left w:val="nil"/>
              <w:bottom w:val="single" w:sz="8" w:space="0" w:color="auto"/>
              <w:right w:val="single" w:sz="8" w:space="0" w:color="auto"/>
            </w:tcBorders>
            <w:shd w:val="clear" w:color="000000" w:fill="FFFFFF"/>
            <w:noWrap/>
            <w:vAlign w:val="center"/>
            <w:hideMark/>
          </w:tcPr>
          <w:p w14:paraId="3D4CBB64"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560,673</w:t>
            </w:r>
          </w:p>
        </w:tc>
        <w:tc>
          <w:tcPr>
            <w:tcW w:w="468" w:type="pct"/>
            <w:tcBorders>
              <w:top w:val="single" w:sz="8" w:space="0" w:color="auto"/>
              <w:left w:val="nil"/>
              <w:bottom w:val="single" w:sz="8" w:space="0" w:color="auto"/>
              <w:right w:val="single" w:sz="8" w:space="0" w:color="auto"/>
            </w:tcBorders>
            <w:shd w:val="clear" w:color="000000" w:fill="FFFFFF"/>
            <w:noWrap/>
            <w:vAlign w:val="center"/>
            <w:hideMark/>
          </w:tcPr>
          <w:p w14:paraId="43BDC0AC"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593,844</w:t>
            </w:r>
          </w:p>
        </w:tc>
        <w:tc>
          <w:tcPr>
            <w:tcW w:w="407" w:type="pct"/>
            <w:tcBorders>
              <w:top w:val="single" w:sz="8" w:space="0" w:color="auto"/>
              <w:left w:val="nil"/>
              <w:bottom w:val="single" w:sz="8" w:space="0" w:color="auto"/>
              <w:right w:val="single" w:sz="8" w:space="0" w:color="auto"/>
            </w:tcBorders>
            <w:noWrap/>
            <w:vAlign w:val="center"/>
            <w:hideMark/>
          </w:tcPr>
          <w:p w14:paraId="61955C0D"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31,516</w:t>
            </w:r>
          </w:p>
        </w:tc>
        <w:tc>
          <w:tcPr>
            <w:tcW w:w="385" w:type="pct"/>
            <w:tcBorders>
              <w:top w:val="single" w:sz="8" w:space="0" w:color="auto"/>
              <w:left w:val="nil"/>
              <w:bottom w:val="single" w:sz="8" w:space="0" w:color="auto"/>
              <w:right w:val="single" w:sz="8" w:space="0" w:color="auto"/>
            </w:tcBorders>
            <w:noWrap/>
            <w:vAlign w:val="center"/>
            <w:hideMark/>
          </w:tcPr>
          <w:p w14:paraId="39F94932"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6.3%</w:t>
            </w:r>
          </w:p>
        </w:tc>
      </w:tr>
      <w:tr w:rsidR="007641D8" w:rsidRPr="007641D8" w14:paraId="0CD65835" w14:textId="77777777" w:rsidTr="00CD53D5">
        <w:trPr>
          <w:trHeight w:val="315"/>
        </w:trPr>
        <w:tc>
          <w:tcPr>
            <w:tcW w:w="1117" w:type="pct"/>
            <w:tcBorders>
              <w:top w:val="nil"/>
              <w:left w:val="single" w:sz="8" w:space="0" w:color="auto"/>
              <w:bottom w:val="nil"/>
              <w:right w:val="nil"/>
            </w:tcBorders>
            <w:noWrap/>
            <w:vAlign w:val="center"/>
            <w:hideMark/>
          </w:tcPr>
          <w:p w14:paraId="7DC419A9" w14:textId="77777777" w:rsidR="007641D8" w:rsidRPr="007641D8" w:rsidRDefault="007641D8" w:rsidP="007641D8">
            <w:pPr>
              <w:jc w:val="center"/>
              <w:rPr>
                <w:rFonts w:ascii="Times New Roman" w:eastAsia="Times New Roman" w:hAnsi="Times New Roman"/>
                <w:color w:val="000000"/>
                <w:sz w:val="14"/>
                <w:szCs w:val="16"/>
                <w:lang w:val="it-IT"/>
              </w:rPr>
            </w:pPr>
            <w:r w:rsidRPr="007641D8">
              <w:rPr>
                <w:rFonts w:ascii="Times New Roman" w:eastAsia="Times New Roman" w:hAnsi="Times New Roman"/>
                <w:color w:val="000000"/>
                <w:sz w:val="14"/>
                <w:szCs w:val="16"/>
                <w:lang w:val="it-IT"/>
              </w:rPr>
              <w:t>Kontributet e sigurimeve shoqerore e shendetsore</w:t>
            </w:r>
          </w:p>
        </w:tc>
        <w:tc>
          <w:tcPr>
            <w:tcW w:w="928" w:type="pct"/>
            <w:tcBorders>
              <w:top w:val="nil"/>
              <w:left w:val="single" w:sz="8" w:space="0" w:color="auto"/>
              <w:bottom w:val="single" w:sz="8" w:space="0" w:color="auto"/>
              <w:right w:val="single" w:sz="8" w:space="0" w:color="auto"/>
            </w:tcBorders>
            <w:noWrap/>
            <w:vAlign w:val="center"/>
            <w:hideMark/>
          </w:tcPr>
          <w:p w14:paraId="6719636D"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143,646</w:t>
            </w:r>
          </w:p>
        </w:tc>
        <w:tc>
          <w:tcPr>
            <w:tcW w:w="370" w:type="pct"/>
            <w:tcBorders>
              <w:top w:val="nil"/>
              <w:left w:val="nil"/>
              <w:bottom w:val="single" w:sz="8" w:space="0" w:color="auto"/>
              <w:right w:val="single" w:sz="8" w:space="0" w:color="auto"/>
            </w:tcBorders>
            <w:noWrap/>
            <w:vAlign w:val="center"/>
            <w:hideMark/>
          </w:tcPr>
          <w:p w14:paraId="54083054"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160,717</w:t>
            </w:r>
          </w:p>
        </w:tc>
        <w:tc>
          <w:tcPr>
            <w:tcW w:w="370" w:type="pct"/>
            <w:tcBorders>
              <w:top w:val="nil"/>
              <w:left w:val="nil"/>
              <w:bottom w:val="nil"/>
              <w:right w:val="single" w:sz="8" w:space="0" w:color="auto"/>
            </w:tcBorders>
            <w:noWrap/>
            <w:vAlign w:val="center"/>
            <w:hideMark/>
          </w:tcPr>
          <w:p w14:paraId="5932D74A"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176,802</w:t>
            </w:r>
          </w:p>
        </w:tc>
        <w:tc>
          <w:tcPr>
            <w:tcW w:w="487" w:type="pct"/>
            <w:tcBorders>
              <w:top w:val="nil"/>
              <w:left w:val="nil"/>
              <w:bottom w:val="nil"/>
              <w:right w:val="single" w:sz="8" w:space="0" w:color="auto"/>
            </w:tcBorders>
            <w:noWrap/>
            <w:vAlign w:val="center"/>
            <w:hideMark/>
          </w:tcPr>
          <w:p w14:paraId="0E7A0462"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196,967</w:t>
            </w:r>
          </w:p>
        </w:tc>
        <w:tc>
          <w:tcPr>
            <w:tcW w:w="468" w:type="pct"/>
            <w:tcBorders>
              <w:top w:val="nil"/>
              <w:left w:val="nil"/>
              <w:bottom w:val="nil"/>
              <w:right w:val="nil"/>
            </w:tcBorders>
            <w:noWrap/>
            <w:vAlign w:val="center"/>
            <w:hideMark/>
          </w:tcPr>
          <w:p w14:paraId="7A06D68D"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207,132</w:t>
            </w:r>
          </w:p>
        </w:tc>
        <w:tc>
          <w:tcPr>
            <w:tcW w:w="468" w:type="pct"/>
            <w:tcBorders>
              <w:top w:val="nil"/>
              <w:left w:val="single" w:sz="8" w:space="0" w:color="auto"/>
              <w:bottom w:val="nil"/>
              <w:right w:val="single" w:sz="8" w:space="0" w:color="auto"/>
            </w:tcBorders>
            <w:noWrap/>
            <w:vAlign w:val="center"/>
            <w:hideMark/>
          </w:tcPr>
          <w:p w14:paraId="7361CCD7"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218,246</w:t>
            </w:r>
          </w:p>
        </w:tc>
        <w:tc>
          <w:tcPr>
            <w:tcW w:w="407" w:type="pct"/>
            <w:tcBorders>
              <w:top w:val="nil"/>
              <w:left w:val="nil"/>
              <w:bottom w:val="nil"/>
              <w:right w:val="single" w:sz="8" w:space="0" w:color="auto"/>
            </w:tcBorders>
            <w:noWrap/>
            <w:vAlign w:val="center"/>
            <w:hideMark/>
          </w:tcPr>
          <w:p w14:paraId="09FC4A6C"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20,165</w:t>
            </w:r>
          </w:p>
        </w:tc>
        <w:tc>
          <w:tcPr>
            <w:tcW w:w="385" w:type="pct"/>
            <w:tcBorders>
              <w:top w:val="nil"/>
              <w:left w:val="nil"/>
              <w:bottom w:val="nil"/>
              <w:right w:val="single" w:sz="8" w:space="0" w:color="auto"/>
            </w:tcBorders>
            <w:noWrap/>
            <w:vAlign w:val="center"/>
            <w:hideMark/>
          </w:tcPr>
          <w:p w14:paraId="2EBFBD85"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11.4%</w:t>
            </w:r>
          </w:p>
        </w:tc>
      </w:tr>
      <w:tr w:rsidR="007641D8" w:rsidRPr="007641D8" w14:paraId="3B70E856" w14:textId="77777777" w:rsidTr="00CD53D5">
        <w:trPr>
          <w:trHeight w:val="315"/>
        </w:trPr>
        <w:tc>
          <w:tcPr>
            <w:tcW w:w="1117" w:type="pct"/>
            <w:tcBorders>
              <w:top w:val="single" w:sz="8" w:space="0" w:color="auto"/>
              <w:left w:val="single" w:sz="8" w:space="0" w:color="auto"/>
              <w:bottom w:val="single" w:sz="8" w:space="0" w:color="auto"/>
              <w:right w:val="nil"/>
            </w:tcBorders>
            <w:noWrap/>
            <w:vAlign w:val="center"/>
            <w:hideMark/>
          </w:tcPr>
          <w:p w14:paraId="1602A846" w14:textId="77777777" w:rsidR="007641D8" w:rsidRPr="007641D8" w:rsidRDefault="007641D8" w:rsidP="007641D8">
            <w:pPr>
              <w:jc w:val="center"/>
              <w:rPr>
                <w:rFonts w:ascii="Times New Roman" w:eastAsia="Times New Roman" w:hAnsi="Times New Roman"/>
                <w:color w:val="000000"/>
                <w:sz w:val="14"/>
                <w:szCs w:val="16"/>
                <w:lang w:val="it-IT"/>
              </w:rPr>
            </w:pPr>
            <w:r w:rsidRPr="007641D8">
              <w:rPr>
                <w:rFonts w:ascii="Times New Roman" w:eastAsia="Times New Roman" w:hAnsi="Times New Roman"/>
                <w:color w:val="000000"/>
                <w:sz w:val="14"/>
                <w:szCs w:val="16"/>
                <w:lang w:val="it-IT"/>
              </w:rPr>
              <w:t>Totali i DPD+DPT (Kontributet)</w:t>
            </w:r>
          </w:p>
        </w:tc>
        <w:tc>
          <w:tcPr>
            <w:tcW w:w="928" w:type="pct"/>
            <w:tcBorders>
              <w:top w:val="nil"/>
              <w:left w:val="single" w:sz="8" w:space="0" w:color="auto"/>
              <w:bottom w:val="single" w:sz="8" w:space="0" w:color="auto"/>
              <w:right w:val="single" w:sz="8" w:space="0" w:color="auto"/>
            </w:tcBorders>
            <w:noWrap/>
            <w:vAlign w:val="center"/>
            <w:hideMark/>
          </w:tcPr>
          <w:p w14:paraId="7EFE2FB0"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566,137</w:t>
            </w:r>
          </w:p>
        </w:tc>
        <w:tc>
          <w:tcPr>
            <w:tcW w:w="370" w:type="pct"/>
            <w:tcBorders>
              <w:top w:val="nil"/>
              <w:left w:val="nil"/>
              <w:bottom w:val="single" w:sz="8" w:space="0" w:color="auto"/>
              <w:right w:val="single" w:sz="8" w:space="0" w:color="auto"/>
            </w:tcBorders>
            <w:noWrap/>
            <w:vAlign w:val="center"/>
            <w:hideMark/>
          </w:tcPr>
          <w:p w14:paraId="78785DDB"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617,682</w:t>
            </w:r>
          </w:p>
        </w:tc>
        <w:tc>
          <w:tcPr>
            <w:tcW w:w="370" w:type="pct"/>
            <w:tcBorders>
              <w:top w:val="single" w:sz="8" w:space="0" w:color="auto"/>
              <w:left w:val="nil"/>
              <w:bottom w:val="single" w:sz="8" w:space="0" w:color="auto"/>
              <w:right w:val="single" w:sz="8" w:space="0" w:color="auto"/>
            </w:tcBorders>
            <w:noWrap/>
            <w:vAlign w:val="center"/>
            <w:hideMark/>
          </w:tcPr>
          <w:p w14:paraId="3CB5A28E"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676,423</w:t>
            </w:r>
          </w:p>
        </w:tc>
        <w:tc>
          <w:tcPr>
            <w:tcW w:w="487" w:type="pct"/>
            <w:tcBorders>
              <w:top w:val="single" w:sz="8" w:space="0" w:color="auto"/>
              <w:left w:val="nil"/>
              <w:bottom w:val="single" w:sz="8" w:space="0" w:color="auto"/>
              <w:right w:val="single" w:sz="8" w:space="0" w:color="auto"/>
            </w:tcBorders>
            <w:noWrap/>
            <w:vAlign w:val="center"/>
            <w:hideMark/>
          </w:tcPr>
          <w:p w14:paraId="1F29EF24"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728,103</w:t>
            </w:r>
          </w:p>
        </w:tc>
        <w:tc>
          <w:tcPr>
            <w:tcW w:w="468" w:type="pct"/>
            <w:tcBorders>
              <w:top w:val="single" w:sz="8" w:space="0" w:color="auto"/>
              <w:left w:val="nil"/>
              <w:bottom w:val="single" w:sz="8" w:space="0" w:color="auto"/>
              <w:right w:val="single" w:sz="8" w:space="0" w:color="auto"/>
            </w:tcBorders>
            <w:noWrap/>
            <w:vAlign w:val="center"/>
            <w:hideMark/>
          </w:tcPr>
          <w:p w14:paraId="26C7EB7B"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767,805</w:t>
            </w:r>
          </w:p>
        </w:tc>
        <w:tc>
          <w:tcPr>
            <w:tcW w:w="468" w:type="pct"/>
            <w:tcBorders>
              <w:top w:val="single" w:sz="8" w:space="0" w:color="auto"/>
              <w:left w:val="nil"/>
              <w:bottom w:val="single" w:sz="8" w:space="0" w:color="auto"/>
              <w:right w:val="single" w:sz="8" w:space="0" w:color="auto"/>
            </w:tcBorders>
            <w:noWrap/>
            <w:vAlign w:val="center"/>
            <w:hideMark/>
          </w:tcPr>
          <w:p w14:paraId="5EA19863"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812,090</w:t>
            </w:r>
          </w:p>
        </w:tc>
        <w:tc>
          <w:tcPr>
            <w:tcW w:w="407" w:type="pct"/>
            <w:tcBorders>
              <w:top w:val="single" w:sz="8" w:space="0" w:color="auto"/>
              <w:left w:val="nil"/>
              <w:bottom w:val="single" w:sz="8" w:space="0" w:color="auto"/>
              <w:right w:val="single" w:sz="8" w:space="0" w:color="auto"/>
            </w:tcBorders>
            <w:noWrap/>
            <w:vAlign w:val="center"/>
            <w:hideMark/>
          </w:tcPr>
          <w:p w14:paraId="785FEB79"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51,681</w:t>
            </w:r>
          </w:p>
        </w:tc>
        <w:tc>
          <w:tcPr>
            <w:tcW w:w="385" w:type="pct"/>
            <w:tcBorders>
              <w:top w:val="single" w:sz="8" w:space="0" w:color="auto"/>
              <w:left w:val="nil"/>
              <w:bottom w:val="single" w:sz="8" w:space="0" w:color="auto"/>
              <w:right w:val="single" w:sz="8" w:space="0" w:color="auto"/>
            </w:tcBorders>
            <w:noWrap/>
            <w:vAlign w:val="center"/>
            <w:hideMark/>
          </w:tcPr>
          <w:p w14:paraId="12D9752D" w14:textId="77777777" w:rsidR="007641D8" w:rsidRPr="007641D8" w:rsidRDefault="007641D8" w:rsidP="007641D8">
            <w:pPr>
              <w:jc w:val="center"/>
              <w:rPr>
                <w:rFonts w:ascii="Times New Roman" w:eastAsia="Times New Roman" w:hAnsi="Times New Roman"/>
                <w:color w:val="000000"/>
                <w:sz w:val="14"/>
                <w:szCs w:val="16"/>
                <w:lang w:val="en-US"/>
              </w:rPr>
            </w:pPr>
            <w:r w:rsidRPr="007641D8">
              <w:rPr>
                <w:rFonts w:ascii="Times New Roman" w:eastAsia="Times New Roman" w:hAnsi="Times New Roman"/>
                <w:color w:val="000000"/>
                <w:sz w:val="14"/>
                <w:szCs w:val="16"/>
                <w:lang w:val="en-US"/>
              </w:rPr>
              <w:t>7.6%</w:t>
            </w:r>
          </w:p>
        </w:tc>
      </w:tr>
    </w:tbl>
    <w:p w14:paraId="758DEC6D" w14:textId="77777777" w:rsidR="007641D8" w:rsidRPr="007641D8" w:rsidRDefault="007641D8" w:rsidP="007641D8">
      <w:pPr>
        <w:widowControl w:val="0"/>
        <w:autoSpaceDE w:val="0"/>
        <w:autoSpaceDN w:val="0"/>
        <w:spacing w:before="99" w:line="276" w:lineRule="auto"/>
        <w:ind w:left="105" w:right="1091"/>
        <w:jc w:val="both"/>
        <w:rPr>
          <w:rFonts w:ascii="Times New Roman" w:eastAsia="Times New Roman" w:hAnsi="Times New Roman"/>
          <w:sz w:val="23"/>
          <w:szCs w:val="23"/>
          <w:lang w:val="en-US"/>
        </w:rPr>
      </w:pPr>
    </w:p>
    <w:p w14:paraId="162AA0CC" w14:textId="77777777" w:rsidR="00E45E9A" w:rsidRPr="006E1106" w:rsidRDefault="00E45E9A" w:rsidP="00E45E9A">
      <w:pPr>
        <w:spacing w:line="276" w:lineRule="auto"/>
        <w:jc w:val="both"/>
        <w:rPr>
          <w:rFonts w:ascii="Times New Roman" w:hAnsi="Times New Roman"/>
          <w:bCs/>
          <w:lang w:val="sq-AL"/>
        </w:rPr>
      </w:pPr>
    </w:p>
    <w:p w14:paraId="162AA0CD" w14:textId="77777777" w:rsidR="00E45E9A" w:rsidRPr="006E1106" w:rsidRDefault="00E45E9A" w:rsidP="00775CDE">
      <w:pPr>
        <w:tabs>
          <w:tab w:val="left" w:pos="1020"/>
        </w:tabs>
        <w:spacing w:before="120" w:after="120"/>
        <w:jc w:val="both"/>
        <w:rPr>
          <w:rStyle w:val="rynqvb"/>
          <w:rFonts w:ascii="Times New Roman" w:hAnsi="Times New Roman"/>
          <w:b/>
          <w:lang w:val="sq-AL"/>
        </w:rPr>
      </w:pPr>
      <w:r w:rsidRPr="006E1106">
        <w:rPr>
          <w:rStyle w:val="rynqvb"/>
          <w:rFonts w:ascii="Times New Roman" w:hAnsi="Times New Roman"/>
          <w:b/>
          <w:lang w:val="sq-AL"/>
        </w:rPr>
        <w:t>Parashikimi Afatmesëm i Shpenzimeve</w:t>
      </w:r>
    </w:p>
    <w:p w14:paraId="4173D8ED" w14:textId="77777777" w:rsidR="00E5164D" w:rsidRPr="00E5164D" w:rsidRDefault="00E5164D" w:rsidP="00775CDE">
      <w:pPr>
        <w:tabs>
          <w:tab w:val="left" w:pos="1020"/>
        </w:tabs>
        <w:spacing w:before="120" w:after="120"/>
        <w:jc w:val="both"/>
        <w:rPr>
          <w:rFonts w:ascii="Times New Roman" w:hAnsi="Times New Roman"/>
          <w:lang w:val="sq-AL"/>
        </w:rPr>
      </w:pPr>
      <w:r w:rsidRPr="00E5164D">
        <w:rPr>
          <w:rFonts w:ascii="Times New Roman" w:hAnsi="Times New Roman"/>
          <w:b/>
          <w:bCs/>
          <w:lang w:val="sq-AL"/>
        </w:rPr>
        <w:t xml:space="preserve">Për vitet 2027-2028, </w:t>
      </w:r>
      <w:r w:rsidRPr="00E5164D">
        <w:rPr>
          <w:rFonts w:ascii="Times New Roman" w:hAnsi="Times New Roman"/>
          <w:lang w:val="sq-AL"/>
        </w:rPr>
        <w:t>shpenzimet e përgjithshme buxhetore rezultojnë në ulje si përqindje e PBB-së në 31.3% të PBB-së në vitin 2027 dhe me një rritje të lehtë në 32.8% të PBB-së në vitin 2028.</w:t>
      </w:r>
    </w:p>
    <w:p w14:paraId="1455C4B5" w14:textId="77777777" w:rsidR="00E5164D" w:rsidRPr="00E5164D" w:rsidRDefault="00E5164D" w:rsidP="00775CDE">
      <w:pPr>
        <w:tabs>
          <w:tab w:val="left" w:pos="1020"/>
        </w:tabs>
        <w:spacing w:before="120" w:after="120"/>
        <w:jc w:val="both"/>
        <w:rPr>
          <w:rFonts w:ascii="Times New Roman" w:hAnsi="Times New Roman"/>
          <w:lang w:val="sq-AL"/>
        </w:rPr>
      </w:pPr>
      <w:r w:rsidRPr="00E5164D">
        <w:rPr>
          <w:rFonts w:ascii="Times New Roman" w:hAnsi="Times New Roman"/>
          <w:b/>
          <w:bCs/>
          <w:lang w:val="sq-AL"/>
        </w:rPr>
        <w:t>Ky nivel shpenzimesh</w:t>
      </w:r>
      <w:r w:rsidRPr="00E5164D">
        <w:rPr>
          <w:rFonts w:ascii="Times New Roman" w:hAnsi="Times New Roman"/>
          <w:lang w:val="sq-AL"/>
        </w:rPr>
        <w:t xml:space="preserve"> mbështet vazhdimisht objektivin kryesor të konsolidimit fiskal për uljen e borxhit publik dhe ruajtjen e parametrave të tjerë makroekonomikë në nivele të qëndrueshme, duke akomoduar njëkohësisht dhe efektet e reformës së pensioneve.</w:t>
      </w:r>
    </w:p>
    <w:p w14:paraId="3968079B" w14:textId="77777777" w:rsidR="00E5164D" w:rsidRPr="00E5164D" w:rsidRDefault="00E5164D" w:rsidP="00775CDE">
      <w:pPr>
        <w:tabs>
          <w:tab w:val="left" w:pos="1020"/>
        </w:tabs>
        <w:spacing w:before="120" w:after="120"/>
        <w:jc w:val="both"/>
        <w:rPr>
          <w:rFonts w:ascii="Times New Roman" w:hAnsi="Times New Roman"/>
          <w:lang w:val="sq-AL"/>
        </w:rPr>
      </w:pPr>
      <w:r w:rsidRPr="00E5164D">
        <w:rPr>
          <w:rFonts w:ascii="Times New Roman" w:hAnsi="Times New Roman"/>
          <w:b/>
          <w:bCs/>
          <w:lang w:val="sq-AL"/>
        </w:rPr>
        <w:t>Shpenzimet e personelit</w:t>
      </w:r>
      <w:r w:rsidRPr="00E5164D">
        <w:rPr>
          <w:rFonts w:ascii="Times New Roman" w:hAnsi="Times New Roman"/>
          <w:lang w:val="sq-AL"/>
        </w:rPr>
        <w:t xml:space="preserve"> ruajnë nivelin mesatar prej 4.9% të PBB-së gjatë viteve 2027-2028. Në vitin 2028, parashikohet një fond prej 8.9 miliardë lekësh për indeksimin e pagave të administratës publike bazuar në inflacionin mesatar, në masën 0.3% të PBB-së. Kjo politikë rrjedh nga detyrimet e Ligjit </w:t>
      </w:r>
      <w:r w:rsidRPr="00E5164D">
        <w:rPr>
          <w:rFonts w:ascii="Times New Roman" w:hAnsi="Times New Roman"/>
          <w:lang w:val="sq-AL"/>
        </w:rPr>
        <w:lastRenderedPageBreak/>
        <w:t>nr.35/2023 “</w:t>
      </w:r>
      <w:r w:rsidRPr="00E5164D">
        <w:rPr>
          <w:rFonts w:ascii="Times New Roman" w:hAnsi="Times New Roman"/>
          <w:i/>
          <w:iCs/>
          <w:lang w:val="sq-AL"/>
        </w:rPr>
        <w:t>Për kompetencat për përcaktimin e pagave, trajtimeve të tjera financiare dhe përfitimeve për punonjësit në institucionet e administratës publike, si dhe pagën minimale bazë në nivel kombëtar</w:t>
      </w:r>
      <w:r w:rsidRPr="00E5164D">
        <w:rPr>
          <w:rFonts w:ascii="Times New Roman" w:hAnsi="Times New Roman"/>
          <w:lang w:val="sq-AL"/>
        </w:rPr>
        <w:t>”, ku përcaktohet shprehimisht që “</w:t>
      </w:r>
      <w:r w:rsidRPr="00E5164D">
        <w:rPr>
          <w:rFonts w:ascii="Times New Roman" w:hAnsi="Times New Roman"/>
          <w:i/>
          <w:iCs/>
          <w:lang w:val="sq-AL"/>
        </w:rPr>
        <w:t>Këshilli i Ministrave është përgjegjës për përcaktimin e normës vjetore të indeksimit të pagave në administratën publike dhe indeksimi duhet të ndodhë jo më vonë se dy vjet nga indeksimi i fundit</w:t>
      </w:r>
      <w:r w:rsidRPr="00E5164D">
        <w:rPr>
          <w:rFonts w:ascii="Times New Roman" w:hAnsi="Times New Roman"/>
          <w:lang w:val="sq-AL"/>
        </w:rPr>
        <w:t>.”</w:t>
      </w:r>
    </w:p>
    <w:p w14:paraId="66F89375" w14:textId="77777777" w:rsidR="00E5164D" w:rsidRPr="00E5164D" w:rsidRDefault="00E5164D" w:rsidP="00775CDE">
      <w:pPr>
        <w:tabs>
          <w:tab w:val="left" w:pos="1020"/>
        </w:tabs>
        <w:spacing w:before="120" w:after="120"/>
        <w:jc w:val="both"/>
        <w:rPr>
          <w:rFonts w:ascii="Times New Roman" w:hAnsi="Times New Roman"/>
          <w:lang w:val="sq-AL"/>
        </w:rPr>
      </w:pPr>
      <w:r w:rsidRPr="00E5164D">
        <w:rPr>
          <w:rFonts w:ascii="Times New Roman" w:hAnsi="Times New Roman"/>
          <w:b/>
          <w:bCs/>
          <w:lang w:val="sq-AL"/>
        </w:rPr>
        <w:t>Shpenzimet për interesa</w:t>
      </w:r>
      <w:r w:rsidRPr="00E5164D">
        <w:rPr>
          <w:rFonts w:ascii="Times New Roman" w:hAnsi="Times New Roman"/>
          <w:lang w:val="sq-AL"/>
        </w:rPr>
        <w:t xml:space="preserve"> parashikohen të mbeten në nivel të qëndrueshëm prej 2.4% të PBB-së, bazuar në parashikimet e normave të interesit në tregun e brendshëm dhe të jashtëm gjatë viteve 2027 dhe 2028.</w:t>
      </w:r>
    </w:p>
    <w:p w14:paraId="693DDAA6" w14:textId="77777777" w:rsidR="00E5164D" w:rsidRPr="00E5164D" w:rsidRDefault="00E5164D" w:rsidP="00775CDE">
      <w:pPr>
        <w:tabs>
          <w:tab w:val="left" w:pos="1020"/>
        </w:tabs>
        <w:spacing w:before="120" w:after="120"/>
        <w:jc w:val="both"/>
        <w:rPr>
          <w:rFonts w:ascii="Times New Roman" w:hAnsi="Times New Roman"/>
          <w:lang w:val="sq-AL"/>
        </w:rPr>
      </w:pPr>
      <w:r w:rsidRPr="00E5164D">
        <w:rPr>
          <w:rFonts w:ascii="Times New Roman" w:hAnsi="Times New Roman"/>
          <w:b/>
          <w:bCs/>
          <w:lang w:val="sq-AL"/>
        </w:rPr>
        <w:t>Shpenzimet operative dhe të mirëmbajtjes</w:t>
      </w:r>
      <w:r w:rsidRPr="00E5164D">
        <w:rPr>
          <w:rFonts w:ascii="Times New Roman" w:hAnsi="Times New Roman"/>
          <w:lang w:val="sq-AL"/>
        </w:rPr>
        <w:t xml:space="preserve"> parashikohen të ulen në vitin 2027 në 2.8% të PBB-së krahasuar me 3.1% të PBB-së të planifikuara në vitin 2026. Kjo vjen si rezultat i heqjes së politikave one-off që pritet të zbatohen në vitin 2026 nga ky zë.</w:t>
      </w:r>
    </w:p>
    <w:p w14:paraId="04FA08C5" w14:textId="77777777" w:rsidR="00E5164D" w:rsidRPr="00E5164D" w:rsidRDefault="00E5164D" w:rsidP="00775CDE">
      <w:pPr>
        <w:tabs>
          <w:tab w:val="left" w:pos="1020"/>
        </w:tabs>
        <w:spacing w:before="120" w:after="120"/>
        <w:jc w:val="both"/>
        <w:rPr>
          <w:rFonts w:ascii="Times New Roman" w:hAnsi="Times New Roman"/>
          <w:lang w:val="sq-AL"/>
        </w:rPr>
      </w:pPr>
      <w:r w:rsidRPr="00E5164D">
        <w:rPr>
          <w:rFonts w:ascii="Times New Roman" w:hAnsi="Times New Roman"/>
          <w:b/>
          <w:bCs/>
          <w:lang w:val="sq-AL"/>
        </w:rPr>
        <w:t>Shpenzimet për fondet sociale</w:t>
      </w:r>
      <w:r w:rsidRPr="00E5164D">
        <w:rPr>
          <w:rFonts w:ascii="Times New Roman" w:hAnsi="Times New Roman"/>
          <w:lang w:val="sq-AL"/>
        </w:rPr>
        <w:t xml:space="preserve"> mbeten në nivele të qëndrueshme me një mesatare prej 10.3% të PBB-së për vitin 2027, ndërsa në vitin 2028 rriten me 0.5 pikë përqindje duke arritur në 10.8% të PBB-së. Kjo rritje lidhet me angazhimin e qeverisë për reformën e pensioneve dhe bazohet në llogaritjet e bëra nga Ministria e Ekonomisë dhe Inovacionit.</w:t>
      </w:r>
    </w:p>
    <w:p w14:paraId="072F27B7" w14:textId="77777777" w:rsidR="00E5164D" w:rsidRPr="00E5164D" w:rsidRDefault="00E5164D" w:rsidP="00775CDE">
      <w:pPr>
        <w:tabs>
          <w:tab w:val="left" w:pos="1020"/>
        </w:tabs>
        <w:spacing w:before="120" w:after="120"/>
        <w:jc w:val="both"/>
        <w:rPr>
          <w:rFonts w:ascii="Times New Roman" w:hAnsi="Times New Roman"/>
          <w:lang w:val="sq-AL"/>
        </w:rPr>
      </w:pPr>
      <w:r w:rsidRPr="00E5164D">
        <w:rPr>
          <w:rFonts w:ascii="Times New Roman" w:hAnsi="Times New Roman"/>
          <w:b/>
          <w:bCs/>
          <w:lang w:val="sq-AL"/>
        </w:rPr>
        <w:t>Shpenzimet për buxhetin vendor</w:t>
      </w:r>
      <w:r w:rsidRPr="00E5164D">
        <w:rPr>
          <w:rFonts w:ascii="Times New Roman" w:hAnsi="Times New Roman"/>
          <w:lang w:val="sq-AL"/>
        </w:rPr>
        <w:t xml:space="preserve"> rezultojnë me një tendencë rritëse në vitet 2027-2028, respektivisht 3.5% të PBB-së në vitin 2027 dhe 3.7% të PBB-së në vitin 2028.</w:t>
      </w:r>
    </w:p>
    <w:p w14:paraId="37134929" w14:textId="77777777" w:rsidR="00E5164D" w:rsidRPr="00E5164D" w:rsidRDefault="00E5164D" w:rsidP="00775CDE">
      <w:pPr>
        <w:tabs>
          <w:tab w:val="left" w:pos="1020"/>
        </w:tabs>
        <w:spacing w:before="120" w:after="120"/>
        <w:jc w:val="both"/>
        <w:rPr>
          <w:rFonts w:ascii="Times New Roman" w:hAnsi="Times New Roman"/>
          <w:lang w:val="sq-AL"/>
        </w:rPr>
      </w:pPr>
      <w:r w:rsidRPr="00E5164D">
        <w:rPr>
          <w:rFonts w:ascii="Times New Roman" w:hAnsi="Times New Roman"/>
          <w:b/>
          <w:bCs/>
          <w:lang w:val="sq-AL"/>
        </w:rPr>
        <w:t>Shpenzimet për investime në vitin 2027</w:t>
      </w:r>
      <w:r w:rsidRPr="00E5164D">
        <w:rPr>
          <w:rFonts w:ascii="Times New Roman" w:hAnsi="Times New Roman"/>
          <w:lang w:val="sq-AL"/>
        </w:rPr>
        <w:t xml:space="preserve"> rezultojnë me një ulje në 6.3% të PBB-së krahasuar me 6.5% të PBB-së të planifikuara në vitin 2026, pjesërisht të lidhura me përfundimin e projekteve të investimeve sipas afateve të përcaktuara. Në vitin 2028, shpenzimet për investime parashikohen në 6.6% të PBB-së, duke akomoduar projekte të reja bazuar në prioritetet e qeverisë.</w:t>
      </w:r>
    </w:p>
    <w:p w14:paraId="162AA0D6" w14:textId="79EA6DC7" w:rsidR="00E45E9A" w:rsidRPr="006E1106" w:rsidRDefault="00E5164D" w:rsidP="00775CDE">
      <w:pPr>
        <w:tabs>
          <w:tab w:val="left" w:pos="1020"/>
        </w:tabs>
        <w:spacing w:before="120" w:after="120"/>
        <w:jc w:val="both"/>
        <w:rPr>
          <w:rFonts w:ascii="Times New Roman" w:hAnsi="Times New Roman"/>
          <w:b/>
          <w:color w:val="0D0D0D" w:themeColor="text1" w:themeTint="F2"/>
          <w:lang w:val="sq-AL"/>
        </w:rPr>
      </w:pPr>
      <w:r w:rsidRPr="006E1106">
        <w:rPr>
          <w:rFonts w:ascii="Times New Roman" w:hAnsi="Times New Roman"/>
          <w:b/>
          <w:bCs/>
          <w:lang w:val="sq-AL"/>
        </w:rPr>
        <w:t xml:space="preserve">Në përfundim, për vitet 2027-2028, </w:t>
      </w:r>
      <w:r w:rsidRPr="006E1106">
        <w:rPr>
          <w:rFonts w:ascii="Times New Roman" w:hAnsi="Times New Roman"/>
          <w:lang w:val="sq-AL"/>
        </w:rPr>
        <w:t>siç u shpjegua më sipër, prioritetet e qeverisë mbeten akomodimi i indeksimit të pagave të administratës publike, reforma e pensioneve dhe projektet e reja prioritare të investimeve</w:t>
      </w:r>
      <w:r w:rsidR="00E45E9A" w:rsidRPr="006E1106">
        <w:rPr>
          <w:rStyle w:val="rynqvb"/>
          <w:rFonts w:ascii="Times New Roman" w:hAnsi="Times New Roman"/>
          <w:lang w:val="sq-AL"/>
        </w:rPr>
        <w:t>.</w:t>
      </w:r>
    </w:p>
    <w:p w14:paraId="162AA0D7" w14:textId="77777777" w:rsidR="00E45E9A" w:rsidRPr="006E1106" w:rsidRDefault="00E45E9A" w:rsidP="00775C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
          <w:i/>
          <w:lang w:val="sq-AL" w:eastAsia="en-GB"/>
        </w:rPr>
      </w:pPr>
      <w:r w:rsidRPr="006E1106">
        <w:rPr>
          <w:rFonts w:ascii="Times New Roman" w:eastAsia="Times New Roman" w:hAnsi="Times New Roman"/>
          <w:b/>
          <w:i/>
          <w:lang w:val="sq-AL" w:eastAsia="en-GB"/>
        </w:rPr>
        <w:tab/>
      </w:r>
    </w:p>
    <w:p w14:paraId="162AA0D8" w14:textId="77777777" w:rsidR="00E45E9A" w:rsidRPr="006E1106" w:rsidRDefault="00E45E9A" w:rsidP="00775C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
          <w:lang w:val="sq-AL" w:eastAsia="en-GB"/>
        </w:rPr>
      </w:pPr>
      <w:r w:rsidRPr="006E1106">
        <w:rPr>
          <w:rFonts w:ascii="Times New Roman" w:eastAsia="Times New Roman" w:hAnsi="Times New Roman"/>
          <w:b/>
          <w:lang w:val="sq-AL" w:eastAsia="en-GB"/>
        </w:rPr>
        <w:t>Nevojat afatmesme për financim të qeverisë qendrore</w:t>
      </w:r>
    </w:p>
    <w:p w14:paraId="7C68F211" w14:textId="77777777" w:rsidR="007641D8" w:rsidRPr="006E1106" w:rsidRDefault="007641D8" w:rsidP="00775C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lang w:val="sq-AL" w:eastAsia="en-GB"/>
        </w:rPr>
      </w:pPr>
      <w:r w:rsidRPr="006E1106">
        <w:rPr>
          <w:rFonts w:ascii="Times New Roman" w:eastAsia="Times New Roman" w:hAnsi="Times New Roman"/>
          <w:lang w:val="sq-AL" w:eastAsia="en-GB"/>
        </w:rPr>
        <w:t>Në periudhën afatmesme, nevojat për financim të qeverisë qendrore do të realizohen duke përdorur si huamarrjen e brendshme ashtu edhe atë të jashtme. Burimet e brendshme të huamarrjes do të vazhdojnë të jenë kontribuesi kryesor për të mbajtur nën kontroll riskun e kursit të këmbimit. Pavarësisht pritshmërive pozitive në aktivitetin e institucioneve jofinanciare, huamarrja e brendshme do të vazhdojë të mbështetet më së shumti në sektorin bankar. Instrumentetet afatshkurtra do të synohen kryesisht në masën e nevojshme për rifinancimin e titujve afatshkurtër ekzistues, ndërkohë që instrumentet afatgjata do të përdoren për sigurimin e financimit të ri përveçse për rifinancimin e titujve afatgjatë që maturohen. Në çdo rast plani i huamarrjes do të drejtohet edhe nga interesi i investitorëve ndaj llojit të instrumenteve. Struktura e huamarrjes së brendshme do të mbetet deri diku fleksibël për sa i përket përzgjedhjes së instrumenteve, në varësi të kushteve të tregut (niveli i kërkesës, normat e interesit, etj.), në mënyrë që të sigurohet një raport i përshtatshëm midis kostos dhe risqeve.</w:t>
      </w:r>
    </w:p>
    <w:p w14:paraId="611B76AD" w14:textId="77777777" w:rsidR="007641D8" w:rsidRPr="006E1106" w:rsidRDefault="007641D8" w:rsidP="00775C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lang w:val="sq-AL" w:eastAsia="en-GB"/>
        </w:rPr>
      </w:pPr>
    </w:p>
    <w:p w14:paraId="75A4B877" w14:textId="77777777" w:rsidR="007641D8" w:rsidRPr="006E1106" w:rsidRDefault="007641D8" w:rsidP="00775C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lang w:val="sq-AL" w:eastAsia="en-GB"/>
        </w:rPr>
      </w:pPr>
      <w:r w:rsidRPr="006E1106">
        <w:rPr>
          <w:rFonts w:ascii="Times New Roman" w:eastAsia="Times New Roman" w:hAnsi="Times New Roman"/>
          <w:lang w:val="sq-AL" w:eastAsia="en-GB"/>
        </w:rPr>
        <w:t>Në periudhën afatmesme, burimet e jashtme të huamarrjes do të kontribuojnë në optimizimin e kostos së portofolit të borxhit, pasi një pjesë e konsiderueshme e kësaj huamarrjeje pritet të realizohet nëpërmjet kredive që do të merren nga kreditorët shumëpalësh dhe dypalësh, gjë që i ofron qeverisë kushte më të favorshme financiare sesa tregu. Huamarrja e jashtme nga burime dypalëshe dhe shumëpalëshe do të përdoret kryesisht për financimin e projekteve prioritare të qeverisë dhe reformave të ndërmarra nga qeveria. Gjithashtu, do të synohen burimet private të financimit nga tregjet ndërkombëtare të kapitalit, më së shumti për të menaxhuar risqet e rifinancimit në vitet e pikut të maturimeve, për të menaxhuar detyrimet e borxhit në valutë. Kjo do të mundësojë dhe mbajtjen e huamarrjes së brendshme brenda niveleve të pranueshme për të shmangur efektin Crowding Out, si dhe shmangien e presionit në normat e interesit që do të ndodhte në rastet e financimit në një nivel që do të ishte përtej kapaciteteve normale, të tregut të brendshëm.</w:t>
      </w:r>
    </w:p>
    <w:bookmarkEnd w:id="47"/>
    <w:p w14:paraId="162AA129" w14:textId="77777777" w:rsidR="00E45E9A" w:rsidRPr="006E1106" w:rsidRDefault="00E45E9A" w:rsidP="00775CDE">
      <w:pPr>
        <w:jc w:val="both"/>
        <w:rPr>
          <w:rFonts w:ascii="Times New Roman" w:hAnsi="Times New Roman"/>
          <w:color w:val="0D0D0D" w:themeColor="text1" w:themeTint="F2"/>
          <w:lang w:val="sq-AL"/>
        </w:rPr>
      </w:pPr>
    </w:p>
    <w:p w14:paraId="202250C3" w14:textId="77777777" w:rsidR="00277BED" w:rsidRPr="006E1106" w:rsidRDefault="00277BED" w:rsidP="00E45E9A">
      <w:pPr>
        <w:spacing w:line="276" w:lineRule="auto"/>
        <w:jc w:val="both"/>
        <w:rPr>
          <w:rFonts w:ascii="Times New Roman" w:hAnsi="Times New Roman"/>
          <w:color w:val="0D0D0D" w:themeColor="text1" w:themeTint="F2"/>
          <w:lang w:val="sq-AL"/>
        </w:rPr>
      </w:pPr>
    </w:p>
    <w:p w14:paraId="162AA12B" w14:textId="77777777" w:rsidR="00E45E9A" w:rsidRPr="006E1106" w:rsidRDefault="00E45E9A" w:rsidP="00E45E9A">
      <w:pPr>
        <w:pStyle w:val="Heading2"/>
        <w:numPr>
          <w:ilvl w:val="1"/>
          <w:numId w:val="1"/>
        </w:numPr>
        <w:snapToGrid w:val="0"/>
        <w:spacing w:line="276" w:lineRule="auto"/>
        <w:jc w:val="both"/>
        <w:rPr>
          <w:b/>
          <w:color w:val="0D0D0D" w:themeColor="text1" w:themeTint="F2"/>
          <w:lang w:val="sq-AL"/>
        </w:rPr>
      </w:pPr>
      <w:bookmarkStart w:id="54" w:name="_Toc30416397"/>
      <w:bookmarkStart w:id="55" w:name="_Toc30661221"/>
      <w:bookmarkStart w:id="56" w:name="_Toc187328210"/>
      <w:bookmarkStart w:id="57" w:name="_Toc484076176"/>
      <w:r w:rsidRPr="006E1106">
        <w:rPr>
          <w:b/>
          <w:color w:val="0D0D0D" w:themeColor="text1" w:themeTint="F2"/>
          <w:lang w:val="sq-AL"/>
        </w:rPr>
        <w:lastRenderedPageBreak/>
        <w:t>Ecuria e Borxhit të Qeverisjes Qendror</w:t>
      </w:r>
      <w:bookmarkEnd w:id="54"/>
      <w:r w:rsidRPr="006E1106">
        <w:rPr>
          <w:b/>
          <w:color w:val="0D0D0D" w:themeColor="text1" w:themeTint="F2"/>
          <w:lang w:val="sq-AL"/>
        </w:rPr>
        <w:t>e</w:t>
      </w:r>
      <w:bookmarkEnd w:id="55"/>
      <w:bookmarkEnd w:id="56"/>
      <w:r w:rsidRPr="006E1106">
        <w:rPr>
          <w:b/>
          <w:color w:val="0D0D0D" w:themeColor="text1" w:themeTint="F2"/>
          <w:lang w:val="sq-AL"/>
        </w:rPr>
        <w:t xml:space="preserve"> </w:t>
      </w:r>
    </w:p>
    <w:p w14:paraId="162AA12C" w14:textId="77777777" w:rsidR="00E45E9A" w:rsidRPr="006E1106" w:rsidRDefault="00E45E9A" w:rsidP="00E45E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i/>
          <w:color w:val="0D0D0D" w:themeColor="text1" w:themeTint="F2"/>
          <w:lang w:val="sq-AL" w:eastAsia="en-GB"/>
        </w:rPr>
      </w:pPr>
    </w:p>
    <w:p w14:paraId="51A709CF" w14:textId="77777777" w:rsidR="007641D8" w:rsidRPr="006E1106" w:rsidRDefault="007641D8" w:rsidP="00764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lang w:val="sq-AL" w:eastAsia="en-GB"/>
        </w:rPr>
      </w:pPr>
      <w:r w:rsidRPr="006E1106">
        <w:rPr>
          <w:rFonts w:ascii="Times New Roman" w:eastAsia="Times New Roman" w:hAnsi="Times New Roman"/>
          <w:lang w:val="sq-AL" w:eastAsia="en-GB"/>
        </w:rPr>
        <w:t>Portofoli i borxhit është mundësuar të menaxhohet me sukses gjatë periudhës nëntëmujore janar-shtator 2025 në përputhje me objektivat makro-fiskalë, nevojat për financim të qeverisë dhe objektivat strategjikë afatmesëm të menaxhimit të borxhit.</w:t>
      </w:r>
    </w:p>
    <w:p w14:paraId="1030197A" w14:textId="77777777" w:rsidR="007641D8" w:rsidRPr="006E1106" w:rsidRDefault="007641D8" w:rsidP="00764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lang w:val="sq-AL" w:eastAsia="en-GB"/>
        </w:rPr>
      </w:pPr>
    </w:p>
    <w:p w14:paraId="204E178B" w14:textId="77777777" w:rsidR="007641D8" w:rsidRPr="006E1106" w:rsidRDefault="007641D8" w:rsidP="00764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Cs/>
          <w:i/>
          <w:iCs/>
          <w:lang w:val="sq-AL" w:eastAsia="en-GB"/>
        </w:rPr>
      </w:pPr>
      <w:r w:rsidRPr="006E1106">
        <w:rPr>
          <w:rFonts w:ascii="Times New Roman" w:eastAsia="Times New Roman" w:hAnsi="Times New Roman"/>
          <w:bCs/>
          <w:i/>
          <w:iCs/>
          <w:lang w:val="sq-AL" w:eastAsia="en-GB"/>
        </w:rPr>
        <w:t>Borxhi i Qeverisjes Qendrore</w:t>
      </w:r>
    </w:p>
    <w:p w14:paraId="6EE9E824" w14:textId="77777777" w:rsidR="007641D8" w:rsidRPr="006E1106" w:rsidRDefault="007641D8" w:rsidP="00764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lang w:val="sq-AL" w:eastAsia="en-GB"/>
        </w:rPr>
      </w:pPr>
    </w:p>
    <w:p w14:paraId="5CE0B053" w14:textId="2AC67DE9" w:rsidR="007641D8" w:rsidRPr="006E1106" w:rsidRDefault="007641D8" w:rsidP="00224DF9">
      <w:pPr>
        <w:shd w:val="clear" w:color="auto" w:fill="FFFFFF"/>
        <w:tabs>
          <w:tab w:val="left" w:pos="0"/>
        </w:tabs>
        <w:ind w:right="-46"/>
        <w:jc w:val="both"/>
        <w:rPr>
          <w:rFonts w:ascii="Times New Roman" w:eastAsia="Times New Roman" w:hAnsi="Times New Roman"/>
          <w:lang w:val="sq-AL" w:eastAsia="en-GB"/>
        </w:rPr>
      </w:pPr>
      <w:r w:rsidRPr="006E1106">
        <w:rPr>
          <w:rFonts w:ascii="Times New Roman" w:eastAsia="Times New Roman" w:hAnsi="Times New Roman"/>
          <w:lang w:val="sq-AL" w:eastAsia="en-GB"/>
        </w:rPr>
        <w:t xml:space="preserve">Në fund të muajit Shtator 2025, borxhi i qeverisjes qendrore u vlerësua në nivelin 1,400.8 miliardë Lekë ose </w:t>
      </w:r>
      <w:bookmarkStart w:id="58" w:name="_Hlk184373195"/>
      <w:r w:rsidRPr="006E1106">
        <w:rPr>
          <w:rFonts w:ascii="Times New Roman" w:eastAsia="Times New Roman" w:hAnsi="Times New Roman"/>
          <w:lang w:val="sq-AL" w:eastAsia="en-GB"/>
        </w:rPr>
        <w:t xml:space="preserve">53.0% </w:t>
      </w:r>
      <w:bookmarkEnd w:id="58"/>
      <w:r w:rsidRPr="006E1106">
        <w:rPr>
          <w:rFonts w:ascii="Times New Roman" w:eastAsia="Times New Roman" w:hAnsi="Times New Roman"/>
          <w:lang w:val="sq-AL" w:eastAsia="en-GB"/>
        </w:rPr>
        <w:t>e PBB</w:t>
      </w:r>
      <w:r w:rsidRPr="006E1106">
        <w:rPr>
          <w:rStyle w:val="FootnoteReference"/>
          <w:lang w:val="sq-AL" w:eastAsia="en-GB"/>
        </w:rPr>
        <w:footnoteReference w:id="5"/>
      </w:r>
      <w:r w:rsidRPr="006E1106">
        <w:rPr>
          <w:rFonts w:ascii="Times New Roman" w:eastAsia="Times New Roman" w:hAnsi="Times New Roman"/>
          <w:lang w:val="sq-AL" w:eastAsia="en-GB"/>
        </w:rPr>
        <w:t>. Në vitet në vijim, raporti i borxhit ndaj PBB-së do të vazhdojë të planifikohet më i ulët se niveli për vitin e kaluar, derisa niveli i borxhit të arrijë dhe të qëndrojë nën 45% të PBB-së, kjo në përputhje me parimin përkatës fiskal të përcaktuar në kuadrin ligjor.</w:t>
      </w:r>
    </w:p>
    <w:p w14:paraId="32D94156" w14:textId="77777777" w:rsidR="007641D8" w:rsidRPr="006E1106" w:rsidRDefault="007641D8" w:rsidP="00764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lang w:val="sq-AL" w:eastAsia="en-GB"/>
        </w:rPr>
      </w:pPr>
    </w:p>
    <w:p w14:paraId="53AC4A45" w14:textId="3BB0C912" w:rsidR="007641D8" w:rsidRPr="006E1106" w:rsidRDefault="007641D8" w:rsidP="00764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lang w:val="sq-AL" w:eastAsia="en-GB"/>
        </w:rPr>
      </w:pPr>
      <w:r w:rsidRPr="006E1106">
        <w:rPr>
          <w:rFonts w:ascii="Times New Roman" w:eastAsia="Times New Roman" w:hAnsi="Times New Roman"/>
          <w:sz w:val="20"/>
          <w:szCs w:val="20"/>
          <w:lang w:val="sq-AL" w:eastAsia="en-GB"/>
        </w:rPr>
        <w:t>Tabela</w:t>
      </w:r>
      <w:r w:rsidR="00224DF9">
        <w:rPr>
          <w:rFonts w:ascii="Times New Roman" w:eastAsia="Times New Roman" w:hAnsi="Times New Roman"/>
          <w:sz w:val="20"/>
          <w:szCs w:val="20"/>
          <w:lang w:val="sq-AL" w:eastAsia="en-GB"/>
        </w:rPr>
        <w:t xml:space="preserve"> </w:t>
      </w:r>
      <w:r w:rsidRPr="006E1106">
        <w:rPr>
          <w:rFonts w:ascii="Times New Roman" w:eastAsia="Times New Roman" w:hAnsi="Times New Roman"/>
          <w:sz w:val="20"/>
          <w:szCs w:val="20"/>
          <w:lang w:val="sq-AL" w:eastAsia="en-GB"/>
        </w:rPr>
        <w:t>Stoku total i borxhit të qeverisë qendrore 2019-Shtator 2025</w:t>
      </w:r>
    </w:p>
    <w:p w14:paraId="13AA2497" w14:textId="77777777" w:rsidR="007641D8" w:rsidRPr="006E1106" w:rsidRDefault="007641D8" w:rsidP="007641D8">
      <w:pPr>
        <w:rPr>
          <w:rFonts w:ascii="Times New Roman" w:hAnsi="Times New Roman"/>
          <w:i/>
          <w:sz w:val="20"/>
          <w:szCs w:val="20"/>
          <w:lang w:val="sq-AL"/>
        </w:rPr>
      </w:pPr>
      <w:r w:rsidRPr="006E1106">
        <w:rPr>
          <w:noProof/>
        </w:rPr>
        <w:drawing>
          <wp:inline distT="0" distB="0" distL="0" distR="0" wp14:anchorId="47E38A74" wp14:editId="7F435715">
            <wp:extent cx="5943600" cy="1907512"/>
            <wp:effectExtent l="0" t="0" r="0" b="0"/>
            <wp:docPr id="1125805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53406" cy="1910659"/>
                    </a:xfrm>
                    <a:prstGeom prst="rect">
                      <a:avLst/>
                    </a:prstGeom>
                    <a:noFill/>
                    <a:ln>
                      <a:noFill/>
                    </a:ln>
                  </pic:spPr>
                </pic:pic>
              </a:graphicData>
            </a:graphic>
          </wp:inline>
        </w:drawing>
      </w:r>
    </w:p>
    <w:p w14:paraId="014A8170" w14:textId="77777777" w:rsidR="007641D8" w:rsidRPr="006E1106" w:rsidRDefault="007641D8" w:rsidP="007641D8">
      <w:pPr>
        <w:rPr>
          <w:lang w:val="sq-AL"/>
        </w:rPr>
      </w:pPr>
      <w:r w:rsidRPr="006E1106">
        <w:rPr>
          <w:rFonts w:ascii="Times New Roman" w:hAnsi="Times New Roman"/>
          <w:i/>
          <w:sz w:val="20"/>
          <w:szCs w:val="20"/>
          <w:lang w:val="sq-AL"/>
        </w:rPr>
        <w:t>Burimi: Ministria e Financave, 2025</w:t>
      </w:r>
    </w:p>
    <w:p w14:paraId="22544B3B" w14:textId="77777777" w:rsidR="007641D8" w:rsidRPr="006E1106" w:rsidRDefault="007641D8" w:rsidP="007641D8">
      <w:pPr>
        <w:jc w:val="both"/>
        <w:rPr>
          <w:rFonts w:ascii="Times New Roman" w:hAnsi="Times New Roman"/>
          <w:lang w:val="sq-AL"/>
        </w:rPr>
      </w:pPr>
      <w:r w:rsidRPr="006E1106">
        <w:rPr>
          <w:rFonts w:ascii="Times New Roman" w:hAnsi="Times New Roman"/>
          <w:lang w:val="sq-AL"/>
        </w:rPr>
        <w:t>Për sa i përket përbërjes së portofolit të borxhit të qeverisë qendrore sipas instrumenteve, më shumë se 70% e peshës vazhdon të mbahet nga instrumentet e tregtueshëm (bono thesari, obligacione dhe eurobond). Pesha e instrumenteve të tregtueshme vlerësohet të jetë në rritje nga viti në vit kryesisht për shkak të emetimeve më të shpeshta në tregjet ndërkombëtare, por edhe për shkak të rritjes së huamarrjes në tregun e brendshëm për arsye të nevojave të larta për financim gjatë viteve të fundit duke filluar nga viti 2020.</w:t>
      </w:r>
    </w:p>
    <w:p w14:paraId="0CB0EB20" w14:textId="77777777" w:rsidR="00775CDE" w:rsidRDefault="00775CDE" w:rsidP="007641D8">
      <w:pPr>
        <w:rPr>
          <w:rFonts w:ascii="Times New Roman" w:hAnsi="Times New Roman"/>
          <w:sz w:val="18"/>
          <w:szCs w:val="18"/>
          <w:lang w:val="sq-AL"/>
        </w:rPr>
      </w:pPr>
    </w:p>
    <w:p w14:paraId="16D6C9FD" w14:textId="1F76EA98" w:rsidR="007641D8" w:rsidRPr="006E1106" w:rsidRDefault="007641D8" w:rsidP="007641D8">
      <w:pPr>
        <w:rPr>
          <w:lang w:val="sq-AL"/>
        </w:rPr>
      </w:pPr>
      <w:r w:rsidRPr="006E1106">
        <w:rPr>
          <w:rFonts w:ascii="Times New Roman" w:hAnsi="Times New Roman"/>
          <w:sz w:val="18"/>
          <w:szCs w:val="18"/>
          <w:lang w:val="sq-AL"/>
        </w:rPr>
        <w:t>Grafiku Përbërja e borxhit të qeverisë qendrore (2020-Shtator 2025)</w:t>
      </w:r>
    </w:p>
    <w:p w14:paraId="490FACB0" w14:textId="77777777" w:rsidR="007641D8" w:rsidRPr="006E1106" w:rsidRDefault="007641D8" w:rsidP="007641D8">
      <w:pPr>
        <w:rPr>
          <w:rFonts w:ascii="Times New Roman" w:hAnsi="Times New Roman"/>
          <w:i/>
          <w:noProof/>
          <w:sz w:val="18"/>
          <w:szCs w:val="18"/>
          <w:lang w:val="sq-AL"/>
        </w:rPr>
      </w:pPr>
      <w:r w:rsidRPr="006E1106">
        <w:rPr>
          <w:noProof/>
        </w:rPr>
        <w:drawing>
          <wp:inline distT="0" distB="0" distL="0" distR="0" wp14:anchorId="5570C3C1" wp14:editId="62129828">
            <wp:extent cx="5895975" cy="1828800"/>
            <wp:effectExtent l="0" t="0" r="9525" b="0"/>
            <wp:docPr id="2048788615"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6E1106">
        <w:rPr>
          <w:rFonts w:ascii="Times New Roman" w:hAnsi="Times New Roman"/>
          <w:i/>
          <w:sz w:val="18"/>
          <w:szCs w:val="18"/>
          <w:lang w:val="sq-AL"/>
        </w:rPr>
        <w:t>Burimi: Ministria e Financave, 2025</w:t>
      </w:r>
    </w:p>
    <w:p w14:paraId="786D83D6" w14:textId="77777777" w:rsidR="00775CDE" w:rsidRDefault="00775CDE" w:rsidP="007641D8">
      <w:pPr>
        <w:jc w:val="both"/>
        <w:rPr>
          <w:rFonts w:ascii="Times New Roman" w:hAnsi="Times New Roman"/>
          <w:lang w:val="sq-AL"/>
        </w:rPr>
      </w:pPr>
    </w:p>
    <w:p w14:paraId="7960BFDA" w14:textId="2DCBA45E" w:rsidR="007641D8" w:rsidRPr="006E1106" w:rsidRDefault="007641D8" w:rsidP="007641D8">
      <w:pPr>
        <w:jc w:val="both"/>
        <w:rPr>
          <w:rFonts w:ascii="Times New Roman" w:hAnsi="Times New Roman"/>
          <w:lang w:val="sq-AL"/>
        </w:rPr>
      </w:pPr>
      <w:r w:rsidRPr="006E1106">
        <w:rPr>
          <w:rFonts w:ascii="Times New Roman" w:hAnsi="Times New Roman"/>
          <w:lang w:val="sq-AL"/>
        </w:rPr>
        <w:t xml:space="preserve">Për sa i përket strukturës së maturimit, në portofolin e borxhit të brendshëm shtetëror, referuar të dhënave të nëntëmujorit të vitit 2025, peshën më të madhe e mbajnë titujt afatmesëm (2-5 vite) me 41.7% të peshës. Në përputhje me objektivin strategjik për rritjen e jetëgjatësisë së portofolit të borxhit të brendshëm, pesha e titujve  me afat të gjatë maturimi (7vj, 10vj, 15vj, 20vj) ka pasur një rritje prej 1.5 pp, ndërkohë pesha e titujve afatshkurtër ëhtë ulur me 2.0 pp. Pesha e titujve me norma interesi të ndryshueshme është reduktuar edhe përgjatë këtij nëntëmujori, pasi edhe gjatë kësaj periudhe nuk ka </w:t>
      </w:r>
      <w:r w:rsidRPr="006E1106">
        <w:rPr>
          <w:rFonts w:ascii="Times New Roman" w:hAnsi="Times New Roman"/>
          <w:lang w:val="sq-AL"/>
        </w:rPr>
        <w:lastRenderedPageBreak/>
        <w:t>patur emetime të titujve me norma interesi të ndryshueshme, në përputhje me objektivat për reduktimin e riskut të normave të interesit dhe shmangien e fragmentimit të kërkesës për titujt me maturitet të ngjashëm. Ndërkohë borxhi i jashtëm përbëhet kryesisht nga kredi afatgjata, si dhe instrumente afatgjata (eurobond 5, 7 dhe 10-vjeçare të emetuara në tregjet ndërkombëtare).</w:t>
      </w:r>
    </w:p>
    <w:p w14:paraId="6624BF29" w14:textId="77777777" w:rsidR="00224DF9" w:rsidRDefault="00224DF9" w:rsidP="007641D8">
      <w:pPr>
        <w:rPr>
          <w:rFonts w:ascii="Times New Roman" w:hAnsi="Times New Roman"/>
          <w:sz w:val="20"/>
          <w:szCs w:val="20"/>
          <w:lang w:val="sq-AL"/>
        </w:rPr>
      </w:pPr>
    </w:p>
    <w:p w14:paraId="0FAD0389" w14:textId="1BC043AC" w:rsidR="007641D8" w:rsidRPr="006E1106" w:rsidRDefault="007641D8" w:rsidP="007641D8">
      <w:pPr>
        <w:rPr>
          <w:noProof/>
          <w:lang w:val="sq-AL"/>
        </w:rPr>
      </w:pPr>
      <w:r w:rsidRPr="006E1106">
        <w:rPr>
          <w:noProof/>
        </w:rPr>
        <w:drawing>
          <wp:anchor distT="0" distB="0" distL="114300" distR="114300" simplePos="0" relativeHeight="251673600" behindDoc="1" locked="0" layoutInCell="1" allowOverlap="1" wp14:anchorId="7E641696" wp14:editId="60C37373">
            <wp:simplePos x="0" y="0"/>
            <wp:positionH relativeFrom="column">
              <wp:posOffset>2958465</wp:posOffset>
            </wp:positionH>
            <wp:positionV relativeFrom="paragraph">
              <wp:posOffset>201295</wp:posOffset>
            </wp:positionV>
            <wp:extent cx="2847975" cy="2009775"/>
            <wp:effectExtent l="0" t="0" r="9525" b="9525"/>
            <wp:wrapTight wrapText="bothSides">
              <wp:wrapPolygon edited="0">
                <wp:start x="0" y="0"/>
                <wp:lineTo x="0" y="21498"/>
                <wp:lineTo x="21528" y="21498"/>
                <wp:lineTo x="21528" y="0"/>
                <wp:lineTo x="0" y="0"/>
              </wp:wrapPolygon>
            </wp:wrapTight>
            <wp:docPr id="2135928579" name="Chart 1">
              <a:extLst xmlns:a="http://schemas.openxmlformats.org/drawingml/2006/main">
                <a:ext uri="{FF2B5EF4-FFF2-40B4-BE49-F238E27FC236}">
                  <a16:creationId xmlns:a16="http://schemas.microsoft.com/office/drawing/2014/main" id="{51398547-C336-4D46-8509-8C134D4135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V relativeFrom="margin">
              <wp14:pctHeight>0</wp14:pctHeight>
            </wp14:sizeRelV>
          </wp:anchor>
        </w:drawing>
      </w:r>
      <w:r w:rsidRPr="006E1106">
        <w:rPr>
          <w:rFonts w:ascii="Times New Roman" w:hAnsi="Times New Roman"/>
          <w:sz w:val="20"/>
          <w:szCs w:val="20"/>
          <w:lang w:val="sq-AL"/>
        </w:rPr>
        <w:t>Grafiku Përbërja e borxhit të qeverisë (2020 – Shtator 2025)</w:t>
      </w:r>
      <w:r w:rsidRPr="006E1106">
        <w:rPr>
          <w:noProof/>
        </w:rPr>
        <w:drawing>
          <wp:anchor distT="0" distB="0" distL="114300" distR="114300" simplePos="0" relativeHeight="251672576" behindDoc="1" locked="0" layoutInCell="1" allowOverlap="1" wp14:anchorId="4530DF77" wp14:editId="7EF9A627">
            <wp:simplePos x="0" y="0"/>
            <wp:positionH relativeFrom="column">
              <wp:posOffset>0</wp:posOffset>
            </wp:positionH>
            <wp:positionV relativeFrom="paragraph">
              <wp:posOffset>192405</wp:posOffset>
            </wp:positionV>
            <wp:extent cx="2971800" cy="2028825"/>
            <wp:effectExtent l="0" t="0" r="0" b="9525"/>
            <wp:wrapTight wrapText="bothSides">
              <wp:wrapPolygon edited="0">
                <wp:start x="0" y="0"/>
                <wp:lineTo x="0" y="21499"/>
                <wp:lineTo x="21462" y="21499"/>
                <wp:lineTo x="21462" y="0"/>
                <wp:lineTo x="0" y="0"/>
              </wp:wrapPolygon>
            </wp:wrapTight>
            <wp:docPr id="897039225" name="Chart 1">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Pr="006E1106">
        <w:rPr>
          <w:rFonts w:ascii="Times New Roman" w:hAnsi="Times New Roman"/>
          <w:sz w:val="20"/>
          <w:szCs w:val="20"/>
          <w:lang w:val="sq-AL"/>
        </w:rPr>
        <w:t xml:space="preserve">  </w:t>
      </w:r>
    </w:p>
    <w:p w14:paraId="7B6D63A0" w14:textId="77777777" w:rsidR="007641D8" w:rsidRPr="006E1106" w:rsidRDefault="007641D8" w:rsidP="007641D8">
      <w:pPr>
        <w:rPr>
          <w:rFonts w:ascii="Times New Roman" w:hAnsi="Times New Roman"/>
          <w:sz w:val="20"/>
          <w:szCs w:val="20"/>
          <w:lang w:val="sq-AL"/>
        </w:rPr>
      </w:pPr>
      <w:r w:rsidRPr="006E1106">
        <w:rPr>
          <w:rFonts w:ascii="Times New Roman" w:hAnsi="Times New Roman"/>
          <w:i/>
          <w:sz w:val="20"/>
          <w:szCs w:val="20"/>
          <w:lang w:val="sq-AL"/>
        </w:rPr>
        <w:t>Burimi: Ministria e Financave, 2025</w:t>
      </w:r>
    </w:p>
    <w:p w14:paraId="2E93EE8E" w14:textId="77777777" w:rsidR="007641D8" w:rsidRPr="006E1106" w:rsidRDefault="007641D8" w:rsidP="00764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
          <w:i/>
          <w:lang w:val="sq-AL" w:eastAsia="en-GB"/>
        </w:rPr>
      </w:pPr>
    </w:p>
    <w:p w14:paraId="7C339A1E" w14:textId="77777777" w:rsidR="007641D8" w:rsidRPr="006E1106" w:rsidRDefault="007641D8" w:rsidP="00764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Cs/>
          <w:i/>
          <w:lang w:val="sq-AL" w:eastAsia="en-GB"/>
        </w:rPr>
      </w:pPr>
      <w:r w:rsidRPr="006E1106">
        <w:rPr>
          <w:rFonts w:ascii="Times New Roman" w:eastAsia="Times New Roman" w:hAnsi="Times New Roman"/>
          <w:bCs/>
          <w:i/>
          <w:lang w:val="sq-AL" w:eastAsia="en-GB"/>
        </w:rPr>
        <w:t>Nevojat për financim</w:t>
      </w:r>
    </w:p>
    <w:p w14:paraId="62AC7D9D" w14:textId="77777777" w:rsidR="007641D8" w:rsidRPr="006E1106" w:rsidRDefault="007641D8" w:rsidP="00764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
          <w:i/>
          <w:lang w:val="sq-AL" w:eastAsia="en-GB"/>
        </w:rPr>
      </w:pPr>
    </w:p>
    <w:p w14:paraId="0E5BCEAC" w14:textId="77777777" w:rsidR="007641D8" w:rsidRPr="006E1106" w:rsidRDefault="007641D8" w:rsidP="007641D8">
      <w:pPr>
        <w:tabs>
          <w:tab w:val="left" w:pos="8789"/>
        </w:tabs>
        <w:ind w:right="-46"/>
        <w:jc w:val="both"/>
        <w:rPr>
          <w:rFonts w:ascii="Times New Roman" w:eastAsia="Times New Roman" w:hAnsi="Times New Roman"/>
          <w:lang w:val="sq-AL" w:eastAsia="en-GB"/>
        </w:rPr>
      </w:pPr>
      <w:r w:rsidRPr="006E1106">
        <w:rPr>
          <w:rFonts w:ascii="Times New Roman" w:eastAsia="Times New Roman" w:hAnsi="Times New Roman"/>
          <w:lang w:val="sq-AL" w:eastAsia="en-GB"/>
        </w:rPr>
        <w:t>Gjatë viteve të fundit, huamarrja është realizuar në përputhje me nevojat buxhetore dhe në përputhje me objektivat strategjikë për ruajtjen e stabilitetit të marrëdhënies ndërmjet raporteve të kostos dhe risqeve, krahas nevojave të rritura për financim.</w:t>
      </w:r>
    </w:p>
    <w:p w14:paraId="73145FC4" w14:textId="77777777" w:rsidR="007641D8" w:rsidRPr="006E1106" w:rsidRDefault="007641D8" w:rsidP="007641D8">
      <w:pPr>
        <w:tabs>
          <w:tab w:val="left" w:pos="8789"/>
        </w:tabs>
        <w:ind w:right="-46"/>
        <w:jc w:val="both"/>
        <w:rPr>
          <w:rFonts w:ascii="Times New Roman" w:eastAsia="Times New Roman" w:hAnsi="Times New Roman"/>
          <w:lang w:val="sq-AL" w:eastAsia="en-GB"/>
        </w:rPr>
      </w:pPr>
      <w:r w:rsidRPr="006E1106">
        <w:rPr>
          <w:rFonts w:ascii="Times New Roman" w:eastAsia="Times New Roman" w:hAnsi="Times New Roman"/>
          <w:lang w:val="sq-AL" w:eastAsia="en-GB"/>
        </w:rPr>
        <w:t>Nëntëmujori i vitit 2025 ka qenë një periudhë pozitive përsa i përket sigurimit të financimit, si në tregun e brendshëm dhe në atë të huaj. Huamarrja gjatë periudhës Janar-Shtator 2025 u realizua në linjë me buxhetin e vitit 2025 si edhe në linjë me Planin e Huamarrjes së vitit 2025. Huamarrja në terma bruto u realizua në vlerën 365.8 miliardë Lekë, nga të cilat 78.7% (ose 288.0 miliardë Lekë) u financuan nëpërmjet burimeve të brendshme dhe 21.3% (ose 77.8 miliardë Lekë) nëpërmjet burimeve të huaja.</w:t>
      </w:r>
    </w:p>
    <w:p w14:paraId="4C7923BD" w14:textId="77777777" w:rsidR="00775CDE" w:rsidRDefault="00775CDE" w:rsidP="007641D8">
      <w:pPr>
        <w:tabs>
          <w:tab w:val="left" w:pos="8789"/>
        </w:tabs>
        <w:spacing w:line="276" w:lineRule="auto"/>
        <w:ind w:right="-46"/>
        <w:jc w:val="both"/>
        <w:rPr>
          <w:rFonts w:ascii="Times New Roman" w:eastAsia="Times New Roman" w:hAnsi="Times New Roman"/>
          <w:sz w:val="20"/>
          <w:szCs w:val="20"/>
          <w:lang w:val="sq-AL" w:eastAsia="en-GB"/>
        </w:rPr>
      </w:pPr>
    </w:p>
    <w:p w14:paraId="6FAAE6C0" w14:textId="735DA01C" w:rsidR="007641D8" w:rsidRPr="006E1106" w:rsidRDefault="007641D8" w:rsidP="007641D8">
      <w:pPr>
        <w:tabs>
          <w:tab w:val="left" w:pos="8789"/>
        </w:tabs>
        <w:spacing w:line="276" w:lineRule="auto"/>
        <w:ind w:right="-46"/>
        <w:jc w:val="both"/>
        <w:rPr>
          <w:rFonts w:ascii="Times New Roman" w:eastAsia="Times New Roman" w:hAnsi="Times New Roman"/>
          <w:sz w:val="20"/>
          <w:szCs w:val="20"/>
          <w:lang w:val="sq-AL" w:eastAsia="en-GB"/>
        </w:rPr>
      </w:pPr>
      <w:r w:rsidRPr="006E1106">
        <w:rPr>
          <w:rFonts w:ascii="Times New Roman" w:eastAsia="Times New Roman" w:hAnsi="Times New Roman"/>
          <w:sz w:val="20"/>
          <w:szCs w:val="20"/>
          <w:lang w:val="sq-AL" w:eastAsia="en-GB"/>
        </w:rPr>
        <w:t>Grafiku Financimi total 2020-2025</w:t>
      </w:r>
    </w:p>
    <w:p w14:paraId="0A633A08" w14:textId="77777777" w:rsidR="007641D8" w:rsidRPr="006E1106" w:rsidRDefault="007641D8" w:rsidP="007641D8">
      <w:pPr>
        <w:rPr>
          <w:rFonts w:ascii="Times New Roman" w:hAnsi="Times New Roman"/>
          <w:i/>
          <w:sz w:val="20"/>
          <w:szCs w:val="20"/>
          <w:lang w:val="sq-AL"/>
        </w:rPr>
      </w:pPr>
      <w:r w:rsidRPr="006E1106">
        <w:rPr>
          <w:noProof/>
        </w:rPr>
        <w:drawing>
          <wp:inline distT="0" distB="0" distL="0" distR="0" wp14:anchorId="4A6822C6" wp14:editId="180AE278">
            <wp:extent cx="5943600" cy="1892410"/>
            <wp:effectExtent l="0" t="0" r="0" b="12700"/>
            <wp:docPr id="991850408" name="Chart 1">
              <a:extLst xmlns:a="http://schemas.openxmlformats.org/drawingml/2006/main">
                <a:ext uri="{FF2B5EF4-FFF2-40B4-BE49-F238E27FC236}">
                  <a16:creationId xmlns:a16="http://schemas.microsoft.com/office/drawing/2014/main" id="{F42D5D8E-A51C-4061-8487-19127ABFC1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6E1106">
        <w:rPr>
          <w:rFonts w:ascii="Times New Roman" w:hAnsi="Times New Roman"/>
          <w:i/>
          <w:sz w:val="20"/>
          <w:szCs w:val="20"/>
          <w:lang w:val="sq-AL"/>
        </w:rPr>
        <w:t>Burimi: Ministria e Financave, 2025</w:t>
      </w:r>
    </w:p>
    <w:p w14:paraId="1143A062" w14:textId="77777777" w:rsidR="00224DF9" w:rsidRDefault="00224DF9" w:rsidP="007641D8">
      <w:pPr>
        <w:spacing w:line="276" w:lineRule="auto"/>
        <w:ind w:right="4"/>
        <w:jc w:val="both"/>
        <w:rPr>
          <w:rFonts w:ascii="Times New Roman" w:eastAsia="MS Mincho" w:hAnsi="Times New Roman"/>
          <w:noProof/>
          <w:lang w:val="sq-AL"/>
        </w:rPr>
      </w:pPr>
    </w:p>
    <w:p w14:paraId="1BB5F623" w14:textId="69D45166" w:rsidR="007641D8" w:rsidRPr="006E1106" w:rsidRDefault="007641D8" w:rsidP="007641D8">
      <w:pPr>
        <w:spacing w:line="276" w:lineRule="auto"/>
        <w:ind w:right="4"/>
        <w:jc w:val="both"/>
        <w:rPr>
          <w:rFonts w:ascii="Times New Roman" w:eastAsia="MS Mincho" w:hAnsi="Times New Roman"/>
          <w:lang w:val="sq-AL"/>
        </w:rPr>
      </w:pPr>
      <w:r w:rsidRPr="006E1106">
        <w:rPr>
          <w:rFonts w:ascii="Times New Roman" w:eastAsia="MS Mincho" w:hAnsi="Times New Roman"/>
          <w:noProof/>
          <w:lang w:val="sq-AL"/>
        </w:rPr>
        <w:t xml:space="preserve">Gjatë </w:t>
      </w:r>
      <w:r w:rsidRPr="006E1106">
        <w:rPr>
          <w:rFonts w:ascii="Times New Roman" w:eastAsia="MS Mincho" w:hAnsi="Times New Roman"/>
          <w:lang w:val="sq-AL"/>
        </w:rPr>
        <w:t xml:space="preserve">nëntëmujorit </w:t>
      </w:r>
      <w:r w:rsidRPr="006E1106">
        <w:rPr>
          <w:rFonts w:ascii="Times New Roman" w:eastAsia="MS Mincho" w:hAnsi="Times New Roman"/>
          <w:noProof/>
          <w:lang w:val="sq-AL"/>
        </w:rPr>
        <w:t xml:space="preserve">të </w:t>
      </w:r>
      <w:r w:rsidRPr="006E1106">
        <w:rPr>
          <w:rFonts w:ascii="Times New Roman" w:hAnsi="Times New Roman"/>
          <w:noProof/>
          <w:lang w:val="sq-AL" w:eastAsia="ja-JP"/>
        </w:rPr>
        <w:t>vitit 2025</w:t>
      </w:r>
      <w:r w:rsidRPr="006E1106">
        <w:rPr>
          <w:rFonts w:ascii="Times New Roman" w:eastAsia="MS Mincho" w:hAnsi="Times New Roman"/>
          <w:noProof/>
          <w:lang w:val="sq-AL"/>
        </w:rPr>
        <w:t>, Ministria e Financave ka emetuar në tregun e brendshëm tituj shtetërorë në vlerën 288.0 miliard</w:t>
      </w:r>
      <w:r w:rsidRPr="006E1106">
        <w:rPr>
          <w:rFonts w:ascii="Times New Roman" w:eastAsia="Times New Roman" w:hAnsi="Times New Roman"/>
          <w:lang w:val="sq-AL" w:eastAsia="en-GB"/>
        </w:rPr>
        <w:t>ë</w:t>
      </w:r>
      <w:r w:rsidRPr="006E1106">
        <w:rPr>
          <w:rFonts w:ascii="Times New Roman" w:eastAsia="MS Mincho" w:hAnsi="Times New Roman"/>
          <w:noProof/>
          <w:lang w:val="sq-AL"/>
        </w:rPr>
        <w:t xml:space="preserve"> Lekë, nga të cilat 155.8 miliard</w:t>
      </w:r>
      <w:r w:rsidRPr="006E1106">
        <w:rPr>
          <w:rFonts w:ascii="Times New Roman" w:eastAsia="Times New Roman" w:hAnsi="Times New Roman"/>
          <w:lang w:val="sq-AL" w:eastAsia="en-GB"/>
        </w:rPr>
        <w:t>ë</w:t>
      </w:r>
      <w:r w:rsidRPr="006E1106">
        <w:rPr>
          <w:rFonts w:ascii="Times New Roman" w:eastAsia="MS Mincho" w:hAnsi="Times New Roman"/>
          <w:noProof/>
          <w:lang w:val="sq-AL"/>
        </w:rPr>
        <w:t xml:space="preserve"> Lekë i përkasin titujve afatshkurtër dhe 132.2 miliard</w:t>
      </w:r>
      <w:r w:rsidRPr="006E1106">
        <w:rPr>
          <w:rFonts w:ascii="Times New Roman" w:eastAsia="Times New Roman" w:hAnsi="Times New Roman"/>
          <w:lang w:val="sq-AL" w:eastAsia="en-GB"/>
        </w:rPr>
        <w:t>ë</w:t>
      </w:r>
      <w:r w:rsidRPr="006E1106">
        <w:rPr>
          <w:rFonts w:ascii="Times New Roman" w:eastAsia="MS Mincho" w:hAnsi="Times New Roman"/>
          <w:noProof/>
          <w:lang w:val="sq-AL"/>
        </w:rPr>
        <w:t xml:space="preserve"> Lekë titujve afatgjatë. </w:t>
      </w:r>
      <w:r w:rsidRPr="006E1106">
        <w:rPr>
          <w:rFonts w:ascii="Times New Roman" w:eastAsia="MS Mincho" w:hAnsi="Times New Roman"/>
          <w:lang w:val="sq-AL"/>
        </w:rPr>
        <w:t>Në përputhje me Strategjinë Afatmesme të Menaxhimit të Borxhit, gjatë nëntëmujorit të vitit 2025 është rritur frekuenca dhe vlera e emetimeve të instrumenteve afatgjata. Kërkesa për tituj shtetërorë ka qenë më e lartë se oferta e Qeverisë pothuajse në të gjitha ankandet e realizuara gjatë këtij nëntëmujori. Huamarrja neto në tregun e brendshëm në fund të nëntëmujorit të vitit 2025 rezultoi në nivel prej 26.5 miliard</w:t>
      </w:r>
      <w:r w:rsidRPr="006E1106">
        <w:rPr>
          <w:rFonts w:ascii="Times New Roman" w:eastAsia="Times New Roman" w:hAnsi="Times New Roman"/>
          <w:lang w:val="sq-AL" w:eastAsia="en-GB"/>
        </w:rPr>
        <w:t>ë</w:t>
      </w:r>
      <w:r w:rsidRPr="006E1106">
        <w:rPr>
          <w:rFonts w:ascii="Times New Roman" w:eastAsia="MS Mincho" w:hAnsi="Times New Roman"/>
          <w:lang w:val="sq-AL"/>
        </w:rPr>
        <w:t xml:space="preserve"> Lekë, dhe u arrit plotësisht nëpërmjet instrumenteve afatgjata dhe u shoqërua me maturimin e letrave me vlerë afatshkurtra.  </w:t>
      </w:r>
    </w:p>
    <w:p w14:paraId="562F8E26" w14:textId="77777777" w:rsidR="00775CDE" w:rsidRDefault="00775CDE" w:rsidP="007641D8">
      <w:pPr>
        <w:jc w:val="both"/>
        <w:rPr>
          <w:rFonts w:ascii="Times New Roman" w:eastAsia="Times New Roman" w:hAnsi="Times New Roman"/>
          <w:sz w:val="20"/>
          <w:szCs w:val="20"/>
          <w:lang w:val="sq-AL" w:eastAsia="en-GB"/>
        </w:rPr>
      </w:pPr>
    </w:p>
    <w:p w14:paraId="2EB05D28" w14:textId="3EDB4CC7" w:rsidR="007641D8" w:rsidRPr="006E1106" w:rsidRDefault="007641D8" w:rsidP="007641D8">
      <w:pPr>
        <w:jc w:val="both"/>
        <w:rPr>
          <w:rFonts w:ascii="Times New Roman" w:eastAsia="Times New Roman" w:hAnsi="Times New Roman"/>
          <w:sz w:val="20"/>
          <w:szCs w:val="20"/>
          <w:lang w:val="sq-AL" w:eastAsia="en-GB"/>
        </w:rPr>
      </w:pPr>
      <w:r w:rsidRPr="006E1106">
        <w:rPr>
          <w:rFonts w:ascii="Times New Roman" w:eastAsia="Times New Roman" w:hAnsi="Times New Roman"/>
          <w:sz w:val="20"/>
          <w:szCs w:val="20"/>
          <w:lang w:val="sq-AL" w:eastAsia="en-GB"/>
        </w:rPr>
        <w:t>Tabela: Huamarrja e brendshme (Janar-Shtator 2025)</w:t>
      </w:r>
    </w:p>
    <w:p w14:paraId="3EF2831A" w14:textId="77777777" w:rsidR="007641D8" w:rsidRPr="006E1106" w:rsidRDefault="007641D8" w:rsidP="007641D8">
      <w:pPr>
        <w:jc w:val="both"/>
        <w:rPr>
          <w:noProof/>
          <w:lang w:val="it-IT"/>
        </w:rPr>
      </w:pPr>
      <w:r w:rsidRPr="006E1106">
        <w:rPr>
          <w:noProof/>
        </w:rPr>
        <w:drawing>
          <wp:inline distT="0" distB="0" distL="0" distR="0" wp14:anchorId="749ED594" wp14:editId="0C74939E">
            <wp:extent cx="5943600" cy="2428875"/>
            <wp:effectExtent l="0" t="0" r="0" b="9525"/>
            <wp:docPr id="10428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428875"/>
                    </a:xfrm>
                    <a:prstGeom prst="rect">
                      <a:avLst/>
                    </a:prstGeom>
                    <a:noFill/>
                    <a:ln>
                      <a:noFill/>
                    </a:ln>
                  </pic:spPr>
                </pic:pic>
              </a:graphicData>
            </a:graphic>
          </wp:inline>
        </w:drawing>
      </w:r>
      <w:r w:rsidRPr="006E1106">
        <w:rPr>
          <w:rFonts w:ascii="Times New Roman" w:hAnsi="Times New Roman"/>
          <w:i/>
          <w:sz w:val="20"/>
          <w:szCs w:val="20"/>
          <w:lang w:val="sq-AL"/>
        </w:rPr>
        <w:t>Burimi: Ministria e Financave, 2025</w:t>
      </w:r>
    </w:p>
    <w:p w14:paraId="6BCA3BF0" w14:textId="77777777" w:rsidR="00775CDE" w:rsidRDefault="00775CDE" w:rsidP="007641D8">
      <w:pPr>
        <w:spacing w:line="276" w:lineRule="auto"/>
        <w:ind w:right="-46"/>
        <w:jc w:val="both"/>
        <w:rPr>
          <w:rFonts w:ascii="Times New Roman" w:hAnsi="Times New Roman"/>
          <w:lang w:val="it-IT" w:eastAsia="en-GB"/>
        </w:rPr>
      </w:pPr>
    </w:p>
    <w:p w14:paraId="789C3F6E" w14:textId="796D28FC" w:rsidR="007641D8" w:rsidRPr="006E1106" w:rsidRDefault="007641D8" w:rsidP="00775CDE">
      <w:pPr>
        <w:ind w:right="-46"/>
        <w:jc w:val="both"/>
        <w:rPr>
          <w:rFonts w:ascii="Times New Roman" w:hAnsi="Times New Roman"/>
          <w:lang w:val="sq-AL" w:eastAsia="en-GB"/>
        </w:rPr>
      </w:pPr>
      <w:r w:rsidRPr="006E1106">
        <w:rPr>
          <w:rFonts w:ascii="Times New Roman" w:hAnsi="Times New Roman"/>
          <w:lang w:val="it-IT" w:eastAsia="en-GB"/>
        </w:rPr>
        <w:t xml:space="preserve">Përsa i përket huamarrjes së huaj, </w:t>
      </w:r>
      <w:r w:rsidRPr="006E1106">
        <w:rPr>
          <w:rFonts w:ascii="Times New Roman" w:hAnsi="Times New Roman"/>
          <w:noProof/>
          <w:lang w:val="it-IT"/>
        </w:rPr>
        <w:t xml:space="preserve">gjatë </w:t>
      </w:r>
      <w:r w:rsidRPr="006E1106">
        <w:rPr>
          <w:rFonts w:ascii="Times New Roman" w:hAnsi="Times New Roman"/>
          <w:lang w:val="it-IT"/>
        </w:rPr>
        <w:t>nëntëmujori</w:t>
      </w:r>
      <w:r w:rsidRPr="006E1106">
        <w:rPr>
          <w:rStyle w:val="normaltextrun"/>
          <w:rFonts w:ascii="Times New Roman" w:hAnsi="Times New Roman"/>
          <w:lang w:val="it-IT"/>
        </w:rPr>
        <w:t>t</w:t>
      </w:r>
      <w:r w:rsidRPr="006E1106">
        <w:rPr>
          <w:rFonts w:ascii="Times New Roman" w:hAnsi="Times New Roman"/>
          <w:noProof/>
          <w:lang w:val="it-IT"/>
        </w:rPr>
        <w:t xml:space="preserve"> të </w:t>
      </w:r>
      <w:r w:rsidRPr="006E1106">
        <w:rPr>
          <w:rFonts w:ascii="Times New Roman" w:hAnsi="Times New Roman"/>
          <w:noProof/>
          <w:lang w:val="it-IT" w:eastAsia="ja-JP"/>
        </w:rPr>
        <w:t>vitit 2025</w:t>
      </w:r>
      <w:r w:rsidRPr="006E1106">
        <w:rPr>
          <w:rFonts w:ascii="Times New Roman" w:hAnsi="Times New Roman"/>
          <w:lang w:val="it-IT" w:eastAsia="en-GB"/>
        </w:rPr>
        <w:t>, huamarrja e huaj bruto u realizua ne nivelin 77.8 miliard</w:t>
      </w:r>
      <w:r w:rsidRPr="006E1106">
        <w:rPr>
          <w:rFonts w:ascii="Times New Roman" w:eastAsia="Times New Roman" w:hAnsi="Times New Roman"/>
          <w:lang w:val="sq-AL" w:eastAsia="en-GB"/>
        </w:rPr>
        <w:t>ë</w:t>
      </w:r>
      <w:r w:rsidRPr="006E1106">
        <w:rPr>
          <w:rFonts w:ascii="Times New Roman" w:hAnsi="Times New Roman"/>
          <w:lang w:val="it-IT" w:eastAsia="en-GB"/>
        </w:rPr>
        <w:t xml:space="preserve"> Lekë. Peshën kryesore në huamarrjen e huaj gjatë këtij </w:t>
      </w:r>
      <w:r w:rsidRPr="006E1106">
        <w:rPr>
          <w:rFonts w:ascii="Times New Roman" w:hAnsi="Times New Roman"/>
          <w:lang w:val="it-IT"/>
        </w:rPr>
        <w:t>nëntëmujori</w:t>
      </w:r>
      <w:r w:rsidRPr="006E1106">
        <w:rPr>
          <w:lang w:val="it-IT" w:eastAsia="en-GB"/>
        </w:rPr>
        <w:t xml:space="preserve"> </w:t>
      </w:r>
      <w:r w:rsidRPr="006E1106">
        <w:rPr>
          <w:rFonts w:ascii="Times New Roman" w:hAnsi="Times New Roman"/>
          <w:lang w:val="it-IT" w:eastAsia="en-GB"/>
        </w:rPr>
        <w:t xml:space="preserve">e mban </w:t>
      </w:r>
      <w:r w:rsidRPr="006E1106">
        <w:rPr>
          <w:rFonts w:ascii="Times New Roman" w:hAnsi="Times New Roman"/>
          <w:shd w:val="clear" w:color="auto" w:fill="FFFFFF"/>
          <w:lang w:val="it-IT"/>
        </w:rPr>
        <w:t xml:space="preserve">Eurobondi. </w:t>
      </w:r>
      <w:r w:rsidRPr="006E1106">
        <w:rPr>
          <w:rFonts w:ascii="Times New Roman" w:hAnsi="Times New Roman"/>
          <w:lang w:val="sq-AL" w:eastAsia="en-GB"/>
        </w:rPr>
        <w:t>Në shkurt 2025, Republika e Shqipërisë emetoi eurobondin e saj të shtatë, në vlerën 650 milionë euro, me maturim dhjetëvjecar, me kupon 4.75%, yield 5.0% dhe me një ofertë përfundimtare (</w:t>
      </w:r>
      <w:r w:rsidRPr="006E1106">
        <w:rPr>
          <w:rFonts w:ascii="Times New Roman" w:hAnsi="Times New Roman"/>
          <w:i/>
          <w:lang w:val="sq-AL" w:eastAsia="en-GB"/>
        </w:rPr>
        <w:t>final book</w:t>
      </w:r>
      <w:r w:rsidRPr="006E1106">
        <w:rPr>
          <w:rFonts w:ascii="Times New Roman" w:hAnsi="Times New Roman"/>
          <w:lang w:val="sq-AL" w:eastAsia="en-GB"/>
        </w:rPr>
        <w:t>) prej mbi 2.5 miliardë euro.</w:t>
      </w:r>
    </w:p>
    <w:p w14:paraId="1D3A47A3" w14:textId="77777777" w:rsidR="007641D8" w:rsidRPr="006E1106" w:rsidRDefault="007641D8" w:rsidP="007641D8">
      <w:pPr>
        <w:jc w:val="both"/>
        <w:rPr>
          <w:rFonts w:ascii="Times New Roman" w:eastAsia="Times New Roman" w:hAnsi="Times New Roman"/>
          <w:sz w:val="20"/>
          <w:szCs w:val="20"/>
          <w:lang w:val="sq-AL" w:eastAsia="en-GB"/>
        </w:rPr>
      </w:pPr>
    </w:p>
    <w:p w14:paraId="5FDB089C" w14:textId="4B3BE3A8" w:rsidR="007641D8" w:rsidRPr="006E1106" w:rsidRDefault="007641D8" w:rsidP="007641D8">
      <w:pPr>
        <w:jc w:val="both"/>
        <w:rPr>
          <w:rFonts w:ascii="Times New Roman" w:eastAsia="Times New Roman" w:hAnsi="Times New Roman"/>
          <w:sz w:val="20"/>
          <w:szCs w:val="20"/>
          <w:lang w:val="sq-AL" w:eastAsia="en-GB"/>
        </w:rPr>
      </w:pPr>
      <w:r w:rsidRPr="006E1106">
        <w:rPr>
          <w:rFonts w:ascii="Times New Roman" w:eastAsia="Times New Roman" w:hAnsi="Times New Roman"/>
          <w:sz w:val="20"/>
          <w:szCs w:val="20"/>
          <w:lang w:val="sq-AL" w:eastAsia="en-GB"/>
        </w:rPr>
        <w:t>Tabela</w:t>
      </w:r>
      <w:r w:rsidR="00224DF9">
        <w:rPr>
          <w:rFonts w:ascii="Times New Roman" w:eastAsia="Times New Roman" w:hAnsi="Times New Roman"/>
          <w:sz w:val="20"/>
          <w:szCs w:val="20"/>
          <w:lang w:val="sq-AL" w:eastAsia="en-GB"/>
        </w:rPr>
        <w:t>:</w:t>
      </w:r>
      <w:r w:rsidRPr="006E1106">
        <w:rPr>
          <w:rFonts w:ascii="Times New Roman" w:eastAsia="Times New Roman" w:hAnsi="Times New Roman"/>
          <w:sz w:val="20"/>
          <w:szCs w:val="20"/>
          <w:lang w:val="sq-AL" w:eastAsia="en-GB"/>
        </w:rPr>
        <w:t xml:space="preserve"> Huamarrja e jashtme</w:t>
      </w:r>
    </w:p>
    <w:p w14:paraId="70E6450D" w14:textId="77777777" w:rsidR="007641D8" w:rsidRPr="006E1106" w:rsidRDefault="007641D8" w:rsidP="007641D8">
      <w:pPr>
        <w:jc w:val="both"/>
        <w:rPr>
          <w:rFonts w:ascii="Times New Roman" w:eastAsia="Times New Roman" w:hAnsi="Times New Roman"/>
          <w:sz w:val="20"/>
          <w:szCs w:val="20"/>
          <w:lang w:val="sq-AL" w:eastAsia="en-GB"/>
        </w:rPr>
      </w:pPr>
      <w:r w:rsidRPr="006E1106">
        <w:rPr>
          <w:noProof/>
        </w:rPr>
        <w:drawing>
          <wp:inline distT="0" distB="0" distL="0" distR="0" wp14:anchorId="6F4FC9D2" wp14:editId="62FE6AAF">
            <wp:extent cx="5943600" cy="1057910"/>
            <wp:effectExtent l="0" t="0" r="0" b="8890"/>
            <wp:docPr id="20202308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1057910"/>
                    </a:xfrm>
                    <a:prstGeom prst="rect">
                      <a:avLst/>
                    </a:prstGeom>
                    <a:noFill/>
                    <a:ln>
                      <a:noFill/>
                    </a:ln>
                  </pic:spPr>
                </pic:pic>
              </a:graphicData>
            </a:graphic>
          </wp:inline>
        </w:drawing>
      </w:r>
      <w:r w:rsidRPr="006E1106">
        <w:rPr>
          <w:rFonts w:ascii="Times New Roman" w:hAnsi="Times New Roman"/>
          <w:i/>
          <w:sz w:val="20"/>
          <w:szCs w:val="20"/>
          <w:lang w:val="sq-AL"/>
        </w:rPr>
        <w:t>Burimi: Ministria e Financave, 2025</w:t>
      </w:r>
    </w:p>
    <w:p w14:paraId="624054C5" w14:textId="77777777" w:rsidR="00224DF9" w:rsidRDefault="00224DF9" w:rsidP="00775CDE">
      <w:pPr>
        <w:jc w:val="both"/>
        <w:rPr>
          <w:rFonts w:ascii="Times New Roman" w:hAnsi="Times New Roman"/>
          <w:bCs/>
          <w:i/>
          <w:iCs/>
          <w:lang w:val="sq-AL"/>
        </w:rPr>
      </w:pPr>
    </w:p>
    <w:p w14:paraId="4CF3F1A4" w14:textId="22CB09B6" w:rsidR="007641D8" w:rsidRPr="006E1106" w:rsidRDefault="007641D8" w:rsidP="00775CDE">
      <w:pPr>
        <w:jc w:val="both"/>
        <w:rPr>
          <w:rFonts w:ascii="Times New Roman" w:hAnsi="Times New Roman"/>
          <w:bCs/>
          <w:i/>
          <w:iCs/>
          <w:lang w:val="sq-AL"/>
        </w:rPr>
      </w:pPr>
      <w:r w:rsidRPr="006E1106">
        <w:rPr>
          <w:rFonts w:ascii="Times New Roman" w:hAnsi="Times New Roman"/>
          <w:bCs/>
          <w:i/>
          <w:iCs/>
          <w:lang w:val="sq-AL"/>
        </w:rPr>
        <w:t>Kostot dhe Risqet</w:t>
      </w:r>
    </w:p>
    <w:p w14:paraId="458A0C66" w14:textId="77777777" w:rsidR="007641D8" w:rsidRPr="006E1106" w:rsidRDefault="007641D8" w:rsidP="00775CDE">
      <w:pPr>
        <w:tabs>
          <w:tab w:val="left" w:pos="360"/>
        </w:tabs>
        <w:spacing w:before="240"/>
        <w:jc w:val="both"/>
        <w:rPr>
          <w:rFonts w:ascii="Times New Roman" w:eastAsia="SimSun" w:hAnsi="Times New Roman"/>
          <w:lang w:val="sq-AL" w:eastAsia="en-GB"/>
        </w:rPr>
      </w:pPr>
      <w:r w:rsidRPr="006E1106">
        <w:rPr>
          <w:rFonts w:ascii="Times New Roman" w:eastAsia="SimSun" w:hAnsi="Times New Roman"/>
          <w:lang w:val="sq-AL" w:eastAsia="en-GB"/>
        </w:rPr>
        <w:t>Për sa i përket raporteve të kostos dhe riskut, Ministria e Financave në kuadër të mirëmenaxhimit të portofolit të borxhit ka vijuar përpjekjet në drejtim të reduktimit të ekspozimit ndaj risqeve duke mbajtur koston në nivelin më të ulët të mundshëm sipas kushteve aktuale të tregut.</w:t>
      </w:r>
    </w:p>
    <w:p w14:paraId="5C0A8D81" w14:textId="77777777" w:rsidR="007641D8" w:rsidRPr="006E1106" w:rsidRDefault="007641D8" w:rsidP="00775CDE">
      <w:pPr>
        <w:jc w:val="both"/>
        <w:rPr>
          <w:rFonts w:ascii="Times New Roman" w:eastAsia="SimSun" w:hAnsi="Times New Roman"/>
          <w:color w:val="000000"/>
          <w:lang w:val="sq-AL"/>
        </w:rPr>
      </w:pPr>
    </w:p>
    <w:p w14:paraId="1BE36FA6" w14:textId="77777777" w:rsidR="007641D8" w:rsidRPr="006E1106" w:rsidRDefault="007641D8" w:rsidP="00775CDE">
      <w:pPr>
        <w:jc w:val="both"/>
        <w:rPr>
          <w:rFonts w:ascii="Times New Roman" w:eastAsia="SimSun" w:hAnsi="Times New Roman"/>
          <w:color w:val="000000"/>
          <w:lang w:val="sq-AL"/>
        </w:rPr>
      </w:pPr>
      <w:r w:rsidRPr="006E1106">
        <w:rPr>
          <w:rFonts w:ascii="Times New Roman" w:eastAsia="SimSun" w:hAnsi="Times New Roman"/>
          <w:color w:val="000000"/>
          <w:lang w:val="sq-AL"/>
        </w:rPr>
        <w:t>Strategjia Afatmesme e Menaxhimit të Borxhit synon të përmirësojë më tej strukturën e borxhit (kryesisht strukturën e portofolit të borxhit të brendshëm), në drejtim të uljes së ekspozimit ndaj risqeve, si dhe mbajtjes së kostos në nivelet më të ulëta të mundshme, bazuar në kushtet aktuale të tregut. Gjatë nëntëmujorit të vitit 2025, strukturat pranë Ministrisë së Financave, përgjegjëse për menaxhimin e portofolit të borxhit, kanë vazhduar përpjekjet në kuadër të mirëmenaxhimit të portofolit të borxhit dhe shumica e indikatorëve të riskut kanë evoluar në drejtim të objektivave strategjik. Përzgjedhja e titujve dhe orientimi i huamarrjes drejt titujve afatgjatë me norma interesi fikse, ka favorizuar evolimin e infikatorëve të riskut drejt objektivave strategjik.</w:t>
      </w:r>
    </w:p>
    <w:p w14:paraId="7F3EE85A" w14:textId="77777777" w:rsidR="007641D8" w:rsidRPr="006E1106" w:rsidRDefault="007641D8" w:rsidP="00775CDE">
      <w:pPr>
        <w:jc w:val="both"/>
        <w:rPr>
          <w:rFonts w:ascii="Times New Roman" w:eastAsia="SimSun" w:hAnsi="Times New Roman"/>
          <w:color w:val="000000"/>
          <w:lang w:val="sq-AL"/>
        </w:rPr>
      </w:pPr>
    </w:p>
    <w:p w14:paraId="2B64B59D" w14:textId="77777777" w:rsidR="007641D8" w:rsidRPr="006E1106" w:rsidRDefault="007641D8" w:rsidP="00775CDE">
      <w:pPr>
        <w:jc w:val="both"/>
        <w:rPr>
          <w:rFonts w:ascii="Times New Roman" w:eastAsia="SimSun" w:hAnsi="Times New Roman"/>
          <w:color w:val="000000"/>
          <w:lang w:val="sq-AL"/>
        </w:rPr>
      </w:pPr>
      <w:r w:rsidRPr="006E1106">
        <w:rPr>
          <w:rFonts w:ascii="Times New Roman" w:eastAsia="SimSun" w:hAnsi="Times New Roman"/>
          <w:color w:val="000000"/>
          <w:lang w:val="sq-AL"/>
        </w:rPr>
        <w:t>Jetëgjatësia e borxhit të brendshëm (ditët mesatare në maturim) janë rritur me 105 ditë, nga 923 ditë (2.56 vite) në fund të vitit 2024, në 1028 ditë (2.86 vite) në fund të muajit Shtator 2025. Pesha e borxhit që maturohet brenda një viti është rritur nga 39.02% në fund të vitit 2024, në 40.73% në Shtator 2025.</w:t>
      </w:r>
    </w:p>
    <w:p w14:paraId="519817AF" w14:textId="77777777" w:rsidR="007641D8" w:rsidRPr="006E1106" w:rsidRDefault="007641D8" w:rsidP="00775CDE">
      <w:pPr>
        <w:jc w:val="both"/>
        <w:rPr>
          <w:rFonts w:ascii="Times New Roman" w:eastAsia="SimSun" w:hAnsi="Times New Roman"/>
          <w:color w:val="000000"/>
          <w:lang w:val="sq-AL"/>
        </w:rPr>
      </w:pPr>
    </w:p>
    <w:p w14:paraId="52D171A2" w14:textId="77777777" w:rsidR="007641D8" w:rsidRPr="006E1106" w:rsidRDefault="007641D8" w:rsidP="00775CDE">
      <w:pPr>
        <w:jc w:val="both"/>
        <w:rPr>
          <w:rFonts w:ascii="Times New Roman" w:eastAsia="SimSun" w:hAnsi="Times New Roman"/>
          <w:color w:val="000000"/>
          <w:lang w:val="sq-AL"/>
        </w:rPr>
      </w:pPr>
      <w:r w:rsidRPr="006E1106">
        <w:rPr>
          <w:rFonts w:ascii="Times New Roman" w:eastAsia="SimSun" w:hAnsi="Times New Roman"/>
          <w:color w:val="000000"/>
          <w:lang w:val="sq-AL"/>
        </w:rPr>
        <w:lastRenderedPageBreak/>
        <w:t xml:space="preserve">Për sa i përket riskut të normave të interesit, është rritur koha mesatare në rifiksim nga 2.58 vite në Dhjetor 2024, në 2.9 vite në muajin Shtator 2025, ndërkohë që është rritur pesha e instrumenteve që rifiksojnë normën e interesit nga 39.3% në fund të vitit 2024, në 40.7% në Shtator 2025. </w:t>
      </w:r>
    </w:p>
    <w:p w14:paraId="4801449E" w14:textId="77777777" w:rsidR="007641D8" w:rsidRPr="006E1106" w:rsidRDefault="007641D8" w:rsidP="00775CDE">
      <w:pPr>
        <w:jc w:val="both"/>
        <w:rPr>
          <w:rFonts w:ascii="Times New Roman" w:eastAsia="SimSun" w:hAnsi="Times New Roman"/>
          <w:color w:val="000000"/>
          <w:lang w:val="sq-AL"/>
        </w:rPr>
      </w:pPr>
    </w:p>
    <w:p w14:paraId="73B24965" w14:textId="77777777" w:rsidR="007641D8" w:rsidRPr="006E1106" w:rsidRDefault="007641D8" w:rsidP="00775CDE">
      <w:pPr>
        <w:jc w:val="both"/>
        <w:rPr>
          <w:rFonts w:ascii="Times New Roman" w:eastAsia="SimSun" w:hAnsi="Times New Roman"/>
          <w:color w:val="000000"/>
          <w:lang w:val="sq-AL"/>
        </w:rPr>
      </w:pPr>
      <w:r w:rsidRPr="006E1106">
        <w:rPr>
          <w:rFonts w:ascii="Times New Roman" w:eastAsia="SimSun" w:hAnsi="Times New Roman"/>
          <w:color w:val="000000"/>
          <w:lang w:val="sq-AL"/>
        </w:rPr>
        <w:t>Risku i kursit të këmbimit është mbajtur nën kontroll duke qëndruar nën tavanin e përcaktuar në strategji. Konkretisht, totali i stokut të borxhit në valutë ndaj stokut të borxhit total rezultoi 41.6% në fund të Shtator 2025.</w:t>
      </w:r>
    </w:p>
    <w:p w14:paraId="19B6AC64" w14:textId="77777777" w:rsidR="007641D8" w:rsidRPr="006E1106" w:rsidRDefault="007641D8" w:rsidP="007641D8">
      <w:pPr>
        <w:tabs>
          <w:tab w:val="left" w:pos="265"/>
          <w:tab w:val="center" w:pos="4666"/>
          <w:tab w:val="left" w:pos="9356"/>
        </w:tabs>
        <w:rPr>
          <w:rFonts w:ascii="Times New Roman" w:eastAsia="SimSun" w:hAnsi="Times New Roman"/>
          <w:lang w:val="sq-AL"/>
        </w:rPr>
      </w:pPr>
    </w:p>
    <w:p w14:paraId="1000462F" w14:textId="7E1D3313" w:rsidR="007641D8" w:rsidRPr="00224DF9" w:rsidRDefault="007641D8" w:rsidP="007641D8">
      <w:pPr>
        <w:rPr>
          <w:rFonts w:ascii="Cambria" w:eastAsia="SimSun" w:hAnsi="Cambria"/>
          <w:i/>
          <w:sz w:val="20"/>
          <w:szCs w:val="20"/>
          <w:lang w:val="sq-AL"/>
        </w:rPr>
      </w:pPr>
      <w:r w:rsidRPr="00224DF9">
        <w:rPr>
          <w:rFonts w:ascii="Times New Roman" w:eastAsia="SimSun" w:hAnsi="Times New Roman"/>
          <w:sz w:val="20"/>
          <w:szCs w:val="20"/>
          <w:lang w:val="sq-AL"/>
        </w:rPr>
        <w:t>Tabela</w:t>
      </w:r>
      <w:r w:rsidR="00224DF9" w:rsidRPr="00224DF9">
        <w:rPr>
          <w:rFonts w:ascii="Times New Roman" w:eastAsia="SimSun" w:hAnsi="Times New Roman"/>
          <w:sz w:val="20"/>
          <w:szCs w:val="20"/>
          <w:lang w:val="sq-AL"/>
        </w:rPr>
        <w:t xml:space="preserve">: </w:t>
      </w:r>
      <w:r w:rsidRPr="00224DF9">
        <w:rPr>
          <w:rFonts w:ascii="Cambria" w:eastAsia="SimSun" w:hAnsi="Cambria"/>
          <w:i/>
          <w:sz w:val="20"/>
          <w:szCs w:val="20"/>
          <w:lang w:val="sq-AL"/>
        </w:rPr>
        <w:t xml:space="preserve">Treguesit e riskut të borxhit të brendshëm shtetëror </w:t>
      </w:r>
      <w:r w:rsidRPr="00224DF9">
        <w:rPr>
          <w:rFonts w:ascii="Cambria" w:eastAsia="SimSun" w:hAnsi="Cambria"/>
          <w:i/>
          <w:sz w:val="20"/>
          <w:szCs w:val="20"/>
          <w:lang w:val="sq-AL"/>
        </w:rPr>
        <w:br/>
      </w:r>
    </w:p>
    <w:p w14:paraId="759121FB" w14:textId="77777777" w:rsidR="007641D8" w:rsidRPr="006E1106" w:rsidRDefault="007641D8" w:rsidP="007641D8">
      <w:pPr>
        <w:jc w:val="both"/>
        <w:rPr>
          <w:lang w:val="sq-AL"/>
        </w:rPr>
      </w:pPr>
      <w:r w:rsidRPr="006E1106">
        <w:rPr>
          <w:noProof/>
        </w:rPr>
        <w:drawing>
          <wp:inline distT="0" distB="0" distL="0" distR="0" wp14:anchorId="554F9CE8" wp14:editId="6A43483F">
            <wp:extent cx="5943600" cy="1224501"/>
            <wp:effectExtent l="0" t="0" r="0" b="0"/>
            <wp:docPr id="16543600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65689" cy="1229052"/>
                    </a:xfrm>
                    <a:prstGeom prst="rect">
                      <a:avLst/>
                    </a:prstGeom>
                    <a:noFill/>
                    <a:ln>
                      <a:noFill/>
                    </a:ln>
                  </pic:spPr>
                </pic:pic>
              </a:graphicData>
            </a:graphic>
          </wp:inline>
        </w:drawing>
      </w:r>
      <w:r w:rsidRPr="006E1106">
        <w:rPr>
          <w:rFonts w:ascii="Times New Roman" w:hAnsi="Times New Roman"/>
          <w:i/>
          <w:sz w:val="20"/>
          <w:szCs w:val="20"/>
          <w:lang w:val="sq-AL"/>
        </w:rPr>
        <w:t>Burimi: Ministria e Financave, 2025</w:t>
      </w:r>
    </w:p>
    <w:p w14:paraId="46AA35F5" w14:textId="77777777" w:rsidR="00775CDE" w:rsidRDefault="00775CDE" w:rsidP="007641D8">
      <w:pPr>
        <w:tabs>
          <w:tab w:val="left" w:pos="1182"/>
        </w:tabs>
        <w:spacing w:line="276" w:lineRule="auto"/>
        <w:ind w:right="-188"/>
        <w:jc w:val="both"/>
        <w:rPr>
          <w:rFonts w:ascii="Times New Roman" w:eastAsia="SimSun" w:hAnsi="Times New Roman"/>
          <w:color w:val="000000"/>
          <w:lang w:val="sq-AL"/>
        </w:rPr>
      </w:pPr>
    </w:p>
    <w:p w14:paraId="5BD1A121" w14:textId="626B3A58" w:rsidR="007641D8" w:rsidRPr="006E1106" w:rsidRDefault="007641D8" w:rsidP="00775CDE">
      <w:pPr>
        <w:tabs>
          <w:tab w:val="left" w:pos="1182"/>
        </w:tabs>
        <w:ind w:right="-188"/>
        <w:jc w:val="both"/>
        <w:rPr>
          <w:rFonts w:ascii="Times New Roman" w:eastAsia="SimSun" w:hAnsi="Times New Roman"/>
          <w:color w:val="000000"/>
          <w:lang w:val="sq-AL"/>
        </w:rPr>
      </w:pPr>
      <w:r w:rsidRPr="006E1106">
        <w:rPr>
          <w:rFonts w:ascii="Times New Roman" w:eastAsia="SimSun" w:hAnsi="Times New Roman"/>
          <w:color w:val="000000"/>
          <w:lang w:val="sq-AL"/>
        </w:rPr>
        <w:t>Gjatë nëntëmujorit të vitit 2025, shpenzimet për interesa të borxhit përllogariten në vlerën prej 46.0 miliard</w:t>
      </w:r>
      <w:r w:rsidRPr="006E1106">
        <w:rPr>
          <w:rFonts w:ascii="Times New Roman" w:eastAsia="Times New Roman" w:hAnsi="Times New Roman"/>
          <w:lang w:val="sq-AL" w:eastAsia="en-GB"/>
        </w:rPr>
        <w:t>ë</w:t>
      </w:r>
      <w:r w:rsidRPr="006E1106">
        <w:rPr>
          <w:rFonts w:ascii="Times New Roman" w:eastAsia="SimSun" w:hAnsi="Times New Roman"/>
          <w:color w:val="000000"/>
          <w:lang w:val="sq-AL"/>
        </w:rPr>
        <w:t xml:space="preserve"> Lekë, përkatësisht 32.1 miliard</w:t>
      </w:r>
      <w:r w:rsidRPr="006E1106">
        <w:rPr>
          <w:rFonts w:ascii="Times New Roman" w:eastAsia="Times New Roman" w:hAnsi="Times New Roman"/>
          <w:lang w:val="sq-AL" w:eastAsia="en-GB"/>
        </w:rPr>
        <w:t>ë</w:t>
      </w:r>
      <w:r w:rsidRPr="006E1106">
        <w:rPr>
          <w:rFonts w:ascii="Times New Roman" w:eastAsia="SimSun" w:hAnsi="Times New Roman"/>
          <w:color w:val="000000"/>
          <w:lang w:val="sq-AL"/>
        </w:rPr>
        <w:t xml:space="preserve"> Lekë për interesa të borxhit të brendshëm dhe 13.9 miliard</w:t>
      </w:r>
      <w:r w:rsidRPr="006E1106">
        <w:rPr>
          <w:rFonts w:ascii="Times New Roman" w:eastAsia="Times New Roman" w:hAnsi="Times New Roman"/>
          <w:lang w:val="sq-AL" w:eastAsia="en-GB"/>
        </w:rPr>
        <w:t>ë</w:t>
      </w:r>
      <w:r w:rsidRPr="006E1106">
        <w:rPr>
          <w:rFonts w:ascii="Times New Roman" w:eastAsia="SimSun" w:hAnsi="Times New Roman"/>
          <w:color w:val="000000"/>
          <w:lang w:val="sq-AL"/>
        </w:rPr>
        <w:t xml:space="preserve"> Lekë për interesa të borxhit të jashtëm. Ripagesat e borxhit të jashtëm për nëntëmujorin e vitit 2025 ishin 47.0 miliard</w:t>
      </w:r>
      <w:r w:rsidRPr="006E1106">
        <w:rPr>
          <w:rFonts w:ascii="Times New Roman" w:eastAsia="Times New Roman" w:hAnsi="Times New Roman"/>
          <w:lang w:val="sq-AL" w:eastAsia="en-GB"/>
        </w:rPr>
        <w:t>ë</w:t>
      </w:r>
      <w:r w:rsidRPr="006E1106">
        <w:rPr>
          <w:rFonts w:ascii="Times New Roman" w:eastAsia="SimSun" w:hAnsi="Times New Roman"/>
          <w:color w:val="000000"/>
          <w:lang w:val="sq-AL"/>
        </w:rPr>
        <w:t xml:space="preserve"> Lekë (pagesa për principalin). Krahasuar me nëntëmujorin e 2024, shpenzimet për interesa vlerësohen rreth 1.3 miliard lekë (ose 2.8%) më të larta. Rritja ka qenë në kategorinë e instrumenteve të tregut të brendshëm, si rezultat përqëndrimit të saj në kategorinë e instrumenteve afatgjata. </w:t>
      </w:r>
    </w:p>
    <w:p w14:paraId="141F4E13" w14:textId="77777777" w:rsidR="007641D8" w:rsidRPr="006E1106" w:rsidRDefault="007641D8" w:rsidP="00775CDE">
      <w:pPr>
        <w:tabs>
          <w:tab w:val="left" w:pos="360"/>
        </w:tabs>
        <w:spacing w:before="240"/>
        <w:jc w:val="both"/>
        <w:rPr>
          <w:rFonts w:ascii="Times New Roman" w:eastAsia="SimSun" w:hAnsi="Times New Roman"/>
          <w:color w:val="000000"/>
          <w:lang w:val="sq-AL"/>
        </w:rPr>
      </w:pPr>
      <w:r w:rsidRPr="006E1106">
        <w:rPr>
          <w:rFonts w:ascii="Times New Roman" w:hAnsi="Times New Roman"/>
          <w:noProof/>
          <w:lang w:val="sq-AL"/>
        </w:rPr>
        <w:t>Megjithatë shpërndarja e shpenzimeve për interesa gjatë vitit varet edhe nga profili i maturimit të portofolit të borxhit. Rritja e shpenzimeve për interesa ka qenë brenda fondit të parashikuar në projektbuxhetin 2025.</w:t>
      </w:r>
      <w:r w:rsidRPr="006E1106">
        <w:rPr>
          <w:rFonts w:ascii="Times New Roman" w:eastAsia="SimSun" w:hAnsi="Times New Roman"/>
          <w:color w:val="000000"/>
          <w:lang w:val="sq-AL"/>
        </w:rPr>
        <w:t xml:space="preserve"> Gjithashtu, Yield-i mesatar i ponderuar për Borxhin e Brendshëm në fund të muajit Shtator 2025 rezultoi në nivelin 4.27% nga niveli 4.56% në fundin e vitit 2024 (ulje me 29 pikë përqindje). Në portofolin e borxhit të huaj, kosto mesatare për vitin 2025 parashikohet të rezultojë në vlerën 3.6% nga niveli 3.7% në fundin e vitit 2024, (ulje me 0.1 pikë përqindje). </w:t>
      </w:r>
    </w:p>
    <w:p w14:paraId="1002F5A3" w14:textId="77777777" w:rsidR="007641D8" w:rsidRPr="006E1106" w:rsidRDefault="007641D8" w:rsidP="00775CDE">
      <w:pPr>
        <w:tabs>
          <w:tab w:val="left" w:pos="360"/>
        </w:tabs>
        <w:spacing w:before="240"/>
        <w:jc w:val="both"/>
        <w:rPr>
          <w:rFonts w:ascii="Times New Roman" w:eastAsia="SimSun" w:hAnsi="Times New Roman"/>
          <w:color w:val="000000"/>
          <w:lang w:val="sq-AL"/>
        </w:rPr>
      </w:pPr>
    </w:p>
    <w:p w14:paraId="29BAD3C3" w14:textId="77777777" w:rsidR="00775CDE" w:rsidRDefault="00775CDE" w:rsidP="007641D8">
      <w:pPr>
        <w:rPr>
          <w:rFonts w:ascii="Times New Roman" w:hAnsi="Times New Roman"/>
          <w:sz w:val="20"/>
          <w:szCs w:val="20"/>
          <w:lang w:val="sq-AL"/>
        </w:rPr>
      </w:pPr>
    </w:p>
    <w:p w14:paraId="5C9633AC" w14:textId="45CE9F88" w:rsidR="007641D8" w:rsidRPr="006E1106" w:rsidRDefault="007641D8" w:rsidP="007641D8">
      <w:pPr>
        <w:rPr>
          <w:rFonts w:ascii="Times New Roman" w:hAnsi="Times New Roman"/>
          <w:sz w:val="20"/>
          <w:szCs w:val="20"/>
          <w:lang w:val="sq-AL"/>
        </w:rPr>
      </w:pPr>
      <w:r w:rsidRPr="006E1106">
        <w:rPr>
          <w:rFonts w:ascii="Times New Roman" w:hAnsi="Times New Roman"/>
          <w:sz w:val="20"/>
          <w:szCs w:val="20"/>
          <w:lang w:val="sq-AL"/>
        </w:rPr>
        <w:t>Grafiku: Shërbimi i borxhit 2020-2027</w:t>
      </w:r>
    </w:p>
    <w:p w14:paraId="094935F0" w14:textId="77777777" w:rsidR="007641D8" w:rsidRPr="006E1106" w:rsidRDefault="007641D8" w:rsidP="007641D8">
      <w:pPr>
        <w:rPr>
          <w:rFonts w:ascii="Times New Roman" w:hAnsi="Times New Roman"/>
          <w:i/>
          <w:sz w:val="20"/>
          <w:szCs w:val="20"/>
          <w:lang w:val="sq-AL"/>
        </w:rPr>
      </w:pPr>
      <w:r w:rsidRPr="006E1106">
        <w:rPr>
          <w:noProof/>
        </w:rPr>
        <w:drawing>
          <wp:inline distT="0" distB="0" distL="0" distR="0" wp14:anchorId="32377C2B" wp14:editId="15A34AF3">
            <wp:extent cx="5943600" cy="1669774"/>
            <wp:effectExtent l="0" t="0" r="0" b="6985"/>
            <wp:docPr id="1156677449" name="Chart 1">
              <a:extLst xmlns:a="http://schemas.openxmlformats.org/drawingml/2006/main">
                <a:ext uri="{FF2B5EF4-FFF2-40B4-BE49-F238E27FC236}">
                  <a16:creationId xmlns:a16="http://schemas.microsoft.com/office/drawing/2014/main" id="{B392D323-AEBE-4DAA-AF9C-925887A730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6E1106">
        <w:rPr>
          <w:rFonts w:ascii="Times New Roman" w:hAnsi="Times New Roman"/>
          <w:i/>
          <w:sz w:val="20"/>
          <w:szCs w:val="20"/>
          <w:lang w:val="sq-AL"/>
        </w:rPr>
        <w:t>Burimi: Ministria e Financave, 2025</w:t>
      </w:r>
    </w:p>
    <w:p w14:paraId="58A6F39B" w14:textId="77777777" w:rsidR="007641D8" w:rsidRPr="006E1106" w:rsidRDefault="007641D8" w:rsidP="007641D8">
      <w:pPr>
        <w:jc w:val="both"/>
        <w:rPr>
          <w:rFonts w:ascii="Times New Roman" w:eastAsia="Times New Roman" w:hAnsi="Times New Roman"/>
          <w:b/>
          <w:lang w:val="sq-AL" w:eastAsia="en-GB"/>
        </w:rPr>
      </w:pPr>
    </w:p>
    <w:p w14:paraId="17DC5CB9" w14:textId="77777777" w:rsidR="007641D8" w:rsidRPr="0046132B" w:rsidRDefault="007641D8" w:rsidP="007641D8">
      <w:pPr>
        <w:jc w:val="both"/>
        <w:rPr>
          <w:rFonts w:ascii="Times New Roman" w:hAnsi="Times New Roman"/>
          <w:bCs/>
          <w:i/>
          <w:iCs/>
          <w:lang w:val="sq-AL"/>
        </w:rPr>
      </w:pPr>
      <w:r w:rsidRPr="006E1106">
        <w:rPr>
          <w:rFonts w:ascii="Times New Roman" w:eastAsia="Times New Roman" w:hAnsi="Times New Roman"/>
          <w:bCs/>
          <w:i/>
          <w:iCs/>
          <w:lang w:val="sq-AL" w:eastAsia="en-GB"/>
        </w:rPr>
        <w:t>Zhvillimi i normave të interesit</w:t>
      </w:r>
    </w:p>
    <w:p w14:paraId="7BDDEFC2" w14:textId="77777777" w:rsidR="007641D8" w:rsidRPr="006E1106" w:rsidRDefault="007641D8" w:rsidP="007641D8">
      <w:pPr>
        <w:jc w:val="both"/>
        <w:rPr>
          <w:rFonts w:ascii="Times New Roman" w:hAnsi="Times New Roman"/>
          <w:lang w:val="sq-AL"/>
        </w:rPr>
      </w:pPr>
      <w:r w:rsidRPr="006E1106">
        <w:rPr>
          <w:rFonts w:ascii="Times New Roman" w:hAnsi="Times New Roman"/>
          <w:lang w:val="sq-AL"/>
        </w:rPr>
        <w:t xml:space="preserve">Normat mesatare të ponderuara gjatë nëntëmujorit të vitit 2025, përgjithësisht kanë shënuar ulje krahasuar me fundin e vitit 2024, duke ndjekur dhe politikën e Bankës së Shqipërisë e cila ka ulur normën bazë të interesit gjatë vitit 2025, </w:t>
      </w:r>
      <w:r w:rsidRPr="0046132B">
        <w:rPr>
          <w:lang w:val="sq-AL"/>
        </w:rPr>
        <w:t xml:space="preserve"> </w:t>
      </w:r>
      <w:r w:rsidRPr="006E1106">
        <w:rPr>
          <w:rFonts w:ascii="Times New Roman" w:hAnsi="Times New Roman"/>
          <w:lang w:val="sq-AL"/>
        </w:rPr>
        <w:t xml:space="preserve">, duke ulur normën bazë të interesit në 2.50%, 25 p.p më pak se fundi i vitit 2024. Gjithashtu, ulja e normave të ponderuara të interesit reflekton edhe tepricën e likuiditetit dhe kërkesën e rritur nga investitoret për tituj qeveritarë. </w:t>
      </w:r>
    </w:p>
    <w:p w14:paraId="0C43DB6B" w14:textId="77777777" w:rsidR="007641D8" w:rsidRPr="006E1106" w:rsidRDefault="007641D8" w:rsidP="007641D8">
      <w:pPr>
        <w:jc w:val="both"/>
        <w:rPr>
          <w:rFonts w:ascii="Times New Roman" w:hAnsi="Times New Roman"/>
          <w:lang w:val="sq-AL"/>
        </w:rPr>
      </w:pPr>
      <w:r w:rsidRPr="006E1106">
        <w:rPr>
          <w:rFonts w:ascii="Times New Roman" w:hAnsi="Times New Roman"/>
          <w:lang w:val="sq-AL"/>
        </w:rPr>
        <w:t>Grafiku x: Yield-i mesatar i ponderuar për letrat me vlerë të qeverisë</w:t>
      </w:r>
    </w:p>
    <w:p w14:paraId="224547C1" w14:textId="77777777" w:rsidR="007641D8" w:rsidRPr="006E1106" w:rsidRDefault="007641D8" w:rsidP="007641D8">
      <w:pPr>
        <w:jc w:val="both"/>
        <w:rPr>
          <w:rFonts w:ascii="Times New Roman" w:hAnsi="Times New Roman"/>
          <w:lang w:val="sq-AL"/>
        </w:rPr>
      </w:pPr>
      <w:r w:rsidRPr="006E1106">
        <w:rPr>
          <w:noProof/>
        </w:rPr>
        <w:lastRenderedPageBreak/>
        <w:drawing>
          <wp:inline distT="0" distB="0" distL="0" distR="0" wp14:anchorId="347F1123" wp14:editId="002E7CD7">
            <wp:extent cx="5947410" cy="1908313"/>
            <wp:effectExtent l="0" t="0" r="15240" b="15875"/>
            <wp:docPr id="330218885" name="Chart 1">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6DE6D36" w14:textId="77777777" w:rsidR="007641D8" w:rsidRPr="006E1106" w:rsidRDefault="007641D8" w:rsidP="007641D8">
      <w:pPr>
        <w:rPr>
          <w:noProof/>
          <w:lang w:val="it-IT"/>
        </w:rPr>
      </w:pPr>
      <w:r w:rsidRPr="006E1106">
        <w:rPr>
          <w:rFonts w:ascii="Times New Roman" w:hAnsi="Times New Roman"/>
          <w:sz w:val="20"/>
          <w:szCs w:val="20"/>
          <w:lang w:val="sq-AL"/>
        </w:rPr>
        <w:t>Burimi: Ministria e Financave, 2025</w:t>
      </w:r>
    </w:p>
    <w:p w14:paraId="2E109001" w14:textId="77777777" w:rsidR="007641D8" w:rsidRPr="006E1106" w:rsidRDefault="007641D8" w:rsidP="007641D8">
      <w:pPr>
        <w:rPr>
          <w:rFonts w:ascii="Times New Roman" w:hAnsi="Times New Roman"/>
          <w:bCs/>
          <w:i/>
          <w:iCs/>
          <w:lang w:val="sq-AL"/>
        </w:rPr>
      </w:pPr>
    </w:p>
    <w:p w14:paraId="5AB8291A" w14:textId="77777777" w:rsidR="007641D8" w:rsidRPr="00775CDE" w:rsidRDefault="007641D8" w:rsidP="007641D8">
      <w:pPr>
        <w:rPr>
          <w:noProof/>
          <w:lang w:val="sq-AL"/>
        </w:rPr>
      </w:pPr>
      <w:r w:rsidRPr="006E1106">
        <w:rPr>
          <w:rFonts w:ascii="Times New Roman" w:hAnsi="Times New Roman"/>
          <w:bCs/>
          <w:i/>
          <w:iCs/>
          <w:lang w:val="sq-AL"/>
        </w:rPr>
        <w:t>Detyrimet kontigjente</w:t>
      </w:r>
    </w:p>
    <w:p w14:paraId="660DA050" w14:textId="77777777" w:rsidR="007641D8" w:rsidRPr="006E1106" w:rsidRDefault="007641D8" w:rsidP="007641D8">
      <w:pPr>
        <w:tabs>
          <w:tab w:val="left" w:pos="270"/>
        </w:tabs>
        <w:ind w:right="-34"/>
        <w:jc w:val="both"/>
        <w:rPr>
          <w:rFonts w:ascii="Times New Roman" w:hAnsi="Times New Roman"/>
          <w:lang w:val="sq-AL"/>
        </w:rPr>
      </w:pPr>
      <w:bookmarkStart w:id="59" w:name="_Toc9249203"/>
      <w:r w:rsidRPr="00775CDE">
        <w:rPr>
          <w:rFonts w:ascii="Times New Roman" w:hAnsi="Times New Roman"/>
          <w:noProof/>
          <w:lang w:val="sq-AL"/>
        </w:rPr>
        <w:t>Në fund të muajit Shtator</w:t>
      </w:r>
      <w:r w:rsidRPr="00775CDE">
        <w:rPr>
          <w:rFonts w:ascii="Times New Roman" w:hAnsi="Times New Roman"/>
          <w:noProof/>
          <w:lang w:val="sq-AL" w:eastAsia="ja-JP"/>
        </w:rPr>
        <w:t xml:space="preserve"> 2025</w:t>
      </w:r>
      <w:r w:rsidRPr="00775CDE">
        <w:rPr>
          <w:rFonts w:ascii="Times New Roman" w:hAnsi="Times New Roman"/>
          <w:noProof/>
          <w:lang w:val="sq-AL"/>
        </w:rPr>
        <w:t>, portofoli i borxhit të garantuar vlerësohet në 30.1 miliard</w:t>
      </w:r>
      <w:r w:rsidRPr="006E1106">
        <w:rPr>
          <w:rFonts w:ascii="Times New Roman" w:eastAsia="Times New Roman" w:hAnsi="Times New Roman"/>
          <w:lang w:val="sq-AL" w:eastAsia="en-GB"/>
        </w:rPr>
        <w:t>ë</w:t>
      </w:r>
      <w:r w:rsidRPr="00775CDE">
        <w:rPr>
          <w:rFonts w:ascii="Times New Roman" w:hAnsi="Times New Roman"/>
          <w:noProof/>
          <w:lang w:val="sq-AL"/>
        </w:rPr>
        <w:t xml:space="preserve"> Lekë (1.1% e PBB) ose 2.1% e portofolit të borxhit të qeverisjes qendrore, duke shënuar një rënie me 3.5 miliard</w:t>
      </w:r>
      <w:r w:rsidRPr="006E1106">
        <w:rPr>
          <w:rFonts w:ascii="Times New Roman" w:eastAsia="Times New Roman" w:hAnsi="Times New Roman"/>
          <w:lang w:val="sq-AL" w:eastAsia="en-GB"/>
        </w:rPr>
        <w:t>ë</w:t>
      </w:r>
      <w:r w:rsidRPr="00775CDE">
        <w:rPr>
          <w:rFonts w:ascii="Times New Roman" w:hAnsi="Times New Roman"/>
          <w:noProof/>
          <w:lang w:val="sq-AL"/>
        </w:rPr>
        <w:t xml:space="preserve"> Lekë krahasuar me fundin e vitit 2024. </w:t>
      </w:r>
      <w:r w:rsidRPr="00224DF9">
        <w:rPr>
          <w:rFonts w:ascii="Times New Roman" w:hAnsi="Times New Roman"/>
          <w:noProof/>
          <w:lang w:val="sq-AL"/>
        </w:rPr>
        <w:t>Garancitë në tregun e brendshëm zënë rreth 28.4% të stokut total të borxhit të garantuar ose 8.5 miliardë lekë, ndërsa garancitë e dhëna në favor të kreditorëve të huaj përfaqësojnë 71.6% të stokut të borxhit të garantuar ose 21.5 miliardë lekë.</w:t>
      </w:r>
    </w:p>
    <w:p w14:paraId="33CBFD0C" w14:textId="1BF5D9A5" w:rsidR="007641D8" w:rsidRPr="00DE028C" w:rsidRDefault="007641D8" w:rsidP="007641D8">
      <w:pPr>
        <w:pStyle w:val="Caption"/>
        <w:rPr>
          <w:rFonts w:eastAsiaTheme="minorHAnsi"/>
          <w:b w:val="0"/>
          <w:bCs w:val="0"/>
          <w:color w:val="auto"/>
          <w:sz w:val="24"/>
          <w:szCs w:val="24"/>
          <w:lang w:val="sq-AL"/>
        </w:rPr>
      </w:pPr>
      <w:r w:rsidRPr="00DE028C">
        <w:rPr>
          <w:rFonts w:eastAsiaTheme="minorHAnsi"/>
          <w:b w:val="0"/>
          <w:bCs w:val="0"/>
          <w:color w:val="auto"/>
          <w:sz w:val="24"/>
          <w:szCs w:val="24"/>
          <w:lang w:val="sq-AL"/>
        </w:rPr>
        <w:t>Grafiku: Portofoli i borxhit të garantuar (2019–Shtator 2025)</w:t>
      </w:r>
    </w:p>
    <w:p w14:paraId="33B782FC" w14:textId="41AB463D" w:rsidR="007641D8" w:rsidRPr="00224DF9" w:rsidRDefault="00775CDE" w:rsidP="00224DF9">
      <w:pPr>
        <w:tabs>
          <w:tab w:val="left" w:pos="270"/>
        </w:tabs>
        <w:spacing w:line="276" w:lineRule="auto"/>
        <w:ind w:right="-188"/>
        <w:rPr>
          <w:rFonts w:ascii="Cambria" w:hAnsi="Cambria"/>
          <w:i/>
          <w:noProof/>
          <w:sz w:val="20"/>
          <w:szCs w:val="20"/>
          <w:lang w:val="sq-AL"/>
        </w:rPr>
      </w:pPr>
      <w:r w:rsidRPr="006E1106">
        <w:rPr>
          <w:noProof/>
        </w:rPr>
        <w:drawing>
          <wp:anchor distT="0" distB="0" distL="114300" distR="114300" simplePos="0" relativeHeight="251670528" behindDoc="1" locked="0" layoutInCell="1" allowOverlap="1" wp14:anchorId="562BCF0B" wp14:editId="175C4E0A">
            <wp:simplePos x="0" y="0"/>
            <wp:positionH relativeFrom="margin">
              <wp:posOffset>3164205</wp:posOffset>
            </wp:positionH>
            <wp:positionV relativeFrom="page">
              <wp:posOffset>4364355</wp:posOffset>
            </wp:positionV>
            <wp:extent cx="2814320" cy="2277110"/>
            <wp:effectExtent l="0" t="0" r="5080" b="8890"/>
            <wp:wrapTight wrapText="bothSides">
              <wp:wrapPolygon edited="0">
                <wp:start x="0" y="0"/>
                <wp:lineTo x="0" y="21504"/>
                <wp:lineTo x="21493" y="21504"/>
                <wp:lineTo x="21493" y="0"/>
                <wp:lineTo x="0" y="0"/>
              </wp:wrapPolygon>
            </wp:wrapTight>
            <wp:docPr id="172986258" name="Chart 1">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bookmarkEnd w:id="59"/>
    <w:p w14:paraId="2B0C84AD" w14:textId="77777777" w:rsidR="00224DF9" w:rsidRDefault="00224DF9" w:rsidP="007641D8">
      <w:pPr>
        <w:jc w:val="both"/>
        <w:rPr>
          <w:rFonts w:ascii="Cambria" w:hAnsi="Cambria"/>
          <w:i/>
          <w:noProof/>
          <w:sz w:val="20"/>
          <w:szCs w:val="20"/>
          <w:lang w:val="sq-AL"/>
        </w:rPr>
      </w:pPr>
      <w:r w:rsidRPr="006E1106">
        <w:rPr>
          <w:rFonts w:ascii="Cambria" w:hAnsi="Cambria"/>
          <w:noProof/>
          <w:sz w:val="20"/>
          <w:szCs w:val="20"/>
          <w:lang w:val="sq-AL"/>
        </w:rPr>
        <w:t xml:space="preserve">Burimi: </w:t>
      </w:r>
      <w:r w:rsidRPr="006E1106">
        <w:rPr>
          <w:rFonts w:ascii="Cambria" w:hAnsi="Cambria"/>
          <w:i/>
          <w:noProof/>
          <w:sz w:val="20"/>
          <w:szCs w:val="20"/>
          <w:lang w:val="sq-AL"/>
        </w:rPr>
        <w:t>Ministria e Financave (2025)</w:t>
      </w:r>
    </w:p>
    <w:p w14:paraId="0AA20364" w14:textId="77777777" w:rsidR="00DE028C" w:rsidRDefault="00DE028C" w:rsidP="007641D8">
      <w:pPr>
        <w:jc w:val="both"/>
        <w:rPr>
          <w:rFonts w:ascii="Times New Roman" w:hAnsi="Times New Roman"/>
          <w:lang w:val="sq-AL"/>
        </w:rPr>
      </w:pPr>
    </w:p>
    <w:p w14:paraId="2228DE48" w14:textId="54DBADA9" w:rsidR="007641D8" w:rsidRPr="006E1106" w:rsidRDefault="007641D8" w:rsidP="007641D8">
      <w:pPr>
        <w:jc w:val="both"/>
        <w:rPr>
          <w:rFonts w:ascii="Times New Roman" w:hAnsi="Times New Roman"/>
          <w:lang w:val="sq-AL"/>
        </w:rPr>
      </w:pPr>
      <w:r w:rsidRPr="006E1106">
        <w:rPr>
          <w:rFonts w:ascii="Cambria" w:hAnsi="Cambria"/>
          <w:noProof/>
        </w:rPr>
        <w:drawing>
          <wp:anchor distT="0" distB="0" distL="114300" distR="114300" simplePos="0" relativeHeight="251671552" behindDoc="1" locked="0" layoutInCell="1" allowOverlap="1" wp14:anchorId="074CEFE0" wp14:editId="6A107DCA">
            <wp:simplePos x="0" y="0"/>
            <wp:positionH relativeFrom="margin">
              <wp:posOffset>-1354</wp:posOffset>
            </wp:positionH>
            <wp:positionV relativeFrom="page">
              <wp:posOffset>4339087</wp:posOffset>
            </wp:positionV>
            <wp:extent cx="2874645" cy="2337435"/>
            <wp:effectExtent l="0" t="0" r="1905" b="5715"/>
            <wp:wrapTight wrapText="bothSides">
              <wp:wrapPolygon edited="0">
                <wp:start x="0" y="0"/>
                <wp:lineTo x="0" y="21477"/>
                <wp:lineTo x="21471" y="21477"/>
                <wp:lineTo x="21471" y="0"/>
                <wp:lineTo x="0" y="0"/>
              </wp:wrapPolygon>
            </wp:wrapTight>
            <wp:docPr id="235548988" name="Chart 1">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Pr="006E1106">
        <w:rPr>
          <w:rFonts w:ascii="Times New Roman" w:hAnsi="Times New Roman"/>
          <w:lang w:val="sq-AL"/>
        </w:rPr>
        <w:t>Mbi 80% e totalit të garancive shtetërore i përkasin sektorit të energjisë, duke reflektuar politikat e qeverisë në drejtim të mbështetjes së sektorit të energjisë.</w:t>
      </w:r>
    </w:p>
    <w:p w14:paraId="14E436BE" w14:textId="77777777" w:rsidR="007641D8" w:rsidRPr="006E1106" w:rsidRDefault="007641D8" w:rsidP="007641D8">
      <w:pPr>
        <w:jc w:val="both"/>
        <w:rPr>
          <w:rFonts w:ascii="Times New Roman" w:hAnsi="Times New Roman"/>
          <w:lang w:val="sq-AL"/>
        </w:rPr>
      </w:pPr>
      <w:r w:rsidRPr="006E1106">
        <w:rPr>
          <w:rFonts w:ascii="Times New Roman" w:hAnsi="Times New Roman"/>
          <w:lang w:val="sq-AL"/>
        </w:rPr>
        <w:t xml:space="preserve">Në periudhën afatmesme, niveli i borxhit të garantuar është planifikuar të mbahet nën nivelin 5% të PBB-së. Për të reduktuar riskun që vjen nga detyrimet kontingjente që rrjedhin nga garancitë shtetërore, stoku i borxhit të garantuar përfshihet 100% në stokun e borxhit publik. </w:t>
      </w:r>
      <w:r w:rsidRPr="006E1106">
        <w:rPr>
          <w:rFonts w:ascii="Times New Roman" w:hAnsi="Times New Roman"/>
          <w:lang w:val="sq-AL"/>
        </w:rPr>
        <w:br/>
        <w:t>Një rregull i tillë është përcaktuar në ligjin organik të buxhetit si një masë për të minimizuar rrezikun e aktiviteteve jashtë-buxhetore.</w:t>
      </w:r>
    </w:p>
    <w:p w14:paraId="1214CE8C" w14:textId="77777777" w:rsidR="007641D8" w:rsidRPr="006E1106" w:rsidRDefault="007641D8" w:rsidP="007641D8">
      <w:pPr>
        <w:jc w:val="both"/>
        <w:rPr>
          <w:rFonts w:ascii="Times New Roman" w:hAnsi="Times New Roman"/>
          <w:lang w:val="sq-AL"/>
        </w:rPr>
      </w:pPr>
      <w:r w:rsidRPr="006E1106">
        <w:rPr>
          <w:rFonts w:ascii="Times New Roman" w:hAnsi="Times New Roman"/>
          <w:lang w:val="sq-AL"/>
        </w:rPr>
        <w:t>Për të kontrolluar/reduktuar riskun që vjen nga garancitë shtetërore dhe për të përfituar nga avantazhet e përdorimit  të instrumentit të garancisë, kriteret e mëposhtme synohen të zbatohet për dhënien e garancive shtetërore në periudhën afatmesme:</w:t>
      </w:r>
    </w:p>
    <w:p w14:paraId="43449B30" w14:textId="77777777" w:rsidR="007641D8" w:rsidRPr="006E1106" w:rsidRDefault="007641D8" w:rsidP="007641D8">
      <w:pPr>
        <w:pStyle w:val="ListParagraph"/>
        <w:widowControl/>
        <w:numPr>
          <w:ilvl w:val="0"/>
          <w:numId w:val="42"/>
        </w:numPr>
        <w:spacing w:after="160"/>
        <w:contextualSpacing/>
        <w:jc w:val="both"/>
        <w:rPr>
          <w:rFonts w:ascii="Times New Roman" w:hAnsi="Times New Roman" w:cs="Times New Roman"/>
          <w:sz w:val="24"/>
          <w:szCs w:val="24"/>
          <w:lang w:val="sq-AL"/>
        </w:rPr>
      </w:pPr>
      <w:r w:rsidRPr="006E1106">
        <w:rPr>
          <w:rFonts w:ascii="Times New Roman" w:hAnsi="Times New Roman" w:cs="Times New Roman"/>
          <w:sz w:val="24"/>
          <w:szCs w:val="24"/>
          <w:lang w:val="sq-AL"/>
        </w:rPr>
        <w:t>Garancitë qeveritare mund t’u lëshohen ndërmarrjeve shtetërore, të cilat kanë ndërmarrë një iniciativë reformuese me ndikim në forcimin e gjendjes së tyre financiare;</w:t>
      </w:r>
    </w:p>
    <w:p w14:paraId="3A026178" w14:textId="77777777" w:rsidR="007641D8" w:rsidRPr="006E1106" w:rsidRDefault="007641D8" w:rsidP="007641D8">
      <w:pPr>
        <w:pStyle w:val="ListParagraph"/>
        <w:widowControl/>
        <w:numPr>
          <w:ilvl w:val="0"/>
          <w:numId w:val="42"/>
        </w:numPr>
        <w:spacing w:after="160"/>
        <w:contextualSpacing/>
        <w:jc w:val="both"/>
        <w:rPr>
          <w:rFonts w:ascii="Times New Roman" w:hAnsi="Times New Roman" w:cs="Times New Roman"/>
          <w:sz w:val="24"/>
          <w:szCs w:val="24"/>
          <w:lang w:val="sq-AL"/>
        </w:rPr>
      </w:pPr>
      <w:r w:rsidRPr="006E1106">
        <w:rPr>
          <w:rFonts w:ascii="Times New Roman" w:hAnsi="Times New Roman" w:cs="Times New Roman"/>
          <w:sz w:val="24"/>
          <w:szCs w:val="24"/>
          <w:lang w:val="sq-AL"/>
        </w:rPr>
        <w:t>Garancitë qeveritare mund të lëshohen për financimin e projekteve investuese;</w:t>
      </w:r>
    </w:p>
    <w:p w14:paraId="08621B0E" w14:textId="77777777" w:rsidR="007641D8" w:rsidRPr="006E1106" w:rsidRDefault="007641D8" w:rsidP="007641D8">
      <w:pPr>
        <w:pStyle w:val="ListParagraph"/>
        <w:widowControl/>
        <w:numPr>
          <w:ilvl w:val="0"/>
          <w:numId w:val="42"/>
        </w:numPr>
        <w:spacing w:after="160"/>
        <w:contextualSpacing/>
        <w:jc w:val="both"/>
        <w:rPr>
          <w:rFonts w:ascii="Times New Roman" w:hAnsi="Times New Roman" w:cs="Times New Roman"/>
          <w:sz w:val="24"/>
          <w:szCs w:val="24"/>
          <w:lang w:val="sq-AL"/>
        </w:rPr>
      </w:pPr>
      <w:r w:rsidRPr="006E1106">
        <w:rPr>
          <w:rFonts w:ascii="Times New Roman" w:hAnsi="Times New Roman" w:cs="Times New Roman"/>
          <w:sz w:val="24"/>
          <w:szCs w:val="24"/>
          <w:lang w:val="sq-AL"/>
        </w:rPr>
        <w:t>Garancitë qeveritare mund të lëshohen gjithashtu për të mbështetur masat që mund të merren në rast të një krize të sistemit financiar;</w:t>
      </w:r>
    </w:p>
    <w:p w14:paraId="36B48F20" w14:textId="77777777" w:rsidR="007641D8" w:rsidRPr="006E1106" w:rsidRDefault="007641D8" w:rsidP="007641D8">
      <w:pPr>
        <w:pStyle w:val="ListParagraph"/>
        <w:widowControl/>
        <w:numPr>
          <w:ilvl w:val="0"/>
          <w:numId w:val="42"/>
        </w:numPr>
        <w:spacing w:after="160"/>
        <w:contextualSpacing/>
        <w:jc w:val="both"/>
        <w:rPr>
          <w:rFonts w:ascii="Times New Roman" w:hAnsi="Times New Roman" w:cs="Times New Roman"/>
          <w:sz w:val="24"/>
          <w:szCs w:val="24"/>
          <w:lang w:val="sq-AL"/>
        </w:rPr>
      </w:pPr>
      <w:r w:rsidRPr="006E1106">
        <w:rPr>
          <w:rFonts w:ascii="Times New Roman" w:hAnsi="Times New Roman" w:cs="Times New Roman"/>
          <w:sz w:val="24"/>
          <w:szCs w:val="24"/>
          <w:lang w:val="sq-AL"/>
        </w:rPr>
        <w:lastRenderedPageBreak/>
        <w:t>Garancitë qeveritare mund të lëshohen për qëllimin e ristrukturimit të portofolit të garancive qeveritare duke zëvendësuar kreditë afatshkurtra përmes atyre afatgjata.</w:t>
      </w:r>
    </w:p>
    <w:bookmarkEnd w:id="57"/>
    <w:p w14:paraId="162AA1F3" w14:textId="77777777" w:rsidR="00C11AD1" w:rsidRPr="006E1106" w:rsidRDefault="00C11AD1" w:rsidP="00C11AD1">
      <w:pPr>
        <w:spacing w:after="160" w:line="276" w:lineRule="auto"/>
        <w:contextualSpacing/>
        <w:jc w:val="both"/>
        <w:rPr>
          <w:rFonts w:ascii="Times New Roman" w:hAnsi="Times New Roman"/>
          <w:lang w:val="sq-AL"/>
        </w:rPr>
      </w:pPr>
    </w:p>
    <w:p w14:paraId="162AA1F4" w14:textId="0125F8D0" w:rsidR="00E45E9A" w:rsidRPr="006E1106" w:rsidRDefault="00F84908" w:rsidP="00BA0B9F">
      <w:pPr>
        <w:pStyle w:val="Heading2"/>
        <w:numPr>
          <w:ilvl w:val="1"/>
          <w:numId w:val="1"/>
        </w:numPr>
        <w:snapToGrid w:val="0"/>
        <w:spacing w:line="276" w:lineRule="auto"/>
        <w:jc w:val="both"/>
        <w:rPr>
          <w:b/>
          <w:color w:val="0D0D0D" w:themeColor="text1" w:themeTint="F2"/>
          <w:lang w:val="sq-AL"/>
        </w:rPr>
      </w:pPr>
      <w:r w:rsidRPr="006E1106">
        <w:rPr>
          <w:b/>
          <w:lang w:val="it-IT"/>
        </w:rPr>
        <w:t>Cilësia e financave publike</w:t>
      </w:r>
    </w:p>
    <w:p w14:paraId="08D2A189" w14:textId="77777777" w:rsidR="000C3389" w:rsidRPr="006E1106" w:rsidRDefault="000C3389" w:rsidP="00224DF9">
      <w:pPr>
        <w:pStyle w:val="Heading2"/>
        <w:snapToGrid w:val="0"/>
        <w:spacing w:line="276" w:lineRule="auto"/>
        <w:ind w:left="0"/>
        <w:jc w:val="both"/>
        <w:rPr>
          <w:b/>
          <w:color w:val="0D0D0D" w:themeColor="text1" w:themeTint="F2"/>
          <w:lang w:val="sq-AL"/>
        </w:rPr>
      </w:pPr>
    </w:p>
    <w:p w14:paraId="1344691C" w14:textId="77777777" w:rsidR="00F84908" w:rsidRPr="006E1106" w:rsidRDefault="00F84908" w:rsidP="00775CDE">
      <w:pPr>
        <w:tabs>
          <w:tab w:val="left" w:pos="2430"/>
        </w:tabs>
        <w:jc w:val="both"/>
        <w:rPr>
          <w:rFonts w:ascii="Times New Roman" w:hAnsi="Times New Roman"/>
          <w:lang w:val="sq-AL"/>
        </w:rPr>
      </w:pPr>
      <w:r w:rsidRPr="006E1106">
        <w:rPr>
          <w:rFonts w:ascii="Times New Roman" w:hAnsi="Times New Roman"/>
          <w:lang w:val="sq-AL"/>
        </w:rPr>
        <w:t>Menaxhimi i financave publike në Shqipëri ka qënë në proces reformimi duke filluar nga viti 2014, me miratimin e Strategjisë së Menaxhimit të Financave Publike (MFP) 2014-2020, ndjekur nga Strategjia e MFP 2019-2022. Përmirësimet e financave publike ndër vite dëshmojnë ecurinë e reformës gjatë këtyre viteve. Strategjia e rishikuar e MFP-së 2019-2022 ka adresuar një sërë sfidash që vendi ynë duhet të trajtojë në rrugën e tij drejt Bashkimit Evropian. Strategjia e MFP-së synon të mbështesë një ekonomi më të zhvilluar, me shërbime më të mira për qytetarët; synon rritjen e përgjegjshmërisë, efiçencës dhe disiplinës fiskale në planifikimin dhe shpenzimin e fondeve publike. Shqipëria ka ndërmarrë një sërë reformash për të mundësuar një buxhet më të balancuar dhe të qëndrueshëm me një raport të reduktuar të borxhit nëpërmjet kontrollit dhe menaxhimit më të fortë financiar, si dhe nëpërmjet proceseve të auditimit, ku zbatimi i buxhetit është i lidhur siç duhet me politikat e qeverisë.</w:t>
      </w:r>
    </w:p>
    <w:p w14:paraId="428104BA" w14:textId="77777777" w:rsidR="00F84908" w:rsidRPr="006E1106" w:rsidRDefault="00F84908" w:rsidP="00775CDE">
      <w:pPr>
        <w:tabs>
          <w:tab w:val="left" w:pos="2430"/>
        </w:tabs>
        <w:jc w:val="both"/>
        <w:rPr>
          <w:rFonts w:ascii="Times New Roman" w:hAnsi="Times New Roman"/>
          <w:lang w:val="sq-AL"/>
        </w:rPr>
      </w:pPr>
      <w:r w:rsidRPr="006E1106">
        <w:rPr>
          <w:rFonts w:ascii="Times New Roman" w:hAnsi="Times New Roman"/>
          <w:lang w:val="sq-AL"/>
        </w:rPr>
        <w:t>Shqipëria ka zbatuar me sukses disa reforma të MFP-së gjatë dekadave të fundit. Strategjia e Reformës së MFP-së parashtron një axhendë reformash ambicioze për të gjithë qeverinë. Strategjia e MFP 2023-2030 është miratuar me VKM nr. 390, datë 12.06.2024 dhe është botuar në Fletoren Zyrtare</w:t>
      </w:r>
      <w:r w:rsidRPr="006E1106">
        <w:rPr>
          <w:rStyle w:val="FootnoteReference"/>
          <w:rFonts w:ascii="Times New Roman" w:hAnsi="Times New Roman"/>
        </w:rPr>
        <w:footnoteReference w:id="6"/>
      </w:r>
      <w:r w:rsidRPr="006E1106">
        <w:rPr>
          <w:rFonts w:ascii="Times New Roman" w:hAnsi="Times New Roman"/>
          <w:lang w:val="sq-AL"/>
        </w:rPr>
        <w:t>. Strategjia e miratuar është publikuar edhe në faqen zyrtare të MF-së</w:t>
      </w:r>
      <w:r w:rsidRPr="006E1106">
        <w:rPr>
          <w:rStyle w:val="FootnoteReference"/>
          <w:rFonts w:ascii="Times New Roman" w:hAnsi="Times New Roman"/>
        </w:rPr>
        <w:footnoteReference w:id="7"/>
      </w:r>
      <w:r w:rsidRPr="006E1106">
        <w:rPr>
          <w:rFonts w:ascii="Times New Roman" w:hAnsi="Times New Roman"/>
          <w:lang w:val="sq-AL"/>
        </w:rPr>
        <w:t xml:space="preserve">. Strategjia e re ka marrë në konsideratë zhvillimet dhe progresin që rezulton nga zbatimi i strategjisë së MFP 2019-2022 dhe reformat përkatëse të kryera, si dhe gjetjet dhe rekomandimet e raporteve të vlerësimit në fushën e financave publike, si kombëtare ashtu edhe ndërkombëtare. </w:t>
      </w:r>
    </w:p>
    <w:p w14:paraId="6A9F3E31" w14:textId="77777777" w:rsidR="00F84908" w:rsidRPr="006E1106" w:rsidRDefault="00F84908" w:rsidP="00775CDE">
      <w:pPr>
        <w:jc w:val="both"/>
        <w:rPr>
          <w:rFonts w:ascii="Times New Roman" w:hAnsi="Times New Roman"/>
          <w:lang w:val="sq-AL"/>
        </w:rPr>
      </w:pPr>
      <w:r w:rsidRPr="006E1106">
        <w:rPr>
          <w:rFonts w:ascii="Times New Roman" w:hAnsi="Times New Roman"/>
          <w:lang w:val="sq-AL"/>
        </w:rPr>
        <w:t>Reforma e menaxhimit të financave publike vazhdon të jetë një prioritet i Qeverisë Shqiptare, jo vetëm si një nga parakushtet për anëtarësimin në BE në kuadër të reformës së administratës publike (RAP), por synon edhe mbështetjen e një ekonomie më të zhvilluar me shërbime më të mira për qytetarët. Progresi i kënaqshëm në zbatimin e reformave për përmirësimin e menaxhimit të financave publike, duke përfshirë mobilizimin e të ardhurave të brendshme, si dhe relevanca dhe besueshmëria në vazhduemësinë e programit të reformës është një nga kushtet e përgjithshme për disbursimin e kësteve të mbështetjes buxhetore nën fondet IPA, si dhe për Agjendën e Reformave. Në këtë kuadër, Strategjia e Menaxhimit të Financave Publike 2023-2030 adreson disa sfida me të cilat po përballet Shqipëria në rrugën e saj drejt BE-së. Për më tepër, progresi i MFP-së është pjesë e disa raporteve të monitorimit dhe vlerësimit, siç janë: Raporti i Grupit të Posaçëm të Reformës së Administratës Publike (GP RAP), Udhërrëfyesi RAP, Raporti i monitorimit SIGMA, Vlerësimi i PEFA-s dhe Raporti i Progresit të BE-së për Shqipërinë.</w:t>
      </w:r>
    </w:p>
    <w:p w14:paraId="7A21C9D8" w14:textId="77777777" w:rsidR="00F84908" w:rsidRPr="006E1106" w:rsidRDefault="00F84908" w:rsidP="00775CDE">
      <w:pPr>
        <w:jc w:val="both"/>
        <w:rPr>
          <w:rFonts w:ascii="Times New Roman" w:hAnsi="Times New Roman"/>
          <w:lang w:val="sq-AL"/>
        </w:rPr>
      </w:pPr>
      <w:r w:rsidRPr="006E1106">
        <w:rPr>
          <w:rFonts w:ascii="Times New Roman" w:hAnsi="Times New Roman"/>
          <w:lang w:val="sq-AL"/>
        </w:rPr>
        <w:t>Raporti vjetor i progresit të MFP-së ofron një vlerësim të kritereve të pranueshmërisë së MFP-së për Bashkimin Evropian (BE) për të ofruar Mbështetje Buxhetore për Shqipërinë, si dhe për Agjendën e Reformës. Kriteri i pranueshmërisë së MFP-së kërkon ekzistencën e një programi të besueshëm dhe të përshtatshëm për përmirësimin e menaxhimit të financave publike, si dhe progres të kënaqshëm në zbatimin e programit. Sipas nenit 12(3) të Rregullores (BE) 2024/1449 të Parlamentit Evropian dhe të Këshillit për krijimin e Facilitetit për Reforma dhe Rritje për Ballkanin Perëndimor, kushtet e përgjithshme për pagesat që duhet të përmbushen për çdo lirim fondesh në kuadër të Agjendës së Reformës janë stabiliteti makro-financiar, menaxhim i shëndoshë i financave publike, transparencë dhe mbikëqyrje e buxhetit.</w:t>
      </w:r>
    </w:p>
    <w:p w14:paraId="7D4960D2" w14:textId="77777777" w:rsidR="00F84908" w:rsidRPr="006E1106" w:rsidRDefault="00F84908" w:rsidP="00775CDE">
      <w:pPr>
        <w:jc w:val="both"/>
        <w:rPr>
          <w:rFonts w:ascii="Times New Roman" w:hAnsi="Times New Roman"/>
          <w:lang w:val="it-IT"/>
        </w:rPr>
      </w:pPr>
      <w:r w:rsidRPr="006E1106">
        <w:rPr>
          <w:rFonts w:ascii="Times New Roman" w:hAnsi="Times New Roman"/>
          <w:lang w:val="it-IT"/>
        </w:rPr>
        <w:t>Ministria e Financave ka hartuar raportin vjetor të monitorimit për vitin 2024 dhe raportin e monitorimit për gjashtëmujor e parë të vitit 2025. Draft raporti i monitorimit të MFP-së për vitin 2024 u diskutua në Komitetin Teknik të MFP-së më 20 qershor 2025 dhe u miratua nga Komiteti Drejtues i MFP-së më 11 nëntor 2025. Draft raporti gjashtëmujor i monitorimit të MFP për vitin 2025 u diskutua në Komitetin Teknik të MFP-së më 30 tetor 2025 dhe u miratua nga Komiteti Drejtues i MFP-së më 11 nëntor 2025.</w:t>
      </w:r>
    </w:p>
    <w:p w14:paraId="03145426" w14:textId="77777777" w:rsidR="00F84908" w:rsidRPr="006E1106" w:rsidRDefault="00F84908" w:rsidP="00775CDE">
      <w:pPr>
        <w:jc w:val="both"/>
        <w:rPr>
          <w:rFonts w:ascii="Times New Roman" w:hAnsi="Times New Roman"/>
          <w:iCs/>
          <w:lang w:val="sq-AL"/>
        </w:rPr>
      </w:pPr>
      <w:r w:rsidRPr="006E1106">
        <w:rPr>
          <w:rFonts w:ascii="Times New Roman" w:hAnsi="Times New Roman"/>
          <w:iCs/>
          <w:lang w:val="sq-AL"/>
        </w:rPr>
        <w:lastRenderedPageBreak/>
        <w:t xml:space="preserve">Për të rritur efektivitetin e shpenzimeve buxhetore dhe për të krijuar një mjedis më produktiv për shpenzime në afat të mesëm dhe afatgjatë, vazhdimi i reformave të MFP-së është thelbësor. </w:t>
      </w:r>
    </w:p>
    <w:p w14:paraId="767B4FB9" w14:textId="77777777" w:rsidR="00F84908" w:rsidRPr="006E1106" w:rsidRDefault="00F84908" w:rsidP="00775CDE">
      <w:pPr>
        <w:jc w:val="both"/>
        <w:rPr>
          <w:rFonts w:ascii="Times New Roman" w:hAnsi="Times New Roman"/>
          <w:iCs/>
          <w:lang w:val="sq-AL"/>
        </w:rPr>
      </w:pPr>
    </w:p>
    <w:p w14:paraId="02E857CC" w14:textId="77777777" w:rsidR="00F84908" w:rsidRPr="006E1106" w:rsidRDefault="00F84908" w:rsidP="00F84908">
      <w:pPr>
        <w:spacing w:line="276" w:lineRule="auto"/>
        <w:jc w:val="both"/>
        <w:rPr>
          <w:rFonts w:ascii="Times New Roman" w:hAnsi="Times New Roman"/>
          <w:iCs/>
          <w:lang w:val="sq-AL"/>
        </w:rPr>
      </w:pPr>
    </w:p>
    <w:p w14:paraId="3DECF306" w14:textId="0A72F67F" w:rsidR="00F84908" w:rsidRPr="006E1106" w:rsidRDefault="00F84908" w:rsidP="00F84908">
      <w:pPr>
        <w:pStyle w:val="ListParagraph"/>
        <w:numPr>
          <w:ilvl w:val="1"/>
          <w:numId w:val="1"/>
        </w:numPr>
        <w:rPr>
          <w:rFonts w:ascii="Times New Roman" w:hAnsi="Times New Roman"/>
          <w:b/>
          <w:lang w:val="sq-AL"/>
        </w:rPr>
      </w:pPr>
      <w:r w:rsidRPr="006E1106">
        <w:rPr>
          <w:rFonts w:ascii="Times New Roman" w:hAnsi="Times New Roman"/>
          <w:b/>
          <w:lang w:val="sq-AL"/>
        </w:rPr>
        <w:t>Qeverisja fiskale dhe kornizat buxhetore</w:t>
      </w:r>
    </w:p>
    <w:p w14:paraId="1F75EF88" w14:textId="77777777" w:rsidR="00F84908" w:rsidRPr="006E1106" w:rsidRDefault="00F84908" w:rsidP="00F84908">
      <w:pPr>
        <w:pStyle w:val="ListParagraph"/>
        <w:ind w:left="792" w:firstLine="0"/>
        <w:rPr>
          <w:rFonts w:ascii="Times New Roman" w:hAnsi="Times New Roman"/>
          <w:b/>
          <w:lang w:val="sq-AL"/>
        </w:rPr>
      </w:pPr>
    </w:p>
    <w:p w14:paraId="4633F005" w14:textId="77777777" w:rsidR="00F84908" w:rsidRPr="006E1106" w:rsidRDefault="00F84908" w:rsidP="00775CDE">
      <w:pPr>
        <w:jc w:val="both"/>
        <w:rPr>
          <w:rFonts w:ascii="Times New Roman" w:hAnsi="Times New Roman"/>
          <w:lang w:val="sq-AL"/>
        </w:rPr>
      </w:pPr>
      <w:r w:rsidRPr="006E1106">
        <w:rPr>
          <w:rFonts w:ascii="Times New Roman" w:hAnsi="Times New Roman"/>
          <w:lang w:val="sq-AL"/>
        </w:rPr>
        <w:t>Në përputhje me SKZHIE 2022-2030, qëllimi i përgjithshëm është krijimi i një sistemi të menaxhimit të financave publike që garanton transparencë, llogaridhënie, disiplinë fiskale, efikasitet dhe barazi në përdorimin e burimeve publike për ofrimin e shërbimeve publike të përmirësuara dhe zhvillimit ekonomik dhe që siguron një integrim të lehtë të Shqipërisë në Bashkimin Evropian. Strategjia shërben si një kuadër që do të udhëheqë zbatimin e të gjithë reformave të QSH për MFP-në deri në fund të vitit 2030.</w:t>
      </w:r>
    </w:p>
    <w:p w14:paraId="518BBB32" w14:textId="77777777" w:rsidR="00F84908" w:rsidRPr="006E1106" w:rsidRDefault="00F84908" w:rsidP="00775CDE">
      <w:pPr>
        <w:jc w:val="both"/>
        <w:rPr>
          <w:rFonts w:ascii="Times New Roman" w:hAnsi="Times New Roman"/>
          <w:lang w:val="sq-AL"/>
        </w:rPr>
      </w:pPr>
      <w:r w:rsidRPr="006E1106">
        <w:rPr>
          <w:rFonts w:ascii="Times New Roman" w:hAnsi="Times New Roman"/>
          <w:lang w:val="sq-AL"/>
        </w:rPr>
        <w:t>Kjo strategji është e strukturuar në gjashtë shtylla, me disa komponentë në secilën shtyllë, si vijon:</w:t>
      </w:r>
    </w:p>
    <w:p w14:paraId="78993CA9" w14:textId="77777777" w:rsidR="00F84908" w:rsidRPr="006E1106" w:rsidRDefault="00F84908" w:rsidP="00775CDE">
      <w:pPr>
        <w:pStyle w:val="ListParagraph"/>
        <w:widowControl/>
        <w:numPr>
          <w:ilvl w:val="0"/>
          <w:numId w:val="41"/>
        </w:numPr>
        <w:contextualSpacing/>
        <w:jc w:val="both"/>
        <w:rPr>
          <w:rFonts w:ascii="Times New Roman" w:hAnsi="Times New Roman"/>
          <w:b/>
          <w:iCs/>
          <w:sz w:val="24"/>
          <w:lang w:val="sq-AL"/>
        </w:rPr>
      </w:pPr>
      <w:r w:rsidRPr="006E1106">
        <w:rPr>
          <w:rFonts w:ascii="Times New Roman" w:hAnsi="Times New Roman"/>
          <w:b/>
          <w:iCs/>
          <w:sz w:val="24"/>
          <w:lang w:val="sq-AL"/>
        </w:rPr>
        <w:t xml:space="preserve">Shtylla 1_Programimi Makroekonomik dhe Monitorimi i Riskut: </w:t>
      </w:r>
      <w:r w:rsidRPr="006E1106">
        <w:rPr>
          <w:rFonts w:ascii="Times New Roman" w:hAnsi="Times New Roman"/>
          <w:i/>
          <w:iCs/>
          <w:sz w:val="24"/>
          <w:lang w:val="sq-AL"/>
        </w:rPr>
        <w:t>Sistemet për zhvillimin dhe monitorimin e një politike të shëndoshë fiskale të bazuar në rregulla fiskale, parashikime të avancuara makroekonomike dhe praktika solide të menaxhimit të riskut fiskal mirëmbahen dhe përmirësohen më tej. Krijohet Këshilli Fiskal</w:t>
      </w:r>
    </w:p>
    <w:p w14:paraId="29B914E2" w14:textId="77777777" w:rsidR="00F84908" w:rsidRPr="006E1106" w:rsidRDefault="00F84908" w:rsidP="00775CDE">
      <w:pPr>
        <w:pStyle w:val="ListParagraph"/>
        <w:widowControl/>
        <w:numPr>
          <w:ilvl w:val="0"/>
          <w:numId w:val="41"/>
        </w:numPr>
        <w:contextualSpacing/>
        <w:jc w:val="both"/>
        <w:rPr>
          <w:rFonts w:ascii="Times New Roman" w:hAnsi="Times New Roman"/>
          <w:b/>
          <w:iCs/>
          <w:sz w:val="24"/>
          <w:lang w:val="sq-AL"/>
        </w:rPr>
      </w:pPr>
      <w:r w:rsidRPr="006E1106">
        <w:rPr>
          <w:rFonts w:ascii="Times New Roman" w:hAnsi="Times New Roman"/>
          <w:b/>
          <w:iCs/>
          <w:sz w:val="24"/>
          <w:lang w:val="sq-AL"/>
        </w:rPr>
        <w:t xml:space="preserve">Shtylla 2_Planifikimi i integruar strategjik dhe buxhetor, monitorimi dhe raportimi transparent: </w:t>
      </w:r>
      <w:r w:rsidRPr="006E1106">
        <w:rPr>
          <w:rFonts w:ascii="Times New Roman" w:hAnsi="Times New Roman"/>
          <w:i/>
          <w:iCs/>
          <w:sz w:val="24"/>
          <w:lang w:val="sq-AL"/>
        </w:rPr>
        <w:t xml:space="preserve"> Ekziston një sistem i avancuar për planifikimin strategjik të integruar dhe planifikimin buxhetor afatmesëm në të gjitha nivelet e qeverisjes. Praktikat për planifikimin e investimeve publike janë të profesionalizuara. Sigurohet monitorim dhe raportim transparent dhe pjesëmarrja e publikut në proceset buxhetore në përputhje me standardet përkatëse.</w:t>
      </w:r>
    </w:p>
    <w:p w14:paraId="3C62F4BF" w14:textId="77777777" w:rsidR="00F84908" w:rsidRPr="006E1106" w:rsidRDefault="00F84908" w:rsidP="00775CDE">
      <w:pPr>
        <w:pStyle w:val="ListParagraph"/>
        <w:widowControl/>
        <w:numPr>
          <w:ilvl w:val="0"/>
          <w:numId w:val="41"/>
        </w:numPr>
        <w:contextualSpacing/>
        <w:jc w:val="both"/>
        <w:rPr>
          <w:rFonts w:ascii="Times New Roman" w:hAnsi="Times New Roman"/>
          <w:b/>
          <w:iCs/>
          <w:sz w:val="24"/>
          <w:lang w:val="sq-AL"/>
        </w:rPr>
      </w:pPr>
      <w:r w:rsidRPr="006E1106">
        <w:rPr>
          <w:rFonts w:ascii="Times New Roman" w:hAnsi="Times New Roman"/>
          <w:b/>
          <w:iCs/>
          <w:sz w:val="24"/>
          <w:lang w:val="sq-AL"/>
        </w:rPr>
        <w:t xml:space="preserve">Shtylla 3_Menaxhimi dhe mobilizimi i të ardhurave: </w:t>
      </w:r>
      <w:r w:rsidRPr="006E1106">
        <w:rPr>
          <w:rFonts w:ascii="Times New Roman" w:hAnsi="Times New Roman"/>
          <w:i/>
          <w:iCs/>
          <w:sz w:val="24"/>
          <w:lang w:val="sq-AL"/>
        </w:rPr>
        <w:t>Mobilizimi i të ardhurave vendase është rritur përmes zhvillimit dhe zbatimit të politikave të avancuara tatimore; sistemet për menaxhimin e taksave dhe doganave janë përmirësuar më tej dhe aty ku është e aplikueshme janë në përputhje me kërkesat ligjore të BE-së. Strategjia Afatmesme e të Ardhurave (SAA) zbatohet, përditësohet rregullisht dhe reformat tatimore menaxhohen në mënyrë adekuate.</w:t>
      </w:r>
    </w:p>
    <w:p w14:paraId="3B542AA3" w14:textId="77777777" w:rsidR="00F84908" w:rsidRPr="006E1106" w:rsidRDefault="00F84908" w:rsidP="00775CDE">
      <w:pPr>
        <w:pStyle w:val="ListParagraph"/>
        <w:widowControl/>
        <w:numPr>
          <w:ilvl w:val="0"/>
          <w:numId w:val="41"/>
        </w:numPr>
        <w:contextualSpacing/>
        <w:jc w:val="both"/>
        <w:rPr>
          <w:rFonts w:ascii="Times New Roman" w:hAnsi="Times New Roman"/>
          <w:b/>
          <w:iCs/>
          <w:sz w:val="24"/>
          <w:lang w:val="sq-AL"/>
        </w:rPr>
      </w:pPr>
      <w:r w:rsidRPr="006E1106">
        <w:rPr>
          <w:rFonts w:ascii="Times New Roman" w:hAnsi="Times New Roman"/>
          <w:b/>
          <w:iCs/>
          <w:sz w:val="24"/>
          <w:lang w:val="sq-AL"/>
        </w:rPr>
        <w:t xml:space="preserve">Shtylla 4_Kontabiliteti dhe Menaxhimi i Zbatimit të Buxhetit: </w:t>
      </w:r>
      <w:r w:rsidRPr="006E1106">
        <w:rPr>
          <w:rFonts w:ascii="Times New Roman" w:hAnsi="Times New Roman"/>
          <w:i/>
          <w:iCs/>
          <w:sz w:val="24"/>
          <w:lang w:val="sq-AL"/>
        </w:rPr>
        <w:t>Praktikat e menaxhimit të zbatimit të buxhetit janë forcuar, duke përfshirë përmirësimin dhe rritjen e përdorimit të Sistemit Informativ Financiar Qeveritar (SIFQ), zbatimin e reformave të Standardeve Ndërkombëtare të Kontabilitetit Publik, duke lehtësuar kalimin në kontabilitetin në bazë të drejtash dhe detyrimesh të konstatuara. Sistemet e prokurimit janë përmirësuar dhe në veçanti është siguruar pajtueshmëria me legjislacionin e prokurimit. Praktikat e menaxhimit të borxhit dhe parasë janë përmirësuar më tej dhe sistemet e menaxhimit të aseteve janë përmirësuar.</w:t>
      </w:r>
    </w:p>
    <w:p w14:paraId="26F49498" w14:textId="77777777" w:rsidR="00F84908" w:rsidRPr="006E1106" w:rsidRDefault="00F84908" w:rsidP="00775CDE">
      <w:pPr>
        <w:pStyle w:val="ListParagraph"/>
        <w:widowControl/>
        <w:numPr>
          <w:ilvl w:val="0"/>
          <w:numId w:val="41"/>
        </w:numPr>
        <w:contextualSpacing/>
        <w:jc w:val="both"/>
        <w:rPr>
          <w:rFonts w:ascii="Times New Roman" w:hAnsi="Times New Roman"/>
          <w:b/>
          <w:iCs/>
          <w:sz w:val="24"/>
          <w:lang w:val="sq-AL"/>
        </w:rPr>
      </w:pPr>
      <w:r w:rsidRPr="006E1106">
        <w:rPr>
          <w:rFonts w:ascii="Times New Roman" w:hAnsi="Times New Roman"/>
          <w:b/>
          <w:iCs/>
          <w:sz w:val="24"/>
          <w:lang w:val="sq-AL"/>
        </w:rPr>
        <w:t xml:space="preserve">Shtylla 5_Kontrolli i Brendshëm Financiar Publik: </w:t>
      </w:r>
      <w:r w:rsidRPr="006E1106">
        <w:rPr>
          <w:rFonts w:ascii="Times New Roman" w:hAnsi="Times New Roman"/>
          <w:i/>
          <w:iCs/>
          <w:sz w:val="24"/>
          <w:lang w:val="sq-AL"/>
        </w:rPr>
        <w:t>Sistemet për Kontrollin e Brendshëm Financiar Publik janë përmirësuar më tej në përputhje me praktikat e pranuara nga BE-ja për menaxhim të shëndoshë financiar. Koncepti i llogaridhënies menaxheriale dhe delegimit të autoriteteve është forcuar dhe janë adresuar të gjitha mangësitë e Menaxhimit Financiar dhe Kontrollit në institucionet publike. Auditimet e brendshme me vlerë të shtuar zbatohen në të gjitha institucionet publike në përputhje me standardet në fuqi. Rastet e mashtrimit dhe parregullsive trajtohen në mënyrë efektive nga inspektimi financiar publik dhe rrjeti i shërbimit të koordinimit kundër mashtrimit (AFCOS) zbaton strategjinë kundër mashtrimit. Janë krijuar sisteme adekuate të menaxhimit financiar për të absorbuar mbështetjen financiare të IPA-III dhe të ardhshme të BE-së.</w:t>
      </w:r>
    </w:p>
    <w:p w14:paraId="0FF55BD8" w14:textId="77777777" w:rsidR="00F84908" w:rsidRPr="006E1106" w:rsidRDefault="00F84908" w:rsidP="00775CDE">
      <w:pPr>
        <w:pStyle w:val="ListParagraph"/>
        <w:widowControl/>
        <w:numPr>
          <w:ilvl w:val="0"/>
          <w:numId w:val="41"/>
        </w:numPr>
        <w:contextualSpacing/>
        <w:jc w:val="both"/>
        <w:rPr>
          <w:rFonts w:ascii="Times New Roman" w:hAnsi="Times New Roman"/>
          <w:iCs/>
          <w:sz w:val="24"/>
          <w:lang w:val="sq-AL"/>
        </w:rPr>
      </w:pPr>
      <w:r w:rsidRPr="006E1106">
        <w:rPr>
          <w:rFonts w:ascii="Times New Roman" w:hAnsi="Times New Roman"/>
          <w:b/>
          <w:iCs/>
          <w:sz w:val="24"/>
          <w:lang w:val="sq-AL"/>
        </w:rPr>
        <w:t>Shtylla 6_Mbikëqyrja e Jashtme</w:t>
      </w:r>
      <w:r w:rsidRPr="006E1106">
        <w:rPr>
          <w:rFonts w:ascii="Times New Roman" w:hAnsi="Times New Roman"/>
          <w:iCs/>
          <w:sz w:val="24"/>
          <w:lang w:val="sq-AL"/>
        </w:rPr>
        <w:t xml:space="preserve">: </w:t>
      </w:r>
      <w:r w:rsidRPr="006E1106">
        <w:rPr>
          <w:rFonts w:ascii="Times New Roman" w:hAnsi="Times New Roman"/>
          <w:i/>
          <w:iCs/>
          <w:sz w:val="24"/>
          <w:lang w:val="sq-AL"/>
        </w:rPr>
        <w:t>Funksioni i pavarur i Kontrollit të Lartë është profesionalizuar më tej në përputhje me parimet e ONISA-s dhe standardet ndërkombëtare të auditimit dhe funksioni mbështetës për parlamentin është forcuar për t'i mundësuar Komisionit Parlamentar për Ekonominë dhe Financat të zbatojë në mënyrë adekuate rolin e tij mbikëqyrës.</w:t>
      </w:r>
    </w:p>
    <w:p w14:paraId="19880C16" w14:textId="77777777" w:rsidR="00F84908" w:rsidRPr="006E1106" w:rsidRDefault="00F84908" w:rsidP="00775CDE">
      <w:pPr>
        <w:jc w:val="both"/>
        <w:rPr>
          <w:rFonts w:ascii="Times New Roman" w:hAnsi="Times New Roman"/>
          <w:i/>
          <w:iCs/>
          <w:lang w:val="sq-AL"/>
        </w:rPr>
      </w:pPr>
    </w:p>
    <w:p w14:paraId="246498CA" w14:textId="7E478A0D" w:rsidR="00213FDE" w:rsidRPr="006E1106" w:rsidRDefault="00213FDE" w:rsidP="00775CDE">
      <w:pPr>
        <w:jc w:val="both"/>
        <w:rPr>
          <w:rFonts w:ascii="Times New Roman" w:hAnsi="Times New Roman"/>
          <w:i/>
          <w:iCs/>
          <w:lang w:val="it-IT"/>
        </w:rPr>
      </w:pPr>
      <w:r w:rsidRPr="006E1106">
        <w:rPr>
          <w:rFonts w:ascii="Times New Roman" w:hAnsi="Times New Roman"/>
          <w:i/>
          <w:iCs/>
          <w:lang w:val="it-IT"/>
        </w:rPr>
        <w:t>Analiza e sistemit të pensioneve (Skenari aktual i politikave)</w:t>
      </w:r>
    </w:p>
    <w:p w14:paraId="424642D7" w14:textId="77777777" w:rsidR="00213FDE" w:rsidRPr="006E1106" w:rsidRDefault="00213FDE" w:rsidP="00775CDE">
      <w:pPr>
        <w:jc w:val="both"/>
        <w:rPr>
          <w:rFonts w:ascii="Times New Roman" w:hAnsi="Times New Roman"/>
          <w:lang w:val="it-IT"/>
        </w:rPr>
      </w:pPr>
      <w:r w:rsidRPr="006E1106">
        <w:rPr>
          <w:rFonts w:ascii="Times New Roman" w:hAnsi="Times New Roman"/>
          <w:lang w:val="it-IT"/>
        </w:rPr>
        <w:t xml:space="preserve">Shqipëria ka zhvilluar një analizë afatgjatë të qëndrueshmërisë së financave publike, me fokus në sistemin e pensioneve, duke përdorur modelin PROST (Pension Reform Options Simulation Toolkit), në kuadër të asistencës teknike të ofruar nga Banka Botërore në vitin 2025. Projeksionet janë ndërtuar </w:t>
      </w:r>
      <w:r w:rsidRPr="006E1106">
        <w:rPr>
          <w:rFonts w:ascii="Times New Roman" w:hAnsi="Times New Roman"/>
          <w:lang w:val="it-IT"/>
        </w:rPr>
        <w:lastRenderedPageBreak/>
        <w:t xml:space="preserve">mbi të dhënat më të fundit të kuadrit makroekonomik dhe fiskal 2026–2028, si dhe treguesit demografikë dhe financiarë nga për vitet 2022-2024 nga INSTAT dhe Instituti i Sigurimeve Shoqërore. </w:t>
      </w:r>
    </w:p>
    <w:p w14:paraId="1C7F1A8F" w14:textId="77777777" w:rsidR="00213FDE" w:rsidRPr="006E1106" w:rsidRDefault="00213FDE" w:rsidP="00775CDE">
      <w:pPr>
        <w:jc w:val="both"/>
        <w:rPr>
          <w:rFonts w:ascii="Times New Roman" w:hAnsi="Times New Roman"/>
        </w:rPr>
      </w:pPr>
      <w:r w:rsidRPr="006E1106">
        <w:rPr>
          <w:rFonts w:ascii="Times New Roman" w:hAnsi="Times New Roman"/>
          <w:lang w:val="it-IT"/>
        </w:rPr>
        <w:t xml:space="preserve">Sipas rezultateve të modelit PROST, në skenarin aktual të politikave, skema e pensioneve paraqet një përmirësim të ndjeshëm të bilancit të saj ndër vite. </w:t>
      </w:r>
      <w:proofErr w:type="spellStart"/>
      <w:r w:rsidRPr="006E1106">
        <w:rPr>
          <w:rFonts w:ascii="Times New Roman" w:hAnsi="Times New Roman"/>
        </w:rPr>
        <w:t>Deficiti</w:t>
      </w:r>
      <w:proofErr w:type="spellEnd"/>
      <w:r w:rsidRPr="006E1106">
        <w:rPr>
          <w:rFonts w:ascii="Times New Roman" w:hAnsi="Times New Roman"/>
        </w:rPr>
        <w:t xml:space="preserve"> </w:t>
      </w:r>
      <w:proofErr w:type="spellStart"/>
      <w:r w:rsidRPr="006E1106">
        <w:rPr>
          <w:rFonts w:ascii="Times New Roman" w:hAnsi="Times New Roman"/>
        </w:rPr>
        <w:t>i</w:t>
      </w:r>
      <w:proofErr w:type="spellEnd"/>
      <w:r w:rsidRPr="006E1106">
        <w:rPr>
          <w:rFonts w:ascii="Times New Roman" w:hAnsi="Times New Roman"/>
        </w:rPr>
        <w:t xml:space="preserve"> </w:t>
      </w:r>
      <w:proofErr w:type="spellStart"/>
      <w:r w:rsidRPr="006E1106">
        <w:rPr>
          <w:rFonts w:ascii="Times New Roman" w:hAnsi="Times New Roman"/>
        </w:rPr>
        <w:t>sistemit</w:t>
      </w:r>
      <w:proofErr w:type="spellEnd"/>
      <w:r w:rsidRPr="006E1106">
        <w:rPr>
          <w:rFonts w:ascii="Times New Roman" w:hAnsi="Times New Roman"/>
        </w:rPr>
        <w:t xml:space="preserve"> PAYG (Pay-As-You-Go) </w:t>
      </w:r>
      <w:proofErr w:type="spellStart"/>
      <w:r w:rsidRPr="006E1106">
        <w:rPr>
          <w:rFonts w:ascii="Times New Roman" w:hAnsi="Times New Roman"/>
        </w:rPr>
        <w:t>kalon</w:t>
      </w:r>
      <w:proofErr w:type="spellEnd"/>
      <w:r w:rsidRPr="006E1106">
        <w:rPr>
          <w:rFonts w:ascii="Times New Roman" w:hAnsi="Times New Roman"/>
        </w:rPr>
        <w:t xml:space="preserve"> </w:t>
      </w:r>
      <w:proofErr w:type="spellStart"/>
      <w:r w:rsidRPr="006E1106">
        <w:rPr>
          <w:rFonts w:ascii="Times New Roman" w:hAnsi="Times New Roman"/>
        </w:rPr>
        <w:t>nga</w:t>
      </w:r>
      <w:proofErr w:type="spellEnd"/>
      <w:r w:rsidRPr="006E1106">
        <w:rPr>
          <w:rFonts w:ascii="Times New Roman" w:hAnsi="Times New Roman"/>
        </w:rPr>
        <w:t xml:space="preserve"> deficit -3.1% e PBB-</w:t>
      </w:r>
      <w:proofErr w:type="spellStart"/>
      <w:r w:rsidRPr="006E1106">
        <w:rPr>
          <w:rFonts w:ascii="Times New Roman" w:hAnsi="Times New Roman"/>
        </w:rPr>
        <w:t>së</w:t>
      </w:r>
      <w:proofErr w:type="spellEnd"/>
      <w:r w:rsidRPr="006E1106">
        <w:rPr>
          <w:rFonts w:ascii="Times New Roman" w:hAnsi="Times New Roman"/>
        </w:rPr>
        <w:t xml:space="preserve"> </w:t>
      </w:r>
      <w:proofErr w:type="spellStart"/>
      <w:r w:rsidRPr="006E1106">
        <w:rPr>
          <w:rFonts w:ascii="Times New Roman" w:hAnsi="Times New Roman"/>
        </w:rPr>
        <w:t>në</w:t>
      </w:r>
      <w:proofErr w:type="spellEnd"/>
      <w:r w:rsidRPr="006E1106">
        <w:rPr>
          <w:rFonts w:ascii="Times New Roman" w:hAnsi="Times New Roman"/>
        </w:rPr>
        <w:t xml:space="preserve"> </w:t>
      </w:r>
      <w:proofErr w:type="spellStart"/>
      <w:r w:rsidRPr="006E1106">
        <w:rPr>
          <w:rFonts w:ascii="Times New Roman" w:hAnsi="Times New Roman"/>
        </w:rPr>
        <w:t>vitin</w:t>
      </w:r>
      <w:proofErr w:type="spellEnd"/>
      <w:r w:rsidRPr="006E1106">
        <w:rPr>
          <w:rFonts w:ascii="Times New Roman" w:hAnsi="Times New Roman"/>
        </w:rPr>
        <w:t xml:space="preserve"> 2020 </w:t>
      </w:r>
      <w:proofErr w:type="spellStart"/>
      <w:r w:rsidRPr="006E1106">
        <w:rPr>
          <w:rFonts w:ascii="Times New Roman" w:hAnsi="Times New Roman"/>
        </w:rPr>
        <w:t>në</w:t>
      </w:r>
      <w:proofErr w:type="spellEnd"/>
      <w:r w:rsidRPr="006E1106">
        <w:rPr>
          <w:rFonts w:ascii="Times New Roman" w:hAnsi="Times New Roman"/>
        </w:rPr>
        <w:t xml:space="preserve"> </w:t>
      </w:r>
      <w:proofErr w:type="spellStart"/>
      <w:r w:rsidRPr="006E1106">
        <w:rPr>
          <w:rFonts w:ascii="Times New Roman" w:hAnsi="Times New Roman"/>
        </w:rPr>
        <w:t>një</w:t>
      </w:r>
      <w:proofErr w:type="spellEnd"/>
      <w:r w:rsidRPr="006E1106">
        <w:rPr>
          <w:rFonts w:ascii="Times New Roman" w:hAnsi="Times New Roman"/>
        </w:rPr>
        <w:t xml:space="preserve"> </w:t>
      </w:r>
      <w:proofErr w:type="spellStart"/>
      <w:r w:rsidRPr="006E1106">
        <w:rPr>
          <w:rFonts w:ascii="Times New Roman" w:hAnsi="Times New Roman"/>
        </w:rPr>
        <w:t>suficit</w:t>
      </w:r>
      <w:proofErr w:type="spellEnd"/>
      <w:r w:rsidRPr="006E1106">
        <w:rPr>
          <w:rFonts w:ascii="Times New Roman" w:hAnsi="Times New Roman"/>
        </w:rPr>
        <w:t xml:space="preserve"> </w:t>
      </w:r>
      <w:proofErr w:type="spellStart"/>
      <w:r w:rsidRPr="006E1106">
        <w:rPr>
          <w:rFonts w:ascii="Times New Roman" w:hAnsi="Times New Roman"/>
        </w:rPr>
        <w:t>prej</w:t>
      </w:r>
      <w:proofErr w:type="spellEnd"/>
      <w:r w:rsidRPr="006E1106">
        <w:rPr>
          <w:rFonts w:ascii="Times New Roman" w:hAnsi="Times New Roman"/>
        </w:rPr>
        <w:t xml:space="preserve"> 2.2% </w:t>
      </w:r>
      <w:proofErr w:type="spellStart"/>
      <w:r w:rsidRPr="006E1106">
        <w:rPr>
          <w:rFonts w:ascii="Times New Roman" w:hAnsi="Times New Roman"/>
        </w:rPr>
        <w:t>në</w:t>
      </w:r>
      <w:proofErr w:type="spellEnd"/>
      <w:r w:rsidRPr="006E1106">
        <w:rPr>
          <w:rFonts w:ascii="Times New Roman" w:hAnsi="Times New Roman"/>
        </w:rPr>
        <w:t xml:space="preserve"> </w:t>
      </w:r>
      <w:proofErr w:type="spellStart"/>
      <w:r w:rsidRPr="006E1106">
        <w:rPr>
          <w:rFonts w:ascii="Times New Roman" w:hAnsi="Times New Roman"/>
        </w:rPr>
        <w:t>vitin</w:t>
      </w:r>
      <w:proofErr w:type="spellEnd"/>
      <w:r w:rsidRPr="006E1106">
        <w:rPr>
          <w:rFonts w:ascii="Times New Roman" w:hAnsi="Times New Roman"/>
        </w:rPr>
        <w:t xml:space="preserve"> 2060. Ky </w:t>
      </w:r>
      <w:proofErr w:type="spellStart"/>
      <w:r w:rsidRPr="006E1106">
        <w:rPr>
          <w:rFonts w:ascii="Times New Roman" w:hAnsi="Times New Roman"/>
        </w:rPr>
        <w:t>rezultat</w:t>
      </w:r>
      <w:proofErr w:type="spellEnd"/>
      <w:r w:rsidRPr="006E1106">
        <w:rPr>
          <w:rFonts w:ascii="Times New Roman" w:hAnsi="Times New Roman"/>
        </w:rPr>
        <w:t xml:space="preserve"> </w:t>
      </w:r>
      <w:proofErr w:type="spellStart"/>
      <w:r w:rsidRPr="006E1106">
        <w:rPr>
          <w:rFonts w:ascii="Times New Roman" w:hAnsi="Times New Roman"/>
        </w:rPr>
        <w:t>reflekton</w:t>
      </w:r>
      <w:proofErr w:type="spellEnd"/>
      <w:r w:rsidRPr="006E1106">
        <w:rPr>
          <w:rFonts w:ascii="Times New Roman" w:hAnsi="Times New Roman"/>
        </w:rPr>
        <w:t xml:space="preserve"> </w:t>
      </w:r>
      <w:proofErr w:type="spellStart"/>
      <w:r w:rsidRPr="006E1106">
        <w:rPr>
          <w:rFonts w:ascii="Times New Roman" w:hAnsi="Times New Roman"/>
        </w:rPr>
        <w:t>rritjen</w:t>
      </w:r>
      <w:proofErr w:type="spellEnd"/>
      <w:r w:rsidRPr="006E1106">
        <w:rPr>
          <w:rFonts w:ascii="Times New Roman" w:hAnsi="Times New Roman"/>
        </w:rPr>
        <w:t xml:space="preserve"> 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ardhurave</w:t>
      </w:r>
      <w:proofErr w:type="spellEnd"/>
      <w:r w:rsidRPr="006E1106">
        <w:rPr>
          <w:rFonts w:ascii="Times New Roman" w:hAnsi="Times New Roman"/>
        </w:rPr>
        <w:t xml:space="preserve"> </w:t>
      </w:r>
      <w:proofErr w:type="spellStart"/>
      <w:r w:rsidRPr="006E1106">
        <w:rPr>
          <w:rFonts w:ascii="Times New Roman" w:hAnsi="Times New Roman"/>
        </w:rPr>
        <w:t>nga</w:t>
      </w:r>
      <w:proofErr w:type="spellEnd"/>
      <w:r w:rsidRPr="006E1106">
        <w:rPr>
          <w:rFonts w:ascii="Times New Roman" w:hAnsi="Times New Roman"/>
        </w:rPr>
        <w:t xml:space="preserve"> </w:t>
      </w:r>
      <w:proofErr w:type="spellStart"/>
      <w:r w:rsidRPr="006E1106">
        <w:rPr>
          <w:rFonts w:ascii="Times New Roman" w:hAnsi="Times New Roman"/>
        </w:rPr>
        <w:t>kontributet</w:t>
      </w:r>
      <w:proofErr w:type="spellEnd"/>
      <w:r w:rsidRPr="006E1106">
        <w:rPr>
          <w:rFonts w:ascii="Times New Roman" w:hAnsi="Times New Roman"/>
        </w:rPr>
        <w:t xml:space="preserve"> </w:t>
      </w:r>
      <w:proofErr w:type="spellStart"/>
      <w:r w:rsidRPr="006E1106">
        <w:rPr>
          <w:rFonts w:ascii="Times New Roman" w:hAnsi="Times New Roman"/>
        </w:rPr>
        <w:t>si</w:t>
      </w:r>
      <w:proofErr w:type="spellEnd"/>
      <w:r w:rsidRPr="006E1106">
        <w:rPr>
          <w:rFonts w:ascii="Times New Roman" w:hAnsi="Times New Roman"/>
        </w:rPr>
        <w:t xml:space="preserve"> </w:t>
      </w:r>
      <w:proofErr w:type="spellStart"/>
      <w:r w:rsidRPr="006E1106">
        <w:rPr>
          <w:rFonts w:ascii="Times New Roman" w:hAnsi="Times New Roman"/>
        </w:rPr>
        <w:t>dhe</w:t>
      </w:r>
      <w:proofErr w:type="spellEnd"/>
      <w:r w:rsidRPr="006E1106">
        <w:rPr>
          <w:rFonts w:ascii="Times New Roman" w:hAnsi="Times New Roman"/>
        </w:rPr>
        <w:t xml:space="preserve"> </w:t>
      </w:r>
      <w:proofErr w:type="spellStart"/>
      <w:r w:rsidRPr="006E1106">
        <w:rPr>
          <w:rFonts w:ascii="Times New Roman" w:hAnsi="Times New Roman"/>
        </w:rPr>
        <w:t>përmirësimin</w:t>
      </w:r>
      <w:proofErr w:type="spellEnd"/>
      <w:r w:rsidRPr="006E1106">
        <w:rPr>
          <w:rFonts w:ascii="Times New Roman" w:hAnsi="Times New Roman"/>
        </w:rPr>
        <w:t xml:space="preserve"> e </w:t>
      </w:r>
      <w:proofErr w:type="spellStart"/>
      <w:r w:rsidRPr="006E1106">
        <w:rPr>
          <w:rFonts w:ascii="Times New Roman" w:hAnsi="Times New Roman"/>
        </w:rPr>
        <w:t>tregut</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punës</w:t>
      </w:r>
      <w:proofErr w:type="spellEnd"/>
      <w:r w:rsidRPr="006E1106">
        <w:rPr>
          <w:rFonts w:ascii="Times New Roman" w:hAnsi="Times New Roman"/>
        </w:rPr>
        <w:t xml:space="preserve">. </w:t>
      </w:r>
    </w:p>
    <w:p w14:paraId="532A9B5E" w14:textId="77777777" w:rsidR="00213FDE" w:rsidRPr="006E1106" w:rsidRDefault="00213FDE" w:rsidP="00775CDE">
      <w:pPr>
        <w:jc w:val="both"/>
        <w:rPr>
          <w:rFonts w:ascii="Times New Roman" w:hAnsi="Times New Roman"/>
        </w:rPr>
      </w:pPr>
      <w:proofErr w:type="spellStart"/>
      <w:r w:rsidRPr="006E1106">
        <w:rPr>
          <w:rFonts w:ascii="Times New Roman" w:hAnsi="Times New Roman"/>
        </w:rPr>
        <w:t>Këta</w:t>
      </w:r>
      <w:proofErr w:type="spellEnd"/>
      <w:r w:rsidRPr="006E1106">
        <w:rPr>
          <w:rFonts w:ascii="Times New Roman" w:hAnsi="Times New Roman"/>
        </w:rPr>
        <w:t xml:space="preserve"> </w:t>
      </w:r>
      <w:proofErr w:type="spellStart"/>
      <w:r w:rsidRPr="006E1106">
        <w:rPr>
          <w:rFonts w:ascii="Times New Roman" w:hAnsi="Times New Roman"/>
        </w:rPr>
        <w:t>faktorë</w:t>
      </w:r>
      <w:proofErr w:type="spellEnd"/>
      <w:r w:rsidRPr="006E1106">
        <w:rPr>
          <w:rFonts w:ascii="Times New Roman" w:hAnsi="Times New Roman"/>
        </w:rPr>
        <w:t xml:space="preserve"> </w:t>
      </w:r>
      <w:proofErr w:type="spellStart"/>
      <w:r w:rsidRPr="006E1106">
        <w:rPr>
          <w:rFonts w:ascii="Times New Roman" w:hAnsi="Times New Roman"/>
        </w:rPr>
        <w:t>mbështeten</w:t>
      </w:r>
      <w:proofErr w:type="spellEnd"/>
      <w:r w:rsidRPr="006E1106">
        <w:rPr>
          <w:rFonts w:ascii="Times New Roman" w:hAnsi="Times New Roman"/>
        </w:rPr>
        <w:t xml:space="preserve"> </w:t>
      </w:r>
      <w:proofErr w:type="spellStart"/>
      <w:r w:rsidRPr="006E1106">
        <w:rPr>
          <w:rFonts w:ascii="Times New Roman" w:hAnsi="Times New Roman"/>
        </w:rPr>
        <w:t>gjithashtu</w:t>
      </w:r>
      <w:proofErr w:type="spellEnd"/>
      <w:r w:rsidRPr="006E1106">
        <w:rPr>
          <w:rFonts w:ascii="Times New Roman" w:hAnsi="Times New Roman"/>
        </w:rPr>
        <w:t xml:space="preserve"> </w:t>
      </w:r>
      <w:proofErr w:type="spellStart"/>
      <w:r w:rsidRPr="006E1106">
        <w:rPr>
          <w:rFonts w:ascii="Times New Roman" w:hAnsi="Times New Roman"/>
        </w:rPr>
        <w:t>nga</w:t>
      </w:r>
      <w:proofErr w:type="spellEnd"/>
      <w:r w:rsidRPr="006E1106">
        <w:rPr>
          <w:rFonts w:ascii="Times New Roman" w:hAnsi="Times New Roman"/>
        </w:rPr>
        <w:t xml:space="preserve"> </w:t>
      </w:r>
      <w:proofErr w:type="spellStart"/>
      <w:r w:rsidRPr="006E1106">
        <w:rPr>
          <w:rFonts w:ascii="Times New Roman" w:hAnsi="Times New Roman"/>
        </w:rPr>
        <w:t>masat</w:t>
      </w:r>
      <w:proofErr w:type="spellEnd"/>
      <w:r w:rsidRPr="006E1106">
        <w:rPr>
          <w:rFonts w:ascii="Times New Roman" w:hAnsi="Times New Roman"/>
        </w:rPr>
        <w:t xml:space="preserve"> </w:t>
      </w:r>
      <w:proofErr w:type="spellStart"/>
      <w:r w:rsidRPr="006E1106">
        <w:rPr>
          <w:rFonts w:ascii="Times New Roman" w:hAnsi="Times New Roman"/>
        </w:rPr>
        <w:t>strukturore</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përfshira</w:t>
      </w:r>
      <w:proofErr w:type="spellEnd"/>
      <w:r w:rsidRPr="006E1106">
        <w:rPr>
          <w:rFonts w:ascii="Times New Roman" w:hAnsi="Times New Roman"/>
        </w:rPr>
        <w:t xml:space="preserve"> </w:t>
      </w:r>
      <w:proofErr w:type="spellStart"/>
      <w:r w:rsidRPr="006E1106">
        <w:rPr>
          <w:rFonts w:ascii="Times New Roman" w:hAnsi="Times New Roman"/>
        </w:rPr>
        <w:t>në</w:t>
      </w:r>
      <w:proofErr w:type="spellEnd"/>
      <w:r w:rsidRPr="006E1106">
        <w:rPr>
          <w:rFonts w:ascii="Times New Roman" w:hAnsi="Times New Roman"/>
        </w:rPr>
        <w:t xml:space="preserve"> </w:t>
      </w:r>
      <w:proofErr w:type="spellStart"/>
      <w:r w:rsidRPr="006E1106">
        <w:rPr>
          <w:rFonts w:ascii="Times New Roman" w:hAnsi="Times New Roman"/>
        </w:rPr>
        <w:t>Agjendën</w:t>
      </w:r>
      <w:proofErr w:type="spellEnd"/>
      <w:r w:rsidRPr="006E1106">
        <w:rPr>
          <w:rFonts w:ascii="Times New Roman" w:hAnsi="Times New Roman"/>
        </w:rPr>
        <w:t xml:space="preserve"> Kombëtare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Reformave</w:t>
      </w:r>
      <w:proofErr w:type="spellEnd"/>
      <w:r w:rsidRPr="006E1106">
        <w:rPr>
          <w:rFonts w:ascii="Times New Roman" w:hAnsi="Times New Roman"/>
        </w:rPr>
        <w:t xml:space="preserve"> 2024–2027, e </w:t>
      </w:r>
      <w:proofErr w:type="spellStart"/>
      <w:r w:rsidRPr="006E1106">
        <w:rPr>
          <w:rFonts w:ascii="Times New Roman" w:hAnsi="Times New Roman"/>
        </w:rPr>
        <w:t>cila</w:t>
      </w:r>
      <w:proofErr w:type="spellEnd"/>
      <w:r w:rsidRPr="006E1106">
        <w:rPr>
          <w:rFonts w:ascii="Times New Roman" w:hAnsi="Times New Roman"/>
        </w:rPr>
        <w:t xml:space="preserve"> </w:t>
      </w:r>
      <w:proofErr w:type="spellStart"/>
      <w:r w:rsidRPr="006E1106">
        <w:rPr>
          <w:rFonts w:ascii="Times New Roman" w:hAnsi="Times New Roman"/>
        </w:rPr>
        <w:t>synon</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nxisë</w:t>
      </w:r>
      <w:proofErr w:type="spellEnd"/>
      <w:r w:rsidRPr="006E1106">
        <w:rPr>
          <w:rFonts w:ascii="Times New Roman" w:hAnsi="Times New Roman"/>
        </w:rPr>
        <w:t xml:space="preserve"> </w:t>
      </w:r>
      <w:proofErr w:type="spellStart"/>
      <w:r w:rsidRPr="006E1106">
        <w:rPr>
          <w:rFonts w:ascii="Times New Roman" w:hAnsi="Times New Roman"/>
        </w:rPr>
        <w:t>rritjen</w:t>
      </w:r>
      <w:proofErr w:type="spellEnd"/>
      <w:r w:rsidRPr="006E1106">
        <w:rPr>
          <w:rFonts w:ascii="Times New Roman" w:hAnsi="Times New Roman"/>
        </w:rPr>
        <w:t xml:space="preserve"> e </w:t>
      </w:r>
      <w:proofErr w:type="spellStart"/>
      <w:r w:rsidRPr="006E1106">
        <w:rPr>
          <w:rFonts w:ascii="Times New Roman" w:hAnsi="Times New Roman"/>
        </w:rPr>
        <w:t>pjesëmarrjes</w:t>
      </w:r>
      <w:proofErr w:type="spellEnd"/>
      <w:r w:rsidRPr="006E1106">
        <w:rPr>
          <w:rFonts w:ascii="Times New Roman" w:hAnsi="Times New Roman"/>
        </w:rPr>
        <w:t xml:space="preserve"> </w:t>
      </w:r>
      <w:proofErr w:type="spellStart"/>
      <w:r w:rsidRPr="006E1106">
        <w:rPr>
          <w:rFonts w:ascii="Times New Roman" w:hAnsi="Times New Roman"/>
        </w:rPr>
        <w:t>në</w:t>
      </w:r>
      <w:proofErr w:type="spellEnd"/>
      <w:r w:rsidRPr="006E1106">
        <w:rPr>
          <w:rFonts w:ascii="Times New Roman" w:hAnsi="Times New Roman"/>
        </w:rPr>
        <w:t xml:space="preserve"> </w:t>
      </w:r>
      <w:proofErr w:type="spellStart"/>
      <w:r w:rsidRPr="006E1106">
        <w:rPr>
          <w:rFonts w:ascii="Times New Roman" w:hAnsi="Times New Roman"/>
        </w:rPr>
        <w:t>tregun</w:t>
      </w:r>
      <w:proofErr w:type="spellEnd"/>
      <w:r w:rsidRPr="006E1106">
        <w:rPr>
          <w:rFonts w:ascii="Times New Roman" w:hAnsi="Times New Roman"/>
        </w:rPr>
        <w:t xml:space="preserve"> e </w:t>
      </w:r>
      <w:proofErr w:type="spellStart"/>
      <w:r w:rsidRPr="006E1106">
        <w:rPr>
          <w:rFonts w:ascii="Times New Roman" w:hAnsi="Times New Roman"/>
        </w:rPr>
        <w:t>punës</w:t>
      </w:r>
      <w:proofErr w:type="spellEnd"/>
      <w:r w:rsidRPr="006E1106">
        <w:rPr>
          <w:rFonts w:ascii="Times New Roman" w:hAnsi="Times New Roman"/>
        </w:rPr>
        <w:t xml:space="preserve"> (</w:t>
      </w:r>
      <w:proofErr w:type="spellStart"/>
      <w:r w:rsidRPr="006E1106">
        <w:rPr>
          <w:rFonts w:ascii="Times New Roman" w:hAnsi="Times New Roman"/>
        </w:rPr>
        <w:t>veçanërisht</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grave),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përmirësojë</w:t>
      </w:r>
      <w:proofErr w:type="spellEnd"/>
      <w:r w:rsidRPr="006E1106">
        <w:rPr>
          <w:rFonts w:ascii="Times New Roman" w:hAnsi="Times New Roman"/>
        </w:rPr>
        <w:t xml:space="preserve"> </w:t>
      </w:r>
      <w:proofErr w:type="spellStart"/>
      <w:r w:rsidRPr="006E1106">
        <w:rPr>
          <w:rFonts w:ascii="Times New Roman" w:hAnsi="Times New Roman"/>
        </w:rPr>
        <w:t>cilësinë</w:t>
      </w:r>
      <w:proofErr w:type="spellEnd"/>
      <w:r w:rsidRPr="006E1106">
        <w:rPr>
          <w:rFonts w:ascii="Times New Roman" w:hAnsi="Times New Roman"/>
        </w:rPr>
        <w:t xml:space="preserve"> e </w:t>
      </w:r>
      <w:proofErr w:type="spellStart"/>
      <w:r w:rsidRPr="006E1106">
        <w:rPr>
          <w:rFonts w:ascii="Times New Roman" w:hAnsi="Times New Roman"/>
        </w:rPr>
        <w:t>kapitalit</w:t>
      </w:r>
      <w:proofErr w:type="spellEnd"/>
      <w:r w:rsidRPr="006E1106">
        <w:rPr>
          <w:rFonts w:ascii="Times New Roman" w:hAnsi="Times New Roman"/>
        </w:rPr>
        <w:t xml:space="preserve"> </w:t>
      </w:r>
      <w:proofErr w:type="spellStart"/>
      <w:r w:rsidRPr="006E1106">
        <w:rPr>
          <w:rFonts w:ascii="Times New Roman" w:hAnsi="Times New Roman"/>
        </w:rPr>
        <w:t>njerëzor</w:t>
      </w:r>
      <w:proofErr w:type="spellEnd"/>
      <w:r w:rsidRPr="006E1106">
        <w:rPr>
          <w:rFonts w:ascii="Times New Roman" w:hAnsi="Times New Roman"/>
        </w:rPr>
        <w:t xml:space="preserve"> </w:t>
      </w:r>
      <w:proofErr w:type="spellStart"/>
      <w:r w:rsidRPr="006E1106">
        <w:rPr>
          <w:rFonts w:ascii="Times New Roman" w:hAnsi="Times New Roman"/>
        </w:rPr>
        <w:t>dhe</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forcojë</w:t>
      </w:r>
      <w:proofErr w:type="spellEnd"/>
      <w:r w:rsidRPr="006E1106">
        <w:rPr>
          <w:rFonts w:ascii="Times New Roman" w:hAnsi="Times New Roman"/>
        </w:rPr>
        <w:t xml:space="preserve"> </w:t>
      </w:r>
      <w:proofErr w:type="spellStart"/>
      <w:r w:rsidRPr="006E1106">
        <w:rPr>
          <w:rFonts w:ascii="Times New Roman" w:hAnsi="Times New Roman"/>
        </w:rPr>
        <w:t>mbledhjen</w:t>
      </w:r>
      <w:proofErr w:type="spellEnd"/>
      <w:r w:rsidRPr="006E1106">
        <w:rPr>
          <w:rFonts w:ascii="Times New Roman" w:hAnsi="Times New Roman"/>
        </w:rPr>
        <w:t xml:space="preserve"> e </w:t>
      </w:r>
      <w:proofErr w:type="spellStart"/>
      <w:r w:rsidRPr="006E1106">
        <w:rPr>
          <w:rFonts w:ascii="Times New Roman" w:hAnsi="Times New Roman"/>
        </w:rPr>
        <w:t>kontributeve</w:t>
      </w:r>
      <w:proofErr w:type="spellEnd"/>
      <w:r w:rsidRPr="006E1106">
        <w:rPr>
          <w:rFonts w:ascii="Times New Roman" w:hAnsi="Times New Roman"/>
        </w:rPr>
        <w:t xml:space="preserve"> </w:t>
      </w:r>
      <w:proofErr w:type="spellStart"/>
      <w:r w:rsidRPr="006E1106">
        <w:rPr>
          <w:rFonts w:ascii="Times New Roman" w:hAnsi="Times New Roman"/>
        </w:rPr>
        <w:t>përmes</w:t>
      </w:r>
      <w:proofErr w:type="spellEnd"/>
      <w:r w:rsidRPr="006E1106">
        <w:rPr>
          <w:rFonts w:ascii="Times New Roman" w:hAnsi="Times New Roman"/>
        </w:rPr>
        <w:t xml:space="preserve"> </w:t>
      </w:r>
      <w:proofErr w:type="spellStart"/>
      <w:r w:rsidRPr="006E1106">
        <w:rPr>
          <w:rFonts w:ascii="Times New Roman" w:hAnsi="Times New Roman"/>
        </w:rPr>
        <w:t>përmirësimeve</w:t>
      </w:r>
      <w:proofErr w:type="spellEnd"/>
      <w:r w:rsidRPr="006E1106">
        <w:rPr>
          <w:rFonts w:ascii="Times New Roman" w:hAnsi="Times New Roman"/>
        </w:rPr>
        <w:t xml:space="preserve"> </w:t>
      </w:r>
      <w:proofErr w:type="spellStart"/>
      <w:r w:rsidRPr="006E1106">
        <w:rPr>
          <w:rFonts w:ascii="Times New Roman" w:hAnsi="Times New Roman"/>
        </w:rPr>
        <w:t>në</w:t>
      </w:r>
      <w:proofErr w:type="spellEnd"/>
      <w:r w:rsidRPr="006E1106">
        <w:rPr>
          <w:rFonts w:ascii="Times New Roman" w:hAnsi="Times New Roman"/>
        </w:rPr>
        <w:t xml:space="preserve"> </w:t>
      </w:r>
      <w:proofErr w:type="spellStart"/>
      <w:r w:rsidRPr="006E1106">
        <w:rPr>
          <w:rFonts w:ascii="Times New Roman" w:hAnsi="Times New Roman"/>
        </w:rPr>
        <w:t>administratën</w:t>
      </w:r>
      <w:proofErr w:type="spellEnd"/>
      <w:r w:rsidRPr="006E1106">
        <w:rPr>
          <w:rFonts w:ascii="Times New Roman" w:hAnsi="Times New Roman"/>
        </w:rPr>
        <w:t xml:space="preserve"> </w:t>
      </w:r>
      <w:proofErr w:type="spellStart"/>
      <w:r w:rsidRPr="006E1106">
        <w:rPr>
          <w:rFonts w:ascii="Times New Roman" w:hAnsi="Times New Roman"/>
        </w:rPr>
        <w:t>tatimore</w:t>
      </w:r>
      <w:proofErr w:type="spellEnd"/>
      <w:r w:rsidRPr="006E1106">
        <w:rPr>
          <w:rFonts w:ascii="Times New Roman" w:hAnsi="Times New Roman"/>
        </w:rPr>
        <w:t xml:space="preserve"> </w:t>
      </w:r>
      <w:proofErr w:type="spellStart"/>
      <w:r w:rsidRPr="006E1106">
        <w:rPr>
          <w:rFonts w:ascii="Times New Roman" w:hAnsi="Times New Roman"/>
        </w:rPr>
        <w:t>dhe</w:t>
      </w:r>
      <w:proofErr w:type="spellEnd"/>
      <w:r w:rsidRPr="006E1106">
        <w:rPr>
          <w:rFonts w:ascii="Times New Roman" w:hAnsi="Times New Roman"/>
        </w:rPr>
        <w:t xml:space="preserve"> </w:t>
      </w:r>
      <w:proofErr w:type="spellStart"/>
      <w:r w:rsidRPr="006E1106">
        <w:rPr>
          <w:rFonts w:ascii="Times New Roman" w:hAnsi="Times New Roman"/>
        </w:rPr>
        <w:t>formalizimin</w:t>
      </w:r>
      <w:proofErr w:type="spellEnd"/>
      <w:r w:rsidRPr="006E1106">
        <w:rPr>
          <w:rFonts w:ascii="Times New Roman" w:hAnsi="Times New Roman"/>
        </w:rPr>
        <w:t xml:space="preserve"> e </w:t>
      </w:r>
      <w:proofErr w:type="spellStart"/>
      <w:r w:rsidRPr="006E1106">
        <w:rPr>
          <w:rFonts w:ascii="Times New Roman" w:hAnsi="Times New Roman"/>
        </w:rPr>
        <w:t>punësimit</w:t>
      </w:r>
      <w:proofErr w:type="spellEnd"/>
      <w:r w:rsidRPr="006E1106">
        <w:rPr>
          <w:rFonts w:ascii="Times New Roman" w:hAnsi="Times New Roman"/>
        </w:rPr>
        <w:t xml:space="preserve">. </w:t>
      </w:r>
      <w:proofErr w:type="spellStart"/>
      <w:r w:rsidRPr="006E1106">
        <w:rPr>
          <w:rFonts w:ascii="Times New Roman" w:hAnsi="Times New Roman"/>
        </w:rPr>
        <w:t>Në</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njëjtën</w:t>
      </w:r>
      <w:proofErr w:type="spellEnd"/>
      <w:r w:rsidRPr="006E1106">
        <w:rPr>
          <w:rFonts w:ascii="Times New Roman" w:hAnsi="Times New Roman"/>
        </w:rPr>
        <w:t xml:space="preserve"> </w:t>
      </w:r>
      <w:proofErr w:type="spellStart"/>
      <w:r w:rsidRPr="006E1106">
        <w:rPr>
          <w:rFonts w:ascii="Times New Roman" w:hAnsi="Times New Roman"/>
        </w:rPr>
        <w:t>kohë</w:t>
      </w:r>
      <w:proofErr w:type="spellEnd"/>
      <w:r w:rsidRPr="006E1106">
        <w:rPr>
          <w:rFonts w:ascii="Times New Roman" w:hAnsi="Times New Roman"/>
        </w:rPr>
        <w:t xml:space="preserve">, </w:t>
      </w:r>
      <w:proofErr w:type="spellStart"/>
      <w:r w:rsidRPr="006E1106">
        <w:rPr>
          <w:rFonts w:ascii="Times New Roman" w:hAnsi="Times New Roman"/>
        </w:rPr>
        <w:t>shpenzimet</w:t>
      </w:r>
      <w:proofErr w:type="spellEnd"/>
      <w:r w:rsidRPr="006E1106">
        <w:rPr>
          <w:rFonts w:ascii="Times New Roman" w:hAnsi="Times New Roman"/>
        </w:rPr>
        <w:t xml:space="preserve"> </w:t>
      </w:r>
      <w:proofErr w:type="spellStart"/>
      <w:r w:rsidRPr="006E1106">
        <w:rPr>
          <w:rFonts w:ascii="Times New Roman" w:hAnsi="Times New Roman"/>
        </w:rPr>
        <w:t>totale</w:t>
      </w:r>
      <w:proofErr w:type="spellEnd"/>
      <w:r w:rsidRPr="006E1106">
        <w:rPr>
          <w:rFonts w:ascii="Times New Roman" w:hAnsi="Times New Roman"/>
        </w:rPr>
        <w:t xml:space="preserve"> </w:t>
      </w:r>
      <w:proofErr w:type="spellStart"/>
      <w:r w:rsidRPr="006E1106">
        <w:rPr>
          <w:rFonts w:ascii="Times New Roman" w:hAnsi="Times New Roman"/>
        </w:rPr>
        <w:t>për</w:t>
      </w:r>
      <w:proofErr w:type="spellEnd"/>
      <w:r w:rsidRPr="006E1106">
        <w:rPr>
          <w:rFonts w:ascii="Times New Roman" w:hAnsi="Times New Roman"/>
        </w:rPr>
        <w:t xml:space="preserve"> </w:t>
      </w:r>
      <w:proofErr w:type="spellStart"/>
      <w:r w:rsidRPr="006E1106">
        <w:rPr>
          <w:rFonts w:ascii="Times New Roman" w:hAnsi="Times New Roman"/>
        </w:rPr>
        <w:t>pensionet</w:t>
      </w:r>
      <w:proofErr w:type="spellEnd"/>
      <w:r w:rsidRPr="006E1106">
        <w:rPr>
          <w:rFonts w:ascii="Times New Roman" w:hAnsi="Times New Roman"/>
        </w:rPr>
        <w:t xml:space="preserve"> </w:t>
      </w:r>
      <w:proofErr w:type="spellStart"/>
      <w:r w:rsidRPr="006E1106">
        <w:rPr>
          <w:rFonts w:ascii="Times New Roman" w:hAnsi="Times New Roman"/>
        </w:rPr>
        <w:t>si</w:t>
      </w:r>
      <w:proofErr w:type="spellEnd"/>
      <w:r w:rsidRPr="006E1106">
        <w:rPr>
          <w:rFonts w:ascii="Times New Roman" w:hAnsi="Times New Roman"/>
        </w:rPr>
        <w:t xml:space="preserve"> </w:t>
      </w:r>
      <w:proofErr w:type="spellStart"/>
      <w:r w:rsidRPr="006E1106">
        <w:rPr>
          <w:rFonts w:ascii="Times New Roman" w:hAnsi="Times New Roman"/>
        </w:rPr>
        <w:t>përqindje</w:t>
      </w:r>
      <w:proofErr w:type="spellEnd"/>
      <w:r w:rsidRPr="006E1106">
        <w:rPr>
          <w:rFonts w:ascii="Times New Roman" w:hAnsi="Times New Roman"/>
        </w:rPr>
        <w:t xml:space="preserve"> </w:t>
      </w:r>
      <w:proofErr w:type="spellStart"/>
      <w:r w:rsidRPr="006E1106">
        <w:rPr>
          <w:rFonts w:ascii="Times New Roman" w:hAnsi="Times New Roman"/>
        </w:rPr>
        <w:t>ndaj</w:t>
      </w:r>
      <w:proofErr w:type="spellEnd"/>
      <w:r w:rsidRPr="006E1106">
        <w:rPr>
          <w:rFonts w:ascii="Times New Roman" w:hAnsi="Times New Roman"/>
        </w:rPr>
        <w:t xml:space="preserve"> PBB-</w:t>
      </w:r>
      <w:proofErr w:type="spellStart"/>
      <w:r w:rsidRPr="006E1106">
        <w:rPr>
          <w:rFonts w:ascii="Times New Roman" w:hAnsi="Times New Roman"/>
        </w:rPr>
        <w:t>së</w:t>
      </w:r>
      <w:proofErr w:type="spellEnd"/>
      <w:r w:rsidRPr="006E1106">
        <w:rPr>
          <w:rFonts w:ascii="Times New Roman" w:hAnsi="Times New Roman"/>
        </w:rPr>
        <w:t xml:space="preserve"> </w:t>
      </w:r>
      <w:proofErr w:type="spellStart"/>
      <w:r w:rsidRPr="006E1106">
        <w:rPr>
          <w:rFonts w:ascii="Times New Roman" w:hAnsi="Times New Roman"/>
        </w:rPr>
        <w:t>pritet</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bien </w:t>
      </w:r>
      <w:proofErr w:type="spellStart"/>
      <w:r w:rsidRPr="006E1106">
        <w:rPr>
          <w:rFonts w:ascii="Times New Roman" w:hAnsi="Times New Roman"/>
        </w:rPr>
        <w:t>nga</w:t>
      </w:r>
      <w:proofErr w:type="spellEnd"/>
      <w:r w:rsidRPr="006E1106">
        <w:rPr>
          <w:rFonts w:ascii="Times New Roman" w:hAnsi="Times New Roman"/>
        </w:rPr>
        <w:t xml:space="preserve"> 8.1% </w:t>
      </w:r>
      <w:proofErr w:type="spellStart"/>
      <w:r w:rsidRPr="006E1106">
        <w:rPr>
          <w:rFonts w:ascii="Times New Roman" w:hAnsi="Times New Roman"/>
        </w:rPr>
        <w:t>në</w:t>
      </w:r>
      <w:proofErr w:type="spellEnd"/>
      <w:r w:rsidRPr="006E1106">
        <w:rPr>
          <w:rFonts w:ascii="Times New Roman" w:hAnsi="Times New Roman"/>
        </w:rPr>
        <w:t xml:space="preserve"> </w:t>
      </w:r>
      <w:proofErr w:type="spellStart"/>
      <w:r w:rsidRPr="006E1106">
        <w:rPr>
          <w:rFonts w:ascii="Times New Roman" w:hAnsi="Times New Roman"/>
        </w:rPr>
        <w:t>vitin</w:t>
      </w:r>
      <w:proofErr w:type="spellEnd"/>
      <w:r w:rsidRPr="006E1106">
        <w:rPr>
          <w:rFonts w:ascii="Times New Roman" w:hAnsi="Times New Roman"/>
        </w:rPr>
        <w:t xml:space="preserve"> 2020 </w:t>
      </w:r>
      <w:proofErr w:type="spellStart"/>
      <w:r w:rsidRPr="006E1106">
        <w:rPr>
          <w:rFonts w:ascii="Times New Roman" w:hAnsi="Times New Roman"/>
        </w:rPr>
        <w:t>në</w:t>
      </w:r>
      <w:proofErr w:type="spellEnd"/>
      <w:r w:rsidRPr="006E1106">
        <w:rPr>
          <w:rFonts w:ascii="Times New Roman" w:hAnsi="Times New Roman"/>
        </w:rPr>
        <w:t xml:space="preserve"> 5.2% </w:t>
      </w:r>
      <w:proofErr w:type="spellStart"/>
      <w:r w:rsidRPr="006E1106">
        <w:rPr>
          <w:rFonts w:ascii="Times New Roman" w:hAnsi="Times New Roman"/>
        </w:rPr>
        <w:t>në</w:t>
      </w:r>
      <w:proofErr w:type="spellEnd"/>
      <w:r w:rsidRPr="006E1106">
        <w:rPr>
          <w:rFonts w:ascii="Times New Roman" w:hAnsi="Times New Roman"/>
        </w:rPr>
        <w:t xml:space="preserve"> </w:t>
      </w:r>
      <w:proofErr w:type="spellStart"/>
      <w:r w:rsidRPr="006E1106">
        <w:rPr>
          <w:rFonts w:ascii="Times New Roman" w:hAnsi="Times New Roman"/>
        </w:rPr>
        <w:t>vitin</w:t>
      </w:r>
      <w:proofErr w:type="spellEnd"/>
      <w:r w:rsidRPr="006E1106">
        <w:rPr>
          <w:rFonts w:ascii="Times New Roman" w:hAnsi="Times New Roman"/>
        </w:rPr>
        <w:t xml:space="preserve"> 2060. </w:t>
      </w:r>
    </w:p>
    <w:p w14:paraId="24974090" w14:textId="77777777" w:rsidR="00213FDE" w:rsidRPr="006E1106" w:rsidRDefault="00213FDE" w:rsidP="00775CDE">
      <w:pPr>
        <w:jc w:val="both"/>
        <w:rPr>
          <w:rFonts w:ascii="Times New Roman" w:hAnsi="Times New Roman"/>
        </w:rPr>
      </w:pPr>
      <w:r w:rsidRPr="006E1106">
        <w:rPr>
          <w:rFonts w:ascii="Times New Roman" w:hAnsi="Times New Roman"/>
        </w:rPr>
        <w:t xml:space="preserve">Analiza </w:t>
      </w:r>
      <w:proofErr w:type="spellStart"/>
      <w:r w:rsidRPr="006E1106">
        <w:rPr>
          <w:rFonts w:ascii="Times New Roman" w:hAnsi="Times New Roman"/>
        </w:rPr>
        <w:t>mbështetet</w:t>
      </w:r>
      <w:proofErr w:type="spellEnd"/>
      <w:r w:rsidRPr="006E1106">
        <w:rPr>
          <w:rFonts w:ascii="Times New Roman" w:hAnsi="Times New Roman"/>
        </w:rPr>
        <w:t xml:space="preserve"> </w:t>
      </w:r>
      <w:proofErr w:type="spellStart"/>
      <w:r w:rsidRPr="006E1106">
        <w:rPr>
          <w:rFonts w:ascii="Times New Roman" w:hAnsi="Times New Roman"/>
        </w:rPr>
        <w:t>në</w:t>
      </w:r>
      <w:proofErr w:type="spellEnd"/>
      <w:r w:rsidRPr="006E1106">
        <w:rPr>
          <w:rFonts w:ascii="Times New Roman" w:hAnsi="Times New Roman"/>
        </w:rPr>
        <w:t xml:space="preserve"> </w:t>
      </w:r>
      <w:proofErr w:type="spellStart"/>
      <w:r w:rsidRPr="006E1106">
        <w:rPr>
          <w:rFonts w:ascii="Times New Roman" w:hAnsi="Times New Roman"/>
        </w:rPr>
        <w:t>supozime</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besueshme</w:t>
      </w:r>
      <w:proofErr w:type="spellEnd"/>
      <w:r w:rsidRPr="006E1106">
        <w:rPr>
          <w:rFonts w:ascii="Times New Roman" w:hAnsi="Times New Roman"/>
        </w:rPr>
        <w:t xml:space="preserve"> </w:t>
      </w:r>
      <w:proofErr w:type="spellStart"/>
      <w:r w:rsidRPr="006E1106">
        <w:rPr>
          <w:rFonts w:ascii="Times New Roman" w:hAnsi="Times New Roman"/>
        </w:rPr>
        <w:t>makroekonomike</w:t>
      </w:r>
      <w:proofErr w:type="spellEnd"/>
      <w:r w:rsidRPr="006E1106">
        <w:rPr>
          <w:rFonts w:ascii="Times New Roman" w:hAnsi="Times New Roman"/>
        </w:rPr>
        <w:t xml:space="preserve"> </w:t>
      </w:r>
      <w:proofErr w:type="spellStart"/>
      <w:r w:rsidRPr="006E1106">
        <w:rPr>
          <w:rFonts w:ascii="Times New Roman" w:hAnsi="Times New Roman"/>
        </w:rPr>
        <w:t>dhe</w:t>
      </w:r>
      <w:proofErr w:type="spellEnd"/>
      <w:r w:rsidRPr="006E1106">
        <w:rPr>
          <w:rFonts w:ascii="Times New Roman" w:hAnsi="Times New Roman"/>
        </w:rPr>
        <w:t xml:space="preserve"> </w:t>
      </w:r>
      <w:proofErr w:type="spellStart"/>
      <w:r w:rsidRPr="006E1106">
        <w:rPr>
          <w:rFonts w:ascii="Times New Roman" w:hAnsi="Times New Roman"/>
        </w:rPr>
        <w:t>demografike</w:t>
      </w:r>
      <w:proofErr w:type="spellEnd"/>
      <w:r w:rsidRPr="006E1106">
        <w:rPr>
          <w:rFonts w:ascii="Times New Roman" w:hAnsi="Times New Roman"/>
        </w:rPr>
        <w:t xml:space="preserve">. </w:t>
      </w:r>
      <w:proofErr w:type="spellStart"/>
      <w:r w:rsidRPr="006E1106">
        <w:rPr>
          <w:rFonts w:ascii="Times New Roman" w:hAnsi="Times New Roman"/>
        </w:rPr>
        <w:t>Rritja</w:t>
      </w:r>
      <w:proofErr w:type="spellEnd"/>
      <w:r w:rsidRPr="006E1106">
        <w:rPr>
          <w:rFonts w:ascii="Times New Roman" w:hAnsi="Times New Roman"/>
        </w:rPr>
        <w:t xml:space="preserve"> </w:t>
      </w:r>
      <w:proofErr w:type="spellStart"/>
      <w:r w:rsidRPr="006E1106">
        <w:rPr>
          <w:rFonts w:ascii="Times New Roman" w:hAnsi="Times New Roman"/>
        </w:rPr>
        <w:t>reale</w:t>
      </w:r>
      <w:proofErr w:type="spellEnd"/>
      <w:r w:rsidRPr="006E1106">
        <w:rPr>
          <w:rFonts w:ascii="Times New Roman" w:hAnsi="Times New Roman"/>
        </w:rPr>
        <w:t xml:space="preserve"> e PBB-</w:t>
      </w:r>
      <w:proofErr w:type="spellStart"/>
      <w:r w:rsidRPr="006E1106">
        <w:rPr>
          <w:rFonts w:ascii="Times New Roman" w:hAnsi="Times New Roman"/>
        </w:rPr>
        <w:t>së</w:t>
      </w:r>
      <w:proofErr w:type="spellEnd"/>
      <w:r w:rsidRPr="006E1106">
        <w:rPr>
          <w:rFonts w:ascii="Times New Roman" w:hAnsi="Times New Roman"/>
        </w:rPr>
        <w:t xml:space="preserve"> </w:t>
      </w:r>
      <w:proofErr w:type="spellStart"/>
      <w:r w:rsidRPr="006E1106">
        <w:rPr>
          <w:rFonts w:ascii="Times New Roman" w:hAnsi="Times New Roman"/>
        </w:rPr>
        <w:t>është</w:t>
      </w:r>
      <w:proofErr w:type="spellEnd"/>
      <w:r w:rsidRPr="006E1106">
        <w:rPr>
          <w:rFonts w:ascii="Times New Roman" w:hAnsi="Times New Roman"/>
        </w:rPr>
        <w:t xml:space="preserve"> </w:t>
      </w:r>
      <w:proofErr w:type="spellStart"/>
      <w:r w:rsidRPr="006E1106">
        <w:rPr>
          <w:rFonts w:ascii="Times New Roman" w:hAnsi="Times New Roman"/>
        </w:rPr>
        <w:t>projektuar</w:t>
      </w:r>
      <w:proofErr w:type="spellEnd"/>
      <w:r w:rsidRPr="006E1106">
        <w:rPr>
          <w:rFonts w:ascii="Times New Roman" w:hAnsi="Times New Roman"/>
        </w:rPr>
        <w:t xml:space="preserve"> </w:t>
      </w:r>
      <w:proofErr w:type="spellStart"/>
      <w:r w:rsidRPr="006E1106">
        <w:rPr>
          <w:rFonts w:ascii="Times New Roman" w:hAnsi="Times New Roman"/>
        </w:rPr>
        <w:t>sipas</w:t>
      </w:r>
      <w:proofErr w:type="spellEnd"/>
      <w:r w:rsidRPr="006E1106">
        <w:rPr>
          <w:rFonts w:ascii="Times New Roman" w:hAnsi="Times New Roman"/>
        </w:rPr>
        <w:t xml:space="preserve"> </w:t>
      </w:r>
      <w:proofErr w:type="spellStart"/>
      <w:r w:rsidRPr="006E1106">
        <w:rPr>
          <w:rFonts w:ascii="Times New Roman" w:hAnsi="Times New Roman"/>
        </w:rPr>
        <w:t>supozimeve</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kuadrit</w:t>
      </w:r>
      <w:proofErr w:type="spellEnd"/>
      <w:r w:rsidRPr="006E1106">
        <w:rPr>
          <w:rFonts w:ascii="Times New Roman" w:hAnsi="Times New Roman"/>
        </w:rPr>
        <w:t xml:space="preserve"> </w:t>
      </w:r>
      <w:proofErr w:type="spellStart"/>
      <w:r w:rsidRPr="006E1106">
        <w:rPr>
          <w:rFonts w:ascii="Times New Roman" w:hAnsi="Times New Roman"/>
        </w:rPr>
        <w:t>makroekonomik</w:t>
      </w:r>
      <w:proofErr w:type="spellEnd"/>
      <w:r w:rsidRPr="006E1106">
        <w:rPr>
          <w:rFonts w:ascii="Times New Roman" w:hAnsi="Times New Roman"/>
        </w:rPr>
        <w:t xml:space="preserve"> </w:t>
      </w:r>
      <w:proofErr w:type="spellStart"/>
      <w:r w:rsidRPr="006E1106">
        <w:rPr>
          <w:rFonts w:ascii="Times New Roman" w:hAnsi="Times New Roman"/>
        </w:rPr>
        <w:t>zyrtar</w:t>
      </w:r>
      <w:proofErr w:type="spellEnd"/>
      <w:r w:rsidRPr="006E1106">
        <w:rPr>
          <w:rFonts w:ascii="Times New Roman" w:hAnsi="Times New Roman"/>
        </w:rPr>
        <w:t xml:space="preserve"> </w:t>
      </w:r>
      <w:proofErr w:type="spellStart"/>
      <w:r w:rsidRPr="006E1106">
        <w:rPr>
          <w:rFonts w:ascii="Times New Roman" w:hAnsi="Times New Roman"/>
        </w:rPr>
        <w:t>deri</w:t>
      </w:r>
      <w:proofErr w:type="spellEnd"/>
      <w:r w:rsidRPr="006E1106">
        <w:rPr>
          <w:rFonts w:ascii="Times New Roman" w:hAnsi="Times New Roman"/>
        </w:rPr>
        <w:t xml:space="preserve"> </w:t>
      </w:r>
      <w:proofErr w:type="spellStart"/>
      <w:r w:rsidRPr="006E1106">
        <w:rPr>
          <w:rFonts w:ascii="Times New Roman" w:hAnsi="Times New Roman"/>
        </w:rPr>
        <w:t>në</w:t>
      </w:r>
      <w:proofErr w:type="spellEnd"/>
      <w:r w:rsidRPr="006E1106">
        <w:rPr>
          <w:rFonts w:ascii="Times New Roman" w:hAnsi="Times New Roman"/>
        </w:rPr>
        <w:t xml:space="preserve"> </w:t>
      </w:r>
      <w:proofErr w:type="spellStart"/>
      <w:r w:rsidRPr="006E1106">
        <w:rPr>
          <w:rFonts w:ascii="Times New Roman" w:hAnsi="Times New Roman"/>
        </w:rPr>
        <w:t>vitin</w:t>
      </w:r>
      <w:proofErr w:type="spellEnd"/>
      <w:r w:rsidRPr="006E1106">
        <w:rPr>
          <w:rFonts w:ascii="Times New Roman" w:hAnsi="Times New Roman"/>
        </w:rPr>
        <w:t xml:space="preserve"> 2035, </w:t>
      </w:r>
      <w:proofErr w:type="spellStart"/>
      <w:r w:rsidRPr="006E1106">
        <w:rPr>
          <w:rFonts w:ascii="Times New Roman" w:hAnsi="Times New Roman"/>
        </w:rPr>
        <w:t>ndërsa</w:t>
      </w:r>
      <w:proofErr w:type="spellEnd"/>
      <w:r w:rsidRPr="006E1106">
        <w:rPr>
          <w:rFonts w:ascii="Times New Roman" w:hAnsi="Times New Roman"/>
        </w:rPr>
        <w:t xml:space="preserve"> </w:t>
      </w:r>
      <w:proofErr w:type="spellStart"/>
      <w:r w:rsidRPr="006E1106">
        <w:rPr>
          <w:rFonts w:ascii="Times New Roman" w:hAnsi="Times New Roman"/>
        </w:rPr>
        <w:t>për</w:t>
      </w:r>
      <w:proofErr w:type="spellEnd"/>
      <w:r w:rsidRPr="006E1106">
        <w:rPr>
          <w:rFonts w:ascii="Times New Roman" w:hAnsi="Times New Roman"/>
        </w:rPr>
        <w:t xml:space="preserve"> </w:t>
      </w:r>
      <w:proofErr w:type="spellStart"/>
      <w:r w:rsidRPr="006E1106">
        <w:rPr>
          <w:rFonts w:ascii="Times New Roman" w:hAnsi="Times New Roman"/>
        </w:rPr>
        <w:t>vitet</w:t>
      </w:r>
      <w:proofErr w:type="spellEnd"/>
      <w:r w:rsidRPr="006E1106">
        <w:rPr>
          <w:rFonts w:ascii="Times New Roman" w:hAnsi="Times New Roman"/>
        </w:rPr>
        <w:t xml:space="preserve"> </w:t>
      </w:r>
      <w:proofErr w:type="spellStart"/>
      <w:r w:rsidRPr="006E1106">
        <w:rPr>
          <w:rFonts w:ascii="Times New Roman" w:hAnsi="Times New Roman"/>
        </w:rPr>
        <w:t>pasuese</w:t>
      </w:r>
      <w:proofErr w:type="spellEnd"/>
      <w:r w:rsidRPr="006E1106">
        <w:rPr>
          <w:rFonts w:ascii="Times New Roman" w:hAnsi="Times New Roman"/>
        </w:rPr>
        <w:t xml:space="preserve"> </w:t>
      </w:r>
      <w:proofErr w:type="spellStart"/>
      <w:r w:rsidRPr="006E1106">
        <w:rPr>
          <w:rFonts w:ascii="Times New Roman" w:hAnsi="Times New Roman"/>
        </w:rPr>
        <w:t>është</w:t>
      </w:r>
      <w:proofErr w:type="spellEnd"/>
      <w:r w:rsidRPr="006E1106">
        <w:rPr>
          <w:rFonts w:ascii="Times New Roman" w:hAnsi="Times New Roman"/>
        </w:rPr>
        <w:t xml:space="preserve"> </w:t>
      </w:r>
      <w:proofErr w:type="spellStart"/>
      <w:r w:rsidRPr="006E1106">
        <w:rPr>
          <w:rFonts w:ascii="Times New Roman" w:hAnsi="Times New Roman"/>
        </w:rPr>
        <w:t>përdorur</w:t>
      </w:r>
      <w:proofErr w:type="spellEnd"/>
      <w:r w:rsidRPr="006E1106">
        <w:rPr>
          <w:rFonts w:ascii="Times New Roman" w:hAnsi="Times New Roman"/>
        </w:rPr>
        <w:t xml:space="preserve"> </w:t>
      </w:r>
      <w:proofErr w:type="spellStart"/>
      <w:r w:rsidRPr="006E1106">
        <w:rPr>
          <w:rFonts w:ascii="Times New Roman" w:hAnsi="Times New Roman"/>
        </w:rPr>
        <w:t>një</w:t>
      </w:r>
      <w:proofErr w:type="spellEnd"/>
      <w:r w:rsidRPr="006E1106">
        <w:rPr>
          <w:rFonts w:ascii="Times New Roman" w:hAnsi="Times New Roman"/>
        </w:rPr>
        <w:t xml:space="preserve"> </w:t>
      </w:r>
      <w:proofErr w:type="spellStart"/>
      <w:r w:rsidRPr="006E1106">
        <w:rPr>
          <w:rFonts w:ascii="Times New Roman" w:hAnsi="Times New Roman"/>
        </w:rPr>
        <w:t>normë</w:t>
      </w:r>
      <w:proofErr w:type="spellEnd"/>
      <w:r w:rsidRPr="006E1106">
        <w:rPr>
          <w:rFonts w:ascii="Times New Roman" w:hAnsi="Times New Roman"/>
        </w:rPr>
        <w:t xml:space="preserve"> </w:t>
      </w:r>
      <w:proofErr w:type="spellStart"/>
      <w:r w:rsidRPr="006E1106">
        <w:rPr>
          <w:rFonts w:ascii="Times New Roman" w:hAnsi="Times New Roman"/>
        </w:rPr>
        <w:t>konstante</w:t>
      </w:r>
      <w:proofErr w:type="spellEnd"/>
      <w:r w:rsidRPr="006E1106">
        <w:rPr>
          <w:rFonts w:ascii="Times New Roman" w:hAnsi="Times New Roman"/>
        </w:rPr>
        <w:t xml:space="preserve"> </w:t>
      </w:r>
      <w:proofErr w:type="spellStart"/>
      <w:r w:rsidRPr="006E1106">
        <w:rPr>
          <w:rFonts w:ascii="Times New Roman" w:hAnsi="Times New Roman"/>
        </w:rPr>
        <w:t>prej</w:t>
      </w:r>
      <w:proofErr w:type="spellEnd"/>
      <w:r w:rsidRPr="006E1106">
        <w:rPr>
          <w:rFonts w:ascii="Times New Roman" w:hAnsi="Times New Roman"/>
        </w:rPr>
        <w:t xml:space="preserve"> 3% </w:t>
      </w:r>
      <w:proofErr w:type="spellStart"/>
      <w:r w:rsidRPr="006E1106">
        <w:rPr>
          <w:rFonts w:ascii="Times New Roman" w:hAnsi="Times New Roman"/>
        </w:rPr>
        <w:t>si</w:t>
      </w:r>
      <w:proofErr w:type="spellEnd"/>
      <w:r w:rsidRPr="006E1106">
        <w:rPr>
          <w:rFonts w:ascii="Times New Roman" w:hAnsi="Times New Roman"/>
        </w:rPr>
        <w:t xml:space="preserve"> </w:t>
      </w:r>
      <w:proofErr w:type="spellStart"/>
      <w:r w:rsidRPr="006E1106">
        <w:rPr>
          <w:rFonts w:ascii="Times New Roman" w:hAnsi="Times New Roman"/>
        </w:rPr>
        <w:t>supozim</w:t>
      </w:r>
      <w:proofErr w:type="spellEnd"/>
      <w:r w:rsidRPr="006E1106">
        <w:rPr>
          <w:rFonts w:ascii="Times New Roman" w:hAnsi="Times New Roman"/>
        </w:rPr>
        <w:t xml:space="preserve"> </w:t>
      </w:r>
      <w:proofErr w:type="spellStart"/>
      <w:r w:rsidRPr="006E1106">
        <w:rPr>
          <w:rFonts w:ascii="Times New Roman" w:hAnsi="Times New Roman"/>
        </w:rPr>
        <w:t>afatgjatë</w:t>
      </w:r>
      <w:proofErr w:type="spellEnd"/>
      <w:r w:rsidRPr="006E1106">
        <w:rPr>
          <w:rFonts w:ascii="Times New Roman" w:hAnsi="Times New Roman"/>
        </w:rPr>
        <w:t xml:space="preserve">. Norma e </w:t>
      </w:r>
      <w:proofErr w:type="spellStart"/>
      <w:r w:rsidRPr="006E1106">
        <w:rPr>
          <w:rFonts w:ascii="Times New Roman" w:hAnsi="Times New Roman"/>
        </w:rPr>
        <w:t>inflacionit</w:t>
      </w:r>
      <w:proofErr w:type="spellEnd"/>
      <w:r w:rsidRPr="006E1106">
        <w:rPr>
          <w:rFonts w:ascii="Times New Roman" w:hAnsi="Times New Roman"/>
        </w:rPr>
        <w:t xml:space="preserve"> </w:t>
      </w:r>
      <w:proofErr w:type="spellStart"/>
      <w:r w:rsidRPr="006E1106">
        <w:rPr>
          <w:rFonts w:ascii="Times New Roman" w:hAnsi="Times New Roman"/>
        </w:rPr>
        <w:t>është</w:t>
      </w:r>
      <w:proofErr w:type="spellEnd"/>
      <w:r w:rsidRPr="006E1106">
        <w:rPr>
          <w:rFonts w:ascii="Times New Roman" w:hAnsi="Times New Roman"/>
        </w:rPr>
        <w:t xml:space="preserve"> </w:t>
      </w:r>
      <w:proofErr w:type="spellStart"/>
      <w:r w:rsidRPr="006E1106">
        <w:rPr>
          <w:rFonts w:ascii="Times New Roman" w:hAnsi="Times New Roman"/>
        </w:rPr>
        <w:t>supozuar</w:t>
      </w:r>
      <w:proofErr w:type="spellEnd"/>
      <w:r w:rsidRPr="006E1106">
        <w:rPr>
          <w:rFonts w:ascii="Times New Roman" w:hAnsi="Times New Roman"/>
        </w:rPr>
        <w:t xml:space="preserve"> </w:t>
      </w:r>
      <w:proofErr w:type="spellStart"/>
      <w:r w:rsidRPr="006E1106">
        <w:rPr>
          <w:rFonts w:ascii="Times New Roman" w:hAnsi="Times New Roman"/>
        </w:rPr>
        <w:t>në</w:t>
      </w:r>
      <w:proofErr w:type="spellEnd"/>
      <w:r w:rsidRPr="006E1106">
        <w:rPr>
          <w:rFonts w:ascii="Times New Roman" w:hAnsi="Times New Roman"/>
        </w:rPr>
        <w:t xml:space="preserve"> </w:t>
      </w:r>
      <w:proofErr w:type="spellStart"/>
      <w:r w:rsidRPr="006E1106">
        <w:rPr>
          <w:rFonts w:ascii="Times New Roman" w:hAnsi="Times New Roman"/>
        </w:rPr>
        <w:t>nivelin</w:t>
      </w:r>
      <w:proofErr w:type="spellEnd"/>
      <w:r w:rsidRPr="006E1106">
        <w:rPr>
          <w:rFonts w:ascii="Times New Roman" w:hAnsi="Times New Roman"/>
        </w:rPr>
        <w:t xml:space="preserve"> 3%, </w:t>
      </w:r>
      <w:proofErr w:type="spellStart"/>
      <w:r w:rsidRPr="006E1106">
        <w:rPr>
          <w:rFonts w:ascii="Times New Roman" w:hAnsi="Times New Roman"/>
        </w:rPr>
        <w:t>në</w:t>
      </w:r>
      <w:proofErr w:type="spellEnd"/>
      <w:r w:rsidRPr="006E1106">
        <w:rPr>
          <w:rFonts w:ascii="Times New Roman" w:hAnsi="Times New Roman"/>
        </w:rPr>
        <w:t xml:space="preserve"> </w:t>
      </w:r>
      <w:proofErr w:type="spellStart"/>
      <w:r w:rsidRPr="006E1106">
        <w:rPr>
          <w:rFonts w:ascii="Times New Roman" w:hAnsi="Times New Roman"/>
        </w:rPr>
        <w:t>përputhje</w:t>
      </w:r>
      <w:proofErr w:type="spellEnd"/>
      <w:r w:rsidRPr="006E1106">
        <w:rPr>
          <w:rFonts w:ascii="Times New Roman" w:hAnsi="Times New Roman"/>
        </w:rPr>
        <w:t xml:space="preserve"> me </w:t>
      </w:r>
      <w:proofErr w:type="spellStart"/>
      <w:r w:rsidRPr="006E1106">
        <w:rPr>
          <w:rFonts w:ascii="Times New Roman" w:hAnsi="Times New Roman"/>
        </w:rPr>
        <w:t>objektivin</w:t>
      </w:r>
      <w:proofErr w:type="spellEnd"/>
      <w:r w:rsidRPr="006E1106">
        <w:rPr>
          <w:rFonts w:ascii="Times New Roman" w:hAnsi="Times New Roman"/>
        </w:rPr>
        <w:t xml:space="preserve"> e </w:t>
      </w:r>
      <w:proofErr w:type="spellStart"/>
      <w:r w:rsidRPr="006E1106">
        <w:rPr>
          <w:rFonts w:ascii="Times New Roman" w:hAnsi="Times New Roman"/>
        </w:rPr>
        <w:t>inflacionit</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përcaktuar</w:t>
      </w:r>
      <w:proofErr w:type="spellEnd"/>
      <w:r w:rsidRPr="006E1106">
        <w:rPr>
          <w:rFonts w:ascii="Times New Roman" w:hAnsi="Times New Roman"/>
        </w:rPr>
        <w:t xml:space="preserve"> </w:t>
      </w:r>
      <w:proofErr w:type="spellStart"/>
      <w:r w:rsidRPr="006E1106">
        <w:rPr>
          <w:rFonts w:ascii="Times New Roman" w:hAnsi="Times New Roman"/>
        </w:rPr>
        <w:t>nga</w:t>
      </w:r>
      <w:proofErr w:type="spellEnd"/>
      <w:r w:rsidRPr="006E1106">
        <w:rPr>
          <w:rFonts w:ascii="Times New Roman" w:hAnsi="Times New Roman"/>
        </w:rPr>
        <w:t xml:space="preserve"> Banka e </w:t>
      </w:r>
      <w:proofErr w:type="spellStart"/>
      <w:r w:rsidRPr="006E1106">
        <w:rPr>
          <w:rFonts w:ascii="Times New Roman" w:hAnsi="Times New Roman"/>
        </w:rPr>
        <w:t>Shqipërisë</w:t>
      </w:r>
      <w:proofErr w:type="spellEnd"/>
      <w:r w:rsidRPr="006E1106">
        <w:rPr>
          <w:rFonts w:ascii="Times New Roman" w:hAnsi="Times New Roman"/>
        </w:rPr>
        <w:t xml:space="preserve">. </w:t>
      </w:r>
      <w:proofErr w:type="spellStart"/>
      <w:r w:rsidRPr="006E1106">
        <w:rPr>
          <w:rFonts w:ascii="Times New Roman" w:hAnsi="Times New Roman"/>
        </w:rPr>
        <w:t>Skenari</w:t>
      </w:r>
      <w:proofErr w:type="spellEnd"/>
      <w:r w:rsidRPr="006E1106">
        <w:rPr>
          <w:rFonts w:ascii="Times New Roman" w:hAnsi="Times New Roman"/>
        </w:rPr>
        <w:t xml:space="preserve"> </w:t>
      </w:r>
      <w:proofErr w:type="spellStart"/>
      <w:r w:rsidRPr="006E1106">
        <w:rPr>
          <w:rFonts w:ascii="Times New Roman" w:hAnsi="Times New Roman"/>
        </w:rPr>
        <w:t>është</w:t>
      </w:r>
      <w:proofErr w:type="spellEnd"/>
      <w:r w:rsidRPr="006E1106">
        <w:rPr>
          <w:rFonts w:ascii="Times New Roman" w:hAnsi="Times New Roman"/>
        </w:rPr>
        <w:t xml:space="preserve"> </w:t>
      </w:r>
      <w:proofErr w:type="spellStart"/>
      <w:r w:rsidRPr="006E1106">
        <w:rPr>
          <w:rFonts w:ascii="Times New Roman" w:hAnsi="Times New Roman"/>
        </w:rPr>
        <w:t>bazuar</w:t>
      </w:r>
      <w:proofErr w:type="spellEnd"/>
      <w:r w:rsidRPr="006E1106">
        <w:rPr>
          <w:rFonts w:ascii="Times New Roman" w:hAnsi="Times New Roman"/>
        </w:rPr>
        <w:t xml:space="preserve"> </w:t>
      </w:r>
      <w:proofErr w:type="spellStart"/>
      <w:r w:rsidRPr="006E1106">
        <w:rPr>
          <w:rFonts w:ascii="Times New Roman" w:hAnsi="Times New Roman"/>
        </w:rPr>
        <w:t>në</w:t>
      </w:r>
      <w:proofErr w:type="spellEnd"/>
      <w:r w:rsidRPr="006E1106">
        <w:rPr>
          <w:rFonts w:ascii="Times New Roman" w:hAnsi="Times New Roman"/>
        </w:rPr>
        <w:t xml:space="preserve"> </w:t>
      </w:r>
      <w:proofErr w:type="spellStart"/>
      <w:r w:rsidRPr="006E1106">
        <w:rPr>
          <w:rFonts w:ascii="Times New Roman" w:hAnsi="Times New Roman"/>
        </w:rPr>
        <w:t>politikat</w:t>
      </w:r>
      <w:proofErr w:type="spellEnd"/>
      <w:r w:rsidRPr="006E1106">
        <w:rPr>
          <w:rFonts w:ascii="Times New Roman" w:hAnsi="Times New Roman"/>
        </w:rPr>
        <w:t xml:space="preserve"> </w:t>
      </w:r>
      <w:proofErr w:type="spellStart"/>
      <w:r w:rsidRPr="006E1106">
        <w:rPr>
          <w:rFonts w:ascii="Times New Roman" w:hAnsi="Times New Roman"/>
        </w:rPr>
        <w:t>aktuale</w:t>
      </w:r>
      <w:proofErr w:type="spellEnd"/>
      <w:r w:rsidRPr="006E1106">
        <w:rPr>
          <w:rFonts w:ascii="Times New Roman" w:hAnsi="Times New Roman"/>
        </w:rPr>
        <w:t xml:space="preserve">, </w:t>
      </w:r>
      <w:proofErr w:type="spellStart"/>
      <w:r w:rsidRPr="006E1106">
        <w:rPr>
          <w:rFonts w:ascii="Times New Roman" w:hAnsi="Times New Roman"/>
        </w:rPr>
        <w:t>përfshirë</w:t>
      </w:r>
      <w:proofErr w:type="spellEnd"/>
      <w:r w:rsidRPr="006E1106">
        <w:rPr>
          <w:rFonts w:ascii="Times New Roman" w:hAnsi="Times New Roman"/>
        </w:rPr>
        <w:t xml:space="preserve"> </w:t>
      </w:r>
      <w:proofErr w:type="spellStart"/>
      <w:r w:rsidRPr="006E1106">
        <w:rPr>
          <w:rFonts w:ascii="Times New Roman" w:hAnsi="Times New Roman"/>
        </w:rPr>
        <w:t>vendimin</w:t>
      </w:r>
      <w:proofErr w:type="spellEnd"/>
      <w:r w:rsidRPr="006E1106">
        <w:rPr>
          <w:rFonts w:ascii="Times New Roman" w:hAnsi="Times New Roman"/>
        </w:rPr>
        <w:t xml:space="preserve"> e </w:t>
      </w:r>
      <w:proofErr w:type="spellStart"/>
      <w:r w:rsidRPr="006E1106">
        <w:rPr>
          <w:rFonts w:ascii="Times New Roman" w:hAnsi="Times New Roman"/>
        </w:rPr>
        <w:t>fundit</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Këshillit</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Ministrave</w:t>
      </w:r>
      <w:proofErr w:type="spellEnd"/>
      <w:r w:rsidRPr="006E1106">
        <w:rPr>
          <w:rFonts w:ascii="Times New Roman" w:hAnsi="Times New Roman"/>
        </w:rPr>
        <w:t xml:space="preserve"> nr. 540, </w:t>
      </w:r>
      <w:proofErr w:type="spellStart"/>
      <w:r w:rsidRPr="006E1106">
        <w:rPr>
          <w:rFonts w:ascii="Times New Roman" w:hAnsi="Times New Roman"/>
        </w:rPr>
        <w:t>datë</w:t>
      </w:r>
      <w:proofErr w:type="spellEnd"/>
      <w:r w:rsidRPr="006E1106">
        <w:rPr>
          <w:rFonts w:ascii="Times New Roman" w:hAnsi="Times New Roman"/>
        </w:rPr>
        <w:t xml:space="preserve"> 29.09.2025, </w:t>
      </w:r>
      <w:proofErr w:type="spellStart"/>
      <w:r w:rsidRPr="006E1106">
        <w:rPr>
          <w:rFonts w:ascii="Times New Roman" w:hAnsi="Times New Roman"/>
        </w:rPr>
        <w:t>i</w:t>
      </w:r>
      <w:proofErr w:type="spellEnd"/>
      <w:r w:rsidRPr="006E1106">
        <w:rPr>
          <w:rFonts w:ascii="Times New Roman" w:hAnsi="Times New Roman"/>
        </w:rPr>
        <w:t xml:space="preserve"> </w:t>
      </w:r>
      <w:proofErr w:type="spellStart"/>
      <w:r w:rsidRPr="006E1106">
        <w:rPr>
          <w:rFonts w:ascii="Times New Roman" w:hAnsi="Times New Roman"/>
        </w:rPr>
        <w:t>cili</w:t>
      </w:r>
      <w:proofErr w:type="spellEnd"/>
      <w:r w:rsidRPr="006E1106">
        <w:rPr>
          <w:rFonts w:ascii="Times New Roman" w:hAnsi="Times New Roman"/>
        </w:rPr>
        <w:t xml:space="preserve"> </w:t>
      </w:r>
      <w:proofErr w:type="spellStart"/>
      <w:r w:rsidRPr="006E1106">
        <w:rPr>
          <w:rFonts w:ascii="Times New Roman" w:hAnsi="Times New Roman"/>
        </w:rPr>
        <w:t>përcakton</w:t>
      </w:r>
      <w:proofErr w:type="spellEnd"/>
      <w:r w:rsidRPr="006E1106">
        <w:rPr>
          <w:rFonts w:ascii="Times New Roman" w:hAnsi="Times New Roman"/>
        </w:rPr>
        <w:t xml:space="preserve"> </w:t>
      </w:r>
      <w:proofErr w:type="spellStart"/>
      <w:r w:rsidRPr="006E1106">
        <w:rPr>
          <w:rFonts w:ascii="Times New Roman" w:hAnsi="Times New Roman"/>
        </w:rPr>
        <w:t>indeksimin</w:t>
      </w:r>
      <w:proofErr w:type="spellEnd"/>
      <w:r w:rsidRPr="006E1106">
        <w:rPr>
          <w:rFonts w:ascii="Times New Roman" w:hAnsi="Times New Roman"/>
        </w:rPr>
        <w:t xml:space="preserve"> </w:t>
      </w:r>
      <w:proofErr w:type="spellStart"/>
      <w:r w:rsidRPr="006E1106">
        <w:rPr>
          <w:rFonts w:ascii="Times New Roman" w:hAnsi="Times New Roman"/>
        </w:rPr>
        <w:t>vjetor</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pensioneve</w:t>
      </w:r>
      <w:proofErr w:type="spellEnd"/>
      <w:r w:rsidRPr="006E1106">
        <w:rPr>
          <w:rFonts w:ascii="Times New Roman" w:hAnsi="Times New Roman"/>
        </w:rPr>
        <w:t xml:space="preserve"> </w:t>
      </w:r>
      <w:proofErr w:type="spellStart"/>
      <w:r w:rsidRPr="006E1106">
        <w:rPr>
          <w:rFonts w:ascii="Times New Roman" w:hAnsi="Times New Roman"/>
        </w:rPr>
        <w:t>në</w:t>
      </w:r>
      <w:proofErr w:type="spellEnd"/>
      <w:r w:rsidRPr="006E1106">
        <w:rPr>
          <w:rFonts w:ascii="Times New Roman" w:hAnsi="Times New Roman"/>
        </w:rPr>
        <w:t xml:space="preserve"> </w:t>
      </w:r>
      <w:proofErr w:type="spellStart"/>
      <w:r w:rsidRPr="006E1106">
        <w:rPr>
          <w:rFonts w:ascii="Times New Roman" w:hAnsi="Times New Roman"/>
        </w:rPr>
        <w:t>masën</w:t>
      </w:r>
      <w:proofErr w:type="spellEnd"/>
      <w:r w:rsidRPr="006E1106">
        <w:rPr>
          <w:rFonts w:ascii="Times New Roman" w:hAnsi="Times New Roman"/>
        </w:rPr>
        <w:t xml:space="preserve"> 2.5%. </w:t>
      </w:r>
      <w:proofErr w:type="spellStart"/>
      <w:r w:rsidRPr="006E1106">
        <w:rPr>
          <w:rFonts w:ascii="Times New Roman" w:hAnsi="Times New Roman"/>
        </w:rPr>
        <w:t>Pavarësisht</w:t>
      </w:r>
      <w:proofErr w:type="spellEnd"/>
      <w:r w:rsidRPr="006E1106">
        <w:rPr>
          <w:rFonts w:ascii="Times New Roman" w:hAnsi="Times New Roman"/>
        </w:rPr>
        <w:t xml:space="preserve"> </w:t>
      </w:r>
      <w:proofErr w:type="spellStart"/>
      <w:r w:rsidRPr="006E1106">
        <w:rPr>
          <w:rFonts w:ascii="Times New Roman" w:hAnsi="Times New Roman"/>
        </w:rPr>
        <w:t>sfidave</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plakjes</w:t>
      </w:r>
      <w:proofErr w:type="spellEnd"/>
      <w:r w:rsidRPr="006E1106">
        <w:rPr>
          <w:rFonts w:ascii="Times New Roman" w:hAnsi="Times New Roman"/>
        </w:rPr>
        <w:t xml:space="preserve"> </w:t>
      </w:r>
      <w:proofErr w:type="spellStart"/>
      <w:r w:rsidRPr="006E1106">
        <w:rPr>
          <w:rFonts w:ascii="Times New Roman" w:hAnsi="Times New Roman"/>
        </w:rPr>
        <w:t>së</w:t>
      </w:r>
      <w:proofErr w:type="spellEnd"/>
      <w:r w:rsidRPr="006E1106">
        <w:rPr>
          <w:rFonts w:ascii="Times New Roman" w:hAnsi="Times New Roman"/>
        </w:rPr>
        <w:t xml:space="preserve"> </w:t>
      </w:r>
      <w:proofErr w:type="spellStart"/>
      <w:r w:rsidRPr="006E1106">
        <w:rPr>
          <w:rFonts w:ascii="Times New Roman" w:hAnsi="Times New Roman"/>
        </w:rPr>
        <w:t>popullsisë</w:t>
      </w:r>
      <w:proofErr w:type="spellEnd"/>
      <w:r w:rsidRPr="006E1106">
        <w:rPr>
          <w:rFonts w:ascii="Times New Roman" w:hAnsi="Times New Roman"/>
        </w:rPr>
        <w:t xml:space="preserve"> – </w:t>
      </w:r>
      <w:proofErr w:type="spellStart"/>
      <w:r w:rsidRPr="006E1106">
        <w:rPr>
          <w:rFonts w:ascii="Times New Roman" w:hAnsi="Times New Roman"/>
        </w:rPr>
        <w:t>ku</w:t>
      </w:r>
      <w:proofErr w:type="spellEnd"/>
      <w:r w:rsidRPr="006E1106">
        <w:rPr>
          <w:rFonts w:ascii="Times New Roman" w:hAnsi="Times New Roman"/>
        </w:rPr>
        <w:t xml:space="preserve"> </w:t>
      </w:r>
      <w:proofErr w:type="spellStart"/>
      <w:r w:rsidRPr="006E1106">
        <w:rPr>
          <w:rFonts w:ascii="Times New Roman" w:hAnsi="Times New Roman"/>
        </w:rPr>
        <w:t>përqindja</w:t>
      </w:r>
      <w:proofErr w:type="spellEnd"/>
      <w:r w:rsidRPr="006E1106">
        <w:rPr>
          <w:rFonts w:ascii="Times New Roman" w:hAnsi="Times New Roman"/>
        </w:rPr>
        <w:t xml:space="preserve"> e </w:t>
      </w:r>
      <w:proofErr w:type="spellStart"/>
      <w:r w:rsidRPr="006E1106">
        <w:rPr>
          <w:rFonts w:ascii="Times New Roman" w:hAnsi="Times New Roman"/>
        </w:rPr>
        <w:t>popullsisë</w:t>
      </w:r>
      <w:proofErr w:type="spellEnd"/>
      <w:r w:rsidRPr="006E1106">
        <w:rPr>
          <w:rFonts w:ascii="Times New Roman" w:hAnsi="Times New Roman"/>
        </w:rPr>
        <w:t xml:space="preserve"> </w:t>
      </w:r>
      <w:proofErr w:type="spellStart"/>
      <w:r w:rsidRPr="006E1106">
        <w:rPr>
          <w:rFonts w:ascii="Times New Roman" w:hAnsi="Times New Roman"/>
        </w:rPr>
        <w:t>mbi</w:t>
      </w:r>
      <w:proofErr w:type="spellEnd"/>
      <w:r w:rsidRPr="006E1106">
        <w:rPr>
          <w:rFonts w:ascii="Times New Roman" w:hAnsi="Times New Roman"/>
        </w:rPr>
        <w:t xml:space="preserve"> 65 </w:t>
      </w:r>
      <w:proofErr w:type="spellStart"/>
      <w:r w:rsidRPr="006E1106">
        <w:rPr>
          <w:rFonts w:ascii="Times New Roman" w:hAnsi="Times New Roman"/>
        </w:rPr>
        <w:t>vjeç</w:t>
      </w:r>
      <w:proofErr w:type="spellEnd"/>
      <w:r w:rsidRPr="006E1106">
        <w:rPr>
          <w:rFonts w:ascii="Times New Roman" w:hAnsi="Times New Roman"/>
        </w:rPr>
        <w:t xml:space="preserve"> </w:t>
      </w:r>
      <w:proofErr w:type="spellStart"/>
      <w:r w:rsidRPr="006E1106">
        <w:rPr>
          <w:rFonts w:ascii="Times New Roman" w:hAnsi="Times New Roman"/>
        </w:rPr>
        <w:t>pritet</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arrijë</w:t>
      </w:r>
      <w:proofErr w:type="spellEnd"/>
      <w:r w:rsidRPr="006E1106">
        <w:rPr>
          <w:rFonts w:ascii="Times New Roman" w:hAnsi="Times New Roman"/>
        </w:rPr>
        <w:t xml:space="preserve"> 28.6% </w:t>
      </w:r>
      <w:proofErr w:type="spellStart"/>
      <w:r w:rsidRPr="006E1106">
        <w:rPr>
          <w:rFonts w:ascii="Times New Roman" w:hAnsi="Times New Roman"/>
        </w:rPr>
        <w:t>në</w:t>
      </w:r>
      <w:proofErr w:type="spellEnd"/>
      <w:r w:rsidRPr="006E1106">
        <w:rPr>
          <w:rFonts w:ascii="Times New Roman" w:hAnsi="Times New Roman"/>
        </w:rPr>
        <w:t xml:space="preserve"> </w:t>
      </w:r>
      <w:proofErr w:type="spellStart"/>
      <w:r w:rsidRPr="006E1106">
        <w:rPr>
          <w:rFonts w:ascii="Times New Roman" w:hAnsi="Times New Roman"/>
        </w:rPr>
        <w:t>vitin</w:t>
      </w:r>
      <w:proofErr w:type="spellEnd"/>
      <w:r w:rsidRPr="006E1106">
        <w:rPr>
          <w:rFonts w:ascii="Times New Roman" w:hAnsi="Times New Roman"/>
        </w:rPr>
        <w:t xml:space="preserve"> 2060 – </w:t>
      </w:r>
      <w:proofErr w:type="spellStart"/>
      <w:r w:rsidRPr="006E1106">
        <w:rPr>
          <w:rFonts w:ascii="Times New Roman" w:hAnsi="Times New Roman"/>
        </w:rPr>
        <w:t>sistemi</w:t>
      </w:r>
      <w:proofErr w:type="spellEnd"/>
      <w:r w:rsidRPr="006E1106">
        <w:rPr>
          <w:rFonts w:ascii="Times New Roman" w:hAnsi="Times New Roman"/>
        </w:rPr>
        <w:t xml:space="preserve"> </w:t>
      </w:r>
      <w:proofErr w:type="spellStart"/>
      <w:r w:rsidRPr="006E1106">
        <w:rPr>
          <w:rFonts w:ascii="Times New Roman" w:hAnsi="Times New Roman"/>
        </w:rPr>
        <w:t>i</w:t>
      </w:r>
      <w:proofErr w:type="spellEnd"/>
      <w:r w:rsidRPr="006E1106">
        <w:rPr>
          <w:rFonts w:ascii="Times New Roman" w:hAnsi="Times New Roman"/>
        </w:rPr>
        <w:t xml:space="preserve"> </w:t>
      </w:r>
      <w:proofErr w:type="spellStart"/>
      <w:r w:rsidRPr="006E1106">
        <w:rPr>
          <w:rFonts w:ascii="Times New Roman" w:hAnsi="Times New Roman"/>
        </w:rPr>
        <w:t>pensioneve</w:t>
      </w:r>
      <w:proofErr w:type="spellEnd"/>
      <w:r w:rsidRPr="006E1106">
        <w:rPr>
          <w:rFonts w:ascii="Times New Roman" w:hAnsi="Times New Roman"/>
        </w:rPr>
        <w:t xml:space="preserve"> </w:t>
      </w:r>
      <w:proofErr w:type="spellStart"/>
      <w:r w:rsidRPr="006E1106">
        <w:rPr>
          <w:rFonts w:ascii="Times New Roman" w:hAnsi="Times New Roman"/>
        </w:rPr>
        <w:t>paraqitet</w:t>
      </w:r>
      <w:proofErr w:type="spellEnd"/>
      <w:r w:rsidRPr="006E1106">
        <w:rPr>
          <w:rFonts w:ascii="Times New Roman" w:hAnsi="Times New Roman"/>
        </w:rPr>
        <w:t xml:space="preserve"> </w:t>
      </w:r>
      <w:proofErr w:type="spellStart"/>
      <w:r w:rsidRPr="006E1106">
        <w:rPr>
          <w:rFonts w:ascii="Times New Roman" w:hAnsi="Times New Roman"/>
        </w:rPr>
        <w:t>në</w:t>
      </w:r>
      <w:proofErr w:type="spellEnd"/>
      <w:r w:rsidRPr="006E1106">
        <w:rPr>
          <w:rFonts w:ascii="Times New Roman" w:hAnsi="Times New Roman"/>
        </w:rPr>
        <w:t xml:space="preserve"> </w:t>
      </w:r>
      <w:proofErr w:type="spellStart"/>
      <w:r w:rsidRPr="006E1106">
        <w:rPr>
          <w:rFonts w:ascii="Times New Roman" w:hAnsi="Times New Roman"/>
        </w:rPr>
        <w:t>trajektore</w:t>
      </w:r>
      <w:proofErr w:type="spellEnd"/>
      <w:r w:rsidRPr="006E1106">
        <w:rPr>
          <w:rFonts w:ascii="Times New Roman" w:hAnsi="Times New Roman"/>
        </w:rPr>
        <w:t xml:space="preserve"> </w:t>
      </w:r>
      <w:proofErr w:type="spellStart"/>
      <w:r w:rsidRPr="006E1106">
        <w:rPr>
          <w:rFonts w:ascii="Times New Roman" w:hAnsi="Times New Roman"/>
        </w:rPr>
        <w:t>pozitive</w:t>
      </w:r>
      <w:proofErr w:type="spellEnd"/>
      <w:r w:rsidRPr="006E1106">
        <w:rPr>
          <w:rFonts w:ascii="Times New Roman" w:hAnsi="Times New Roman"/>
        </w:rPr>
        <w:t xml:space="preserve"> </w:t>
      </w:r>
      <w:proofErr w:type="spellStart"/>
      <w:r w:rsidRPr="006E1106">
        <w:rPr>
          <w:rFonts w:ascii="Times New Roman" w:hAnsi="Times New Roman"/>
        </w:rPr>
        <w:t>drejt</w:t>
      </w:r>
      <w:proofErr w:type="spellEnd"/>
      <w:r w:rsidRPr="006E1106">
        <w:rPr>
          <w:rFonts w:ascii="Times New Roman" w:hAnsi="Times New Roman"/>
        </w:rPr>
        <w:t xml:space="preserve"> </w:t>
      </w:r>
      <w:proofErr w:type="spellStart"/>
      <w:r w:rsidRPr="006E1106">
        <w:rPr>
          <w:rFonts w:ascii="Times New Roman" w:hAnsi="Times New Roman"/>
        </w:rPr>
        <w:t>qëndrueshmërisë</w:t>
      </w:r>
      <w:proofErr w:type="spellEnd"/>
      <w:r w:rsidRPr="006E1106">
        <w:rPr>
          <w:rFonts w:ascii="Times New Roman" w:hAnsi="Times New Roman"/>
        </w:rPr>
        <w:t xml:space="preserve"> </w:t>
      </w:r>
      <w:proofErr w:type="spellStart"/>
      <w:r w:rsidRPr="006E1106">
        <w:rPr>
          <w:rFonts w:ascii="Times New Roman" w:hAnsi="Times New Roman"/>
        </w:rPr>
        <w:t>fiskale</w:t>
      </w:r>
      <w:proofErr w:type="spellEnd"/>
      <w:r w:rsidRPr="006E1106">
        <w:rPr>
          <w:rFonts w:ascii="Times New Roman" w:hAnsi="Times New Roman"/>
        </w:rPr>
        <w:t xml:space="preserve">, </w:t>
      </w:r>
      <w:proofErr w:type="spellStart"/>
      <w:r w:rsidRPr="006E1106">
        <w:rPr>
          <w:rFonts w:ascii="Times New Roman" w:hAnsi="Times New Roman"/>
        </w:rPr>
        <w:t>edhe</w:t>
      </w:r>
      <w:proofErr w:type="spellEnd"/>
      <w:r w:rsidRPr="006E1106">
        <w:rPr>
          <w:rFonts w:ascii="Times New Roman" w:hAnsi="Times New Roman"/>
        </w:rPr>
        <w:t xml:space="preserve"> </w:t>
      </w:r>
      <w:proofErr w:type="spellStart"/>
      <w:r w:rsidRPr="006E1106">
        <w:rPr>
          <w:rFonts w:ascii="Times New Roman" w:hAnsi="Times New Roman"/>
        </w:rPr>
        <w:t>në</w:t>
      </w:r>
      <w:proofErr w:type="spellEnd"/>
      <w:r w:rsidRPr="006E1106">
        <w:rPr>
          <w:rFonts w:ascii="Times New Roman" w:hAnsi="Times New Roman"/>
        </w:rPr>
        <w:t xml:space="preserve"> </w:t>
      </w:r>
      <w:proofErr w:type="spellStart"/>
      <w:r w:rsidRPr="006E1106">
        <w:rPr>
          <w:rFonts w:ascii="Times New Roman" w:hAnsi="Times New Roman"/>
        </w:rPr>
        <w:t>mungesë</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reformave</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reja</w:t>
      </w:r>
      <w:proofErr w:type="spellEnd"/>
      <w:r w:rsidRPr="006E1106">
        <w:rPr>
          <w:rFonts w:ascii="Times New Roman" w:hAnsi="Times New Roman"/>
        </w:rPr>
        <w:t xml:space="preserve"> </w:t>
      </w:r>
      <w:proofErr w:type="spellStart"/>
      <w:r w:rsidRPr="006E1106">
        <w:rPr>
          <w:rFonts w:ascii="Times New Roman" w:hAnsi="Times New Roman"/>
        </w:rPr>
        <w:t>strukturore</w:t>
      </w:r>
      <w:proofErr w:type="spellEnd"/>
      <w:r w:rsidRPr="006E1106">
        <w:rPr>
          <w:rFonts w:ascii="Times New Roman" w:hAnsi="Times New Roman"/>
        </w:rPr>
        <w:t xml:space="preserve"> </w:t>
      </w:r>
      <w:proofErr w:type="spellStart"/>
      <w:r w:rsidRPr="006E1106">
        <w:rPr>
          <w:rFonts w:ascii="Times New Roman" w:hAnsi="Times New Roman"/>
        </w:rPr>
        <w:t>për</w:t>
      </w:r>
      <w:proofErr w:type="spellEnd"/>
      <w:r w:rsidRPr="006E1106">
        <w:rPr>
          <w:rFonts w:ascii="Times New Roman" w:hAnsi="Times New Roman"/>
        </w:rPr>
        <w:t xml:space="preserve"> </w:t>
      </w:r>
      <w:proofErr w:type="spellStart"/>
      <w:r w:rsidRPr="006E1106">
        <w:rPr>
          <w:rFonts w:ascii="Times New Roman" w:hAnsi="Times New Roman"/>
        </w:rPr>
        <w:t>momentin</w:t>
      </w:r>
      <w:proofErr w:type="spellEnd"/>
      <w:r w:rsidRPr="006E1106">
        <w:rPr>
          <w:rFonts w:ascii="Times New Roman" w:hAnsi="Times New Roman"/>
        </w:rPr>
        <w:t>.</w:t>
      </w:r>
    </w:p>
    <w:p w14:paraId="5B83CFDA" w14:textId="77777777" w:rsidR="00F84908" w:rsidRPr="006E1106" w:rsidRDefault="00F84908" w:rsidP="00775CDE">
      <w:pPr>
        <w:jc w:val="both"/>
        <w:rPr>
          <w:rFonts w:ascii="Times New Roman" w:hAnsi="Times New Roman"/>
        </w:rPr>
      </w:pPr>
    </w:p>
    <w:p w14:paraId="3207BB72" w14:textId="69951CF7" w:rsidR="00F84908" w:rsidRPr="006E1106" w:rsidRDefault="00F84908" w:rsidP="00775CDE">
      <w:pPr>
        <w:pStyle w:val="ListParagraph"/>
        <w:numPr>
          <w:ilvl w:val="1"/>
          <w:numId w:val="1"/>
        </w:numPr>
        <w:jc w:val="both"/>
        <w:rPr>
          <w:rFonts w:ascii="Times New Roman" w:hAnsi="Times New Roman"/>
          <w:b/>
        </w:rPr>
      </w:pPr>
      <w:proofErr w:type="spellStart"/>
      <w:r w:rsidRPr="006E1106">
        <w:rPr>
          <w:rFonts w:ascii="Times New Roman" w:hAnsi="Times New Roman"/>
          <w:b/>
        </w:rPr>
        <w:t>Qëndrueshmëria</w:t>
      </w:r>
      <w:proofErr w:type="spellEnd"/>
      <w:r w:rsidRPr="006E1106">
        <w:rPr>
          <w:rFonts w:ascii="Times New Roman" w:hAnsi="Times New Roman"/>
          <w:b/>
        </w:rPr>
        <w:t xml:space="preserve"> e </w:t>
      </w:r>
      <w:proofErr w:type="spellStart"/>
      <w:r w:rsidRPr="006E1106">
        <w:rPr>
          <w:rFonts w:ascii="Times New Roman" w:hAnsi="Times New Roman"/>
          <w:b/>
        </w:rPr>
        <w:t>financave</w:t>
      </w:r>
      <w:proofErr w:type="spellEnd"/>
      <w:r w:rsidRPr="006E1106">
        <w:rPr>
          <w:rFonts w:ascii="Times New Roman" w:hAnsi="Times New Roman"/>
          <w:b/>
        </w:rPr>
        <w:t xml:space="preserve"> </w:t>
      </w:r>
      <w:proofErr w:type="spellStart"/>
      <w:r w:rsidRPr="006E1106">
        <w:rPr>
          <w:rFonts w:ascii="Times New Roman" w:hAnsi="Times New Roman"/>
          <w:b/>
        </w:rPr>
        <w:t>publike</w:t>
      </w:r>
      <w:proofErr w:type="spellEnd"/>
    </w:p>
    <w:p w14:paraId="2D5D265A" w14:textId="77777777" w:rsidR="00F84908" w:rsidRPr="006E1106" w:rsidRDefault="00F84908" w:rsidP="00775CDE">
      <w:pPr>
        <w:pStyle w:val="ListParagraph"/>
        <w:ind w:left="792" w:firstLine="0"/>
        <w:jc w:val="both"/>
        <w:rPr>
          <w:rFonts w:ascii="Times New Roman" w:hAnsi="Times New Roman"/>
          <w:b/>
        </w:rPr>
      </w:pPr>
    </w:p>
    <w:p w14:paraId="6297B9EE" w14:textId="77777777" w:rsidR="00F84908" w:rsidRPr="006E1106" w:rsidRDefault="00F84908" w:rsidP="00775CDE">
      <w:pPr>
        <w:jc w:val="both"/>
        <w:rPr>
          <w:rFonts w:ascii="Times New Roman" w:hAnsi="Times New Roman"/>
        </w:rPr>
      </w:pPr>
      <w:proofErr w:type="spellStart"/>
      <w:r w:rsidRPr="006E1106">
        <w:rPr>
          <w:rFonts w:ascii="Times New Roman" w:hAnsi="Times New Roman"/>
        </w:rPr>
        <w:t>Zbatimi</w:t>
      </w:r>
      <w:proofErr w:type="spellEnd"/>
      <w:r w:rsidRPr="006E1106">
        <w:rPr>
          <w:rFonts w:ascii="Times New Roman" w:hAnsi="Times New Roman"/>
        </w:rPr>
        <w:t xml:space="preserve"> </w:t>
      </w:r>
      <w:proofErr w:type="spellStart"/>
      <w:r w:rsidRPr="006E1106">
        <w:rPr>
          <w:rFonts w:ascii="Times New Roman" w:hAnsi="Times New Roman"/>
        </w:rPr>
        <w:t>i</w:t>
      </w:r>
      <w:proofErr w:type="spellEnd"/>
      <w:r w:rsidRPr="006E1106">
        <w:rPr>
          <w:rFonts w:ascii="Times New Roman" w:hAnsi="Times New Roman"/>
        </w:rPr>
        <w:t xml:space="preserve"> </w:t>
      </w:r>
      <w:proofErr w:type="spellStart"/>
      <w:r w:rsidRPr="006E1106">
        <w:rPr>
          <w:rFonts w:ascii="Times New Roman" w:hAnsi="Times New Roman"/>
        </w:rPr>
        <w:t>reformës</w:t>
      </w:r>
      <w:proofErr w:type="spellEnd"/>
      <w:r w:rsidRPr="006E1106">
        <w:rPr>
          <w:rFonts w:ascii="Times New Roman" w:hAnsi="Times New Roman"/>
        </w:rPr>
        <w:t xml:space="preserve"> </w:t>
      </w:r>
      <w:proofErr w:type="spellStart"/>
      <w:r w:rsidRPr="006E1106">
        <w:rPr>
          <w:rFonts w:ascii="Times New Roman" w:hAnsi="Times New Roman"/>
        </w:rPr>
        <w:t>së</w:t>
      </w:r>
      <w:proofErr w:type="spellEnd"/>
      <w:r w:rsidRPr="006E1106">
        <w:rPr>
          <w:rFonts w:ascii="Times New Roman" w:hAnsi="Times New Roman"/>
        </w:rPr>
        <w:t xml:space="preserve"> MFP-</w:t>
      </w:r>
      <w:proofErr w:type="spellStart"/>
      <w:r w:rsidRPr="006E1106">
        <w:rPr>
          <w:rFonts w:ascii="Times New Roman" w:hAnsi="Times New Roman"/>
        </w:rPr>
        <w:t>së</w:t>
      </w:r>
      <w:proofErr w:type="spellEnd"/>
      <w:r w:rsidRPr="006E1106">
        <w:rPr>
          <w:rFonts w:ascii="Times New Roman" w:hAnsi="Times New Roman"/>
        </w:rPr>
        <w:t xml:space="preserve"> </w:t>
      </w:r>
      <w:proofErr w:type="spellStart"/>
      <w:r w:rsidRPr="006E1106">
        <w:rPr>
          <w:rFonts w:ascii="Times New Roman" w:hAnsi="Times New Roman"/>
        </w:rPr>
        <w:t>shërben</w:t>
      </w:r>
      <w:proofErr w:type="spellEnd"/>
      <w:r w:rsidRPr="006E1106">
        <w:rPr>
          <w:rFonts w:ascii="Times New Roman" w:hAnsi="Times New Roman"/>
        </w:rPr>
        <w:t xml:space="preserve"> </w:t>
      </w:r>
      <w:proofErr w:type="spellStart"/>
      <w:r w:rsidRPr="006E1106">
        <w:rPr>
          <w:rFonts w:ascii="Times New Roman" w:hAnsi="Times New Roman"/>
        </w:rPr>
        <w:t>si</w:t>
      </w:r>
      <w:proofErr w:type="spellEnd"/>
      <w:r w:rsidRPr="006E1106">
        <w:rPr>
          <w:rFonts w:ascii="Times New Roman" w:hAnsi="Times New Roman"/>
        </w:rPr>
        <w:t xml:space="preserve"> </w:t>
      </w:r>
      <w:proofErr w:type="spellStart"/>
      <w:r w:rsidRPr="006E1106">
        <w:rPr>
          <w:rFonts w:ascii="Times New Roman" w:hAnsi="Times New Roman"/>
        </w:rPr>
        <w:t>udhërrëfyes</w:t>
      </w:r>
      <w:proofErr w:type="spellEnd"/>
      <w:r w:rsidRPr="006E1106">
        <w:rPr>
          <w:rFonts w:ascii="Times New Roman" w:hAnsi="Times New Roman"/>
        </w:rPr>
        <w:t xml:space="preserve"> </w:t>
      </w:r>
      <w:proofErr w:type="spellStart"/>
      <w:r w:rsidRPr="006E1106">
        <w:rPr>
          <w:rFonts w:ascii="Times New Roman" w:hAnsi="Times New Roman"/>
        </w:rPr>
        <w:t>për</w:t>
      </w:r>
      <w:proofErr w:type="spellEnd"/>
      <w:r w:rsidRPr="006E1106">
        <w:rPr>
          <w:rFonts w:ascii="Times New Roman" w:hAnsi="Times New Roman"/>
        </w:rPr>
        <w:t xml:space="preserve"> </w:t>
      </w:r>
      <w:proofErr w:type="spellStart"/>
      <w:r w:rsidRPr="006E1106">
        <w:rPr>
          <w:rFonts w:ascii="Times New Roman" w:hAnsi="Times New Roman"/>
        </w:rPr>
        <w:t>Shqipërinë</w:t>
      </w:r>
      <w:proofErr w:type="spellEnd"/>
      <w:r w:rsidRPr="006E1106">
        <w:rPr>
          <w:rFonts w:ascii="Times New Roman" w:hAnsi="Times New Roman"/>
        </w:rPr>
        <w:t xml:space="preserve">, </w:t>
      </w:r>
      <w:proofErr w:type="spellStart"/>
      <w:r w:rsidRPr="006E1106">
        <w:rPr>
          <w:rFonts w:ascii="Times New Roman" w:hAnsi="Times New Roman"/>
        </w:rPr>
        <w:t>për</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ruajtur</w:t>
      </w:r>
      <w:proofErr w:type="spellEnd"/>
      <w:r w:rsidRPr="006E1106">
        <w:rPr>
          <w:rFonts w:ascii="Times New Roman" w:hAnsi="Times New Roman"/>
        </w:rPr>
        <w:t xml:space="preserve"> </w:t>
      </w:r>
      <w:proofErr w:type="spellStart"/>
      <w:r w:rsidRPr="006E1106">
        <w:rPr>
          <w:rFonts w:ascii="Times New Roman" w:hAnsi="Times New Roman"/>
        </w:rPr>
        <w:t>qëndrueshmërinë</w:t>
      </w:r>
      <w:proofErr w:type="spellEnd"/>
      <w:r w:rsidRPr="006E1106">
        <w:rPr>
          <w:rFonts w:ascii="Times New Roman" w:hAnsi="Times New Roman"/>
        </w:rPr>
        <w:t xml:space="preserve"> e </w:t>
      </w:r>
      <w:proofErr w:type="spellStart"/>
      <w:r w:rsidRPr="006E1106">
        <w:rPr>
          <w:rFonts w:ascii="Times New Roman" w:hAnsi="Times New Roman"/>
        </w:rPr>
        <w:t>financave</w:t>
      </w:r>
      <w:proofErr w:type="spellEnd"/>
      <w:r w:rsidRPr="006E1106">
        <w:rPr>
          <w:rFonts w:ascii="Times New Roman" w:hAnsi="Times New Roman"/>
        </w:rPr>
        <w:t xml:space="preserve"> </w:t>
      </w:r>
      <w:proofErr w:type="spellStart"/>
      <w:r w:rsidRPr="006E1106">
        <w:rPr>
          <w:rFonts w:ascii="Times New Roman" w:hAnsi="Times New Roman"/>
        </w:rPr>
        <w:t>publike</w:t>
      </w:r>
      <w:proofErr w:type="spellEnd"/>
      <w:r w:rsidRPr="006E1106">
        <w:rPr>
          <w:rFonts w:ascii="Times New Roman" w:hAnsi="Times New Roman"/>
        </w:rPr>
        <w:t xml:space="preserve">. </w:t>
      </w:r>
      <w:proofErr w:type="spellStart"/>
      <w:r w:rsidRPr="006E1106">
        <w:rPr>
          <w:rFonts w:ascii="Times New Roman" w:hAnsi="Times New Roman"/>
        </w:rPr>
        <w:t>Strategjia</w:t>
      </w:r>
      <w:proofErr w:type="spellEnd"/>
      <w:r w:rsidRPr="006E1106">
        <w:rPr>
          <w:rFonts w:ascii="Times New Roman" w:hAnsi="Times New Roman"/>
        </w:rPr>
        <w:t xml:space="preserve"> </w:t>
      </w:r>
      <w:proofErr w:type="spellStart"/>
      <w:r w:rsidRPr="006E1106">
        <w:rPr>
          <w:rFonts w:ascii="Times New Roman" w:hAnsi="Times New Roman"/>
        </w:rPr>
        <w:t>sektoriale</w:t>
      </w:r>
      <w:proofErr w:type="spellEnd"/>
      <w:r w:rsidRPr="006E1106">
        <w:rPr>
          <w:rFonts w:ascii="Times New Roman" w:hAnsi="Times New Roman"/>
        </w:rPr>
        <w:t xml:space="preserve"> e MFP-</w:t>
      </w:r>
      <w:proofErr w:type="spellStart"/>
      <w:r w:rsidRPr="006E1106">
        <w:rPr>
          <w:rFonts w:ascii="Times New Roman" w:hAnsi="Times New Roman"/>
        </w:rPr>
        <w:t>së</w:t>
      </w:r>
      <w:proofErr w:type="spellEnd"/>
      <w:r w:rsidRPr="006E1106">
        <w:rPr>
          <w:rFonts w:ascii="Times New Roman" w:hAnsi="Times New Roman"/>
        </w:rPr>
        <w:t xml:space="preserve"> 2023-2030 </w:t>
      </w:r>
      <w:proofErr w:type="spellStart"/>
      <w:r w:rsidRPr="006E1106">
        <w:rPr>
          <w:rFonts w:ascii="Times New Roman" w:hAnsi="Times New Roman"/>
        </w:rPr>
        <w:t>dhe</w:t>
      </w:r>
      <w:proofErr w:type="spellEnd"/>
      <w:r w:rsidRPr="006E1106">
        <w:rPr>
          <w:rFonts w:ascii="Times New Roman" w:hAnsi="Times New Roman"/>
        </w:rPr>
        <w:t xml:space="preserve"> </w:t>
      </w:r>
      <w:proofErr w:type="spellStart"/>
      <w:r w:rsidRPr="006E1106">
        <w:rPr>
          <w:rFonts w:ascii="Times New Roman" w:hAnsi="Times New Roman"/>
        </w:rPr>
        <w:t>plani</w:t>
      </w:r>
      <w:proofErr w:type="spellEnd"/>
      <w:r w:rsidRPr="006E1106">
        <w:rPr>
          <w:rFonts w:ascii="Times New Roman" w:hAnsi="Times New Roman"/>
        </w:rPr>
        <w:t xml:space="preserve"> </w:t>
      </w:r>
      <w:proofErr w:type="spellStart"/>
      <w:r w:rsidRPr="006E1106">
        <w:rPr>
          <w:rFonts w:ascii="Times New Roman" w:hAnsi="Times New Roman"/>
        </w:rPr>
        <w:t>i</w:t>
      </w:r>
      <w:proofErr w:type="spellEnd"/>
      <w:r w:rsidRPr="006E1106">
        <w:rPr>
          <w:rFonts w:ascii="Times New Roman" w:hAnsi="Times New Roman"/>
        </w:rPr>
        <w:t xml:space="preserve"> </w:t>
      </w:r>
      <w:proofErr w:type="spellStart"/>
      <w:r w:rsidRPr="006E1106">
        <w:rPr>
          <w:rFonts w:ascii="Times New Roman" w:hAnsi="Times New Roman"/>
        </w:rPr>
        <w:t>veprimit</w:t>
      </w:r>
      <w:proofErr w:type="spellEnd"/>
      <w:r w:rsidRPr="006E1106">
        <w:rPr>
          <w:rFonts w:ascii="Times New Roman" w:hAnsi="Times New Roman"/>
        </w:rPr>
        <w:t xml:space="preserve"> </w:t>
      </w:r>
      <w:proofErr w:type="spellStart"/>
      <w:r w:rsidRPr="006E1106">
        <w:rPr>
          <w:rFonts w:ascii="Times New Roman" w:hAnsi="Times New Roman"/>
        </w:rPr>
        <w:t>për</w:t>
      </w:r>
      <w:proofErr w:type="spellEnd"/>
      <w:r w:rsidRPr="006E1106">
        <w:rPr>
          <w:rFonts w:ascii="Times New Roman" w:hAnsi="Times New Roman"/>
        </w:rPr>
        <w:t xml:space="preserve"> </w:t>
      </w:r>
      <w:proofErr w:type="spellStart"/>
      <w:r w:rsidRPr="006E1106">
        <w:rPr>
          <w:rFonts w:ascii="Times New Roman" w:hAnsi="Times New Roman"/>
        </w:rPr>
        <w:t>periudhën</w:t>
      </w:r>
      <w:proofErr w:type="spellEnd"/>
      <w:r w:rsidRPr="006E1106">
        <w:rPr>
          <w:rFonts w:ascii="Times New Roman" w:hAnsi="Times New Roman"/>
        </w:rPr>
        <w:t xml:space="preserve"> 2023-2026 </w:t>
      </w:r>
      <w:proofErr w:type="spellStart"/>
      <w:r w:rsidRPr="006E1106">
        <w:rPr>
          <w:rFonts w:ascii="Times New Roman" w:hAnsi="Times New Roman"/>
        </w:rPr>
        <w:t>paraqet</w:t>
      </w:r>
      <w:proofErr w:type="spellEnd"/>
      <w:r w:rsidRPr="006E1106">
        <w:rPr>
          <w:rFonts w:ascii="Times New Roman" w:hAnsi="Times New Roman"/>
        </w:rPr>
        <w:t xml:space="preserve"> </w:t>
      </w:r>
      <w:proofErr w:type="spellStart"/>
      <w:r w:rsidRPr="006E1106">
        <w:rPr>
          <w:rFonts w:ascii="Times New Roman" w:hAnsi="Times New Roman"/>
        </w:rPr>
        <w:t>një</w:t>
      </w:r>
      <w:proofErr w:type="spellEnd"/>
      <w:r w:rsidRPr="006E1106">
        <w:rPr>
          <w:rFonts w:ascii="Times New Roman" w:hAnsi="Times New Roman"/>
        </w:rPr>
        <w:t xml:space="preserve"> </w:t>
      </w:r>
      <w:proofErr w:type="spellStart"/>
      <w:r w:rsidRPr="006E1106">
        <w:rPr>
          <w:rFonts w:ascii="Times New Roman" w:hAnsi="Times New Roman"/>
        </w:rPr>
        <w:t>vizion</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funksionit</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MFP-</w:t>
      </w:r>
      <w:proofErr w:type="spellStart"/>
      <w:r w:rsidRPr="006E1106">
        <w:rPr>
          <w:rFonts w:ascii="Times New Roman" w:hAnsi="Times New Roman"/>
        </w:rPr>
        <w:t>së</w:t>
      </w:r>
      <w:proofErr w:type="spellEnd"/>
      <w:r w:rsidRPr="006E1106">
        <w:rPr>
          <w:rFonts w:ascii="Times New Roman" w:hAnsi="Times New Roman"/>
        </w:rPr>
        <w:t xml:space="preserve"> </w:t>
      </w:r>
      <w:proofErr w:type="spellStart"/>
      <w:r w:rsidRPr="006E1106">
        <w:rPr>
          <w:rFonts w:ascii="Times New Roman" w:hAnsi="Times New Roman"/>
        </w:rPr>
        <w:t>deri</w:t>
      </w:r>
      <w:proofErr w:type="spellEnd"/>
      <w:r w:rsidRPr="006E1106">
        <w:rPr>
          <w:rFonts w:ascii="Times New Roman" w:hAnsi="Times New Roman"/>
        </w:rPr>
        <w:t xml:space="preserve"> </w:t>
      </w:r>
      <w:proofErr w:type="spellStart"/>
      <w:r w:rsidRPr="006E1106">
        <w:rPr>
          <w:rFonts w:ascii="Times New Roman" w:hAnsi="Times New Roman"/>
        </w:rPr>
        <w:t>në</w:t>
      </w:r>
      <w:proofErr w:type="spellEnd"/>
      <w:r w:rsidRPr="006E1106">
        <w:rPr>
          <w:rFonts w:ascii="Times New Roman" w:hAnsi="Times New Roman"/>
        </w:rPr>
        <w:t xml:space="preserve"> </w:t>
      </w:r>
      <w:proofErr w:type="spellStart"/>
      <w:r w:rsidRPr="006E1106">
        <w:rPr>
          <w:rFonts w:ascii="Times New Roman" w:hAnsi="Times New Roman"/>
        </w:rPr>
        <w:t>vitin</w:t>
      </w:r>
      <w:proofErr w:type="spellEnd"/>
      <w:r w:rsidRPr="006E1106">
        <w:rPr>
          <w:rFonts w:ascii="Times New Roman" w:hAnsi="Times New Roman"/>
        </w:rPr>
        <w:t xml:space="preserve"> 2030 </w:t>
      </w:r>
      <w:proofErr w:type="spellStart"/>
      <w:r w:rsidRPr="006E1106">
        <w:rPr>
          <w:rFonts w:ascii="Times New Roman" w:hAnsi="Times New Roman"/>
        </w:rPr>
        <w:t>dhe</w:t>
      </w:r>
      <w:proofErr w:type="spellEnd"/>
      <w:r w:rsidRPr="006E1106">
        <w:rPr>
          <w:rFonts w:ascii="Times New Roman" w:hAnsi="Times New Roman"/>
        </w:rPr>
        <w:t xml:space="preserve"> </w:t>
      </w:r>
      <w:proofErr w:type="spellStart"/>
      <w:r w:rsidRPr="006E1106">
        <w:rPr>
          <w:rFonts w:ascii="Times New Roman" w:hAnsi="Times New Roman"/>
        </w:rPr>
        <w:t>një</w:t>
      </w:r>
      <w:proofErr w:type="spellEnd"/>
      <w:r w:rsidRPr="006E1106">
        <w:rPr>
          <w:rFonts w:ascii="Times New Roman" w:hAnsi="Times New Roman"/>
        </w:rPr>
        <w:t xml:space="preserve"> plan </w:t>
      </w:r>
      <w:proofErr w:type="spellStart"/>
      <w:r w:rsidRPr="006E1106">
        <w:rPr>
          <w:rFonts w:ascii="Times New Roman" w:hAnsi="Times New Roman"/>
        </w:rPr>
        <w:t>veprimi</w:t>
      </w:r>
      <w:proofErr w:type="spellEnd"/>
      <w:r w:rsidRPr="006E1106">
        <w:rPr>
          <w:rFonts w:ascii="Times New Roman" w:hAnsi="Times New Roman"/>
        </w:rPr>
        <w:t xml:space="preserve"> </w:t>
      </w:r>
      <w:proofErr w:type="spellStart"/>
      <w:r w:rsidRPr="006E1106">
        <w:rPr>
          <w:rFonts w:ascii="Times New Roman" w:hAnsi="Times New Roman"/>
        </w:rPr>
        <w:t>që</w:t>
      </w:r>
      <w:proofErr w:type="spellEnd"/>
      <w:r w:rsidRPr="006E1106">
        <w:rPr>
          <w:rFonts w:ascii="Times New Roman" w:hAnsi="Times New Roman"/>
        </w:rPr>
        <w:t xml:space="preserve"> </w:t>
      </w:r>
      <w:proofErr w:type="spellStart"/>
      <w:r w:rsidRPr="006E1106">
        <w:rPr>
          <w:rFonts w:ascii="Times New Roman" w:hAnsi="Times New Roman"/>
        </w:rPr>
        <w:t>identifikon</w:t>
      </w:r>
      <w:proofErr w:type="spellEnd"/>
      <w:r w:rsidRPr="006E1106">
        <w:rPr>
          <w:rFonts w:ascii="Times New Roman" w:hAnsi="Times New Roman"/>
        </w:rPr>
        <w:t xml:space="preserve"> </w:t>
      </w:r>
      <w:proofErr w:type="spellStart"/>
      <w:r w:rsidRPr="006E1106">
        <w:rPr>
          <w:rFonts w:ascii="Times New Roman" w:hAnsi="Times New Roman"/>
        </w:rPr>
        <w:t>një</w:t>
      </w:r>
      <w:proofErr w:type="spellEnd"/>
      <w:r w:rsidRPr="006E1106">
        <w:rPr>
          <w:rFonts w:ascii="Times New Roman" w:hAnsi="Times New Roman"/>
        </w:rPr>
        <w:t xml:space="preserve"> </w:t>
      </w:r>
      <w:proofErr w:type="spellStart"/>
      <w:r w:rsidRPr="006E1106">
        <w:rPr>
          <w:rFonts w:ascii="Times New Roman" w:hAnsi="Times New Roman"/>
        </w:rPr>
        <w:t>sërë</w:t>
      </w:r>
      <w:proofErr w:type="spellEnd"/>
      <w:r w:rsidRPr="006E1106">
        <w:rPr>
          <w:rFonts w:ascii="Times New Roman" w:hAnsi="Times New Roman"/>
        </w:rPr>
        <w:t xml:space="preserve"> </w:t>
      </w:r>
      <w:proofErr w:type="spellStart"/>
      <w:r w:rsidRPr="006E1106">
        <w:rPr>
          <w:rFonts w:ascii="Times New Roman" w:hAnsi="Times New Roman"/>
        </w:rPr>
        <w:t>masash</w:t>
      </w:r>
      <w:proofErr w:type="spellEnd"/>
      <w:r w:rsidRPr="006E1106">
        <w:rPr>
          <w:rFonts w:ascii="Times New Roman" w:hAnsi="Times New Roman"/>
        </w:rPr>
        <w:t xml:space="preserve"> </w:t>
      </w:r>
      <w:proofErr w:type="spellStart"/>
      <w:r w:rsidRPr="006E1106">
        <w:rPr>
          <w:rFonts w:ascii="Times New Roman" w:hAnsi="Times New Roman"/>
        </w:rPr>
        <w:t>dhe</w:t>
      </w:r>
      <w:proofErr w:type="spellEnd"/>
      <w:r w:rsidRPr="006E1106">
        <w:rPr>
          <w:rFonts w:ascii="Times New Roman" w:hAnsi="Times New Roman"/>
        </w:rPr>
        <w:t xml:space="preserve"> </w:t>
      </w:r>
      <w:proofErr w:type="spellStart"/>
      <w:r w:rsidRPr="006E1106">
        <w:rPr>
          <w:rFonts w:ascii="Times New Roman" w:hAnsi="Times New Roman"/>
        </w:rPr>
        <w:t>aktivitetesh</w:t>
      </w:r>
      <w:proofErr w:type="spellEnd"/>
      <w:r w:rsidRPr="006E1106">
        <w:rPr>
          <w:rFonts w:ascii="Times New Roman" w:hAnsi="Times New Roman"/>
        </w:rPr>
        <w:t xml:space="preserve"> </w:t>
      </w:r>
      <w:proofErr w:type="spellStart"/>
      <w:r w:rsidRPr="006E1106">
        <w:rPr>
          <w:rFonts w:ascii="Times New Roman" w:hAnsi="Times New Roman"/>
        </w:rPr>
        <w:t>shoqëruese</w:t>
      </w:r>
      <w:proofErr w:type="spellEnd"/>
      <w:r w:rsidRPr="006E1106">
        <w:rPr>
          <w:rFonts w:ascii="Times New Roman" w:hAnsi="Times New Roman"/>
        </w:rPr>
        <w:t xml:space="preserve"> </w:t>
      </w:r>
      <w:proofErr w:type="spellStart"/>
      <w:r w:rsidRPr="006E1106">
        <w:rPr>
          <w:rFonts w:ascii="Times New Roman" w:hAnsi="Times New Roman"/>
        </w:rPr>
        <w:t>dhe</w:t>
      </w:r>
      <w:proofErr w:type="spellEnd"/>
      <w:r w:rsidRPr="006E1106">
        <w:rPr>
          <w:rFonts w:ascii="Times New Roman" w:hAnsi="Times New Roman"/>
        </w:rPr>
        <w:t xml:space="preserve"> </w:t>
      </w:r>
      <w:proofErr w:type="spellStart"/>
      <w:r w:rsidRPr="006E1106">
        <w:rPr>
          <w:rFonts w:ascii="Times New Roman" w:hAnsi="Times New Roman"/>
        </w:rPr>
        <w:t>tregues</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performancës</w:t>
      </w:r>
      <w:proofErr w:type="spellEnd"/>
      <w:r w:rsidRPr="006E1106">
        <w:rPr>
          <w:rFonts w:ascii="Times New Roman" w:hAnsi="Times New Roman"/>
        </w:rPr>
        <w:t xml:space="preserve"> </w:t>
      </w:r>
      <w:proofErr w:type="spellStart"/>
      <w:r w:rsidRPr="006E1106">
        <w:rPr>
          <w:rFonts w:ascii="Times New Roman" w:hAnsi="Times New Roman"/>
        </w:rPr>
        <w:t>për</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vazhduar</w:t>
      </w:r>
      <w:proofErr w:type="spellEnd"/>
      <w:r w:rsidRPr="006E1106">
        <w:rPr>
          <w:rFonts w:ascii="Times New Roman" w:hAnsi="Times New Roman"/>
        </w:rPr>
        <w:t xml:space="preserve"> reformat </w:t>
      </w:r>
      <w:proofErr w:type="spellStart"/>
      <w:r w:rsidRPr="006E1106">
        <w:rPr>
          <w:rFonts w:ascii="Times New Roman" w:hAnsi="Times New Roman"/>
        </w:rPr>
        <w:t>në</w:t>
      </w:r>
      <w:proofErr w:type="spellEnd"/>
      <w:r w:rsidRPr="006E1106">
        <w:rPr>
          <w:rFonts w:ascii="Times New Roman" w:hAnsi="Times New Roman"/>
        </w:rPr>
        <w:t xml:space="preserve"> </w:t>
      </w:r>
      <w:proofErr w:type="spellStart"/>
      <w:r w:rsidRPr="006E1106">
        <w:rPr>
          <w:rFonts w:ascii="Times New Roman" w:hAnsi="Times New Roman"/>
        </w:rPr>
        <w:t>sistemet</w:t>
      </w:r>
      <w:proofErr w:type="spellEnd"/>
      <w:r w:rsidRPr="006E1106">
        <w:rPr>
          <w:rFonts w:ascii="Times New Roman" w:hAnsi="Times New Roman"/>
        </w:rPr>
        <w:t xml:space="preserve"> e MFP-</w:t>
      </w:r>
      <w:proofErr w:type="spellStart"/>
      <w:r w:rsidRPr="006E1106">
        <w:rPr>
          <w:rFonts w:ascii="Times New Roman" w:hAnsi="Times New Roman"/>
        </w:rPr>
        <w:t>së</w:t>
      </w:r>
      <w:proofErr w:type="spellEnd"/>
      <w:r w:rsidRPr="006E1106">
        <w:rPr>
          <w:rFonts w:ascii="Times New Roman" w:hAnsi="Times New Roman"/>
        </w:rPr>
        <w:t xml:space="preserve"> </w:t>
      </w:r>
      <w:proofErr w:type="spellStart"/>
      <w:r w:rsidRPr="006E1106">
        <w:rPr>
          <w:rFonts w:ascii="Times New Roman" w:hAnsi="Times New Roman"/>
        </w:rPr>
        <w:t>deri</w:t>
      </w:r>
      <w:proofErr w:type="spellEnd"/>
      <w:r w:rsidRPr="006E1106">
        <w:rPr>
          <w:rFonts w:ascii="Times New Roman" w:hAnsi="Times New Roman"/>
        </w:rPr>
        <w:t xml:space="preserve"> </w:t>
      </w:r>
      <w:proofErr w:type="spellStart"/>
      <w:r w:rsidRPr="006E1106">
        <w:rPr>
          <w:rFonts w:ascii="Times New Roman" w:hAnsi="Times New Roman"/>
        </w:rPr>
        <w:t>në</w:t>
      </w:r>
      <w:proofErr w:type="spellEnd"/>
      <w:r w:rsidRPr="006E1106">
        <w:rPr>
          <w:rFonts w:ascii="Times New Roman" w:hAnsi="Times New Roman"/>
        </w:rPr>
        <w:t xml:space="preserve"> </w:t>
      </w:r>
      <w:proofErr w:type="spellStart"/>
      <w:r w:rsidRPr="006E1106">
        <w:rPr>
          <w:rFonts w:ascii="Times New Roman" w:hAnsi="Times New Roman"/>
        </w:rPr>
        <w:t>vitin</w:t>
      </w:r>
      <w:proofErr w:type="spellEnd"/>
      <w:r w:rsidRPr="006E1106">
        <w:rPr>
          <w:rFonts w:ascii="Times New Roman" w:hAnsi="Times New Roman"/>
        </w:rPr>
        <w:t xml:space="preserve"> 2026. </w:t>
      </w:r>
      <w:proofErr w:type="spellStart"/>
      <w:r w:rsidRPr="006E1106">
        <w:rPr>
          <w:rFonts w:ascii="Times New Roman" w:hAnsi="Times New Roman"/>
        </w:rPr>
        <w:t>Kjo</w:t>
      </w:r>
      <w:proofErr w:type="spellEnd"/>
      <w:r w:rsidRPr="006E1106">
        <w:rPr>
          <w:rFonts w:ascii="Times New Roman" w:hAnsi="Times New Roman"/>
        </w:rPr>
        <w:t xml:space="preserve"> </w:t>
      </w:r>
      <w:proofErr w:type="spellStart"/>
      <w:r w:rsidRPr="006E1106">
        <w:rPr>
          <w:rFonts w:ascii="Times New Roman" w:hAnsi="Times New Roman"/>
        </w:rPr>
        <w:t>strategji</w:t>
      </w:r>
      <w:proofErr w:type="spellEnd"/>
      <w:r w:rsidRPr="006E1106">
        <w:rPr>
          <w:rFonts w:ascii="Times New Roman" w:hAnsi="Times New Roman"/>
        </w:rPr>
        <w:t xml:space="preserve"> </w:t>
      </w:r>
      <w:proofErr w:type="spellStart"/>
      <w:r w:rsidRPr="006E1106">
        <w:rPr>
          <w:rFonts w:ascii="Times New Roman" w:hAnsi="Times New Roman"/>
        </w:rPr>
        <w:t>fokusohet</w:t>
      </w:r>
      <w:proofErr w:type="spellEnd"/>
      <w:r w:rsidRPr="006E1106">
        <w:rPr>
          <w:rFonts w:ascii="Times New Roman" w:hAnsi="Times New Roman"/>
        </w:rPr>
        <w:t xml:space="preserve"> </w:t>
      </w:r>
      <w:proofErr w:type="spellStart"/>
      <w:r w:rsidRPr="006E1106">
        <w:rPr>
          <w:rFonts w:ascii="Times New Roman" w:hAnsi="Times New Roman"/>
        </w:rPr>
        <w:t>në</w:t>
      </w:r>
      <w:proofErr w:type="spellEnd"/>
      <w:r w:rsidRPr="006E1106">
        <w:rPr>
          <w:rFonts w:ascii="Times New Roman" w:hAnsi="Times New Roman"/>
        </w:rPr>
        <w:t xml:space="preserve"> </w:t>
      </w:r>
      <w:proofErr w:type="spellStart"/>
      <w:r w:rsidRPr="006E1106">
        <w:rPr>
          <w:rFonts w:ascii="Times New Roman" w:hAnsi="Times New Roman"/>
        </w:rPr>
        <w:t>përmirësimin</w:t>
      </w:r>
      <w:proofErr w:type="spellEnd"/>
      <w:r w:rsidRPr="006E1106">
        <w:rPr>
          <w:rFonts w:ascii="Times New Roman" w:hAnsi="Times New Roman"/>
        </w:rPr>
        <w:t xml:space="preserve"> e </w:t>
      </w:r>
      <w:proofErr w:type="spellStart"/>
      <w:r w:rsidRPr="006E1106">
        <w:rPr>
          <w:rFonts w:ascii="Times New Roman" w:hAnsi="Times New Roman"/>
        </w:rPr>
        <w:t>sistemeve</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MFP-</w:t>
      </w:r>
      <w:proofErr w:type="spellStart"/>
      <w:r w:rsidRPr="006E1106">
        <w:rPr>
          <w:rFonts w:ascii="Times New Roman" w:hAnsi="Times New Roman"/>
        </w:rPr>
        <w:t>së</w:t>
      </w:r>
      <w:proofErr w:type="spellEnd"/>
      <w:r w:rsidRPr="006E1106">
        <w:rPr>
          <w:rFonts w:ascii="Times New Roman" w:hAnsi="Times New Roman"/>
        </w:rPr>
        <w:t xml:space="preserve">. </w:t>
      </w:r>
      <w:proofErr w:type="spellStart"/>
      <w:r w:rsidRPr="006E1106">
        <w:rPr>
          <w:rFonts w:ascii="Times New Roman" w:hAnsi="Times New Roman"/>
        </w:rPr>
        <w:t>Në</w:t>
      </w:r>
      <w:proofErr w:type="spellEnd"/>
      <w:r w:rsidRPr="006E1106">
        <w:rPr>
          <w:rFonts w:ascii="Times New Roman" w:hAnsi="Times New Roman"/>
        </w:rPr>
        <w:t xml:space="preserve"> </w:t>
      </w:r>
      <w:proofErr w:type="spellStart"/>
      <w:r w:rsidRPr="006E1106">
        <w:rPr>
          <w:rFonts w:ascii="Times New Roman" w:hAnsi="Times New Roman"/>
        </w:rPr>
        <w:t>përputhje</w:t>
      </w:r>
      <w:proofErr w:type="spellEnd"/>
      <w:r w:rsidRPr="006E1106">
        <w:rPr>
          <w:rFonts w:ascii="Times New Roman" w:hAnsi="Times New Roman"/>
        </w:rPr>
        <w:t xml:space="preserve"> me </w:t>
      </w:r>
      <w:proofErr w:type="spellStart"/>
      <w:r w:rsidRPr="006E1106">
        <w:rPr>
          <w:rFonts w:ascii="Times New Roman" w:hAnsi="Times New Roman"/>
        </w:rPr>
        <w:t>Strategjinë</w:t>
      </w:r>
      <w:proofErr w:type="spellEnd"/>
      <w:r w:rsidRPr="006E1106">
        <w:rPr>
          <w:rFonts w:ascii="Times New Roman" w:hAnsi="Times New Roman"/>
        </w:rPr>
        <w:t xml:space="preserve"> Kombëtare </w:t>
      </w:r>
      <w:proofErr w:type="spellStart"/>
      <w:r w:rsidRPr="006E1106">
        <w:rPr>
          <w:rFonts w:ascii="Times New Roman" w:hAnsi="Times New Roman"/>
        </w:rPr>
        <w:t>për</w:t>
      </w:r>
      <w:proofErr w:type="spellEnd"/>
      <w:r w:rsidRPr="006E1106">
        <w:rPr>
          <w:rFonts w:ascii="Times New Roman" w:hAnsi="Times New Roman"/>
        </w:rPr>
        <w:t xml:space="preserve"> </w:t>
      </w:r>
      <w:proofErr w:type="spellStart"/>
      <w:r w:rsidRPr="006E1106">
        <w:rPr>
          <w:rFonts w:ascii="Times New Roman" w:hAnsi="Times New Roman"/>
        </w:rPr>
        <w:t>Zhvillim</w:t>
      </w:r>
      <w:proofErr w:type="spellEnd"/>
      <w:r w:rsidRPr="006E1106">
        <w:rPr>
          <w:rFonts w:ascii="Times New Roman" w:hAnsi="Times New Roman"/>
        </w:rPr>
        <w:t xml:space="preserve"> </w:t>
      </w:r>
      <w:proofErr w:type="spellStart"/>
      <w:r w:rsidRPr="006E1106">
        <w:rPr>
          <w:rFonts w:ascii="Times New Roman" w:hAnsi="Times New Roman"/>
        </w:rPr>
        <w:t>dhe</w:t>
      </w:r>
      <w:proofErr w:type="spellEnd"/>
      <w:r w:rsidRPr="006E1106">
        <w:rPr>
          <w:rFonts w:ascii="Times New Roman" w:hAnsi="Times New Roman"/>
        </w:rPr>
        <w:t xml:space="preserve"> </w:t>
      </w:r>
      <w:proofErr w:type="spellStart"/>
      <w:r w:rsidRPr="006E1106">
        <w:rPr>
          <w:rFonts w:ascii="Times New Roman" w:hAnsi="Times New Roman"/>
        </w:rPr>
        <w:t>Integrim</w:t>
      </w:r>
      <w:proofErr w:type="spellEnd"/>
      <w:r w:rsidRPr="006E1106">
        <w:rPr>
          <w:rFonts w:ascii="Times New Roman" w:hAnsi="Times New Roman"/>
        </w:rPr>
        <w:t xml:space="preserve"> </w:t>
      </w:r>
      <w:proofErr w:type="spellStart"/>
      <w:r w:rsidRPr="006E1106">
        <w:rPr>
          <w:rFonts w:ascii="Times New Roman" w:hAnsi="Times New Roman"/>
        </w:rPr>
        <w:t>Evropian</w:t>
      </w:r>
      <w:proofErr w:type="spellEnd"/>
      <w:r w:rsidRPr="006E1106">
        <w:rPr>
          <w:rFonts w:ascii="Times New Roman" w:hAnsi="Times New Roman"/>
        </w:rPr>
        <w:t xml:space="preserve"> (SKZHIE) 2022-2030, </w:t>
      </w:r>
      <w:proofErr w:type="spellStart"/>
      <w:r w:rsidRPr="006E1106">
        <w:rPr>
          <w:rFonts w:ascii="Times New Roman" w:hAnsi="Times New Roman"/>
        </w:rPr>
        <w:t>qëllimi</w:t>
      </w:r>
      <w:proofErr w:type="spellEnd"/>
      <w:r w:rsidRPr="006E1106">
        <w:rPr>
          <w:rFonts w:ascii="Times New Roman" w:hAnsi="Times New Roman"/>
        </w:rPr>
        <w:t xml:space="preserve"> </w:t>
      </w:r>
      <w:proofErr w:type="spellStart"/>
      <w:r w:rsidRPr="006E1106">
        <w:rPr>
          <w:rFonts w:ascii="Times New Roman" w:hAnsi="Times New Roman"/>
        </w:rPr>
        <w:t>i</w:t>
      </w:r>
      <w:proofErr w:type="spellEnd"/>
      <w:r w:rsidRPr="006E1106">
        <w:rPr>
          <w:rFonts w:ascii="Times New Roman" w:hAnsi="Times New Roman"/>
        </w:rPr>
        <w:t xml:space="preserve"> </w:t>
      </w:r>
      <w:proofErr w:type="spellStart"/>
      <w:r w:rsidRPr="006E1106">
        <w:rPr>
          <w:rFonts w:ascii="Times New Roman" w:hAnsi="Times New Roman"/>
        </w:rPr>
        <w:t>përgjithshëm</w:t>
      </w:r>
      <w:proofErr w:type="spellEnd"/>
      <w:r w:rsidRPr="006E1106">
        <w:rPr>
          <w:rFonts w:ascii="Times New Roman" w:hAnsi="Times New Roman"/>
        </w:rPr>
        <w:t xml:space="preserve"> </w:t>
      </w:r>
      <w:proofErr w:type="spellStart"/>
      <w:r w:rsidRPr="006E1106">
        <w:rPr>
          <w:rFonts w:ascii="Times New Roman" w:hAnsi="Times New Roman"/>
        </w:rPr>
        <w:t>i</w:t>
      </w:r>
      <w:proofErr w:type="spellEnd"/>
      <w:r w:rsidRPr="006E1106">
        <w:rPr>
          <w:rFonts w:ascii="Times New Roman" w:hAnsi="Times New Roman"/>
        </w:rPr>
        <w:t xml:space="preserve"> </w:t>
      </w:r>
      <w:proofErr w:type="spellStart"/>
      <w:r w:rsidRPr="006E1106">
        <w:rPr>
          <w:rFonts w:ascii="Times New Roman" w:hAnsi="Times New Roman"/>
        </w:rPr>
        <w:t>strategjisë</w:t>
      </w:r>
      <w:proofErr w:type="spellEnd"/>
      <w:r w:rsidRPr="006E1106">
        <w:rPr>
          <w:rFonts w:ascii="Times New Roman" w:hAnsi="Times New Roman"/>
        </w:rPr>
        <w:t xml:space="preserve"> </w:t>
      </w:r>
      <w:proofErr w:type="spellStart"/>
      <w:r w:rsidRPr="006E1106">
        <w:rPr>
          <w:rFonts w:ascii="Times New Roman" w:hAnsi="Times New Roman"/>
        </w:rPr>
        <w:t>është</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krijojë</w:t>
      </w:r>
      <w:proofErr w:type="spellEnd"/>
      <w:r w:rsidRPr="006E1106">
        <w:rPr>
          <w:rFonts w:ascii="Times New Roman" w:hAnsi="Times New Roman"/>
        </w:rPr>
        <w:t xml:space="preserve"> </w:t>
      </w:r>
      <w:proofErr w:type="spellStart"/>
      <w:r w:rsidRPr="006E1106">
        <w:rPr>
          <w:rFonts w:ascii="Times New Roman" w:hAnsi="Times New Roman"/>
        </w:rPr>
        <w:t>një</w:t>
      </w:r>
      <w:proofErr w:type="spellEnd"/>
      <w:r w:rsidRPr="006E1106">
        <w:rPr>
          <w:rFonts w:ascii="Times New Roman" w:hAnsi="Times New Roman"/>
        </w:rPr>
        <w:t xml:space="preserve"> </w:t>
      </w:r>
      <w:proofErr w:type="spellStart"/>
      <w:r w:rsidRPr="006E1106">
        <w:rPr>
          <w:rFonts w:ascii="Times New Roman" w:hAnsi="Times New Roman"/>
        </w:rPr>
        <w:t>sistem</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menaxhimit</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financave</w:t>
      </w:r>
      <w:proofErr w:type="spellEnd"/>
      <w:r w:rsidRPr="006E1106">
        <w:rPr>
          <w:rFonts w:ascii="Times New Roman" w:hAnsi="Times New Roman"/>
        </w:rPr>
        <w:t xml:space="preserve"> </w:t>
      </w:r>
      <w:proofErr w:type="spellStart"/>
      <w:r w:rsidRPr="006E1106">
        <w:rPr>
          <w:rFonts w:ascii="Times New Roman" w:hAnsi="Times New Roman"/>
        </w:rPr>
        <w:t>publike</w:t>
      </w:r>
      <w:proofErr w:type="spellEnd"/>
      <w:r w:rsidRPr="006E1106">
        <w:rPr>
          <w:rFonts w:ascii="Times New Roman" w:hAnsi="Times New Roman"/>
        </w:rPr>
        <w:t xml:space="preserve"> </w:t>
      </w:r>
      <w:proofErr w:type="spellStart"/>
      <w:r w:rsidRPr="006E1106">
        <w:rPr>
          <w:rFonts w:ascii="Times New Roman" w:hAnsi="Times New Roman"/>
        </w:rPr>
        <w:t>që</w:t>
      </w:r>
      <w:proofErr w:type="spellEnd"/>
      <w:r w:rsidRPr="006E1106">
        <w:rPr>
          <w:rFonts w:ascii="Times New Roman" w:hAnsi="Times New Roman"/>
        </w:rPr>
        <w:t xml:space="preserve"> </w:t>
      </w:r>
      <w:proofErr w:type="spellStart"/>
      <w:r w:rsidRPr="006E1106">
        <w:rPr>
          <w:rFonts w:ascii="Times New Roman" w:hAnsi="Times New Roman"/>
        </w:rPr>
        <w:t>garanton</w:t>
      </w:r>
      <w:proofErr w:type="spellEnd"/>
      <w:r w:rsidRPr="006E1106">
        <w:rPr>
          <w:rFonts w:ascii="Times New Roman" w:hAnsi="Times New Roman"/>
        </w:rPr>
        <w:t xml:space="preserve"> </w:t>
      </w:r>
      <w:proofErr w:type="spellStart"/>
      <w:r w:rsidRPr="006E1106">
        <w:rPr>
          <w:rFonts w:ascii="Times New Roman" w:hAnsi="Times New Roman"/>
        </w:rPr>
        <w:t>transparencë</w:t>
      </w:r>
      <w:proofErr w:type="spellEnd"/>
      <w:r w:rsidRPr="006E1106">
        <w:rPr>
          <w:rFonts w:ascii="Times New Roman" w:hAnsi="Times New Roman"/>
        </w:rPr>
        <w:t xml:space="preserve">, </w:t>
      </w:r>
      <w:proofErr w:type="spellStart"/>
      <w:r w:rsidRPr="006E1106">
        <w:rPr>
          <w:rFonts w:ascii="Times New Roman" w:hAnsi="Times New Roman"/>
        </w:rPr>
        <w:t>llogaridhënie</w:t>
      </w:r>
      <w:proofErr w:type="spellEnd"/>
      <w:r w:rsidRPr="006E1106">
        <w:rPr>
          <w:rFonts w:ascii="Times New Roman" w:hAnsi="Times New Roman"/>
        </w:rPr>
        <w:t xml:space="preserve">, </w:t>
      </w:r>
      <w:proofErr w:type="spellStart"/>
      <w:r w:rsidRPr="006E1106">
        <w:rPr>
          <w:rFonts w:ascii="Times New Roman" w:hAnsi="Times New Roman"/>
        </w:rPr>
        <w:t>disiplinë</w:t>
      </w:r>
      <w:proofErr w:type="spellEnd"/>
      <w:r w:rsidRPr="006E1106">
        <w:rPr>
          <w:rFonts w:ascii="Times New Roman" w:hAnsi="Times New Roman"/>
        </w:rPr>
        <w:t xml:space="preserve"> </w:t>
      </w:r>
      <w:proofErr w:type="spellStart"/>
      <w:r w:rsidRPr="006E1106">
        <w:rPr>
          <w:rFonts w:ascii="Times New Roman" w:hAnsi="Times New Roman"/>
        </w:rPr>
        <w:t>fiskale</w:t>
      </w:r>
      <w:proofErr w:type="spellEnd"/>
      <w:r w:rsidRPr="006E1106">
        <w:rPr>
          <w:rFonts w:ascii="Times New Roman" w:hAnsi="Times New Roman"/>
        </w:rPr>
        <w:t xml:space="preserve">, </w:t>
      </w:r>
      <w:proofErr w:type="spellStart"/>
      <w:r w:rsidRPr="006E1106">
        <w:rPr>
          <w:rFonts w:ascii="Times New Roman" w:hAnsi="Times New Roman"/>
        </w:rPr>
        <w:t>efikasitet</w:t>
      </w:r>
      <w:proofErr w:type="spellEnd"/>
      <w:r w:rsidRPr="006E1106">
        <w:rPr>
          <w:rFonts w:ascii="Times New Roman" w:hAnsi="Times New Roman"/>
        </w:rPr>
        <w:t xml:space="preserve"> </w:t>
      </w:r>
      <w:proofErr w:type="spellStart"/>
      <w:r w:rsidRPr="006E1106">
        <w:rPr>
          <w:rFonts w:ascii="Times New Roman" w:hAnsi="Times New Roman"/>
        </w:rPr>
        <w:t>dhe</w:t>
      </w:r>
      <w:proofErr w:type="spellEnd"/>
      <w:r w:rsidRPr="006E1106">
        <w:rPr>
          <w:rFonts w:ascii="Times New Roman" w:hAnsi="Times New Roman"/>
        </w:rPr>
        <w:t xml:space="preserve"> </w:t>
      </w:r>
      <w:proofErr w:type="spellStart"/>
      <w:r w:rsidRPr="006E1106">
        <w:rPr>
          <w:rFonts w:ascii="Times New Roman" w:hAnsi="Times New Roman"/>
        </w:rPr>
        <w:t>barazi</w:t>
      </w:r>
      <w:proofErr w:type="spellEnd"/>
      <w:r w:rsidRPr="006E1106">
        <w:rPr>
          <w:rFonts w:ascii="Times New Roman" w:hAnsi="Times New Roman"/>
        </w:rPr>
        <w:t xml:space="preserve"> </w:t>
      </w:r>
      <w:proofErr w:type="spellStart"/>
      <w:r w:rsidRPr="006E1106">
        <w:rPr>
          <w:rFonts w:ascii="Times New Roman" w:hAnsi="Times New Roman"/>
        </w:rPr>
        <w:t>në</w:t>
      </w:r>
      <w:proofErr w:type="spellEnd"/>
      <w:r w:rsidRPr="006E1106">
        <w:rPr>
          <w:rFonts w:ascii="Times New Roman" w:hAnsi="Times New Roman"/>
        </w:rPr>
        <w:t xml:space="preserve"> </w:t>
      </w:r>
      <w:proofErr w:type="spellStart"/>
      <w:r w:rsidRPr="006E1106">
        <w:rPr>
          <w:rFonts w:ascii="Times New Roman" w:hAnsi="Times New Roman"/>
        </w:rPr>
        <w:t>përdorimin</w:t>
      </w:r>
      <w:proofErr w:type="spellEnd"/>
      <w:r w:rsidRPr="006E1106">
        <w:rPr>
          <w:rFonts w:ascii="Times New Roman" w:hAnsi="Times New Roman"/>
        </w:rPr>
        <w:t xml:space="preserve"> e </w:t>
      </w:r>
      <w:proofErr w:type="spellStart"/>
      <w:r w:rsidRPr="006E1106">
        <w:rPr>
          <w:rFonts w:ascii="Times New Roman" w:hAnsi="Times New Roman"/>
        </w:rPr>
        <w:t>burimeve</w:t>
      </w:r>
      <w:proofErr w:type="spellEnd"/>
      <w:r w:rsidRPr="006E1106">
        <w:rPr>
          <w:rFonts w:ascii="Times New Roman" w:hAnsi="Times New Roman"/>
        </w:rPr>
        <w:t xml:space="preserve"> </w:t>
      </w:r>
      <w:proofErr w:type="spellStart"/>
      <w:r w:rsidRPr="006E1106">
        <w:rPr>
          <w:rFonts w:ascii="Times New Roman" w:hAnsi="Times New Roman"/>
        </w:rPr>
        <w:t>publike</w:t>
      </w:r>
      <w:proofErr w:type="spellEnd"/>
      <w:r w:rsidRPr="006E1106">
        <w:rPr>
          <w:rFonts w:ascii="Times New Roman" w:hAnsi="Times New Roman"/>
        </w:rPr>
        <w:t xml:space="preserve"> </w:t>
      </w:r>
      <w:proofErr w:type="spellStart"/>
      <w:r w:rsidRPr="006E1106">
        <w:rPr>
          <w:rFonts w:ascii="Times New Roman" w:hAnsi="Times New Roman"/>
        </w:rPr>
        <w:t>për</w:t>
      </w:r>
      <w:proofErr w:type="spellEnd"/>
      <w:r w:rsidRPr="006E1106">
        <w:rPr>
          <w:rFonts w:ascii="Times New Roman" w:hAnsi="Times New Roman"/>
        </w:rPr>
        <w:t xml:space="preserve"> </w:t>
      </w:r>
      <w:proofErr w:type="spellStart"/>
      <w:r w:rsidRPr="006E1106">
        <w:rPr>
          <w:rFonts w:ascii="Times New Roman" w:hAnsi="Times New Roman"/>
        </w:rPr>
        <w:t>ofrimin</w:t>
      </w:r>
      <w:proofErr w:type="spellEnd"/>
      <w:r w:rsidRPr="006E1106">
        <w:rPr>
          <w:rFonts w:ascii="Times New Roman" w:hAnsi="Times New Roman"/>
        </w:rPr>
        <w:t xml:space="preserve"> e </w:t>
      </w:r>
      <w:proofErr w:type="spellStart"/>
      <w:r w:rsidRPr="006E1106">
        <w:rPr>
          <w:rFonts w:ascii="Times New Roman" w:hAnsi="Times New Roman"/>
        </w:rPr>
        <w:t>shërbimeve</w:t>
      </w:r>
      <w:proofErr w:type="spellEnd"/>
      <w:r w:rsidRPr="006E1106">
        <w:rPr>
          <w:rFonts w:ascii="Times New Roman" w:hAnsi="Times New Roman"/>
        </w:rPr>
        <w:t xml:space="preserve"> </w:t>
      </w:r>
      <w:proofErr w:type="spellStart"/>
      <w:r w:rsidRPr="006E1106">
        <w:rPr>
          <w:rFonts w:ascii="Times New Roman" w:hAnsi="Times New Roman"/>
        </w:rPr>
        <w:t>publike</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përmirësuara</w:t>
      </w:r>
      <w:proofErr w:type="spellEnd"/>
      <w:r w:rsidRPr="006E1106">
        <w:rPr>
          <w:rFonts w:ascii="Times New Roman" w:hAnsi="Times New Roman"/>
        </w:rPr>
        <w:t xml:space="preserve"> </w:t>
      </w:r>
      <w:proofErr w:type="spellStart"/>
      <w:r w:rsidRPr="006E1106">
        <w:rPr>
          <w:rFonts w:ascii="Times New Roman" w:hAnsi="Times New Roman"/>
        </w:rPr>
        <w:t>dhe</w:t>
      </w:r>
      <w:proofErr w:type="spellEnd"/>
      <w:r w:rsidRPr="006E1106">
        <w:rPr>
          <w:rFonts w:ascii="Times New Roman" w:hAnsi="Times New Roman"/>
        </w:rPr>
        <w:t xml:space="preserve"> </w:t>
      </w:r>
      <w:proofErr w:type="spellStart"/>
      <w:r w:rsidRPr="006E1106">
        <w:rPr>
          <w:rFonts w:ascii="Times New Roman" w:hAnsi="Times New Roman"/>
        </w:rPr>
        <w:t>zhvillimit</w:t>
      </w:r>
      <w:proofErr w:type="spellEnd"/>
      <w:r w:rsidRPr="006E1106">
        <w:rPr>
          <w:rFonts w:ascii="Times New Roman" w:hAnsi="Times New Roman"/>
        </w:rPr>
        <w:t xml:space="preserve"> </w:t>
      </w:r>
      <w:proofErr w:type="spellStart"/>
      <w:r w:rsidRPr="006E1106">
        <w:rPr>
          <w:rFonts w:ascii="Times New Roman" w:hAnsi="Times New Roman"/>
        </w:rPr>
        <w:t>ekonomik</w:t>
      </w:r>
      <w:proofErr w:type="spellEnd"/>
      <w:r w:rsidRPr="006E1106">
        <w:rPr>
          <w:rFonts w:ascii="Times New Roman" w:hAnsi="Times New Roman"/>
        </w:rPr>
        <w:t xml:space="preserve"> </w:t>
      </w:r>
      <w:proofErr w:type="spellStart"/>
      <w:r w:rsidRPr="006E1106">
        <w:rPr>
          <w:rFonts w:ascii="Times New Roman" w:hAnsi="Times New Roman"/>
        </w:rPr>
        <w:t>që</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sigurojë</w:t>
      </w:r>
      <w:proofErr w:type="spellEnd"/>
      <w:r w:rsidRPr="006E1106">
        <w:rPr>
          <w:rFonts w:ascii="Times New Roman" w:hAnsi="Times New Roman"/>
        </w:rPr>
        <w:t xml:space="preserve"> </w:t>
      </w:r>
      <w:proofErr w:type="spellStart"/>
      <w:r w:rsidRPr="006E1106">
        <w:rPr>
          <w:rFonts w:ascii="Times New Roman" w:hAnsi="Times New Roman"/>
        </w:rPr>
        <w:t>një</w:t>
      </w:r>
      <w:proofErr w:type="spellEnd"/>
      <w:r w:rsidRPr="006E1106">
        <w:rPr>
          <w:rFonts w:ascii="Times New Roman" w:hAnsi="Times New Roman"/>
        </w:rPr>
        <w:t xml:space="preserve"> </w:t>
      </w:r>
      <w:proofErr w:type="spellStart"/>
      <w:r w:rsidRPr="006E1106">
        <w:rPr>
          <w:rFonts w:ascii="Times New Roman" w:hAnsi="Times New Roman"/>
        </w:rPr>
        <w:t>integrim</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lehtë</w:t>
      </w:r>
      <w:proofErr w:type="spellEnd"/>
      <w:r w:rsidRPr="006E1106">
        <w:rPr>
          <w:rFonts w:ascii="Times New Roman" w:hAnsi="Times New Roman"/>
        </w:rPr>
        <w:t xml:space="preserve"> </w:t>
      </w:r>
      <w:proofErr w:type="spellStart"/>
      <w:r w:rsidRPr="006E1106">
        <w:rPr>
          <w:rFonts w:ascii="Times New Roman" w:hAnsi="Times New Roman"/>
        </w:rPr>
        <w:t>dhe</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shpejtë</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Shqipërisë</w:t>
      </w:r>
      <w:proofErr w:type="spellEnd"/>
      <w:r w:rsidRPr="006E1106">
        <w:rPr>
          <w:rFonts w:ascii="Times New Roman" w:hAnsi="Times New Roman"/>
        </w:rPr>
        <w:t xml:space="preserve"> </w:t>
      </w:r>
      <w:proofErr w:type="spellStart"/>
      <w:r w:rsidRPr="006E1106">
        <w:rPr>
          <w:rFonts w:ascii="Times New Roman" w:hAnsi="Times New Roman"/>
        </w:rPr>
        <w:t>në</w:t>
      </w:r>
      <w:proofErr w:type="spellEnd"/>
      <w:r w:rsidRPr="006E1106">
        <w:rPr>
          <w:rFonts w:ascii="Times New Roman" w:hAnsi="Times New Roman"/>
        </w:rPr>
        <w:t xml:space="preserve"> </w:t>
      </w:r>
      <w:proofErr w:type="spellStart"/>
      <w:r w:rsidRPr="006E1106">
        <w:rPr>
          <w:rFonts w:ascii="Times New Roman" w:hAnsi="Times New Roman"/>
        </w:rPr>
        <w:t>Bashkimin</w:t>
      </w:r>
      <w:proofErr w:type="spellEnd"/>
      <w:r w:rsidRPr="006E1106">
        <w:rPr>
          <w:rFonts w:ascii="Times New Roman" w:hAnsi="Times New Roman"/>
        </w:rPr>
        <w:t xml:space="preserve"> Evropian (BE).</w:t>
      </w:r>
    </w:p>
    <w:p w14:paraId="71C4D9D1" w14:textId="77777777" w:rsidR="00F84908" w:rsidRPr="006E1106" w:rsidRDefault="00F84908" w:rsidP="00775CDE">
      <w:pPr>
        <w:jc w:val="both"/>
        <w:rPr>
          <w:rFonts w:ascii="Times New Roman" w:hAnsi="Times New Roman"/>
        </w:rPr>
      </w:pPr>
      <w:r w:rsidRPr="006E1106">
        <w:rPr>
          <w:rFonts w:ascii="Times New Roman" w:hAnsi="Times New Roman"/>
        </w:rPr>
        <w:t>“</w:t>
      </w:r>
      <w:r w:rsidRPr="006E1106">
        <w:rPr>
          <w:rFonts w:ascii="Times New Roman" w:hAnsi="Times New Roman"/>
          <w:b/>
        </w:rPr>
        <w:t xml:space="preserve">Udhërrëfyesi </w:t>
      </w:r>
      <w:proofErr w:type="spellStart"/>
      <w:r w:rsidRPr="006E1106">
        <w:rPr>
          <w:rFonts w:ascii="Times New Roman" w:hAnsi="Times New Roman"/>
          <w:b/>
        </w:rPr>
        <w:t>për</w:t>
      </w:r>
      <w:proofErr w:type="spellEnd"/>
      <w:r w:rsidRPr="006E1106">
        <w:rPr>
          <w:rFonts w:ascii="Times New Roman" w:hAnsi="Times New Roman"/>
          <w:b/>
        </w:rPr>
        <w:t xml:space="preserve"> </w:t>
      </w:r>
      <w:proofErr w:type="spellStart"/>
      <w:r w:rsidRPr="006E1106">
        <w:rPr>
          <w:rFonts w:ascii="Times New Roman" w:hAnsi="Times New Roman"/>
          <w:b/>
        </w:rPr>
        <w:t>Reformën</w:t>
      </w:r>
      <w:proofErr w:type="spellEnd"/>
      <w:r w:rsidRPr="006E1106">
        <w:rPr>
          <w:rFonts w:ascii="Times New Roman" w:hAnsi="Times New Roman"/>
          <w:b/>
        </w:rPr>
        <w:t xml:space="preserve"> </w:t>
      </w:r>
      <w:proofErr w:type="spellStart"/>
      <w:r w:rsidRPr="006E1106">
        <w:rPr>
          <w:rFonts w:ascii="Times New Roman" w:hAnsi="Times New Roman"/>
          <w:b/>
        </w:rPr>
        <w:t>në</w:t>
      </w:r>
      <w:proofErr w:type="spellEnd"/>
      <w:r w:rsidRPr="006E1106">
        <w:rPr>
          <w:rFonts w:ascii="Times New Roman" w:hAnsi="Times New Roman"/>
          <w:b/>
        </w:rPr>
        <w:t xml:space="preserve"> </w:t>
      </w:r>
      <w:proofErr w:type="spellStart"/>
      <w:r w:rsidRPr="006E1106">
        <w:rPr>
          <w:rFonts w:ascii="Times New Roman" w:hAnsi="Times New Roman"/>
          <w:b/>
        </w:rPr>
        <w:t>Administratën</w:t>
      </w:r>
      <w:proofErr w:type="spellEnd"/>
      <w:r w:rsidRPr="006E1106">
        <w:rPr>
          <w:rFonts w:ascii="Times New Roman" w:hAnsi="Times New Roman"/>
          <w:b/>
        </w:rPr>
        <w:t xml:space="preserve"> </w:t>
      </w:r>
      <w:proofErr w:type="spellStart"/>
      <w:r w:rsidRPr="006E1106">
        <w:rPr>
          <w:rFonts w:ascii="Times New Roman" w:hAnsi="Times New Roman"/>
          <w:b/>
        </w:rPr>
        <w:t>Publike</w:t>
      </w:r>
      <w:proofErr w:type="spellEnd"/>
      <w:r w:rsidRPr="006E1106">
        <w:rPr>
          <w:rFonts w:ascii="Times New Roman" w:hAnsi="Times New Roman"/>
          <w:b/>
        </w:rPr>
        <w:t xml:space="preserve"> 2023 – 2030</w:t>
      </w:r>
      <w:r w:rsidRPr="006E1106">
        <w:rPr>
          <w:rFonts w:ascii="Times New Roman" w:hAnsi="Times New Roman"/>
        </w:rPr>
        <w:t xml:space="preserve">” </w:t>
      </w:r>
      <w:proofErr w:type="spellStart"/>
      <w:r w:rsidRPr="006E1106">
        <w:rPr>
          <w:rFonts w:ascii="Times New Roman" w:hAnsi="Times New Roman"/>
        </w:rPr>
        <w:t>është</w:t>
      </w:r>
      <w:proofErr w:type="spellEnd"/>
      <w:r w:rsidRPr="006E1106">
        <w:rPr>
          <w:rFonts w:ascii="Times New Roman" w:hAnsi="Times New Roman"/>
        </w:rPr>
        <w:t xml:space="preserve"> </w:t>
      </w:r>
      <w:proofErr w:type="spellStart"/>
      <w:r w:rsidRPr="006E1106">
        <w:rPr>
          <w:rFonts w:ascii="Times New Roman" w:hAnsi="Times New Roman"/>
        </w:rPr>
        <w:t>një</w:t>
      </w:r>
      <w:proofErr w:type="spellEnd"/>
      <w:r w:rsidRPr="006E1106">
        <w:rPr>
          <w:rFonts w:ascii="Times New Roman" w:hAnsi="Times New Roman"/>
        </w:rPr>
        <w:t xml:space="preserve"> </w:t>
      </w:r>
      <w:proofErr w:type="spellStart"/>
      <w:r w:rsidRPr="006E1106">
        <w:rPr>
          <w:rFonts w:ascii="Times New Roman" w:hAnsi="Times New Roman"/>
        </w:rPr>
        <w:t>dokument</w:t>
      </w:r>
      <w:proofErr w:type="spellEnd"/>
      <w:r w:rsidRPr="006E1106">
        <w:rPr>
          <w:rFonts w:ascii="Times New Roman" w:hAnsi="Times New Roman"/>
        </w:rPr>
        <w:t xml:space="preserve"> </w:t>
      </w:r>
      <w:proofErr w:type="spellStart"/>
      <w:r w:rsidRPr="006E1106">
        <w:rPr>
          <w:rFonts w:ascii="Times New Roman" w:hAnsi="Times New Roman"/>
        </w:rPr>
        <w:t>që</w:t>
      </w:r>
      <w:proofErr w:type="spellEnd"/>
      <w:r w:rsidRPr="006E1106">
        <w:rPr>
          <w:rFonts w:ascii="Times New Roman" w:hAnsi="Times New Roman"/>
        </w:rPr>
        <w:t xml:space="preserve"> </w:t>
      </w:r>
      <w:proofErr w:type="spellStart"/>
      <w:r w:rsidRPr="006E1106">
        <w:rPr>
          <w:rFonts w:ascii="Times New Roman" w:hAnsi="Times New Roman"/>
        </w:rPr>
        <w:t>mbështet</w:t>
      </w:r>
      <w:proofErr w:type="spellEnd"/>
      <w:r w:rsidRPr="006E1106">
        <w:rPr>
          <w:rFonts w:ascii="Times New Roman" w:hAnsi="Times New Roman"/>
        </w:rPr>
        <w:t xml:space="preserve"> </w:t>
      </w:r>
      <w:proofErr w:type="spellStart"/>
      <w:r w:rsidRPr="006E1106">
        <w:rPr>
          <w:rFonts w:ascii="Times New Roman" w:hAnsi="Times New Roman"/>
        </w:rPr>
        <w:t>reformën</w:t>
      </w:r>
      <w:proofErr w:type="spellEnd"/>
      <w:r w:rsidRPr="006E1106">
        <w:rPr>
          <w:rFonts w:ascii="Times New Roman" w:hAnsi="Times New Roman"/>
        </w:rPr>
        <w:t xml:space="preserve"> </w:t>
      </w:r>
      <w:proofErr w:type="spellStart"/>
      <w:r w:rsidRPr="006E1106">
        <w:rPr>
          <w:rFonts w:ascii="Times New Roman" w:hAnsi="Times New Roman"/>
        </w:rPr>
        <w:t>në</w:t>
      </w:r>
      <w:proofErr w:type="spellEnd"/>
      <w:r w:rsidRPr="006E1106">
        <w:rPr>
          <w:rFonts w:ascii="Times New Roman" w:hAnsi="Times New Roman"/>
        </w:rPr>
        <w:t xml:space="preserve"> </w:t>
      </w:r>
      <w:proofErr w:type="spellStart"/>
      <w:r w:rsidRPr="006E1106">
        <w:rPr>
          <w:rFonts w:ascii="Times New Roman" w:hAnsi="Times New Roman"/>
        </w:rPr>
        <w:t>administratën</w:t>
      </w:r>
      <w:proofErr w:type="spellEnd"/>
      <w:r w:rsidRPr="006E1106">
        <w:rPr>
          <w:rFonts w:ascii="Times New Roman" w:hAnsi="Times New Roman"/>
        </w:rPr>
        <w:t xml:space="preserve"> </w:t>
      </w:r>
      <w:proofErr w:type="spellStart"/>
      <w:r w:rsidRPr="006E1106">
        <w:rPr>
          <w:rFonts w:ascii="Times New Roman" w:hAnsi="Times New Roman"/>
        </w:rPr>
        <w:t>publike</w:t>
      </w:r>
      <w:proofErr w:type="spellEnd"/>
      <w:r w:rsidRPr="006E1106">
        <w:rPr>
          <w:rFonts w:ascii="Times New Roman" w:hAnsi="Times New Roman"/>
        </w:rPr>
        <w:t xml:space="preserve">, me </w:t>
      </w:r>
      <w:proofErr w:type="spellStart"/>
      <w:r w:rsidRPr="006E1106">
        <w:rPr>
          <w:rFonts w:ascii="Times New Roman" w:hAnsi="Times New Roman"/>
        </w:rPr>
        <w:t>një</w:t>
      </w:r>
      <w:proofErr w:type="spellEnd"/>
      <w:r w:rsidRPr="006E1106">
        <w:rPr>
          <w:rFonts w:ascii="Times New Roman" w:hAnsi="Times New Roman"/>
        </w:rPr>
        <w:t xml:space="preserve"> plan </w:t>
      </w:r>
      <w:proofErr w:type="spellStart"/>
      <w:r w:rsidRPr="006E1106">
        <w:rPr>
          <w:rFonts w:ascii="Times New Roman" w:hAnsi="Times New Roman"/>
        </w:rPr>
        <w:t>masash</w:t>
      </w:r>
      <w:proofErr w:type="spellEnd"/>
      <w:r w:rsidRPr="006E1106">
        <w:rPr>
          <w:rFonts w:ascii="Times New Roman" w:hAnsi="Times New Roman"/>
        </w:rPr>
        <w:t xml:space="preserve"> </w:t>
      </w:r>
      <w:proofErr w:type="spellStart"/>
      <w:r w:rsidRPr="006E1106">
        <w:rPr>
          <w:rFonts w:ascii="Times New Roman" w:hAnsi="Times New Roman"/>
        </w:rPr>
        <w:t>konkrete</w:t>
      </w:r>
      <w:proofErr w:type="spellEnd"/>
      <w:r w:rsidRPr="006E1106">
        <w:rPr>
          <w:rFonts w:ascii="Times New Roman" w:hAnsi="Times New Roman"/>
        </w:rPr>
        <w:t xml:space="preserve"> </w:t>
      </w:r>
      <w:proofErr w:type="spellStart"/>
      <w:r w:rsidRPr="006E1106">
        <w:rPr>
          <w:rFonts w:ascii="Times New Roman" w:hAnsi="Times New Roman"/>
        </w:rPr>
        <w:t>prioritare</w:t>
      </w:r>
      <w:proofErr w:type="spellEnd"/>
      <w:r w:rsidRPr="006E1106">
        <w:rPr>
          <w:rFonts w:ascii="Times New Roman" w:hAnsi="Times New Roman"/>
        </w:rPr>
        <w:t xml:space="preserve">, </w:t>
      </w:r>
      <w:proofErr w:type="spellStart"/>
      <w:r w:rsidRPr="006E1106">
        <w:rPr>
          <w:rFonts w:ascii="Times New Roman" w:hAnsi="Times New Roman"/>
        </w:rPr>
        <w:t>për</w:t>
      </w:r>
      <w:proofErr w:type="spellEnd"/>
      <w:r w:rsidRPr="006E1106">
        <w:rPr>
          <w:rFonts w:ascii="Times New Roman" w:hAnsi="Times New Roman"/>
        </w:rPr>
        <w:t xml:space="preserve"> </w:t>
      </w:r>
      <w:proofErr w:type="spellStart"/>
      <w:r w:rsidRPr="006E1106">
        <w:rPr>
          <w:rFonts w:ascii="Times New Roman" w:hAnsi="Times New Roman"/>
        </w:rPr>
        <w:t>periudhën</w:t>
      </w:r>
      <w:proofErr w:type="spellEnd"/>
      <w:r w:rsidRPr="006E1106">
        <w:rPr>
          <w:rFonts w:ascii="Times New Roman" w:hAnsi="Times New Roman"/>
        </w:rPr>
        <w:t xml:space="preserve"> </w:t>
      </w:r>
      <w:proofErr w:type="spellStart"/>
      <w:r w:rsidRPr="006E1106">
        <w:rPr>
          <w:rFonts w:ascii="Times New Roman" w:hAnsi="Times New Roman"/>
        </w:rPr>
        <w:t>kohore</w:t>
      </w:r>
      <w:proofErr w:type="spellEnd"/>
      <w:r w:rsidRPr="006E1106">
        <w:rPr>
          <w:rFonts w:ascii="Times New Roman" w:hAnsi="Times New Roman"/>
        </w:rPr>
        <w:t xml:space="preserve"> 2023 – 2030. </w:t>
      </w:r>
      <w:proofErr w:type="spellStart"/>
      <w:r w:rsidRPr="006E1106">
        <w:rPr>
          <w:rFonts w:ascii="Times New Roman" w:hAnsi="Times New Roman"/>
        </w:rPr>
        <w:t>Qëllimi</w:t>
      </w:r>
      <w:proofErr w:type="spellEnd"/>
      <w:r w:rsidRPr="006E1106">
        <w:rPr>
          <w:rFonts w:ascii="Times New Roman" w:hAnsi="Times New Roman"/>
        </w:rPr>
        <w:t xml:space="preserve"> </w:t>
      </w:r>
      <w:proofErr w:type="spellStart"/>
      <w:r w:rsidRPr="006E1106">
        <w:rPr>
          <w:rFonts w:ascii="Times New Roman" w:hAnsi="Times New Roman"/>
        </w:rPr>
        <w:t>i</w:t>
      </w:r>
      <w:proofErr w:type="spellEnd"/>
      <w:r w:rsidRPr="006E1106">
        <w:rPr>
          <w:rFonts w:ascii="Times New Roman" w:hAnsi="Times New Roman"/>
        </w:rPr>
        <w:t xml:space="preserve"> </w:t>
      </w:r>
      <w:proofErr w:type="spellStart"/>
      <w:r w:rsidRPr="006E1106">
        <w:rPr>
          <w:rFonts w:ascii="Times New Roman" w:hAnsi="Times New Roman"/>
        </w:rPr>
        <w:t>hartimit</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tij</w:t>
      </w:r>
      <w:proofErr w:type="spellEnd"/>
      <w:r w:rsidRPr="006E1106">
        <w:rPr>
          <w:rFonts w:ascii="Times New Roman" w:hAnsi="Times New Roman"/>
        </w:rPr>
        <w:t xml:space="preserve"> </w:t>
      </w:r>
      <w:proofErr w:type="spellStart"/>
      <w:r w:rsidRPr="006E1106">
        <w:rPr>
          <w:rFonts w:ascii="Times New Roman" w:hAnsi="Times New Roman"/>
        </w:rPr>
        <w:t>është</w:t>
      </w:r>
      <w:proofErr w:type="spellEnd"/>
      <w:r w:rsidRPr="006E1106">
        <w:rPr>
          <w:rFonts w:ascii="Times New Roman" w:hAnsi="Times New Roman"/>
        </w:rPr>
        <w:t xml:space="preserve"> </w:t>
      </w:r>
      <w:proofErr w:type="spellStart"/>
      <w:r w:rsidRPr="006E1106">
        <w:rPr>
          <w:rFonts w:ascii="Times New Roman" w:hAnsi="Times New Roman"/>
        </w:rPr>
        <w:t>adresimi</w:t>
      </w:r>
      <w:proofErr w:type="spellEnd"/>
      <w:r w:rsidRPr="006E1106">
        <w:rPr>
          <w:rFonts w:ascii="Times New Roman" w:hAnsi="Times New Roman"/>
        </w:rPr>
        <w:t xml:space="preserve"> </w:t>
      </w:r>
      <w:proofErr w:type="spellStart"/>
      <w:r w:rsidRPr="006E1106">
        <w:rPr>
          <w:rFonts w:ascii="Times New Roman" w:hAnsi="Times New Roman"/>
        </w:rPr>
        <w:t>i</w:t>
      </w:r>
      <w:proofErr w:type="spellEnd"/>
      <w:r w:rsidRPr="006E1106">
        <w:rPr>
          <w:rFonts w:ascii="Times New Roman" w:hAnsi="Times New Roman"/>
        </w:rPr>
        <w:t xml:space="preserve"> </w:t>
      </w:r>
      <w:proofErr w:type="spellStart"/>
      <w:r w:rsidRPr="006E1106">
        <w:rPr>
          <w:rFonts w:ascii="Times New Roman" w:hAnsi="Times New Roman"/>
        </w:rPr>
        <w:t>sfidave</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identifikuara</w:t>
      </w:r>
      <w:proofErr w:type="spellEnd"/>
      <w:r w:rsidRPr="006E1106">
        <w:rPr>
          <w:rFonts w:ascii="Times New Roman" w:hAnsi="Times New Roman"/>
        </w:rPr>
        <w:t xml:space="preserve"> </w:t>
      </w:r>
      <w:proofErr w:type="spellStart"/>
      <w:r w:rsidRPr="006E1106">
        <w:rPr>
          <w:rFonts w:ascii="Times New Roman" w:hAnsi="Times New Roman"/>
        </w:rPr>
        <w:t>në</w:t>
      </w:r>
      <w:proofErr w:type="spellEnd"/>
      <w:r w:rsidRPr="006E1106">
        <w:rPr>
          <w:rFonts w:ascii="Times New Roman" w:hAnsi="Times New Roman"/>
        </w:rPr>
        <w:t xml:space="preserve"> </w:t>
      </w:r>
      <w:proofErr w:type="spellStart"/>
      <w:r w:rsidRPr="006E1106">
        <w:rPr>
          <w:rFonts w:ascii="Times New Roman" w:hAnsi="Times New Roman"/>
        </w:rPr>
        <w:t>kuadër</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reformës</w:t>
      </w:r>
      <w:proofErr w:type="spellEnd"/>
      <w:r w:rsidRPr="006E1106">
        <w:rPr>
          <w:rFonts w:ascii="Times New Roman" w:hAnsi="Times New Roman"/>
        </w:rPr>
        <w:t xml:space="preserve"> </w:t>
      </w:r>
      <w:proofErr w:type="spellStart"/>
      <w:r w:rsidRPr="006E1106">
        <w:rPr>
          <w:rFonts w:ascii="Times New Roman" w:hAnsi="Times New Roman"/>
        </w:rPr>
        <w:t>së</w:t>
      </w:r>
      <w:proofErr w:type="spellEnd"/>
      <w:r w:rsidRPr="006E1106">
        <w:rPr>
          <w:rFonts w:ascii="Times New Roman" w:hAnsi="Times New Roman"/>
        </w:rPr>
        <w:t xml:space="preserve"> </w:t>
      </w:r>
      <w:proofErr w:type="spellStart"/>
      <w:r w:rsidRPr="006E1106">
        <w:rPr>
          <w:rFonts w:ascii="Times New Roman" w:hAnsi="Times New Roman"/>
        </w:rPr>
        <w:t>administratës</w:t>
      </w:r>
      <w:proofErr w:type="spellEnd"/>
      <w:r w:rsidRPr="006E1106">
        <w:rPr>
          <w:rFonts w:ascii="Times New Roman" w:hAnsi="Times New Roman"/>
        </w:rPr>
        <w:t xml:space="preserve"> </w:t>
      </w:r>
      <w:proofErr w:type="spellStart"/>
      <w:r w:rsidRPr="006E1106">
        <w:rPr>
          <w:rFonts w:ascii="Times New Roman" w:hAnsi="Times New Roman"/>
        </w:rPr>
        <w:t>publike</w:t>
      </w:r>
      <w:proofErr w:type="spellEnd"/>
      <w:r w:rsidRPr="006E1106">
        <w:rPr>
          <w:rFonts w:ascii="Times New Roman" w:hAnsi="Times New Roman"/>
        </w:rPr>
        <w:t xml:space="preserve">, </w:t>
      </w:r>
      <w:proofErr w:type="spellStart"/>
      <w:r w:rsidRPr="006E1106">
        <w:rPr>
          <w:rFonts w:ascii="Times New Roman" w:hAnsi="Times New Roman"/>
        </w:rPr>
        <w:t>si</w:t>
      </w:r>
      <w:proofErr w:type="spellEnd"/>
      <w:r w:rsidRPr="006E1106">
        <w:rPr>
          <w:rFonts w:ascii="Times New Roman" w:hAnsi="Times New Roman"/>
        </w:rPr>
        <w:t xml:space="preserve"> </w:t>
      </w:r>
      <w:proofErr w:type="spellStart"/>
      <w:r w:rsidRPr="006E1106">
        <w:rPr>
          <w:rFonts w:ascii="Times New Roman" w:hAnsi="Times New Roman"/>
        </w:rPr>
        <w:t>dhe</w:t>
      </w:r>
      <w:proofErr w:type="spellEnd"/>
      <w:r w:rsidRPr="006E1106">
        <w:rPr>
          <w:rFonts w:ascii="Times New Roman" w:hAnsi="Times New Roman"/>
        </w:rPr>
        <w:t xml:space="preserve"> </w:t>
      </w:r>
      <w:proofErr w:type="spellStart"/>
      <w:r w:rsidRPr="006E1106">
        <w:rPr>
          <w:rFonts w:ascii="Times New Roman" w:hAnsi="Times New Roman"/>
        </w:rPr>
        <w:t>prioritizimi</w:t>
      </w:r>
      <w:proofErr w:type="spellEnd"/>
      <w:r w:rsidRPr="006E1106">
        <w:rPr>
          <w:rFonts w:ascii="Times New Roman" w:hAnsi="Times New Roman"/>
        </w:rPr>
        <w:t xml:space="preserve"> </w:t>
      </w:r>
      <w:proofErr w:type="spellStart"/>
      <w:r w:rsidRPr="006E1106">
        <w:rPr>
          <w:rFonts w:ascii="Times New Roman" w:hAnsi="Times New Roman"/>
        </w:rPr>
        <w:t>i</w:t>
      </w:r>
      <w:proofErr w:type="spellEnd"/>
      <w:r w:rsidRPr="006E1106">
        <w:rPr>
          <w:rFonts w:ascii="Times New Roman" w:hAnsi="Times New Roman"/>
        </w:rPr>
        <w:t xml:space="preserve"> </w:t>
      </w:r>
      <w:proofErr w:type="spellStart"/>
      <w:r w:rsidRPr="006E1106">
        <w:rPr>
          <w:rFonts w:ascii="Times New Roman" w:hAnsi="Times New Roman"/>
        </w:rPr>
        <w:t>masave</w:t>
      </w:r>
      <w:proofErr w:type="spellEnd"/>
      <w:r w:rsidRPr="006E1106">
        <w:rPr>
          <w:rFonts w:ascii="Times New Roman" w:hAnsi="Times New Roman"/>
        </w:rPr>
        <w:t xml:space="preserve"> </w:t>
      </w:r>
      <w:proofErr w:type="spellStart"/>
      <w:r w:rsidRPr="006E1106">
        <w:rPr>
          <w:rFonts w:ascii="Times New Roman" w:hAnsi="Times New Roman"/>
        </w:rPr>
        <w:t>në</w:t>
      </w:r>
      <w:proofErr w:type="spellEnd"/>
      <w:r w:rsidRPr="006E1106">
        <w:rPr>
          <w:rFonts w:ascii="Times New Roman" w:hAnsi="Times New Roman"/>
        </w:rPr>
        <w:t xml:space="preserve"> </w:t>
      </w:r>
      <w:proofErr w:type="spellStart"/>
      <w:r w:rsidRPr="006E1106">
        <w:rPr>
          <w:rFonts w:ascii="Times New Roman" w:hAnsi="Times New Roman"/>
        </w:rPr>
        <w:t>këtë</w:t>
      </w:r>
      <w:proofErr w:type="spellEnd"/>
      <w:r w:rsidRPr="006E1106">
        <w:rPr>
          <w:rFonts w:ascii="Times New Roman" w:hAnsi="Times New Roman"/>
        </w:rPr>
        <w:t xml:space="preserve"> </w:t>
      </w:r>
      <w:proofErr w:type="spellStart"/>
      <w:r w:rsidRPr="006E1106">
        <w:rPr>
          <w:rFonts w:ascii="Times New Roman" w:hAnsi="Times New Roman"/>
        </w:rPr>
        <w:t>drejtim</w:t>
      </w:r>
      <w:proofErr w:type="spellEnd"/>
      <w:r w:rsidRPr="006E1106">
        <w:rPr>
          <w:rFonts w:ascii="Times New Roman" w:hAnsi="Times New Roman"/>
        </w:rPr>
        <w:t xml:space="preserve">, </w:t>
      </w:r>
      <w:proofErr w:type="spellStart"/>
      <w:r w:rsidRPr="006E1106">
        <w:rPr>
          <w:rFonts w:ascii="Times New Roman" w:hAnsi="Times New Roman"/>
        </w:rPr>
        <w:t>për</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siguruar</w:t>
      </w:r>
      <w:proofErr w:type="spellEnd"/>
      <w:r w:rsidRPr="006E1106">
        <w:rPr>
          <w:rFonts w:ascii="Times New Roman" w:hAnsi="Times New Roman"/>
        </w:rPr>
        <w:t xml:space="preserve"> </w:t>
      </w:r>
      <w:proofErr w:type="spellStart"/>
      <w:r w:rsidRPr="006E1106">
        <w:rPr>
          <w:rFonts w:ascii="Times New Roman" w:hAnsi="Times New Roman"/>
        </w:rPr>
        <w:t>përmbushjen</w:t>
      </w:r>
      <w:proofErr w:type="spellEnd"/>
      <w:r w:rsidRPr="006E1106">
        <w:rPr>
          <w:rFonts w:ascii="Times New Roman" w:hAnsi="Times New Roman"/>
        </w:rPr>
        <w:t xml:space="preserve"> e </w:t>
      </w:r>
      <w:proofErr w:type="spellStart"/>
      <w:r w:rsidRPr="006E1106">
        <w:rPr>
          <w:rFonts w:ascii="Times New Roman" w:hAnsi="Times New Roman"/>
        </w:rPr>
        <w:t>standardeve</w:t>
      </w:r>
      <w:proofErr w:type="spellEnd"/>
      <w:r w:rsidRPr="006E1106">
        <w:rPr>
          <w:rFonts w:ascii="Times New Roman" w:hAnsi="Times New Roman"/>
        </w:rPr>
        <w:t xml:space="preserve"> </w:t>
      </w:r>
      <w:proofErr w:type="spellStart"/>
      <w:r w:rsidRPr="006E1106">
        <w:rPr>
          <w:rFonts w:ascii="Times New Roman" w:hAnsi="Times New Roman"/>
        </w:rPr>
        <w:t>dhe</w:t>
      </w:r>
      <w:proofErr w:type="spellEnd"/>
      <w:r w:rsidRPr="006E1106">
        <w:rPr>
          <w:rFonts w:ascii="Times New Roman" w:hAnsi="Times New Roman"/>
        </w:rPr>
        <w:t xml:space="preserve"> </w:t>
      </w:r>
      <w:proofErr w:type="spellStart"/>
      <w:r w:rsidRPr="006E1106">
        <w:rPr>
          <w:rFonts w:ascii="Times New Roman" w:hAnsi="Times New Roman"/>
        </w:rPr>
        <w:t>progresin</w:t>
      </w:r>
      <w:proofErr w:type="spellEnd"/>
      <w:r w:rsidRPr="006E1106">
        <w:rPr>
          <w:rFonts w:ascii="Times New Roman" w:hAnsi="Times New Roman"/>
        </w:rPr>
        <w:t xml:space="preserve"> </w:t>
      </w:r>
      <w:proofErr w:type="spellStart"/>
      <w:r w:rsidRPr="006E1106">
        <w:rPr>
          <w:rFonts w:ascii="Times New Roman" w:hAnsi="Times New Roman"/>
        </w:rPr>
        <w:t>në</w:t>
      </w:r>
      <w:proofErr w:type="spellEnd"/>
      <w:r w:rsidRPr="006E1106">
        <w:rPr>
          <w:rFonts w:ascii="Times New Roman" w:hAnsi="Times New Roman"/>
        </w:rPr>
        <w:t xml:space="preserve"> </w:t>
      </w:r>
      <w:proofErr w:type="spellStart"/>
      <w:r w:rsidRPr="006E1106">
        <w:rPr>
          <w:rFonts w:ascii="Times New Roman" w:hAnsi="Times New Roman"/>
        </w:rPr>
        <w:t>procesin</w:t>
      </w:r>
      <w:proofErr w:type="spellEnd"/>
      <w:r w:rsidRPr="006E1106">
        <w:rPr>
          <w:rFonts w:ascii="Times New Roman" w:hAnsi="Times New Roman"/>
        </w:rPr>
        <w:t xml:space="preserve"> e </w:t>
      </w:r>
      <w:proofErr w:type="spellStart"/>
      <w:r w:rsidRPr="006E1106">
        <w:rPr>
          <w:rFonts w:ascii="Times New Roman" w:hAnsi="Times New Roman"/>
        </w:rPr>
        <w:t>integrimit</w:t>
      </w:r>
      <w:proofErr w:type="spellEnd"/>
      <w:r w:rsidRPr="006E1106">
        <w:rPr>
          <w:rFonts w:ascii="Times New Roman" w:hAnsi="Times New Roman"/>
        </w:rPr>
        <w:t xml:space="preserve"> </w:t>
      </w:r>
      <w:proofErr w:type="spellStart"/>
      <w:r w:rsidRPr="006E1106">
        <w:rPr>
          <w:rFonts w:ascii="Times New Roman" w:hAnsi="Times New Roman"/>
        </w:rPr>
        <w:t>evropian</w:t>
      </w:r>
      <w:proofErr w:type="spellEnd"/>
      <w:r w:rsidRPr="006E1106">
        <w:rPr>
          <w:rFonts w:ascii="Times New Roman" w:hAnsi="Times New Roman"/>
        </w:rPr>
        <w:t xml:space="preserve">. </w:t>
      </w:r>
      <w:proofErr w:type="spellStart"/>
      <w:r w:rsidRPr="006E1106">
        <w:rPr>
          <w:rFonts w:ascii="Times New Roman" w:hAnsi="Times New Roman"/>
        </w:rPr>
        <w:t>Ministria</w:t>
      </w:r>
      <w:proofErr w:type="spellEnd"/>
      <w:r w:rsidRPr="006E1106">
        <w:rPr>
          <w:rFonts w:ascii="Times New Roman" w:hAnsi="Times New Roman"/>
        </w:rPr>
        <w:t xml:space="preserve"> e </w:t>
      </w:r>
      <w:proofErr w:type="spellStart"/>
      <w:r w:rsidRPr="006E1106">
        <w:rPr>
          <w:rFonts w:ascii="Times New Roman" w:hAnsi="Times New Roman"/>
        </w:rPr>
        <w:t>Financave</w:t>
      </w:r>
      <w:proofErr w:type="spellEnd"/>
      <w:r w:rsidRPr="006E1106">
        <w:rPr>
          <w:rFonts w:ascii="Times New Roman" w:hAnsi="Times New Roman"/>
        </w:rPr>
        <w:t>/</w:t>
      </w:r>
      <w:proofErr w:type="spellStart"/>
      <w:r w:rsidRPr="006E1106">
        <w:rPr>
          <w:rFonts w:ascii="Times New Roman" w:hAnsi="Times New Roman"/>
        </w:rPr>
        <w:t>Drejtoria</w:t>
      </w:r>
      <w:proofErr w:type="spellEnd"/>
      <w:r w:rsidRPr="006E1106">
        <w:rPr>
          <w:rFonts w:ascii="Times New Roman" w:hAnsi="Times New Roman"/>
        </w:rPr>
        <w:t xml:space="preserve"> e MFP </w:t>
      </w:r>
      <w:proofErr w:type="spellStart"/>
      <w:r w:rsidRPr="006E1106">
        <w:rPr>
          <w:rFonts w:ascii="Times New Roman" w:hAnsi="Times New Roman"/>
        </w:rPr>
        <w:t>ndjek</w:t>
      </w:r>
      <w:proofErr w:type="spellEnd"/>
      <w:r w:rsidRPr="006E1106">
        <w:rPr>
          <w:rFonts w:ascii="Times New Roman" w:hAnsi="Times New Roman"/>
        </w:rPr>
        <w:t xml:space="preserve"> </w:t>
      </w:r>
      <w:proofErr w:type="spellStart"/>
      <w:r w:rsidRPr="006E1106">
        <w:rPr>
          <w:rFonts w:ascii="Times New Roman" w:hAnsi="Times New Roman"/>
        </w:rPr>
        <w:t>dhe</w:t>
      </w:r>
      <w:proofErr w:type="spellEnd"/>
      <w:r w:rsidRPr="006E1106">
        <w:rPr>
          <w:rFonts w:ascii="Times New Roman" w:hAnsi="Times New Roman"/>
        </w:rPr>
        <w:t xml:space="preserve"> </w:t>
      </w:r>
      <w:proofErr w:type="spellStart"/>
      <w:r w:rsidRPr="006E1106">
        <w:rPr>
          <w:rFonts w:ascii="Times New Roman" w:hAnsi="Times New Roman"/>
        </w:rPr>
        <w:t>raporton</w:t>
      </w:r>
      <w:proofErr w:type="spellEnd"/>
      <w:r w:rsidRPr="006E1106">
        <w:rPr>
          <w:rFonts w:ascii="Times New Roman" w:hAnsi="Times New Roman"/>
        </w:rPr>
        <w:t xml:space="preserve"> </w:t>
      </w:r>
      <w:proofErr w:type="spellStart"/>
      <w:r w:rsidRPr="006E1106">
        <w:rPr>
          <w:rFonts w:ascii="Times New Roman" w:hAnsi="Times New Roman"/>
        </w:rPr>
        <w:t>pranë</w:t>
      </w:r>
      <w:proofErr w:type="spellEnd"/>
      <w:r w:rsidRPr="006E1106">
        <w:rPr>
          <w:rFonts w:ascii="Times New Roman" w:hAnsi="Times New Roman"/>
        </w:rPr>
        <w:t xml:space="preserve"> </w:t>
      </w:r>
      <w:proofErr w:type="spellStart"/>
      <w:r w:rsidRPr="006E1106">
        <w:rPr>
          <w:rFonts w:ascii="Times New Roman" w:hAnsi="Times New Roman"/>
        </w:rPr>
        <w:t>Departamentit</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Administratës</w:t>
      </w:r>
      <w:proofErr w:type="spellEnd"/>
      <w:r w:rsidRPr="006E1106">
        <w:rPr>
          <w:rFonts w:ascii="Times New Roman" w:hAnsi="Times New Roman"/>
        </w:rPr>
        <w:t xml:space="preserve"> </w:t>
      </w:r>
      <w:proofErr w:type="spellStart"/>
      <w:r w:rsidRPr="006E1106">
        <w:rPr>
          <w:rFonts w:ascii="Times New Roman" w:hAnsi="Times New Roman"/>
        </w:rPr>
        <w:t>Publike</w:t>
      </w:r>
      <w:proofErr w:type="spellEnd"/>
      <w:r w:rsidRPr="006E1106">
        <w:rPr>
          <w:rFonts w:ascii="Times New Roman" w:hAnsi="Times New Roman"/>
        </w:rPr>
        <w:t xml:space="preserve"> </w:t>
      </w:r>
      <w:proofErr w:type="spellStart"/>
      <w:r w:rsidRPr="006E1106">
        <w:rPr>
          <w:rFonts w:ascii="Times New Roman" w:hAnsi="Times New Roman"/>
        </w:rPr>
        <w:t>statusin</w:t>
      </w:r>
      <w:proofErr w:type="spellEnd"/>
      <w:r w:rsidRPr="006E1106">
        <w:rPr>
          <w:rFonts w:ascii="Times New Roman" w:hAnsi="Times New Roman"/>
        </w:rPr>
        <w:t xml:space="preserve"> e </w:t>
      </w:r>
      <w:proofErr w:type="spellStart"/>
      <w:r w:rsidRPr="006E1106">
        <w:rPr>
          <w:rFonts w:ascii="Times New Roman" w:hAnsi="Times New Roman"/>
        </w:rPr>
        <w:t>realizimit</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masave</w:t>
      </w:r>
      <w:proofErr w:type="spellEnd"/>
      <w:r w:rsidRPr="006E1106">
        <w:rPr>
          <w:rFonts w:ascii="Times New Roman" w:hAnsi="Times New Roman"/>
        </w:rPr>
        <w:t xml:space="preserve"> </w:t>
      </w:r>
      <w:r w:rsidRPr="006E1106">
        <w:rPr>
          <w:rFonts w:ascii="Times New Roman" w:hAnsi="Times New Roman"/>
          <w:lang w:val="sq-AL"/>
        </w:rPr>
        <w:t xml:space="preserve">prioritare të përfshira në shtyllën e pestë “Menaxhimi i Financave Publike”. </w:t>
      </w:r>
    </w:p>
    <w:p w14:paraId="27E51885" w14:textId="77777777" w:rsidR="00F84908" w:rsidRPr="006E1106" w:rsidRDefault="00F84908" w:rsidP="00775CDE">
      <w:pPr>
        <w:jc w:val="both"/>
        <w:rPr>
          <w:rFonts w:ascii="Times New Roman" w:hAnsi="Times New Roman"/>
        </w:rPr>
      </w:pPr>
      <w:proofErr w:type="spellStart"/>
      <w:r w:rsidRPr="006E1106">
        <w:rPr>
          <w:rFonts w:ascii="Times New Roman" w:hAnsi="Times New Roman"/>
          <w:b/>
        </w:rPr>
        <w:t>Vlerësimi</w:t>
      </w:r>
      <w:proofErr w:type="spellEnd"/>
      <w:r w:rsidRPr="006E1106">
        <w:rPr>
          <w:rFonts w:ascii="Times New Roman" w:hAnsi="Times New Roman"/>
          <w:b/>
        </w:rPr>
        <w:t xml:space="preserve"> PEFA 2024 </w:t>
      </w:r>
      <w:proofErr w:type="spellStart"/>
      <w:r w:rsidRPr="006E1106">
        <w:rPr>
          <w:rFonts w:ascii="Times New Roman" w:hAnsi="Times New Roman"/>
          <w:b/>
        </w:rPr>
        <w:t>për</w:t>
      </w:r>
      <w:proofErr w:type="spellEnd"/>
      <w:r w:rsidRPr="006E1106">
        <w:rPr>
          <w:rFonts w:ascii="Times New Roman" w:hAnsi="Times New Roman"/>
          <w:b/>
        </w:rPr>
        <w:t xml:space="preserve"> </w:t>
      </w:r>
      <w:proofErr w:type="spellStart"/>
      <w:r w:rsidRPr="006E1106">
        <w:rPr>
          <w:rFonts w:ascii="Times New Roman" w:hAnsi="Times New Roman"/>
          <w:b/>
        </w:rPr>
        <w:t>Shqipërinë</w:t>
      </w:r>
      <w:proofErr w:type="spellEnd"/>
      <w:r w:rsidRPr="006E1106">
        <w:rPr>
          <w:rFonts w:ascii="Times New Roman" w:hAnsi="Times New Roman"/>
        </w:rPr>
        <w:t xml:space="preserve"> </w:t>
      </w:r>
      <w:proofErr w:type="spellStart"/>
      <w:r w:rsidRPr="006E1106">
        <w:rPr>
          <w:rFonts w:ascii="Times New Roman" w:hAnsi="Times New Roman"/>
        </w:rPr>
        <w:t>filloi</w:t>
      </w:r>
      <w:proofErr w:type="spellEnd"/>
      <w:r w:rsidRPr="006E1106">
        <w:rPr>
          <w:rFonts w:ascii="Times New Roman" w:hAnsi="Times New Roman"/>
        </w:rPr>
        <w:t xml:space="preserve"> </w:t>
      </w:r>
      <w:proofErr w:type="spellStart"/>
      <w:r w:rsidRPr="006E1106">
        <w:rPr>
          <w:rFonts w:ascii="Times New Roman" w:hAnsi="Times New Roman"/>
        </w:rPr>
        <w:t>në</w:t>
      </w:r>
      <w:proofErr w:type="spellEnd"/>
      <w:r w:rsidRPr="006E1106">
        <w:rPr>
          <w:rFonts w:ascii="Times New Roman" w:hAnsi="Times New Roman"/>
        </w:rPr>
        <w:t xml:space="preserve"> </w:t>
      </w:r>
      <w:proofErr w:type="spellStart"/>
      <w:r w:rsidRPr="006E1106">
        <w:rPr>
          <w:rFonts w:ascii="Times New Roman" w:hAnsi="Times New Roman"/>
        </w:rPr>
        <w:t>maj</w:t>
      </w:r>
      <w:proofErr w:type="spellEnd"/>
      <w:r w:rsidRPr="006E1106">
        <w:rPr>
          <w:rFonts w:ascii="Times New Roman" w:hAnsi="Times New Roman"/>
        </w:rPr>
        <w:t xml:space="preserve"> 2024. </w:t>
      </w:r>
      <w:proofErr w:type="spellStart"/>
      <w:r w:rsidRPr="006E1106">
        <w:rPr>
          <w:rFonts w:ascii="Times New Roman" w:hAnsi="Times New Roman"/>
        </w:rPr>
        <w:t>Vlerësimi</w:t>
      </w:r>
      <w:proofErr w:type="spellEnd"/>
      <w:r w:rsidRPr="006E1106">
        <w:rPr>
          <w:rFonts w:ascii="Times New Roman" w:hAnsi="Times New Roman"/>
        </w:rPr>
        <w:t xml:space="preserve"> </w:t>
      </w:r>
      <w:proofErr w:type="spellStart"/>
      <w:r w:rsidRPr="006E1106">
        <w:rPr>
          <w:rFonts w:ascii="Times New Roman" w:hAnsi="Times New Roman"/>
        </w:rPr>
        <w:t>mbuloi</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dhënat</w:t>
      </w:r>
      <w:proofErr w:type="spellEnd"/>
      <w:r w:rsidRPr="006E1106">
        <w:rPr>
          <w:rFonts w:ascii="Times New Roman" w:hAnsi="Times New Roman"/>
        </w:rPr>
        <w:t xml:space="preserve"> </w:t>
      </w:r>
      <w:proofErr w:type="spellStart"/>
      <w:r w:rsidRPr="006E1106">
        <w:rPr>
          <w:rFonts w:ascii="Times New Roman" w:hAnsi="Times New Roman"/>
        </w:rPr>
        <w:t>për</w:t>
      </w:r>
      <w:proofErr w:type="spellEnd"/>
      <w:r w:rsidRPr="006E1106">
        <w:rPr>
          <w:rFonts w:ascii="Times New Roman" w:hAnsi="Times New Roman"/>
        </w:rPr>
        <w:t xml:space="preserve"> </w:t>
      </w:r>
      <w:proofErr w:type="spellStart"/>
      <w:r w:rsidRPr="006E1106">
        <w:rPr>
          <w:rFonts w:ascii="Times New Roman" w:hAnsi="Times New Roman"/>
        </w:rPr>
        <w:t>vitet</w:t>
      </w:r>
      <w:proofErr w:type="spellEnd"/>
      <w:r w:rsidRPr="006E1106">
        <w:rPr>
          <w:rFonts w:ascii="Times New Roman" w:hAnsi="Times New Roman"/>
        </w:rPr>
        <w:t xml:space="preserve"> </w:t>
      </w:r>
      <w:proofErr w:type="spellStart"/>
      <w:r w:rsidRPr="006E1106">
        <w:rPr>
          <w:rFonts w:ascii="Times New Roman" w:hAnsi="Times New Roman"/>
        </w:rPr>
        <w:t>fiskale</w:t>
      </w:r>
      <w:proofErr w:type="spellEnd"/>
      <w:r w:rsidRPr="006E1106">
        <w:rPr>
          <w:rFonts w:ascii="Times New Roman" w:hAnsi="Times New Roman"/>
        </w:rPr>
        <w:t xml:space="preserve"> 2021, 2022, 2023. </w:t>
      </w:r>
      <w:proofErr w:type="spellStart"/>
      <w:r w:rsidRPr="006E1106">
        <w:rPr>
          <w:rFonts w:ascii="Times New Roman" w:hAnsi="Times New Roman"/>
        </w:rPr>
        <w:t>Qëllimi</w:t>
      </w:r>
      <w:proofErr w:type="spellEnd"/>
      <w:r w:rsidRPr="006E1106">
        <w:rPr>
          <w:rFonts w:ascii="Times New Roman" w:hAnsi="Times New Roman"/>
        </w:rPr>
        <w:t xml:space="preserve"> i </w:t>
      </w:r>
      <w:proofErr w:type="spellStart"/>
      <w:r w:rsidRPr="006E1106">
        <w:rPr>
          <w:rFonts w:ascii="Times New Roman" w:hAnsi="Times New Roman"/>
        </w:rPr>
        <w:t>Vlerësimit</w:t>
      </w:r>
      <w:proofErr w:type="spellEnd"/>
      <w:r w:rsidRPr="006E1106">
        <w:rPr>
          <w:rFonts w:ascii="Times New Roman" w:hAnsi="Times New Roman"/>
        </w:rPr>
        <w:t xml:space="preserve"> PEFA 2024 </w:t>
      </w:r>
      <w:proofErr w:type="spellStart"/>
      <w:r w:rsidRPr="006E1106">
        <w:rPr>
          <w:rFonts w:ascii="Times New Roman" w:hAnsi="Times New Roman"/>
        </w:rPr>
        <w:t>është</w:t>
      </w:r>
      <w:proofErr w:type="spellEnd"/>
      <w:r w:rsidRPr="006E1106">
        <w:rPr>
          <w:rFonts w:ascii="Times New Roman" w:hAnsi="Times New Roman"/>
        </w:rPr>
        <w:t xml:space="preserve"> </w:t>
      </w:r>
      <w:proofErr w:type="spellStart"/>
      <w:r w:rsidRPr="006E1106">
        <w:rPr>
          <w:rFonts w:ascii="Times New Roman" w:hAnsi="Times New Roman"/>
        </w:rPr>
        <w:t>t'i</w:t>
      </w:r>
      <w:proofErr w:type="spellEnd"/>
      <w:r w:rsidRPr="006E1106">
        <w:rPr>
          <w:rFonts w:ascii="Times New Roman" w:hAnsi="Times New Roman"/>
        </w:rPr>
        <w:t xml:space="preserve"> </w:t>
      </w:r>
      <w:proofErr w:type="spellStart"/>
      <w:r w:rsidRPr="006E1106">
        <w:rPr>
          <w:rFonts w:ascii="Times New Roman" w:hAnsi="Times New Roman"/>
        </w:rPr>
        <w:t>ofrojë</w:t>
      </w:r>
      <w:proofErr w:type="spellEnd"/>
      <w:r w:rsidRPr="006E1106">
        <w:rPr>
          <w:rFonts w:ascii="Times New Roman" w:hAnsi="Times New Roman"/>
        </w:rPr>
        <w:t xml:space="preserve"> </w:t>
      </w:r>
      <w:proofErr w:type="spellStart"/>
      <w:r w:rsidRPr="006E1106">
        <w:rPr>
          <w:rFonts w:ascii="Times New Roman" w:hAnsi="Times New Roman"/>
        </w:rPr>
        <w:t>Qeverisë</w:t>
      </w:r>
      <w:proofErr w:type="spellEnd"/>
      <w:r w:rsidRPr="006E1106">
        <w:rPr>
          <w:rFonts w:ascii="Times New Roman" w:hAnsi="Times New Roman"/>
        </w:rPr>
        <w:t xml:space="preserve"> </w:t>
      </w:r>
      <w:proofErr w:type="spellStart"/>
      <w:r w:rsidRPr="006E1106">
        <w:rPr>
          <w:rFonts w:ascii="Times New Roman" w:hAnsi="Times New Roman"/>
        </w:rPr>
        <w:t>së</w:t>
      </w:r>
      <w:proofErr w:type="spellEnd"/>
      <w:r w:rsidRPr="006E1106">
        <w:rPr>
          <w:rFonts w:ascii="Times New Roman" w:hAnsi="Times New Roman"/>
        </w:rPr>
        <w:t xml:space="preserve"> </w:t>
      </w:r>
      <w:proofErr w:type="spellStart"/>
      <w:r w:rsidRPr="006E1106">
        <w:rPr>
          <w:rFonts w:ascii="Times New Roman" w:hAnsi="Times New Roman"/>
        </w:rPr>
        <w:t>Shqipërisë</w:t>
      </w:r>
      <w:proofErr w:type="spellEnd"/>
      <w:r w:rsidRPr="006E1106">
        <w:rPr>
          <w:rFonts w:ascii="Times New Roman" w:hAnsi="Times New Roman"/>
        </w:rPr>
        <w:t xml:space="preserve"> </w:t>
      </w:r>
      <w:proofErr w:type="spellStart"/>
      <w:r w:rsidRPr="006E1106">
        <w:rPr>
          <w:rFonts w:ascii="Times New Roman" w:hAnsi="Times New Roman"/>
        </w:rPr>
        <w:t>një</w:t>
      </w:r>
      <w:proofErr w:type="spellEnd"/>
      <w:r w:rsidRPr="006E1106">
        <w:rPr>
          <w:rFonts w:ascii="Times New Roman" w:hAnsi="Times New Roman"/>
        </w:rPr>
        <w:t xml:space="preserve"> </w:t>
      </w:r>
      <w:proofErr w:type="spellStart"/>
      <w:r w:rsidRPr="006E1106">
        <w:rPr>
          <w:rFonts w:ascii="Times New Roman" w:hAnsi="Times New Roman"/>
        </w:rPr>
        <w:t>diagnozë</w:t>
      </w:r>
      <w:proofErr w:type="spellEnd"/>
      <w:r w:rsidRPr="006E1106">
        <w:rPr>
          <w:rFonts w:ascii="Times New Roman" w:hAnsi="Times New Roman"/>
        </w:rPr>
        <w:t xml:space="preserve"> </w:t>
      </w:r>
      <w:proofErr w:type="spellStart"/>
      <w:r w:rsidRPr="006E1106">
        <w:rPr>
          <w:rFonts w:ascii="Times New Roman" w:hAnsi="Times New Roman"/>
        </w:rPr>
        <w:t>objektive</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përditësuar</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performancës</w:t>
      </w:r>
      <w:proofErr w:type="spellEnd"/>
      <w:r w:rsidRPr="006E1106">
        <w:rPr>
          <w:rFonts w:ascii="Times New Roman" w:hAnsi="Times New Roman"/>
        </w:rPr>
        <w:t xml:space="preserve"> </w:t>
      </w:r>
      <w:proofErr w:type="spellStart"/>
      <w:r w:rsidRPr="006E1106">
        <w:rPr>
          <w:rFonts w:ascii="Times New Roman" w:hAnsi="Times New Roman"/>
        </w:rPr>
        <w:t>së</w:t>
      </w:r>
      <w:proofErr w:type="spellEnd"/>
      <w:r w:rsidRPr="006E1106">
        <w:rPr>
          <w:rFonts w:ascii="Times New Roman" w:hAnsi="Times New Roman"/>
        </w:rPr>
        <w:t xml:space="preserve"> </w:t>
      </w:r>
      <w:proofErr w:type="spellStart"/>
      <w:r w:rsidRPr="006E1106">
        <w:rPr>
          <w:rFonts w:ascii="Times New Roman" w:hAnsi="Times New Roman"/>
        </w:rPr>
        <w:t>Menaxhimit</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Financave</w:t>
      </w:r>
      <w:proofErr w:type="spellEnd"/>
      <w:r w:rsidRPr="006E1106">
        <w:rPr>
          <w:rFonts w:ascii="Times New Roman" w:hAnsi="Times New Roman"/>
        </w:rPr>
        <w:t xml:space="preserve"> </w:t>
      </w:r>
      <w:proofErr w:type="spellStart"/>
      <w:r w:rsidRPr="006E1106">
        <w:rPr>
          <w:rFonts w:ascii="Times New Roman" w:hAnsi="Times New Roman"/>
        </w:rPr>
        <w:t>Publike</w:t>
      </w:r>
      <w:proofErr w:type="spellEnd"/>
      <w:r w:rsidRPr="006E1106">
        <w:rPr>
          <w:rFonts w:ascii="Times New Roman" w:hAnsi="Times New Roman"/>
        </w:rPr>
        <w:t xml:space="preserve"> </w:t>
      </w:r>
      <w:proofErr w:type="spellStart"/>
      <w:r w:rsidRPr="006E1106">
        <w:rPr>
          <w:rFonts w:ascii="Times New Roman" w:hAnsi="Times New Roman"/>
        </w:rPr>
        <w:t>në</w:t>
      </w:r>
      <w:proofErr w:type="spellEnd"/>
      <w:r w:rsidRPr="006E1106">
        <w:rPr>
          <w:rFonts w:ascii="Times New Roman" w:hAnsi="Times New Roman"/>
        </w:rPr>
        <w:t xml:space="preserve"> </w:t>
      </w:r>
      <w:proofErr w:type="spellStart"/>
      <w:r w:rsidRPr="006E1106">
        <w:rPr>
          <w:rFonts w:ascii="Times New Roman" w:hAnsi="Times New Roman"/>
        </w:rPr>
        <w:t>nivel</w:t>
      </w:r>
      <w:proofErr w:type="spellEnd"/>
      <w:r w:rsidRPr="006E1106">
        <w:rPr>
          <w:rFonts w:ascii="Times New Roman" w:hAnsi="Times New Roman"/>
        </w:rPr>
        <w:t xml:space="preserve"> </w:t>
      </w:r>
      <w:proofErr w:type="spellStart"/>
      <w:r w:rsidRPr="006E1106">
        <w:rPr>
          <w:rFonts w:ascii="Times New Roman" w:hAnsi="Times New Roman"/>
        </w:rPr>
        <w:t>qendror</w:t>
      </w:r>
      <w:proofErr w:type="spellEnd"/>
      <w:r w:rsidRPr="006E1106">
        <w:rPr>
          <w:rFonts w:ascii="Times New Roman" w:hAnsi="Times New Roman"/>
        </w:rPr>
        <w:t xml:space="preserve"> </w:t>
      </w:r>
      <w:proofErr w:type="spellStart"/>
      <w:r w:rsidRPr="006E1106">
        <w:rPr>
          <w:rFonts w:ascii="Times New Roman" w:hAnsi="Times New Roman"/>
        </w:rPr>
        <w:t>bazuar</w:t>
      </w:r>
      <w:proofErr w:type="spellEnd"/>
      <w:r w:rsidRPr="006E1106">
        <w:rPr>
          <w:rFonts w:ascii="Times New Roman" w:hAnsi="Times New Roman"/>
        </w:rPr>
        <w:t xml:space="preserve"> </w:t>
      </w:r>
      <w:proofErr w:type="spellStart"/>
      <w:r w:rsidRPr="006E1106">
        <w:rPr>
          <w:rFonts w:ascii="Times New Roman" w:hAnsi="Times New Roman"/>
        </w:rPr>
        <w:t>në</w:t>
      </w:r>
      <w:proofErr w:type="spellEnd"/>
      <w:r w:rsidRPr="006E1106">
        <w:rPr>
          <w:rFonts w:ascii="Times New Roman" w:hAnsi="Times New Roman"/>
        </w:rPr>
        <w:t xml:space="preserve"> </w:t>
      </w:r>
      <w:proofErr w:type="spellStart"/>
      <w:r w:rsidRPr="006E1106">
        <w:rPr>
          <w:rFonts w:ascii="Times New Roman" w:hAnsi="Times New Roman"/>
        </w:rPr>
        <w:t>metodologjinë</w:t>
      </w:r>
      <w:proofErr w:type="spellEnd"/>
      <w:r w:rsidRPr="006E1106">
        <w:rPr>
          <w:rFonts w:ascii="Times New Roman" w:hAnsi="Times New Roman"/>
        </w:rPr>
        <w:t xml:space="preserve"> PEFA, </w:t>
      </w:r>
      <w:proofErr w:type="spellStart"/>
      <w:r w:rsidRPr="006E1106">
        <w:rPr>
          <w:rFonts w:ascii="Times New Roman" w:hAnsi="Times New Roman"/>
        </w:rPr>
        <w:t>bazuar</w:t>
      </w:r>
      <w:proofErr w:type="spellEnd"/>
      <w:r w:rsidRPr="006E1106">
        <w:rPr>
          <w:rFonts w:ascii="Times New Roman" w:hAnsi="Times New Roman"/>
        </w:rPr>
        <w:t xml:space="preserve"> </w:t>
      </w:r>
      <w:proofErr w:type="spellStart"/>
      <w:r w:rsidRPr="006E1106">
        <w:rPr>
          <w:rFonts w:ascii="Times New Roman" w:hAnsi="Times New Roman"/>
        </w:rPr>
        <w:t>në</w:t>
      </w:r>
      <w:proofErr w:type="spellEnd"/>
      <w:r w:rsidRPr="006E1106">
        <w:rPr>
          <w:rFonts w:ascii="Times New Roman" w:hAnsi="Times New Roman"/>
        </w:rPr>
        <w:t xml:space="preserve"> 31 </w:t>
      </w:r>
      <w:proofErr w:type="spellStart"/>
      <w:r w:rsidRPr="006E1106">
        <w:rPr>
          <w:rFonts w:ascii="Times New Roman" w:hAnsi="Times New Roman"/>
        </w:rPr>
        <w:t>tregues</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performancës</w:t>
      </w:r>
      <w:proofErr w:type="spellEnd"/>
      <w:r w:rsidRPr="006E1106">
        <w:rPr>
          <w:rFonts w:ascii="Times New Roman" w:hAnsi="Times New Roman"/>
        </w:rPr>
        <w:t xml:space="preserve">. </w:t>
      </w:r>
      <w:proofErr w:type="spellStart"/>
      <w:r w:rsidRPr="006E1106">
        <w:rPr>
          <w:rFonts w:ascii="Times New Roman" w:hAnsi="Times New Roman"/>
        </w:rPr>
        <w:t>Fushat</w:t>
      </w:r>
      <w:proofErr w:type="spellEnd"/>
      <w:r w:rsidRPr="006E1106">
        <w:rPr>
          <w:rFonts w:ascii="Times New Roman" w:hAnsi="Times New Roman"/>
        </w:rPr>
        <w:t xml:space="preserve"> e MFP-</w:t>
      </w:r>
      <w:proofErr w:type="spellStart"/>
      <w:r w:rsidRPr="006E1106">
        <w:rPr>
          <w:rFonts w:ascii="Times New Roman" w:hAnsi="Times New Roman"/>
        </w:rPr>
        <w:t>së</w:t>
      </w:r>
      <w:proofErr w:type="spellEnd"/>
      <w:r w:rsidRPr="006E1106">
        <w:rPr>
          <w:rFonts w:ascii="Times New Roman" w:hAnsi="Times New Roman"/>
        </w:rPr>
        <w:t xml:space="preserve"> </w:t>
      </w:r>
      <w:proofErr w:type="spellStart"/>
      <w:r w:rsidRPr="006E1106">
        <w:rPr>
          <w:rFonts w:ascii="Times New Roman" w:hAnsi="Times New Roman"/>
        </w:rPr>
        <w:t>që</w:t>
      </w:r>
      <w:proofErr w:type="spellEnd"/>
      <w:r w:rsidRPr="006E1106">
        <w:rPr>
          <w:rFonts w:ascii="Times New Roman" w:hAnsi="Times New Roman"/>
        </w:rPr>
        <w:t xml:space="preserve"> </w:t>
      </w:r>
      <w:proofErr w:type="spellStart"/>
      <w:r w:rsidRPr="006E1106">
        <w:rPr>
          <w:rFonts w:ascii="Times New Roman" w:hAnsi="Times New Roman"/>
        </w:rPr>
        <w:t>iu</w:t>
      </w:r>
      <w:proofErr w:type="spellEnd"/>
      <w:r w:rsidRPr="006E1106">
        <w:rPr>
          <w:rFonts w:ascii="Times New Roman" w:hAnsi="Times New Roman"/>
        </w:rPr>
        <w:t xml:space="preserve"> </w:t>
      </w:r>
      <w:proofErr w:type="spellStart"/>
      <w:r w:rsidRPr="006E1106">
        <w:rPr>
          <w:rFonts w:ascii="Times New Roman" w:hAnsi="Times New Roman"/>
        </w:rPr>
        <w:t>nënshtruan</w:t>
      </w:r>
      <w:proofErr w:type="spellEnd"/>
      <w:r w:rsidRPr="006E1106">
        <w:rPr>
          <w:rFonts w:ascii="Times New Roman" w:hAnsi="Times New Roman"/>
        </w:rPr>
        <w:t xml:space="preserve"> </w:t>
      </w:r>
      <w:proofErr w:type="spellStart"/>
      <w:r w:rsidRPr="006E1106">
        <w:rPr>
          <w:rFonts w:ascii="Times New Roman" w:hAnsi="Times New Roman"/>
        </w:rPr>
        <w:t>këtij</w:t>
      </w:r>
      <w:proofErr w:type="spellEnd"/>
      <w:r w:rsidRPr="006E1106">
        <w:rPr>
          <w:rFonts w:ascii="Times New Roman" w:hAnsi="Times New Roman"/>
        </w:rPr>
        <w:t xml:space="preserve"> </w:t>
      </w:r>
      <w:proofErr w:type="spellStart"/>
      <w:r w:rsidRPr="006E1106">
        <w:rPr>
          <w:rFonts w:ascii="Times New Roman" w:hAnsi="Times New Roman"/>
        </w:rPr>
        <w:t>vlerësimi</w:t>
      </w:r>
      <w:proofErr w:type="spellEnd"/>
      <w:r w:rsidRPr="006E1106">
        <w:rPr>
          <w:rFonts w:ascii="Times New Roman" w:hAnsi="Times New Roman"/>
        </w:rPr>
        <w:t xml:space="preserve"> </w:t>
      </w:r>
      <w:proofErr w:type="spellStart"/>
      <w:r w:rsidRPr="006E1106">
        <w:rPr>
          <w:rFonts w:ascii="Times New Roman" w:hAnsi="Times New Roman"/>
        </w:rPr>
        <w:t>ishin</w:t>
      </w:r>
      <w:proofErr w:type="spellEnd"/>
      <w:r w:rsidRPr="006E1106">
        <w:rPr>
          <w:rFonts w:ascii="Times New Roman" w:hAnsi="Times New Roman"/>
        </w:rPr>
        <w:t xml:space="preserve"> </w:t>
      </w:r>
      <w:proofErr w:type="spellStart"/>
      <w:r w:rsidRPr="006E1106">
        <w:rPr>
          <w:rFonts w:ascii="Times New Roman" w:hAnsi="Times New Roman"/>
        </w:rPr>
        <w:t>si</w:t>
      </w:r>
      <w:proofErr w:type="spellEnd"/>
      <w:r w:rsidRPr="006E1106">
        <w:rPr>
          <w:rFonts w:ascii="Times New Roman" w:hAnsi="Times New Roman"/>
        </w:rPr>
        <w:t xml:space="preserve"> </w:t>
      </w:r>
      <w:proofErr w:type="spellStart"/>
      <w:r w:rsidRPr="006E1106">
        <w:rPr>
          <w:rFonts w:ascii="Times New Roman" w:hAnsi="Times New Roman"/>
        </w:rPr>
        <w:t>më</w:t>
      </w:r>
      <w:proofErr w:type="spellEnd"/>
      <w:r w:rsidRPr="006E1106">
        <w:rPr>
          <w:rFonts w:ascii="Times New Roman" w:hAnsi="Times New Roman"/>
        </w:rPr>
        <w:t xml:space="preserve"> </w:t>
      </w:r>
      <w:proofErr w:type="spellStart"/>
      <w:r w:rsidRPr="006E1106">
        <w:rPr>
          <w:rFonts w:ascii="Times New Roman" w:hAnsi="Times New Roman"/>
        </w:rPr>
        <w:t>poshtë</w:t>
      </w:r>
      <w:proofErr w:type="spellEnd"/>
      <w:r w:rsidRPr="006E1106">
        <w:rPr>
          <w:rFonts w:ascii="Times New Roman" w:hAnsi="Times New Roman"/>
        </w:rPr>
        <w:t>: (</w:t>
      </w:r>
      <w:proofErr w:type="spellStart"/>
      <w:r w:rsidRPr="006E1106">
        <w:rPr>
          <w:rFonts w:ascii="Times New Roman" w:hAnsi="Times New Roman"/>
        </w:rPr>
        <w:t>i</w:t>
      </w:r>
      <w:proofErr w:type="spellEnd"/>
      <w:r w:rsidRPr="006E1106">
        <w:rPr>
          <w:rFonts w:ascii="Times New Roman" w:hAnsi="Times New Roman"/>
        </w:rPr>
        <w:t xml:space="preserve">) </w:t>
      </w:r>
      <w:proofErr w:type="spellStart"/>
      <w:r w:rsidRPr="006E1106">
        <w:rPr>
          <w:rFonts w:ascii="Times New Roman" w:hAnsi="Times New Roman"/>
        </w:rPr>
        <w:t>planifikimi</w:t>
      </w:r>
      <w:proofErr w:type="spellEnd"/>
      <w:r w:rsidRPr="006E1106">
        <w:rPr>
          <w:rFonts w:ascii="Times New Roman" w:hAnsi="Times New Roman"/>
        </w:rPr>
        <w:t xml:space="preserve"> </w:t>
      </w:r>
      <w:proofErr w:type="spellStart"/>
      <w:r w:rsidRPr="006E1106">
        <w:rPr>
          <w:rFonts w:ascii="Times New Roman" w:hAnsi="Times New Roman"/>
        </w:rPr>
        <w:t>dhe</w:t>
      </w:r>
      <w:proofErr w:type="spellEnd"/>
      <w:r w:rsidRPr="006E1106">
        <w:rPr>
          <w:rFonts w:ascii="Times New Roman" w:hAnsi="Times New Roman"/>
        </w:rPr>
        <w:t xml:space="preserve"> </w:t>
      </w:r>
      <w:proofErr w:type="spellStart"/>
      <w:r w:rsidRPr="006E1106">
        <w:rPr>
          <w:rFonts w:ascii="Times New Roman" w:hAnsi="Times New Roman"/>
        </w:rPr>
        <w:t>ekzekutimi</w:t>
      </w:r>
      <w:proofErr w:type="spellEnd"/>
      <w:r w:rsidRPr="006E1106">
        <w:rPr>
          <w:rFonts w:ascii="Times New Roman" w:hAnsi="Times New Roman"/>
        </w:rPr>
        <w:t xml:space="preserve"> </w:t>
      </w:r>
      <w:proofErr w:type="spellStart"/>
      <w:r w:rsidRPr="006E1106">
        <w:rPr>
          <w:rFonts w:ascii="Times New Roman" w:hAnsi="Times New Roman"/>
        </w:rPr>
        <w:t>i</w:t>
      </w:r>
      <w:proofErr w:type="spellEnd"/>
      <w:r w:rsidRPr="006E1106">
        <w:rPr>
          <w:rFonts w:ascii="Times New Roman" w:hAnsi="Times New Roman"/>
        </w:rPr>
        <w:t xml:space="preserve"> </w:t>
      </w:r>
      <w:proofErr w:type="spellStart"/>
      <w:r w:rsidRPr="006E1106">
        <w:rPr>
          <w:rFonts w:ascii="Times New Roman" w:hAnsi="Times New Roman"/>
        </w:rPr>
        <w:t>buxhetit</w:t>
      </w:r>
      <w:proofErr w:type="spellEnd"/>
      <w:r w:rsidRPr="006E1106">
        <w:rPr>
          <w:rFonts w:ascii="Times New Roman" w:hAnsi="Times New Roman"/>
        </w:rPr>
        <w:t xml:space="preserve">; (ii) </w:t>
      </w:r>
      <w:proofErr w:type="spellStart"/>
      <w:r w:rsidRPr="006E1106">
        <w:rPr>
          <w:rFonts w:ascii="Times New Roman" w:hAnsi="Times New Roman"/>
        </w:rPr>
        <w:t>marrëdhëniet</w:t>
      </w:r>
      <w:proofErr w:type="spellEnd"/>
      <w:r w:rsidRPr="006E1106">
        <w:rPr>
          <w:rFonts w:ascii="Times New Roman" w:hAnsi="Times New Roman"/>
        </w:rPr>
        <w:t xml:space="preserve"> </w:t>
      </w:r>
      <w:proofErr w:type="spellStart"/>
      <w:r w:rsidRPr="006E1106">
        <w:rPr>
          <w:rFonts w:ascii="Times New Roman" w:hAnsi="Times New Roman"/>
        </w:rPr>
        <w:t>fiskale</w:t>
      </w:r>
      <w:proofErr w:type="spellEnd"/>
      <w:r w:rsidRPr="006E1106">
        <w:rPr>
          <w:rFonts w:ascii="Times New Roman" w:hAnsi="Times New Roman"/>
        </w:rPr>
        <w:t xml:space="preserve"> </w:t>
      </w:r>
      <w:proofErr w:type="spellStart"/>
      <w:r w:rsidRPr="006E1106">
        <w:rPr>
          <w:rFonts w:ascii="Times New Roman" w:hAnsi="Times New Roman"/>
        </w:rPr>
        <w:t>ndërqeveritare</w:t>
      </w:r>
      <w:proofErr w:type="spellEnd"/>
      <w:r w:rsidRPr="006E1106">
        <w:rPr>
          <w:rFonts w:ascii="Times New Roman" w:hAnsi="Times New Roman"/>
        </w:rPr>
        <w:t xml:space="preserve">; (iii) </w:t>
      </w:r>
      <w:proofErr w:type="spellStart"/>
      <w:r w:rsidRPr="006E1106">
        <w:rPr>
          <w:rFonts w:ascii="Times New Roman" w:hAnsi="Times New Roman"/>
        </w:rPr>
        <w:t>informacioni</w:t>
      </w:r>
      <w:proofErr w:type="spellEnd"/>
      <w:r w:rsidRPr="006E1106">
        <w:rPr>
          <w:rFonts w:ascii="Times New Roman" w:hAnsi="Times New Roman"/>
        </w:rPr>
        <w:t xml:space="preserve"> </w:t>
      </w:r>
      <w:proofErr w:type="spellStart"/>
      <w:r w:rsidRPr="006E1106">
        <w:rPr>
          <w:rFonts w:ascii="Times New Roman" w:hAnsi="Times New Roman"/>
        </w:rPr>
        <w:t>mbi</w:t>
      </w:r>
      <w:proofErr w:type="spellEnd"/>
      <w:r w:rsidRPr="006E1106">
        <w:rPr>
          <w:rFonts w:ascii="Times New Roman" w:hAnsi="Times New Roman"/>
        </w:rPr>
        <w:t xml:space="preserve"> </w:t>
      </w:r>
      <w:proofErr w:type="spellStart"/>
      <w:r w:rsidRPr="006E1106">
        <w:rPr>
          <w:rFonts w:ascii="Times New Roman" w:hAnsi="Times New Roman"/>
        </w:rPr>
        <w:t>performancën</w:t>
      </w:r>
      <w:proofErr w:type="spellEnd"/>
      <w:r w:rsidRPr="006E1106">
        <w:rPr>
          <w:rFonts w:ascii="Times New Roman" w:hAnsi="Times New Roman"/>
        </w:rPr>
        <w:t xml:space="preserve"> </w:t>
      </w:r>
      <w:proofErr w:type="spellStart"/>
      <w:r w:rsidRPr="006E1106">
        <w:rPr>
          <w:rFonts w:ascii="Times New Roman" w:hAnsi="Times New Roman"/>
        </w:rPr>
        <w:t>për</w:t>
      </w:r>
      <w:proofErr w:type="spellEnd"/>
      <w:r w:rsidRPr="006E1106">
        <w:rPr>
          <w:rFonts w:ascii="Times New Roman" w:hAnsi="Times New Roman"/>
        </w:rPr>
        <w:t xml:space="preserve"> </w:t>
      </w:r>
      <w:proofErr w:type="spellStart"/>
      <w:r w:rsidRPr="006E1106">
        <w:rPr>
          <w:rFonts w:ascii="Times New Roman" w:hAnsi="Times New Roman"/>
        </w:rPr>
        <w:t>ofrimin</w:t>
      </w:r>
      <w:proofErr w:type="spellEnd"/>
      <w:r w:rsidRPr="006E1106">
        <w:rPr>
          <w:rFonts w:ascii="Times New Roman" w:hAnsi="Times New Roman"/>
        </w:rPr>
        <w:t xml:space="preserve"> e </w:t>
      </w:r>
      <w:proofErr w:type="spellStart"/>
      <w:r w:rsidRPr="006E1106">
        <w:rPr>
          <w:rFonts w:ascii="Times New Roman" w:hAnsi="Times New Roman"/>
        </w:rPr>
        <w:t>shërbimeve</w:t>
      </w:r>
      <w:proofErr w:type="spellEnd"/>
      <w:r w:rsidRPr="006E1106">
        <w:rPr>
          <w:rFonts w:ascii="Times New Roman" w:hAnsi="Times New Roman"/>
        </w:rPr>
        <w:t xml:space="preserve">, (iv) </w:t>
      </w:r>
      <w:proofErr w:type="spellStart"/>
      <w:r w:rsidRPr="006E1106">
        <w:rPr>
          <w:rFonts w:ascii="Times New Roman" w:hAnsi="Times New Roman"/>
        </w:rPr>
        <w:t>qasja</w:t>
      </w:r>
      <w:proofErr w:type="spellEnd"/>
      <w:r w:rsidRPr="006E1106">
        <w:rPr>
          <w:rFonts w:ascii="Times New Roman" w:hAnsi="Times New Roman"/>
        </w:rPr>
        <w:t xml:space="preserve"> </w:t>
      </w:r>
      <w:proofErr w:type="spellStart"/>
      <w:r w:rsidRPr="006E1106">
        <w:rPr>
          <w:rFonts w:ascii="Times New Roman" w:hAnsi="Times New Roman"/>
        </w:rPr>
        <w:t>publike</w:t>
      </w:r>
      <w:proofErr w:type="spellEnd"/>
      <w:r w:rsidRPr="006E1106">
        <w:rPr>
          <w:rFonts w:ascii="Times New Roman" w:hAnsi="Times New Roman"/>
        </w:rPr>
        <w:t xml:space="preserve"> </w:t>
      </w:r>
      <w:proofErr w:type="spellStart"/>
      <w:r w:rsidRPr="006E1106">
        <w:rPr>
          <w:rFonts w:ascii="Times New Roman" w:hAnsi="Times New Roman"/>
        </w:rPr>
        <w:t>në</w:t>
      </w:r>
      <w:proofErr w:type="spellEnd"/>
      <w:r w:rsidRPr="006E1106">
        <w:rPr>
          <w:rFonts w:ascii="Times New Roman" w:hAnsi="Times New Roman"/>
        </w:rPr>
        <w:t xml:space="preserve"> </w:t>
      </w:r>
      <w:proofErr w:type="spellStart"/>
      <w:r w:rsidRPr="006E1106">
        <w:rPr>
          <w:rFonts w:ascii="Times New Roman" w:hAnsi="Times New Roman"/>
        </w:rPr>
        <w:t>informacionin</w:t>
      </w:r>
      <w:proofErr w:type="spellEnd"/>
      <w:r w:rsidRPr="006E1106">
        <w:rPr>
          <w:rFonts w:ascii="Times New Roman" w:hAnsi="Times New Roman"/>
        </w:rPr>
        <w:t xml:space="preserve"> </w:t>
      </w:r>
      <w:proofErr w:type="spellStart"/>
      <w:r w:rsidRPr="006E1106">
        <w:rPr>
          <w:rFonts w:ascii="Times New Roman" w:hAnsi="Times New Roman"/>
        </w:rPr>
        <w:t>fiskal</w:t>
      </w:r>
      <w:proofErr w:type="spellEnd"/>
      <w:r w:rsidRPr="006E1106">
        <w:rPr>
          <w:rFonts w:ascii="Times New Roman" w:hAnsi="Times New Roman"/>
        </w:rPr>
        <w:t xml:space="preserve">; (v) </w:t>
      </w:r>
      <w:proofErr w:type="spellStart"/>
      <w:r w:rsidRPr="006E1106">
        <w:rPr>
          <w:rFonts w:ascii="Times New Roman" w:hAnsi="Times New Roman"/>
        </w:rPr>
        <w:t>menaxhimi</w:t>
      </w:r>
      <w:proofErr w:type="spellEnd"/>
      <w:r w:rsidRPr="006E1106">
        <w:rPr>
          <w:rFonts w:ascii="Times New Roman" w:hAnsi="Times New Roman"/>
        </w:rPr>
        <w:t xml:space="preserve"> </w:t>
      </w:r>
      <w:proofErr w:type="spellStart"/>
      <w:r w:rsidRPr="006E1106">
        <w:rPr>
          <w:rFonts w:ascii="Times New Roman" w:hAnsi="Times New Roman"/>
        </w:rPr>
        <w:t>i</w:t>
      </w:r>
      <w:proofErr w:type="spellEnd"/>
      <w:r w:rsidRPr="006E1106">
        <w:rPr>
          <w:rFonts w:ascii="Times New Roman" w:hAnsi="Times New Roman"/>
        </w:rPr>
        <w:t xml:space="preserve"> </w:t>
      </w:r>
      <w:proofErr w:type="spellStart"/>
      <w:r w:rsidRPr="006E1106">
        <w:rPr>
          <w:rFonts w:ascii="Times New Roman" w:hAnsi="Times New Roman"/>
        </w:rPr>
        <w:t>investimeve</w:t>
      </w:r>
      <w:proofErr w:type="spellEnd"/>
      <w:r w:rsidRPr="006E1106">
        <w:rPr>
          <w:rFonts w:ascii="Times New Roman" w:hAnsi="Times New Roman"/>
        </w:rPr>
        <w:t xml:space="preserve"> </w:t>
      </w:r>
      <w:proofErr w:type="spellStart"/>
      <w:r w:rsidRPr="006E1106">
        <w:rPr>
          <w:rFonts w:ascii="Times New Roman" w:hAnsi="Times New Roman"/>
        </w:rPr>
        <w:t>publike</w:t>
      </w:r>
      <w:proofErr w:type="spellEnd"/>
      <w:r w:rsidRPr="006E1106">
        <w:rPr>
          <w:rFonts w:ascii="Times New Roman" w:hAnsi="Times New Roman"/>
        </w:rPr>
        <w:t xml:space="preserve">; (vi) </w:t>
      </w:r>
      <w:proofErr w:type="spellStart"/>
      <w:r w:rsidRPr="006E1106">
        <w:rPr>
          <w:rFonts w:ascii="Times New Roman" w:hAnsi="Times New Roman"/>
        </w:rPr>
        <w:t>monitorimi</w:t>
      </w:r>
      <w:proofErr w:type="spellEnd"/>
      <w:r w:rsidRPr="006E1106">
        <w:rPr>
          <w:rFonts w:ascii="Times New Roman" w:hAnsi="Times New Roman"/>
        </w:rPr>
        <w:t xml:space="preserve"> i </w:t>
      </w:r>
      <w:proofErr w:type="spellStart"/>
      <w:r w:rsidRPr="006E1106">
        <w:rPr>
          <w:rFonts w:ascii="Times New Roman" w:hAnsi="Times New Roman"/>
        </w:rPr>
        <w:t>aseteve</w:t>
      </w:r>
      <w:proofErr w:type="spellEnd"/>
      <w:r w:rsidRPr="006E1106">
        <w:rPr>
          <w:rFonts w:ascii="Times New Roman" w:hAnsi="Times New Roman"/>
        </w:rPr>
        <w:t xml:space="preserve"> </w:t>
      </w:r>
      <w:proofErr w:type="spellStart"/>
      <w:r w:rsidRPr="006E1106">
        <w:rPr>
          <w:rFonts w:ascii="Times New Roman" w:hAnsi="Times New Roman"/>
        </w:rPr>
        <w:t>publike</w:t>
      </w:r>
      <w:proofErr w:type="spellEnd"/>
      <w:r w:rsidRPr="006E1106">
        <w:rPr>
          <w:rFonts w:ascii="Times New Roman" w:hAnsi="Times New Roman"/>
        </w:rPr>
        <w:t xml:space="preserve">; (vii) </w:t>
      </w:r>
      <w:proofErr w:type="spellStart"/>
      <w:r w:rsidRPr="006E1106">
        <w:rPr>
          <w:rFonts w:ascii="Times New Roman" w:hAnsi="Times New Roman"/>
        </w:rPr>
        <w:t>parashikimet</w:t>
      </w:r>
      <w:proofErr w:type="spellEnd"/>
      <w:r w:rsidRPr="006E1106">
        <w:rPr>
          <w:rFonts w:ascii="Times New Roman" w:hAnsi="Times New Roman"/>
        </w:rPr>
        <w:t xml:space="preserve"> </w:t>
      </w:r>
      <w:proofErr w:type="spellStart"/>
      <w:r w:rsidRPr="006E1106">
        <w:rPr>
          <w:rFonts w:ascii="Times New Roman" w:hAnsi="Times New Roman"/>
        </w:rPr>
        <w:t>makroekonomike</w:t>
      </w:r>
      <w:proofErr w:type="spellEnd"/>
      <w:r w:rsidRPr="006E1106">
        <w:rPr>
          <w:rFonts w:ascii="Times New Roman" w:hAnsi="Times New Roman"/>
        </w:rPr>
        <w:t xml:space="preserve">; (viii) </w:t>
      </w:r>
      <w:proofErr w:type="spellStart"/>
      <w:r w:rsidRPr="006E1106">
        <w:rPr>
          <w:rFonts w:ascii="Times New Roman" w:hAnsi="Times New Roman"/>
        </w:rPr>
        <w:t>menaxhimi</w:t>
      </w:r>
      <w:proofErr w:type="spellEnd"/>
      <w:r w:rsidRPr="006E1106">
        <w:rPr>
          <w:rFonts w:ascii="Times New Roman" w:hAnsi="Times New Roman"/>
        </w:rPr>
        <w:t xml:space="preserve"> </w:t>
      </w:r>
      <w:proofErr w:type="spellStart"/>
      <w:r w:rsidRPr="006E1106">
        <w:rPr>
          <w:rFonts w:ascii="Times New Roman" w:hAnsi="Times New Roman"/>
        </w:rPr>
        <w:t>i</w:t>
      </w:r>
      <w:proofErr w:type="spellEnd"/>
      <w:r w:rsidRPr="006E1106">
        <w:rPr>
          <w:rFonts w:ascii="Times New Roman" w:hAnsi="Times New Roman"/>
        </w:rPr>
        <w:t xml:space="preserve"> </w:t>
      </w:r>
      <w:proofErr w:type="spellStart"/>
      <w:r w:rsidRPr="006E1106">
        <w:rPr>
          <w:rFonts w:ascii="Times New Roman" w:hAnsi="Times New Roman"/>
        </w:rPr>
        <w:t>borxhit</w:t>
      </w:r>
      <w:proofErr w:type="spellEnd"/>
      <w:r w:rsidRPr="006E1106">
        <w:rPr>
          <w:rFonts w:ascii="Times New Roman" w:hAnsi="Times New Roman"/>
        </w:rPr>
        <w:t xml:space="preserve">, (ix) </w:t>
      </w:r>
      <w:proofErr w:type="spellStart"/>
      <w:r w:rsidRPr="006E1106">
        <w:rPr>
          <w:rFonts w:ascii="Times New Roman" w:hAnsi="Times New Roman"/>
        </w:rPr>
        <w:t>administrimi</w:t>
      </w:r>
      <w:proofErr w:type="spellEnd"/>
      <w:r w:rsidRPr="006E1106">
        <w:rPr>
          <w:rFonts w:ascii="Times New Roman" w:hAnsi="Times New Roman"/>
        </w:rPr>
        <w:t xml:space="preserve"> </w:t>
      </w:r>
      <w:proofErr w:type="spellStart"/>
      <w:r w:rsidRPr="006E1106">
        <w:rPr>
          <w:rFonts w:ascii="Times New Roman" w:hAnsi="Times New Roman"/>
        </w:rPr>
        <w:t>i</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ardhurave</w:t>
      </w:r>
      <w:proofErr w:type="spellEnd"/>
      <w:r w:rsidRPr="006E1106">
        <w:rPr>
          <w:rFonts w:ascii="Times New Roman" w:hAnsi="Times New Roman"/>
        </w:rPr>
        <w:t xml:space="preserve">; (x) </w:t>
      </w:r>
      <w:proofErr w:type="spellStart"/>
      <w:r w:rsidRPr="006E1106">
        <w:rPr>
          <w:rFonts w:ascii="Times New Roman" w:hAnsi="Times New Roman"/>
        </w:rPr>
        <w:t>parashikueshmëria</w:t>
      </w:r>
      <w:proofErr w:type="spellEnd"/>
      <w:r w:rsidRPr="006E1106">
        <w:rPr>
          <w:rFonts w:ascii="Times New Roman" w:hAnsi="Times New Roman"/>
        </w:rPr>
        <w:t xml:space="preserve"> e </w:t>
      </w:r>
      <w:proofErr w:type="spellStart"/>
      <w:r w:rsidRPr="006E1106">
        <w:rPr>
          <w:rFonts w:ascii="Times New Roman" w:hAnsi="Times New Roman"/>
        </w:rPr>
        <w:t>ndarjes</w:t>
      </w:r>
      <w:proofErr w:type="spellEnd"/>
      <w:r w:rsidRPr="006E1106">
        <w:rPr>
          <w:rFonts w:ascii="Times New Roman" w:hAnsi="Times New Roman"/>
        </w:rPr>
        <w:t xml:space="preserve"> </w:t>
      </w:r>
      <w:proofErr w:type="spellStart"/>
      <w:r w:rsidRPr="006E1106">
        <w:rPr>
          <w:rFonts w:ascii="Times New Roman" w:hAnsi="Times New Roman"/>
        </w:rPr>
        <w:t>së</w:t>
      </w:r>
      <w:proofErr w:type="spellEnd"/>
      <w:r w:rsidRPr="006E1106">
        <w:rPr>
          <w:rFonts w:ascii="Times New Roman" w:hAnsi="Times New Roman"/>
        </w:rPr>
        <w:t xml:space="preserve"> </w:t>
      </w:r>
      <w:proofErr w:type="spellStart"/>
      <w:r w:rsidRPr="006E1106">
        <w:rPr>
          <w:rFonts w:ascii="Times New Roman" w:hAnsi="Times New Roman"/>
        </w:rPr>
        <w:t>burimeve</w:t>
      </w:r>
      <w:proofErr w:type="spellEnd"/>
      <w:r w:rsidRPr="006E1106">
        <w:rPr>
          <w:rFonts w:ascii="Times New Roman" w:hAnsi="Times New Roman"/>
        </w:rPr>
        <w:t xml:space="preserve"> </w:t>
      </w:r>
      <w:proofErr w:type="spellStart"/>
      <w:r w:rsidRPr="006E1106">
        <w:rPr>
          <w:rFonts w:ascii="Times New Roman" w:hAnsi="Times New Roman"/>
        </w:rPr>
        <w:t>brenda</w:t>
      </w:r>
      <w:proofErr w:type="spellEnd"/>
      <w:r w:rsidRPr="006E1106">
        <w:rPr>
          <w:rFonts w:ascii="Times New Roman" w:hAnsi="Times New Roman"/>
        </w:rPr>
        <w:t xml:space="preserve"> </w:t>
      </w:r>
      <w:proofErr w:type="spellStart"/>
      <w:r w:rsidRPr="006E1106">
        <w:rPr>
          <w:rFonts w:ascii="Times New Roman" w:hAnsi="Times New Roman"/>
        </w:rPr>
        <w:t>vitit</w:t>
      </w:r>
      <w:proofErr w:type="spellEnd"/>
      <w:r w:rsidRPr="006E1106">
        <w:rPr>
          <w:rFonts w:ascii="Times New Roman" w:hAnsi="Times New Roman"/>
        </w:rPr>
        <w:t xml:space="preserve">; (xi) </w:t>
      </w:r>
      <w:proofErr w:type="spellStart"/>
      <w:r w:rsidRPr="006E1106">
        <w:rPr>
          <w:rFonts w:ascii="Times New Roman" w:hAnsi="Times New Roman"/>
        </w:rPr>
        <w:t>pagesat</w:t>
      </w:r>
      <w:proofErr w:type="spellEnd"/>
      <w:r w:rsidRPr="006E1106">
        <w:rPr>
          <w:rFonts w:ascii="Times New Roman" w:hAnsi="Times New Roman"/>
        </w:rPr>
        <w:t xml:space="preserve"> e </w:t>
      </w:r>
      <w:proofErr w:type="spellStart"/>
      <w:r w:rsidRPr="006E1106">
        <w:rPr>
          <w:rFonts w:ascii="Times New Roman" w:hAnsi="Times New Roman"/>
        </w:rPr>
        <w:t>prapambetura</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shpenzimeve</w:t>
      </w:r>
      <w:proofErr w:type="spellEnd"/>
      <w:r w:rsidRPr="006E1106">
        <w:rPr>
          <w:rFonts w:ascii="Times New Roman" w:hAnsi="Times New Roman"/>
        </w:rPr>
        <w:t xml:space="preserve">; (xii) </w:t>
      </w:r>
      <w:proofErr w:type="spellStart"/>
      <w:r w:rsidRPr="006E1106">
        <w:rPr>
          <w:rFonts w:ascii="Times New Roman" w:hAnsi="Times New Roman"/>
        </w:rPr>
        <w:t>kontrollet</w:t>
      </w:r>
      <w:proofErr w:type="spellEnd"/>
      <w:r w:rsidRPr="006E1106">
        <w:rPr>
          <w:rFonts w:ascii="Times New Roman" w:hAnsi="Times New Roman"/>
        </w:rPr>
        <w:t xml:space="preserve"> e </w:t>
      </w:r>
      <w:proofErr w:type="spellStart"/>
      <w:r w:rsidRPr="006E1106">
        <w:rPr>
          <w:rFonts w:ascii="Times New Roman" w:hAnsi="Times New Roman"/>
        </w:rPr>
        <w:t>pagave</w:t>
      </w:r>
      <w:proofErr w:type="spellEnd"/>
      <w:r w:rsidRPr="006E1106">
        <w:rPr>
          <w:rFonts w:ascii="Times New Roman" w:hAnsi="Times New Roman"/>
        </w:rPr>
        <w:t xml:space="preserve"> </w:t>
      </w:r>
      <w:proofErr w:type="spellStart"/>
      <w:r w:rsidRPr="006E1106">
        <w:rPr>
          <w:rFonts w:ascii="Times New Roman" w:hAnsi="Times New Roman"/>
        </w:rPr>
        <w:t>dhe</w:t>
      </w:r>
      <w:proofErr w:type="spellEnd"/>
      <w:r w:rsidRPr="006E1106">
        <w:rPr>
          <w:rFonts w:ascii="Times New Roman" w:hAnsi="Times New Roman"/>
        </w:rPr>
        <w:t xml:space="preserve"> </w:t>
      </w:r>
      <w:proofErr w:type="spellStart"/>
      <w:r w:rsidRPr="006E1106">
        <w:rPr>
          <w:rFonts w:ascii="Times New Roman" w:hAnsi="Times New Roman"/>
        </w:rPr>
        <w:t>kontrollet</w:t>
      </w:r>
      <w:proofErr w:type="spellEnd"/>
      <w:r w:rsidRPr="006E1106">
        <w:rPr>
          <w:rFonts w:ascii="Times New Roman" w:hAnsi="Times New Roman"/>
        </w:rPr>
        <w:t xml:space="preserve"> e </w:t>
      </w:r>
      <w:proofErr w:type="spellStart"/>
      <w:r w:rsidRPr="006E1106">
        <w:rPr>
          <w:rFonts w:ascii="Times New Roman" w:hAnsi="Times New Roman"/>
        </w:rPr>
        <w:t>brendshme</w:t>
      </w:r>
      <w:proofErr w:type="spellEnd"/>
      <w:r w:rsidRPr="006E1106">
        <w:rPr>
          <w:rFonts w:ascii="Times New Roman" w:hAnsi="Times New Roman"/>
        </w:rPr>
        <w:t xml:space="preserve"> </w:t>
      </w:r>
      <w:proofErr w:type="spellStart"/>
      <w:r w:rsidRPr="006E1106">
        <w:rPr>
          <w:rFonts w:ascii="Times New Roman" w:hAnsi="Times New Roman"/>
        </w:rPr>
        <w:t>për</w:t>
      </w:r>
      <w:proofErr w:type="spellEnd"/>
      <w:r w:rsidRPr="006E1106">
        <w:rPr>
          <w:rFonts w:ascii="Times New Roman" w:hAnsi="Times New Roman"/>
        </w:rPr>
        <w:t xml:space="preserve"> </w:t>
      </w:r>
      <w:proofErr w:type="spellStart"/>
      <w:r w:rsidRPr="006E1106">
        <w:rPr>
          <w:rFonts w:ascii="Times New Roman" w:hAnsi="Times New Roman"/>
        </w:rPr>
        <w:t>shpenzimet</w:t>
      </w:r>
      <w:proofErr w:type="spellEnd"/>
      <w:r w:rsidRPr="006E1106">
        <w:rPr>
          <w:rFonts w:ascii="Times New Roman" w:hAnsi="Times New Roman"/>
        </w:rPr>
        <w:t xml:space="preserve"> jo-</w:t>
      </w:r>
      <w:proofErr w:type="spellStart"/>
      <w:r w:rsidRPr="006E1106">
        <w:rPr>
          <w:rFonts w:ascii="Times New Roman" w:hAnsi="Times New Roman"/>
        </w:rPr>
        <w:t>paga</w:t>
      </w:r>
      <w:proofErr w:type="spellEnd"/>
      <w:r w:rsidRPr="006E1106">
        <w:rPr>
          <w:rFonts w:ascii="Times New Roman" w:hAnsi="Times New Roman"/>
        </w:rPr>
        <w:t xml:space="preserve">; (xiii) </w:t>
      </w:r>
      <w:proofErr w:type="spellStart"/>
      <w:r w:rsidRPr="006E1106">
        <w:rPr>
          <w:rFonts w:ascii="Times New Roman" w:hAnsi="Times New Roman"/>
        </w:rPr>
        <w:t>sistemi</w:t>
      </w:r>
      <w:proofErr w:type="spellEnd"/>
      <w:r w:rsidRPr="006E1106">
        <w:rPr>
          <w:rFonts w:ascii="Times New Roman" w:hAnsi="Times New Roman"/>
        </w:rPr>
        <w:t xml:space="preserve"> </w:t>
      </w:r>
      <w:proofErr w:type="spellStart"/>
      <w:r w:rsidRPr="006E1106">
        <w:rPr>
          <w:rFonts w:ascii="Times New Roman" w:hAnsi="Times New Roman"/>
        </w:rPr>
        <w:t>i</w:t>
      </w:r>
      <w:proofErr w:type="spellEnd"/>
      <w:r w:rsidRPr="006E1106">
        <w:rPr>
          <w:rFonts w:ascii="Times New Roman" w:hAnsi="Times New Roman"/>
        </w:rPr>
        <w:t xml:space="preserve"> </w:t>
      </w:r>
      <w:proofErr w:type="spellStart"/>
      <w:r w:rsidRPr="006E1106">
        <w:rPr>
          <w:rFonts w:ascii="Times New Roman" w:hAnsi="Times New Roman"/>
        </w:rPr>
        <w:t>prokurimit</w:t>
      </w:r>
      <w:proofErr w:type="spellEnd"/>
      <w:r w:rsidRPr="006E1106">
        <w:rPr>
          <w:rFonts w:ascii="Times New Roman" w:hAnsi="Times New Roman"/>
        </w:rPr>
        <w:t xml:space="preserve">; </w:t>
      </w:r>
      <w:proofErr w:type="spellStart"/>
      <w:r w:rsidRPr="006E1106">
        <w:rPr>
          <w:rFonts w:ascii="Times New Roman" w:hAnsi="Times New Roman"/>
        </w:rPr>
        <w:t>auditimi</w:t>
      </w:r>
      <w:proofErr w:type="spellEnd"/>
      <w:r w:rsidRPr="006E1106">
        <w:rPr>
          <w:rFonts w:ascii="Times New Roman" w:hAnsi="Times New Roman"/>
        </w:rPr>
        <w:t xml:space="preserve"> </w:t>
      </w:r>
      <w:proofErr w:type="spellStart"/>
      <w:r w:rsidRPr="006E1106">
        <w:rPr>
          <w:rFonts w:ascii="Times New Roman" w:hAnsi="Times New Roman"/>
        </w:rPr>
        <w:t>i</w:t>
      </w:r>
      <w:proofErr w:type="spellEnd"/>
      <w:r w:rsidRPr="006E1106">
        <w:rPr>
          <w:rFonts w:ascii="Times New Roman" w:hAnsi="Times New Roman"/>
        </w:rPr>
        <w:t xml:space="preserve"> </w:t>
      </w:r>
      <w:proofErr w:type="spellStart"/>
      <w:r w:rsidRPr="006E1106">
        <w:rPr>
          <w:rFonts w:ascii="Times New Roman" w:hAnsi="Times New Roman"/>
        </w:rPr>
        <w:t>brendshëm</w:t>
      </w:r>
      <w:proofErr w:type="spellEnd"/>
      <w:r w:rsidRPr="006E1106">
        <w:rPr>
          <w:rFonts w:ascii="Times New Roman" w:hAnsi="Times New Roman"/>
        </w:rPr>
        <w:t xml:space="preserve"> </w:t>
      </w:r>
      <w:proofErr w:type="spellStart"/>
      <w:r w:rsidRPr="006E1106">
        <w:rPr>
          <w:rFonts w:ascii="Times New Roman" w:hAnsi="Times New Roman"/>
        </w:rPr>
        <w:t>dhe</w:t>
      </w:r>
      <w:proofErr w:type="spellEnd"/>
      <w:r w:rsidRPr="006E1106">
        <w:rPr>
          <w:rFonts w:ascii="Times New Roman" w:hAnsi="Times New Roman"/>
        </w:rPr>
        <w:t xml:space="preserve"> </w:t>
      </w:r>
      <w:proofErr w:type="spellStart"/>
      <w:r w:rsidRPr="006E1106">
        <w:rPr>
          <w:rFonts w:ascii="Times New Roman" w:hAnsi="Times New Roman"/>
        </w:rPr>
        <w:t>i</w:t>
      </w:r>
      <w:proofErr w:type="spellEnd"/>
      <w:r w:rsidRPr="006E1106">
        <w:rPr>
          <w:rFonts w:ascii="Times New Roman" w:hAnsi="Times New Roman"/>
        </w:rPr>
        <w:t xml:space="preserve"> </w:t>
      </w:r>
      <w:proofErr w:type="spellStart"/>
      <w:r w:rsidRPr="006E1106">
        <w:rPr>
          <w:rFonts w:ascii="Times New Roman" w:hAnsi="Times New Roman"/>
        </w:rPr>
        <w:t>jashtëm</w:t>
      </w:r>
      <w:proofErr w:type="spellEnd"/>
      <w:r w:rsidRPr="006E1106">
        <w:rPr>
          <w:rFonts w:ascii="Times New Roman" w:hAnsi="Times New Roman"/>
        </w:rPr>
        <w:t xml:space="preserve">; </w:t>
      </w:r>
      <w:proofErr w:type="spellStart"/>
      <w:r w:rsidRPr="006E1106">
        <w:rPr>
          <w:rFonts w:ascii="Times New Roman" w:hAnsi="Times New Roman"/>
        </w:rPr>
        <w:t>integriteti</w:t>
      </w:r>
      <w:proofErr w:type="spellEnd"/>
      <w:r w:rsidRPr="006E1106">
        <w:rPr>
          <w:rFonts w:ascii="Times New Roman" w:hAnsi="Times New Roman"/>
        </w:rPr>
        <w:t xml:space="preserve"> </w:t>
      </w:r>
      <w:proofErr w:type="spellStart"/>
      <w:r w:rsidRPr="006E1106">
        <w:rPr>
          <w:rFonts w:ascii="Times New Roman" w:hAnsi="Times New Roman"/>
        </w:rPr>
        <w:t>i</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dhënave</w:t>
      </w:r>
      <w:proofErr w:type="spellEnd"/>
      <w:r w:rsidRPr="006E1106">
        <w:rPr>
          <w:rFonts w:ascii="Times New Roman" w:hAnsi="Times New Roman"/>
        </w:rPr>
        <w:t xml:space="preserve"> </w:t>
      </w:r>
      <w:proofErr w:type="spellStart"/>
      <w:r w:rsidRPr="006E1106">
        <w:rPr>
          <w:rFonts w:ascii="Times New Roman" w:hAnsi="Times New Roman"/>
        </w:rPr>
        <w:t>financiare</w:t>
      </w:r>
      <w:proofErr w:type="spellEnd"/>
      <w:r w:rsidRPr="006E1106">
        <w:rPr>
          <w:rFonts w:ascii="Times New Roman" w:hAnsi="Times New Roman"/>
        </w:rPr>
        <w:t xml:space="preserve">. Ky </w:t>
      </w:r>
      <w:proofErr w:type="spellStart"/>
      <w:r w:rsidRPr="006E1106">
        <w:rPr>
          <w:rFonts w:ascii="Times New Roman" w:hAnsi="Times New Roman"/>
        </w:rPr>
        <w:t>proces</w:t>
      </w:r>
      <w:proofErr w:type="spellEnd"/>
      <w:r w:rsidRPr="006E1106">
        <w:rPr>
          <w:rFonts w:ascii="Times New Roman" w:hAnsi="Times New Roman"/>
        </w:rPr>
        <w:t xml:space="preserve"> u </w:t>
      </w:r>
      <w:proofErr w:type="spellStart"/>
      <w:r w:rsidRPr="006E1106">
        <w:rPr>
          <w:rFonts w:ascii="Times New Roman" w:hAnsi="Times New Roman"/>
        </w:rPr>
        <w:t>menaxhua</w:t>
      </w:r>
      <w:proofErr w:type="spellEnd"/>
      <w:r w:rsidRPr="006E1106">
        <w:rPr>
          <w:rFonts w:ascii="Times New Roman" w:hAnsi="Times New Roman"/>
        </w:rPr>
        <w:t xml:space="preserve"> </w:t>
      </w:r>
      <w:proofErr w:type="spellStart"/>
      <w:r w:rsidRPr="006E1106">
        <w:rPr>
          <w:rFonts w:ascii="Times New Roman" w:hAnsi="Times New Roman"/>
        </w:rPr>
        <w:t>dhe</w:t>
      </w:r>
      <w:proofErr w:type="spellEnd"/>
      <w:r w:rsidRPr="006E1106">
        <w:rPr>
          <w:rFonts w:ascii="Times New Roman" w:hAnsi="Times New Roman"/>
        </w:rPr>
        <w:t xml:space="preserve"> </w:t>
      </w:r>
      <w:proofErr w:type="spellStart"/>
      <w:r w:rsidRPr="006E1106">
        <w:rPr>
          <w:rFonts w:ascii="Times New Roman" w:hAnsi="Times New Roman"/>
        </w:rPr>
        <w:t>mbikëqyr</w:t>
      </w:r>
      <w:proofErr w:type="spellEnd"/>
      <w:r w:rsidRPr="006E1106">
        <w:rPr>
          <w:rFonts w:ascii="Times New Roman" w:hAnsi="Times New Roman"/>
        </w:rPr>
        <w:t xml:space="preserve"> </w:t>
      </w:r>
      <w:proofErr w:type="spellStart"/>
      <w:r w:rsidRPr="006E1106">
        <w:rPr>
          <w:rFonts w:ascii="Times New Roman" w:hAnsi="Times New Roman"/>
        </w:rPr>
        <w:t>nga</w:t>
      </w:r>
      <w:proofErr w:type="spellEnd"/>
      <w:r w:rsidRPr="006E1106">
        <w:rPr>
          <w:rFonts w:ascii="Times New Roman" w:hAnsi="Times New Roman"/>
        </w:rPr>
        <w:t xml:space="preserve"> </w:t>
      </w:r>
      <w:proofErr w:type="spellStart"/>
      <w:r w:rsidRPr="006E1106">
        <w:rPr>
          <w:rFonts w:ascii="Times New Roman" w:hAnsi="Times New Roman"/>
        </w:rPr>
        <w:t>Qeveria</w:t>
      </w:r>
      <w:proofErr w:type="spellEnd"/>
      <w:r w:rsidRPr="006E1106">
        <w:rPr>
          <w:rFonts w:ascii="Times New Roman" w:hAnsi="Times New Roman"/>
        </w:rPr>
        <w:t xml:space="preserve"> e </w:t>
      </w:r>
      <w:proofErr w:type="spellStart"/>
      <w:r w:rsidRPr="006E1106">
        <w:rPr>
          <w:rFonts w:ascii="Times New Roman" w:hAnsi="Times New Roman"/>
        </w:rPr>
        <w:t>Shqipërisë</w:t>
      </w:r>
      <w:proofErr w:type="spellEnd"/>
      <w:r w:rsidRPr="006E1106">
        <w:rPr>
          <w:rFonts w:ascii="Times New Roman" w:hAnsi="Times New Roman"/>
        </w:rPr>
        <w:t xml:space="preserve">, </w:t>
      </w:r>
      <w:proofErr w:type="spellStart"/>
      <w:r w:rsidRPr="006E1106">
        <w:rPr>
          <w:rFonts w:ascii="Times New Roman" w:hAnsi="Times New Roman"/>
        </w:rPr>
        <w:t>Delegacioni</w:t>
      </w:r>
      <w:proofErr w:type="spellEnd"/>
      <w:r w:rsidRPr="006E1106">
        <w:rPr>
          <w:rFonts w:ascii="Times New Roman" w:hAnsi="Times New Roman"/>
        </w:rPr>
        <w:t xml:space="preserve"> </w:t>
      </w:r>
      <w:proofErr w:type="spellStart"/>
      <w:r w:rsidRPr="006E1106">
        <w:rPr>
          <w:rFonts w:ascii="Times New Roman" w:hAnsi="Times New Roman"/>
        </w:rPr>
        <w:t>i</w:t>
      </w:r>
      <w:proofErr w:type="spellEnd"/>
      <w:r w:rsidRPr="006E1106">
        <w:rPr>
          <w:rFonts w:ascii="Times New Roman" w:hAnsi="Times New Roman"/>
        </w:rPr>
        <w:t xml:space="preserve"> BE-</w:t>
      </w:r>
      <w:proofErr w:type="spellStart"/>
      <w:r w:rsidRPr="006E1106">
        <w:rPr>
          <w:rFonts w:ascii="Times New Roman" w:hAnsi="Times New Roman"/>
        </w:rPr>
        <w:t>së</w:t>
      </w:r>
      <w:proofErr w:type="spellEnd"/>
      <w:r w:rsidRPr="006E1106">
        <w:rPr>
          <w:rFonts w:ascii="Times New Roman" w:hAnsi="Times New Roman"/>
        </w:rPr>
        <w:t xml:space="preserve">, Fondi Monetar </w:t>
      </w:r>
      <w:proofErr w:type="spellStart"/>
      <w:r w:rsidRPr="006E1106">
        <w:rPr>
          <w:rFonts w:ascii="Times New Roman" w:hAnsi="Times New Roman"/>
        </w:rPr>
        <w:t>Ndërkombëtar</w:t>
      </w:r>
      <w:proofErr w:type="spellEnd"/>
      <w:r w:rsidRPr="006E1106">
        <w:rPr>
          <w:rFonts w:ascii="Times New Roman" w:hAnsi="Times New Roman"/>
        </w:rPr>
        <w:t xml:space="preserve">; Banka </w:t>
      </w:r>
      <w:proofErr w:type="spellStart"/>
      <w:r w:rsidRPr="006E1106">
        <w:rPr>
          <w:rFonts w:ascii="Times New Roman" w:hAnsi="Times New Roman"/>
        </w:rPr>
        <w:t>Botërore</w:t>
      </w:r>
      <w:proofErr w:type="spellEnd"/>
      <w:r w:rsidRPr="006E1106">
        <w:rPr>
          <w:rFonts w:ascii="Times New Roman" w:hAnsi="Times New Roman"/>
        </w:rPr>
        <w:t xml:space="preserve">, SECO </w:t>
      </w:r>
      <w:proofErr w:type="spellStart"/>
      <w:r w:rsidRPr="006E1106">
        <w:rPr>
          <w:rFonts w:ascii="Times New Roman" w:hAnsi="Times New Roman"/>
        </w:rPr>
        <w:t>dhe</w:t>
      </w:r>
      <w:proofErr w:type="spellEnd"/>
      <w:r w:rsidRPr="006E1106">
        <w:rPr>
          <w:rFonts w:ascii="Times New Roman" w:hAnsi="Times New Roman"/>
        </w:rPr>
        <w:t xml:space="preserve"> SIDA. </w:t>
      </w:r>
      <w:proofErr w:type="spellStart"/>
      <w:r w:rsidRPr="006E1106">
        <w:rPr>
          <w:rFonts w:ascii="Times New Roman" w:hAnsi="Times New Roman"/>
        </w:rPr>
        <w:t>Ministria</w:t>
      </w:r>
      <w:proofErr w:type="spellEnd"/>
      <w:r w:rsidRPr="006E1106">
        <w:rPr>
          <w:rFonts w:ascii="Times New Roman" w:hAnsi="Times New Roman"/>
        </w:rPr>
        <w:t xml:space="preserve"> e </w:t>
      </w:r>
      <w:proofErr w:type="spellStart"/>
      <w:r w:rsidRPr="006E1106">
        <w:rPr>
          <w:rFonts w:ascii="Times New Roman" w:hAnsi="Times New Roman"/>
        </w:rPr>
        <w:t>Financave</w:t>
      </w:r>
      <w:proofErr w:type="spellEnd"/>
      <w:r w:rsidRPr="006E1106">
        <w:rPr>
          <w:rFonts w:ascii="Times New Roman" w:hAnsi="Times New Roman"/>
        </w:rPr>
        <w:t xml:space="preserve"> </w:t>
      </w:r>
      <w:proofErr w:type="spellStart"/>
      <w:r w:rsidRPr="006E1106">
        <w:rPr>
          <w:rFonts w:ascii="Times New Roman" w:hAnsi="Times New Roman"/>
        </w:rPr>
        <w:t>në</w:t>
      </w:r>
      <w:proofErr w:type="spellEnd"/>
      <w:r w:rsidRPr="006E1106">
        <w:rPr>
          <w:rFonts w:ascii="Times New Roman" w:hAnsi="Times New Roman"/>
        </w:rPr>
        <w:t xml:space="preserve"> </w:t>
      </w:r>
      <w:proofErr w:type="spellStart"/>
      <w:r w:rsidRPr="006E1106">
        <w:rPr>
          <w:rFonts w:ascii="Times New Roman" w:hAnsi="Times New Roman"/>
        </w:rPr>
        <w:t>këtë</w:t>
      </w:r>
      <w:proofErr w:type="spellEnd"/>
      <w:r w:rsidRPr="006E1106">
        <w:rPr>
          <w:rFonts w:ascii="Times New Roman" w:hAnsi="Times New Roman"/>
        </w:rPr>
        <w:t xml:space="preserve"> </w:t>
      </w:r>
      <w:proofErr w:type="spellStart"/>
      <w:r w:rsidRPr="006E1106">
        <w:rPr>
          <w:rFonts w:ascii="Times New Roman" w:hAnsi="Times New Roman"/>
        </w:rPr>
        <w:t>proces</w:t>
      </w:r>
      <w:proofErr w:type="spellEnd"/>
      <w:r w:rsidRPr="006E1106">
        <w:rPr>
          <w:rFonts w:ascii="Times New Roman" w:hAnsi="Times New Roman"/>
        </w:rPr>
        <w:t xml:space="preserve"> </w:t>
      </w:r>
      <w:proofErr w:type="spellStart"/>
      <w:r w:rsidRPr="006E1106">
        <w:rPr>
          <w:rFonts w:ascii="Times New Roman" w:hAnsi="Times New Roman"/>
        </w:rPr>
        <w:t>luan</w:t>
      </w:r>
      <w:proofErr w:type="spellEnd"/>
      <w:r w:rsidRPr="006E1106">
        <w:rPr>
          <w:rFonts w:ascii="Times New Roman" w:hAnsi="Times New Roman"/>
        </w:rPr>
        <w:t xml:space="preserve"> </w:t>
      </w:r>
      <w:proofErr w:type="spellStart"/>
      <w:r w:rsidRPr="006E1106">
        <w:rPr>
          <w:rFonts w:ascii="Times New Roman" w:hAnsi="Times New Roman"/>
        </w:rPr>
        <w:t>rolin</w:t>
      </w:r>
      <w:proofErr w:type="spellEnd"/>
      <w:r w:rsidRPr="006E1106">
        <w:rPr>
          <w:rFonts w:ascii="Times New Roman" w:hAnsi="Times New Roman"/>
        </w:rPr>
        <w:t xml:space="preserve"> e </w:t>
      </w:r>
      <w:proofErr w:type="spellStart"/>
      <w:r w:rsidRPr="006E1106">
        <w:rPr>
          <w:rFonts w:ascii="Times New Roman" w:hAnsi="Times New Roman"/>
        </w:rPr>
        <w:t>koordinatorit</w:t>
      </w:r>
      <w:proofErr w:type="spellEnd"/>
      <w:r w:rsidRPr="006E1106">
        <w:rPr>
          <w:rFonts w:ascii="Times New Roman" w:hAnsi="Times New Roman"/>
        </w:rPr>
        <w:t xml:space="preserve"> </w:t>
      </w:r>
      <w:proofErr w:type="spellStart"/>
      <w:r w:rsidRPr="006E1106">
        <w:rPr>
          <w:rFonts w:ascii="Times New Roman" w:hAnsi="Times New Roman"/>
        </w:rPr>
        <w:t>dhe</w:t>
      </w:r>
      <w:proofErr w:type="spellEnd"/>
      <w:r w:rsidRPr="006E1106">
        <w:rPr>
          <w:rFonts w:ascii="Times New Roman" w:hAnsi="Times New Roman"/>
        </w:rPr>
        <w:t xml:space="preserve"> </w:t>
      </w:r>
      <w:proofErr w:type="spellStart"/>
      <w:r w:rsidRPr="006E1106">
        <w:rPr>
          <w:rFonts w:ascii="Times New Roman" w:hAnsi="Times New Roman"/>
        </w:rPr>
        <w:lastRenderedPageBreak/>
        <w:t>mbështetësit</w:t>
      </w:r>
      <w:proofErr w:type="spellEnd"/>
      <w:r w:rsidRPr="006E1106">
        <w:rPr>
          <w:rFonts w:ascii="Times New Roman" w:hAnsi="Times New Roman"/>
        </w:rPr>
        <w:t xml:space="preserve"> </w:t>
      </w:r>
      <w:proofErr w:type="spellStart"/>
      <w:r w:rsidRPr="006E1106">
        <w:rPr>
          <w:rFonts w:ascii="Times New Roman" w:hAnsi="Times New Roman"/>
        </w:rPr>
        <w:t>për</w:t>
      </w:r>
      <w:proofErr w:type="spellEnd"/>
      <w:r w:rsidRPr="006E1106">
        <w:rPr>
          <w:rFonts w:ascii="Times New Roman" w:hAnsi="Times New Roman"/>
        </w:rPr>
        <w:t xml:space="preserve"> </w:t>
      </w:r>
      <w:proofErr w:type="spellStart"/>
      <w:r w:rsidRPr="006E1106">
        <w:rPr>
          <w:rFonts w:ascii="Times New Roman" w:hAnsi="Times New Roman"/>
        </w:rPr>
        <w:t>ekipin</w:t>
      </w:r>
      <w:proofErr w:type="spellEnd"/>
      <w:r w:rsidRPr="006E1106">
        <w:rPr>
          <w:rFonts w:ascii="Times New Roman" w:hAnsi="Times New Roman"/>
        </w:rPr>
        <w:t xml:space="preserve"> e </w:t>
      </w:r>
      <w:proofErr w:type="spellStart"/>
      <w:r w:rsidRPr="006E1106">
        <w:rPr>
          <w:rFonts w:ascii="Times New Roman" w:hAnsi="Times New Roman"/>
        </w:rPr>
        <w:t>konsulentëve</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pavarur</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kontraktuar</w:t>
      </w:r>
      <w:proofErr w:type="spellEnd"/>
      <w:r w:rsidRPr="006E1106">
        <w:rPr>
          <w:rFonts w:ascii="Times New Roman" w:hAnsi="Times New Roman"/>
        </w:rPr>
        <w:t xml:space="preserve"> </w:t>
      </w:r>
      <w:proofErr w:type="spellStart"/>
      <w:r w:rsidRPr="006E1106">
        <w:rPr>
          <w:rFonts w:ascii="Times New Roman" w:hAnsi="Times New Roman"/>
        </w:rPr>
        <w:t>nga</w:t>
      </w:r>
      <w:proofErr w:type="spellEnd"/>
      <w:r w:rsidRPr="006E1106">
        <w:rPr>
          <w:rFonts w:ascii="Times New Roman" w:hAnsi="Times New Roman"/>
        </w:rPr>
        <w:t xml:space="preserve"> EUD. </w:t>
      </w:r>
      <w:proofErr w:type="spellStart"/>
      <w:r w:rsidRPr="006E1106">
        <w:rPr>
          <w:rFonts w:ascii="Times New Roman" w:hAnsi="Times New Roman"/>
        </w:rPr>
        <w:t>Eventi</w:t>
      </w:r>
      <w:proofErr w:type="spellEnd"/>
      <w:r w:rsidRPr="006E1106">
        <w:rPr>
          <w:rFonts w:ascii="Times New Roman" w:hAnsi="Times New Roman"/>
        </w:rPr>
        <w:t xml:space="preserve"> </w:t>
      </w:r>
      <w:proofErr w:type="spellStart"/>
      <w:r w:rsidRPr="006E1106">
        <w:rPr>
          <w:rFonts w:ascii="Times New Roman" w:hAnsi="Times New Roman"/>
        </w:rPr>
        <w:t>i</w:t>
      </w:r>
      <w:proofErr w:type="spellEnd"/>
      <w:r w:rsidRPr="006E1106">
        <w:rPr>
          <w:rFonts w:ascii="Times New Roman" w:hAnsi="Times New Roman"/>
        </w:rPr>
        <w:t xml:space="preserve"> </w:t>
      </w:r>
      <w:proofErr w:type="spellStart"/>
      <w:r w:rsidRPr="006E1106">
        <w:rPr>
          <w:rFonts w:ascii="Times New Roman" w:hAnsi="Times New Roman"/>
        </w:rPr>
        <w:t>lançimit</w:t>
      </w:r>
      <w:proofErr w:type="spellEnd"/>
      <w:r w:rsidRPr="006E1106">
        <w:rPr>
          <w:rFonts w:ascii="Times New Roman" w:hAnsi="Times New Roman"/>
        </w:rPr>
        <w:t xml:space="preserve"> </w:t>
      </w:r>
      <w:proofErr w:type="spellStart"/>
      <w:r w:rsidRPr="006E1106">
        <w:rPr>
          <w:rFonts w:ascii="Times New Roman" w:hAnsi="Times New Roman"/>
        </w:rPr>
        <w:t>për</w:t>
      </w:r>
      <w:proofErr w:type="spellEnd"/>
      <w:r w:rsidRPr="006E1106">
        <w:rPr>
          <w:rFonts w:ascii="Times New Roman" w:hAnsi="Times New Roman"/>
        </w:rPr>
        <w:t xml:space="preserve"> </w:t>
      </w:r>
      <w:proofErr w:type="spellStart"/>
      <w:r w:rsidRPr="006E1106">
        <w:rPr>
          <w:rFonts w:ascii="Times New Roman" w:hAnsi="Times New Roman"/>
        </w:rPr>
        <w:t>raportin</w:t>
      </w:r>
      <w:proofErr w:type="spellEnd"/>
      <w:r w:rsidRPr="006E1106">
        <w:rPr>
          <w:rFonts w:ascii="Times New Roman" w:hAnsi="Times New Roman"/>
        </w:rPr>
        <w:t xml:space="preserve"> </w:t>
      </w:r>
      <w:proofErr w:type="spellStart"/>
      <w:r w:rsidRPr="006E1106">
        <w:rPr>
          <w:rFonts w:ascii="Times New Roman" w:hAnsi="Times New Roman"/>
        </w:rPr>
        <w:t>përfundimtar</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vlerësimit</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PEFA-s 2024 </w:t>
      </w:r>
      <w:proofErr w:type="spellStart"/>
      <w:r w:rsidRPr="006E1106">
        <w:rPr>
          <w:rFonts w:ascii="Times New Roman" w:hAnsi="Times New Roman"/>
        </w:rPr>
        <w:t>për</w:t>
      </w:r>
      <w:proofErr w:type="spellEnd"/>
      <w:r w:rsidRPr="006E1106">
        <w:rPr>
          <w:rFonts w:ascii="Times New Roman" w:hAnsi="Times New Roman"/>
        </w:rPr>
        <w:t xml:space="preserve"> </w:t>
      </w:r>
      <w:proofErr w:type="spellStart"/>
      <w:r w:rsidRPr="006E1106">
        <w:rPr>
          <w:rFonts w:ascii="Times New Roman" w:hAnsi="Times New Roman"/>
        </w:rPr>
        <w:t>Shqipërinë</w:t>
      </w:r>
      <w:proofErr w:type="spellEnd"/>
      <w:r w:rsidRPr="006E1106">
        <w:rPr>
          <w:rFonts w:ascii="Times New Roman" w:hAnsi="Times New Roman"/>
        </w:rPr>
        <w:t xml:space="preserve"> u </w:t>
      </w:r>
      <w:proofErr w:type="spellStart"/>
      <w:r w:rsidRPr="006E1106">
        <w:rPr>
          <w:rFonts w:ascii="Times New Roman" w:hAnsi="Times New Roman"/>
        </w:rPr>
        <w:t>mbajt</w:t>
      </w:r>
      <w:proofErr w:type="spellEnd"/>
      <w:r w:rsidRPr="006E1106">
        <w:rPr>
          <w:rFonts w:ascii="Times New Roman" w:hAnsi="Times New Roman"/>
        </w:rPr>
        <w:t xml:space="preserve"> </w:t>
      </w:r>
      <w:proofErr w:type="spellStart"/>
      <w:r w:rsidRPr="006E1106">
        <w:rPr>
          <w:rFonts w:ascii="Times New Roman" w:hAnsi="Times New Roman"/>
        </w:rPr>
        <w:t>më</w:t>
      </w:r>
      <w:proofErr w:type="spellEnd"/>
      <w:r w:rsidRPr="006E1106">
        <w:rPr>
          <w:rFonts w:ascii="Times New Roman" w:hAnsi="Times New Roman"/>
        </w:rPr>
        <w:t xml:space="preserve"> 15 </w:t>
      </w:r>
      <w:proofErr w:type="spellStart"/>
      <w:r w:rsidRPr="006E1106">
        <w:rPr>
          <w:rFonts w:ascii="Times New Roman" w:hAnsi="Times New Roman"/>
        </w:rPr>
        <w:t>korrik</w:t>
      </w:r>
      <w:proofErr w:type="spellEnd"/>
      <w:r w:rsidRPr="006E1106">
        <w:rPr>
          <w:rFonts w:ascii="Times New Roman" w:hAnsi="Times New Roman"/>
        </w:rPr>
        <w:t xml:space="preserve"> 2025. </w:t>
      </w:r>
      <w:proofErr w:type="spellStart"/>
      <w:r w:rsidRPr="006E1106">
        <w:rPr>
          <w:rFonts w:ascii="Times New Roman" w:hAnsi="Times New Roman"/>
        </w:rPr>
        <w:t>Raporti</w:t>
      </w:r>
      <w:proofErr w:type="spellEnd"/>
      <w:r w:rsidRPr="006E1106">
        <w:rPr>
          <w:rFonts w:ascii="Times New Roman" w:hAnsi="Times New Roman"/>
        </w:rPr>
        <w:t xml:space="preserve"> </w:t>
      </w:r>
      <w:proofErr w:type="spellStart"/>
      <w:r w:rsidRPr="006E1106">
        <w:rPr>
          <w:rFonts w:ascii="Times New Roman" w:hAnsi="Times New Roman"/>
        </w:rPr>
        <w:t>i</w:t>
      </w:r>
      <w:proofErr w:type="spellEnd"/>
      <w:r w:rsidRPr="006E1106">
        <w:rPr>
          <w:rFonts w:ascii="Times New Roman" w:hAnsi="Times New Roman"/>
        </w:rPr>
        <w:t xml:space="preserve"> PEFA-s 2024 </w:t>
      </w:r>
      <w:proofErr w:type="spellStart"/>
      <w:r w:rsidRPr="006E1106">
        <w:rPr>
          <w:rFonts w:ascii="Times New Roman" w:hAnsi="Times New Roman"/>
        </w:rPr>
        <w:t>tregon</w:t>
      </w:r>
      <w:proofErr w:type="spellEnd"/>
      <w:r w:rsidRPr="006E1106">
        <w:rPr>
          <w:rFonts w:ascii="Times New Roman" w:hAnsi="Times New Roman"/>
        </w:rPr>
        <w:t xml:space="preserve"> </w:t>
      </w:r>
      <w:proofErr w:type="spellStart"/>
      <w:r w:rsidRPr="006E1106">
        <w:rPr>
          <w:rFonts w:ascii="Times New Roman" w:hAnsi="Times New Roman"/>
        </w:rPr>
        <w:t>përparim</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konsiderueshëm</w:t>
      </w:r>
      <w:proofErr w:type="spellEnd"/>
      <w:r w:rsidRPr="006E1106">
        <w:rPr>
          <w:rFonts w:ascii="Times New Roman" w:hAnsi="Times New Roman"/>
        </w:rPr>
        <w:t xml:space="preserve">, </w:t>
      </w:r>
      <w:proofErr w:type="spellStart"/>
      <w:r w:rsidRPr="006E1106">
        <w:rPr>
          <w:rFonts w:ascii="Times New Roman" w:hAnsi="Times New Roman"/>
        </w:rPr>
        <w:t>por</w:t>
      </w:r>
      <w:proofErr w:type="spellEnd"/>
      <w:r w:rsidRPr="006E1106">
        <w:rPr>
          <w:rFonts w:ascii="Times New Roman" w:hAnsi="Times New Roman"/>
        </w:rPr>
        <w:t xml:space="preserve"> </w:t>
      </w:r>
      <w:proofErr w:type="spellStart"/>
      <w:r w:rsidRPr="006E1106">
        <w:rPr>
          <w:rFonts w:ascii="Times New Roman" w:hAnsi="Times New Roman"/>
        </w:rPr>
        <w:t>gjithashtu</w:t>
      </w:r>
      <w:proofErr w:type="spellEnd"/>
      <w:r w:rsidRPr="006E1106">
        <w:rPr>
          <w:rFonts w:ascii="Times New Roman" w:hAnsi="Times New Roman"/>
        </w:rPr>
        <w:t xml:space="preserve"> </w:t>
      </w:r>
      <w:proofErr w:type="spellStart"/>
      <w:r w:rsidRPr="006E1106">
        <w:rPr>
          <w:rFonts w:ascii="Times New Roman" w:hAnsi="Times New Roman"/>
        </w:rPr>
        <w:t>thekson</w:t>
      </w:r>
      <w:proofErr w:type="spellEnd"/>
      <w:r w:rsidRPr="006E1106">
        <w:rPr>
          <w:rFonts w:ascii="Times New Roman" w:hAnsi="Times New Roman"/>
        </w:rPr>
        <w:t xml:space="preserve"> </w:t>
      </w:r>
      <w:proofErr w:type="spellStart"/>
      <w:r w:rsidRPr="006E1106">
        <w:rPr>
          <w:rFonts w:ascii="Times New Roman" w:hAnsi="Times New Roman"/>
        </w:rPr>
        <w:t>fushat</w:t>
      </w:r>
      <w:proofErr w:type="spellEnd"/>
      <w:r w:rsidRPr="006E1106">
        <w:rPr>
          <w:rFonts w:ascii="Times New Roman" w:hAnsi="Times New Roman"/>
        </w:rPr>
        <w:t xml:space="preserve"> </w:t>
      </w:r>
      <w:proofErr w:type="spellStart"/>
      <w:r w:rsidRPr="006E1106">
        <w:rPr>
          <w:rFonts w:ascii="Times New Roman" w:hAnsi="Times New Roman"/>
        </w:rPr>
        <w:t>që</w:t>
      </w:r>
      <w:proofErr w:type="spellEnd"/>
      <w:r w:rsidRPr="006E1106">
        <w:rPr>
          <w:rFonts w:ascii="Times New Roman" w:hAnsi="Times New Roman"/>
        </w:rPr>
        <w:t xml:space="preserve"> </w:t>
      </w:r>
      <w:proofErr w:type="spellStart"/>
      <w:r w:rsidRPr="006E1106">
        <w:rPr>
          <w:rFonts w:ascii="Times New Roman" w:hAnsi="Times New Roman"/>
        </w:rPr>
        <w:t>kërkojnë</w:t>
      </w:r>
      <w:proofErr w:type="spellEnd"/>
      <w:r w:rsidRPr="006E1106">
        <w:rPr>
          <w:rFonts w:ascii="Times New Roman" w:hAnsi="Times New Roman"/>
        </w:rPr>
        <w:t xml:space="preserve"> </w:t>
      </w:r>
      <w:proofErr w:type="spellStart"/>
      <w:r w:rsidRPr="006E1106">
        <w:rPr>
          <w:rFonts w:ascii="Times New Roman" w:hAnsi="Times New Roman"/>
        </w:rPr>
        <w:t>përmirësim</w:t>
      </w:r>
      <w:proofErr w:type="spellEnd"/>
      <w:r w:rsidRPr="006E1106">
        <w:rPr>
          <w:rFonts w:ascii="Times New Roman" w:hAnsi="Times New Roman"/>
        </w:rPr>
        <w:t xml:space="preserve">. Disa </w:t>
      </w:r>
      <w:proofErr w:type="spellStart"/>
      <w:r w:rsidRPr="006E1106">
        <w:rPr>
          <w:rFonts w:ascii="Times New Roman" w:hAnsi="Times New Roman"/>
        </w:rPr>
        <w:t>nga</w:t>
      </w:r>
      <w:proofErr w:type="spellEnd"/>
      <w:r w:rsidRPr="006E1106">
        <w:rPr>
          <w:rFonts w:ascii="Times New Roman" w:hAnsi="Times New Roman"/>
        </w:rPr>
        <w:t xml:space="preserve"> </w:t>
      </w:r>
      <w:proofErr w:type="spellStart"/>
      <w:r w:rsidRPr="006E1106">
        <w:rPr>
          <w:rFonts w:ascii="Times New Roman" w:hAnsi="Times New Roman"/>
        </w:rPr>
        <w:t>pikat</w:t>
      </w:r>
      <w:proofErr w:type="spellEnd"/>
      <w:r w:rsidRPr="006E1106">
        <w:rPr>
          <w:rFonts w:ascii="Times New Roman" w:hAnsi="Times New Roman"/>
        </w:rPr>
        <w:t xml:space="preserve"> e </w:t>
      </w:r>
      <w:proofErr w:type="spellStart"/>
      <w:r w:rsidRPr="006E1106">
        <w:rPr>
          <w:rFonts w:ascii="Times New Roman" w:hAnsi="Times New Roman"/>
        </w:rPr>
        <w:t>forta</w:t>
      </w:r>
      <w:proofErr w:type="spellEnd"/>
      <w:r w:rsidRPr="006E1106">
        <w:rPr>
          <w:rFonts w:ascii="Times New Roman" w:hAnsi="Times New Roman"/>
        </w:rPr>
        <w:t xml:space="preserve"> </w:t>
      </w:r>
      <w:proofErr w:type="spellStart"/>
      <w:r w:rsidRPr="006E1106">
        <w:rPr>
          <w:rFonts w:ascii="Times New Roman" w:hAnsi="Times New Roman"/>
        </w:rPr>
        <w:t>janë</w:t>
      </w:r>
      <w:proofErr w:type="spellEnd"/>
      <w:r w:rsidRPr="006E1106">
        <w:rPr>
          <w:rFonts w:ascii="Times New Roman" w:hAnsi="Times New Roman"/>
        </w:rPr>
        <w:t xml:space="preserve"> </w:t>
      </w:r>
      <w:proofErr w:type="spellStart"/>
      <w:r w:rsidRPr="006E1106">
        <w:rPr>
          <w:rFonts w:ascii="Times New Roman" w:hAnsi="Times New Roman"/>
        </w:rPr>
        <w:t>zbatimi</w:t>
      </w:r>
      <w:proofErr w:type="spellEnd"/>
      <w:r w:rsidRPr="006E1106">
        <w:rPr>
          <w:rFonts w:ascii="Times New Roman" w:hAnsi="Times New Roman"/>
        </w:rPr>
        <w:t xml:space="preserve"> </w:t>
      </w:r>
      <w:proofErr w:type="spellStart"/>
      <w:r w:rsidRPr="006E1106">
        <w:rPr>
          <w:rFonts w:ascii="Times New Roman" w:hAnsi="Times New Roman"/>
        </w:rPr>
        <w:t>i</w:t>
      </w:r>
      <w:proofErr w:type="spellEnd"/>
      <w:r w:rsidRPr="006E1106">
        <w:rPr>
          <w:rFonts w:ascii="Times New Roman" w:hAnsi="Times New Roman"/>
        </w:rPr>
        <w:t xml:space="preserve"> </w:t>
      </w:r>
      <w:proofErr w:type="spellStart"/>
      <w:r w:rsidRPr="006E1106">
        <w:rPr>
          <w:rFonts w:ascii="Times New Roman" w:hAnsi="Times New Roman"/>
        </w:rPr>
        <w:t>qëndrueshëm</w:t>
      </w:r>
      <w:proofErr w:type="spellEnd"/>
      <w:r w:rsidRPr="006E1106">
        <w:rPr>
          <w:rFonts w:ascii="Times New Roman" w:hAnsi="Times New Roman"/>
        </w:rPr>
        <w:t xml:space="preserve"> </w:t>
      </w:r>
      <w:proofErr w:type="spellStart"/>
      <w:r w:rsidRPr="006E1106">
        <w:rPr>
          <w:rFonts w:ascii="Times New Roman" w:hAnsi="Times New Roman"/>
        </w:rPr>
        <w:t>i</w:t>
      </w:r>
      <w:proofErr w:type="spellEnd"/>
      <w:r w:rsidRPr="006E1106">
        <w:rPr>
          <w:rFonts w:ascii="Times New Roman" w:hAnsi="Times New Roman"/>
        </w:rPr>
        <w:t xml:space="preserve"> </w:t>
      </w:r>
      <w:proofErr w:type="spellStart"/>
      <w:r w:rsidRPr="006E1106">
        <w:rPr>
          <w:rFonts w:ascii="Times New Roman" w:hAnsi="Times New Roman"/>
        </w:rPr>
        <w:t>buxhetit</w:t>
      </w:r>
      <w:proofErr w:type="spellEnd"/>
      <w:r w:rsidRPr="006E1106">
        <w:rPr>
          <w:rFonts w:ascii="Times New Roman" w:hAnsi="Times New Roman"/>
        </w:rPr>
        <w:t xml:space="preserve"> me </w:t>
      </w:r>
      <w:proofErr w:type="spellStart"/>
      <w:r w:rsidRPr="006E1106">
        <w:rPr>
          <w:rFonts w:ascii="Times New Roman" w:hAnsi="Times New Roman"/>
        </w:rPr>
        <w:t>devijime</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ulëta</w:t>
      </w:r>
      <w:proofErr w:type="spellEnd"/>
      <w:r w:rsidRPr="006E1106">
        <w:rPr>
          <w:rFonts w:ascii="Times New Roman" w:hAnsi="Times New Roman"/>
        </w:rPr>
        <w:t xml:space="preserve">, </w:t>
      </w:r>
      <w:proofErr w:type="spellStart"/>
      <w:r w:rsidRPr="006E1106">
        <w:rPr>
          <w:rFonts w:ascii="Times New Roman" w:hAnsi="Times New Roman"/>
        </w:rPr>
        <w:t>procesi</w:t>
      </w:r>
      <w:proofErr w:type="spellEnd"/>
      <w:r w:rsidRPr="006E1106">
        <w:rPr>
          <w:rFonts w:ascii="Times New Roman" w:hAnsi="Times New Roman"/>
        </w:rPr>
        <w:t xml:space="preserve"> </w:t>
      </w:r>
      <w:proofErr w:type="spellStart"/>
      <w:r w:rsidRPr="006E1106">
        <w:rPr>
          <w:rFonts w:ascii="Times New Roman" w:hAnsi="Times New Roman"/>
        </w:rPr>
        <w:t>i</w:t>
      </w:r>
      <w:proofErr w:type="spellEnd"/>
      <w:r w:rsidRPr="006E1106">
        <w:rPr>
          <w:rFonts w:ascii="Times New Roman" w:hAnsi="Times New Roman"/>
        </w:rPr>
        <w:t xml:space="preserve"> </w:t>
      </w:r>
      <w:proofErr w:type="spellStart"/>
      <w:r w:rsidRPr="006E1106">
        <w:rPr>
          <w:rFonts w:ascii="Times New Roman" w:hAnsi="Times New Roman"/>
        </w:rPr>
        <w:t>rregullt</w:t>
      </w:r>
      <w:proofErr w:type="spellEnd"/>
      <w:r w:rsidRPr="006E1106">
        <w:rPr>
          <w:rFonts w:ascii="Times New Roman" w:hAnsi="Times New Roman"/>
        </w:rPr>
        <w:t xml:space="preserve"> </w:t>
      </w:r>
      <w:proofErr w:type="spellStart"/>
      <w:r w:rsidRPr="006E1106">
        <w:rPr>
          <w:rFonts w:ascii="Times New Roman" w:hAnsi="Times New Roman"/>
        </w:rPr>
        <w:t>i</w:t>
      </w:r>
      <w:proofErr w:type="spellEnd"/>
      <w:r w:rsidRPr="006E1106">
        <w:rPr>
          <w:rFonts w:ascii="Times New Roman" w:hAnsi="Times New Roman"/>
        </w:rPr>
        <w:t xml:space="preserve"> </w:t>
      </w:r>
      <w:proofErr w:type="spellStart"/>
      <w:r w:rsidRPr="006E1106">
        <w:rPr>
          <w:rFonts w:ascii="Times New Roman" w:hAnsi="Times New Roman"/>
        </w:rPr>
        <w:t>buxhetit</w:t>
      </w:r>
      <w:proofErr w:type="spellEnd"/>
      <w:r w:rsidRPr="006E1106">
        <w:rPr>
          <w:rFonts w:ascii="Times New Roman" w:hAnsi="Times New Roman"/>
        </w:rPr>
        <w:t xml:space="preserve">, </w:t>
      </w:r>
      <w:proofErr w:type="spellStart"/>
      <w:r w:rsidRPr="006E1106">
        <w:rPr>
          <w:rFonts w:ascii="Times New Roman" w:hAnsi="Times New Roman"/>
        </w:rPr>
        <w:t>kontrolli</w:t>
      </w:r>
      <w:proofErr w:type="spellEnd"/>
      <w:r w:rsidRPr="006E1106">
        <w:rPr>
          <w:rFonts w:ascii="Times New Roman" w:hAnsi="Times New Roman"/>
        </w:rPr>
        <w:t xml:space="preserve"> </w:t>
      </w:r>
      <w:proofErr w:type="spellStart"/>
      <w:r w:rsidRPr="006E1106">
        <w:rPr>
          <w:rFonts w:ascii="Times New Roman" w:hAnsi="Times New Roman"/>
        </w:rPr>
        <w:t>i</w:t>
      </w:r>
      <w:proofErr w:type="spellEnd"/>
      <w:r w:rsidRPr="006E1106">
        <w:rPr>
          <w:rFonts w:ascii="Times New Roman" w:hAnsi="Times New Roman"/>
        </w:rPr>
        <w:t xml:space="preserve"> </w:t>
      </w:r>
      <w:proofErr w:type="spellStart"/>
      <w:r w:rsidRPr="006E1106">
        <w:rPr>
          <w:rFonts w:ascii="Times New Roman" w:hAnsi="Times New Roman"/>
        </w:rPr>
        <w:t>fortë</w:t>
      </w:r>
      <w:proofErr w:type="spellEnd"/>
      <w:r w:rsidRPr="006E1106">
        <w:rPr>
          <w:rFonts w:ascii="Times New Roman" w:hAnsi="Times New Roman"/>
        </w:rPr>
        <w:t xml:space="preserve"> </w:t>
      </w:r>
      <w:proofErr w:type="spellStart"/>
      <w:r w:rsidRPr="006E1106">
        <w:rPr>
          <w:rFonts w:ascii="Times New Roman" w:hAnsi="Times New Roman"/>
        </w:rPr>
        <w:t>i</w:t>
      </w:r>
      <w:proofErr w:type="spellEnd"/>
      <w:r w:rsidRPr="006E1106">
        <w:rPr>
          <w:rFonts w:ascii="Times New Roman" w:hAnsi="Times New Roman"/>
        </w:rPr>
        <w:t xml:space="preserve"> </w:t>
      </w:r>
      <w:proofErr w:type="spellStart"/>
      <w:r w:rsidRPr="006E1106">
        <w:rPr>
          <w:rFonts w:ascii="Times New Roman" w:hAnsi="Times New Roman"/>
        </w:rPr>
        <w:t>brendshëm</w:t>
      </w:r>
      <w:proofErr w:type="spellEnd"/>
      <w:r w:rsidRPr="006E1106">
        <w:rPr>
          <w:rFonts w:ascii="Times New Roman" w:hAnsi="Times New Roman"/>
        </w:rPr>
        <w:t xml:space="preserve"> </w:t>
      </w:r>
      <w:proofErr w:type="spellStart"/>
      <w:r w:rsidRPr="006E1106">
        <w:rPr>
          <w:rFonts w:ascii="Times New Roman" w:hAnsi="Times New Roman"/>
        </w:rPr>
        <w:t>financiar</w:t>
      </w:r>
      <w:proofErr w:type="spellEnd"/>
      <w:r w:rsidRPr="006E1106">
        <w:rPr>
          <w:rFonts w:ascii="Times New Roman" w:hAnsi="Times New Roman"/>
        </w:rPr>
        <w:t xml:space="preserve">, </w:t>
      </w:r>
      <w:proofErr w:type="spellStart"/>
      <w:r w:rsidRPr="006E1106">
        <w:rPr>
          <w:rFonts w:ascii="Times New Roman" w:hAnsi="Times New Roman"/>
        </w:rPr>
        <w:t>administrimi</w:t>
      </w:r>
      <w:proofErr w:type="spellEnd"/>
      <w:r w:rsidRPr="006E1106">
        <w:rPr>
          <w:rFonts w:ascii="Times New Roman" w:hAnsi="Times New Roman"/>
        </w:rPr>
        <w:t xml:space="preserve"> </w:t>
      </w:r>
      <w:proofErr w:type="spellStart"/>
      <w:r w:rsidRPr="006E1106">
        <w:rPr>
          <w:rFonts w:ascii="Times New Roman" w:hAnsi="Times New Roman"/>
        </w:rPr>
        <w:t>i</w:t>
      </w:r>
      <w:proofErr w:type="spellEnd"/>
      <w:r w:rsidRPr="006E1106">
        <w:rPr>
          <w:rFonts w:ascii="Times New Roman" w:hAnsi="Times New Roman"/>
        </w:rPr>
        <w:t xml:space="preserve"> </w:t>
      </w:r>
      <w:proofErr w:type="spellStart"/>
      <w:r w:rsidRPr="006E1106">
        <w:rPr>
          <w:rFonts w:ascii="Times New Roman" w:hAnsi="Times New Roman"/>
        </w:rPr>
        <w:t>mirë</w:t>
      </w:r>
      <w:proofErr w:type="spellEnd"/>
      <w:r w:rsidRPr="006E1106">
        <w:rPr>
          <w:rFonts w:ascii="Times New Roman" w:hAnsi="Times New Roman"/>
        </w:rPr>
        <w:t xml:space="preserve"> </w:t>
      </w:r>
      <w:proofErr w:type="spellStart"/>
      <w:r w:rsidRPr="006E1106">
        <w:rPr>
          <w:rFonts w:ascii="Times New Roman" w:hAnsi="Times New Roman"/>
        </w:rPr>
        <w:t>i</w:t>
      </w:r>
      <w:proofErr w:type="spellEnd"/>
      <w:r w:rsidRPr="006E1106">
        <w:rPr>
          <w:rFonts w:ascii="Times New Roman" w:hAnsi="Times New Roman"/>
        </w:rPr>
        <w:t xml:space="preserve"> </w:t>
      </w:r>
      <w:proofErr w:type="spellStart"/>
      <w:r w:rsidRPr="006E1106">
        <w:rPr>
          <w:rFonts w:ascii="Times New Roman" w:hAnsi="Times New Roman"/>
        </w:rPr>
        <w:t>taksave</w:t>
      </w:r>
      <w:proofErr w:type="spellEnd"/>
      <w:r w:rsidRPr="006E1106">
        <w:rPr>
          <w:rFonts w:ascii="Times New Roman" w:hAnsi="Times New Roman"/>
        </w:rPr>
        <w:t xml:space="preserve">, </w:t>
      </w:r>
      <w:proofErr w:type="spellStart"/>
      <w:r w:rsidRPr="006E1106">
        <w:rPr>
          <w:rFonts w:ascii="Times New Roman" w:hAnsi="Times New Roman"/>
        </w:rPr>
        <w:t>menaxhimi</w:t>
      </w:r>
      <w:proofErr w:type="spellEnd"/>
      <w:r w:rsidRPr="006E1106">
        <w:rPr>
          <w:rFonts w:ascii="Times New Roman" w:hAnsi="Times New Roman"/>
        </w:rPr>
        <w:t xml:space="preserve"> </w:t>
      </w:r>
      <w:proofErr w:type="spellStart"/>
      <w:r w:rsidRPr="006E1106">
        <w:rPr>
          <w:rFonts w:ascii="Times New Roman" w:hAnsi="Times New Roman"/>
        </w:rPr>
        <w:t>efektiv</w:t>
      </w:r>
      <w:proofErr w:type="spellEnd"/>
      <w:r w:rsidRPr="006E1106">
        <w:rPr>
          <w:rFonts w:ascii="Times New Roman" w:hAnsi="Times New Roman"/>
        </w:rPr>
        <w:t xml:space="preserve"> </w:t>
      </w:r>
      <w:proofErr w:type="spellStart"/>
      <w:r w:rsidRPr="006E1106">
        <w:rPr>
          <w:rFonts w:ascii="Times New Roman" w:hAnsi="Times New Roman"/>
        </w:rPr>
        <w:t>i</w:t>
      </w:r>
      <w:proofErr w:type="spellEnd"/>
      <w:r w:rsidRPr="006E1106">
        <w:rPr>
          <w:rFonts w:ascii="Times New Roman" w:hAnsi="Times New Roman"/>
        </w:rPr>
        <w:t xml:space="preserve"> </w:t>
      </w:r>
      <w:proofErr w:type="spellStart"/>
      <w:r w:rsidRPr="006E1106">
        <w:rPr>
          <w:rFonts w:ascii="Times New Roman" w:hAnsi="Times New Roman"/>
        </w:rPr>
        <w:t>borxhit</w:t>
      </w:r>
      <w:proofErr w:type="spellEnd"/>
      <w:r w:rsidRPr="006E1106">
        <w:rPr>
          <w:rFonts w:ascii="Times New Roman" w:hAnsi="Times New Roman"/>
        </w:rPr>
        <w:t xml:space="preserve"> </w:t>
      </w:r>
      <w:proofErr w:type="spellStart"/>
      <w:r w:rsidRPr="006E1106">
        <w:rPr>
          <w:rFonts w:ascii="Times New Roman" w:hAnsi="Times New Roman"/>
        </w:rPr>
        <w:t>dhe</w:t>
      </w:r>
      <w:proofErr w:type="spellEnd"/>
      <w:r w:rsidRPr="006E1106">
        <w:rPr>
          <w:rFonts w:ascii="Times New Roman" w:hAnsi="Times New Roman"/>
        </w:rPr>
        <w:t xml:space="preserve"> </w:t>
      </w:r>
      <w:proofErr w:type="spellStart"/>
      <w:r w:rsidRPr="006E1106">
        <w:rPr>
          <w:rFonts w:ascii="Times New Roman" w:hAnsi="Times New Roman"/>
        </w:rPr>
        <w:t>likuiditetit</w:t>
      </w:r>
      <w:proofErr w:type="spellEnd"/>
      <w:r w:rsidRPr="006E1106">
        <w:rPr>
          <w:rFonts w:ascii="Times New Roman" w:hAnsi="Times New Roman"/>
        </w:rPr>
        <w:t xml:space="preserve">, </w:t>
      </w:r>
      <w:proofErr w:type="spellStart"/>
      <w:r w:rsidRPr="006E1106">
        <w:rPr>
          <w:rFonts w:ascii="Times New Roman" w:hAnsi="Times New Roman"/>
        </w:rPr>
        <w:t>si</w:t>
      </w:r>
      <w:proofErr w:type="spellEnd"/>
      <w:r w:rsidRPr="006E1106">
        <w:rPr>
          <w:rFonts w:ascii="Times New Roman" w:hAnsi="Times New Roman"/>
        </w:rPr>
        <w:t xml:space="preserve"> </w:t>
      </w:r>
      <w:proofErr w:type="spellStart"/>
      <w:r w:rsidRPr="006E1106">
        <w:rPr>
          <w:rFonts w:ascii="Times New Roman" w:hAnsi="Times New Roman"/>
        </w:rPr>
        <w:t>dhe</w:t>
      </w:r>
      <w:proofErr w:type="spellEnd"/>
      <w:r w:rsidRPr="006E1106">
        <w:rPr>
          <w:rFonts w:ascii="Times New Roman" w:hAnsi="Times New Roman"/>
        </w:rPr>
        <w:t xml:space="preserve"> </w:t>
      </w:r>
      <w:proofErr w:type="spellStart"/>
      <w:r w:rsidRPr="006E1106">
        <w:rPr>
          <w:rFonts w:ascii="Times New Roman" w:hAnsi="Times New Roman"/>
        </w:rPr>
        <w:t>objektivat</w:t>
      </w:r>
      <w:proofErr w:type="spellEnd"/>
      <w:r w:rsidRPr="006E1106">
        <w:rPr>
          <w:rFonts w:ascii="Times New Roman" w:hAnsi="Times New Roman"/>
        </w:rPr>
        <w:t xml:space="preserve"> e </w:t>
      </w:r>
      <w:proofErr w:type="spellStart"/>
      <w:r w:rsidRPr="006E1106">
        <w:rPr>
          <w:rFonts w:ascii="Times New Roman" w:hAnsi="Times New Roman"/>
        </w:rPr>
        <w:t>qarta</w:t>
      </w:r>
      <w:proofErr w:type="spellEnd"/>
      <w:r w:rsidRPr="006E1106">
        <w:rPr>
          <w:rFonts w:ascii="Times New Roman" w:hAnsi="Times New Roman"/>
        </w:rPr>
        <w:t xml:space="preserve"> </w:t>
      </w:r>
      <w:proofErr w:type="spellStart"/>
      <w:r w:rsidRPr="006E1106">
        <w:rPr>
          <w:rFonts w:ascii="Times New Roman" w:hAnsi="Times New Roman"/>
        </w:rPr>
        <w:t>për</w:t>
      </w:r>
      <w:proofErr w:type="spellEnd"/>
      <w:r w:rsidRPr="006E1106">
        <w:rPr>
          <w:rFonts w:ascii="Times New Roman" w:hAnsi="Times New Roman"/>
        </w:rPr>
        <w:t xml:space="preserve"> </w:t>
      </w:r>
      <w:proofErr w:type="spellStart"/>
      <w:r w:rsidRPr="006E1106">
        <w:rPr>
          <w:rFonts w:ascii="Times New Roman" w:hAnsi="Times New Roman"/>
        </w:rPr>
        <w:t>shërbimet</w:t>
      </w:r>
      <w:proofErr w:type="spellEnd"/>
      <w:r w:rsidRPr="006E1106">
        <w:rPr>
          <w:rFonts w:ascii="Times New Roman" w:hAnsi="Times New Roman"/>
        </w:rPr>
        <w:t xml:space="preserve"> </w:t>
      </w:r>
      <w:proofErr w:type="spellStart"/>
      <w:r w:rsidRPr="006E1106">
        <w:rPr>
          <w:rFonts w:ascii="Times New Roman" w:hAnsi="Times New Roman"/>
        </w:rPr>
        <w:t>publike</w:t>
      </w:r>
      <w:proofErr w:type="spellEnd"/>
      <w:r w:rsidRPr="006E1106">
        <w:rPr>
          <w:rFonts w:ascii="Times New Roman" w:hAnsi="Times New Roman"/>
        </w:rPr>
        <w:t xml:space="preserve"> me </w:t>
      </w:r>
      <w:proofErr w:type="spellStart"/>
      <w:r w:rsidRPr="006E1106">
        <w:rPr>
          <w:rFonts w:ascii="Times New Roman" w:hAnsi="Times New Roman"/>
        </w:rPr>
        <w:t>tregues</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matshëm</w:t>
      </w:r>
      <w:proofErr w:type="spellEnd"/>
      <w:r w:rsidRPr="006E1106">
        <w:rPr>
          <w:rFonts w:ascii="Times New Roman" w:hAnsi="Times New Roman"/>
        </w:rPr>
        <w:t xml:space="preserve">. Disa </w:t>
      </w:r>
      <w:proofErr w:type="spellStart"/>
      <w:r w:rsidRPr="006E1106">
        <w:rPr>
          <w:rFonts w:ascii="Times New Roman" w:hAnsi="Times New Roman"/>
        </w:rPr>
        <w:t>nga</w:t>
      </w:r>
      <w:proofErr w:type="spellEnd"/>
      <w:r w:rsidRPr="006E1106">
        <w:rPr>
          <w:rFonts w:ascii="Times New Roman" w:hAnsi="Times New Roman"/>
        </w:rPr>
        <w:t xml:space="preserve"> </w:t>
      </w:r>
      <w:proofErr w:type="spellStart"/>
      <w:r w:rsidRPr="006E1106">
        <w:rPr>
          <w:rFonts w:ascii="Times New Roman" w:hAnsi="Times New Roman"/>
        </w:rPr>
        <w:t>sfidat</w:t>
      </w:r>
      <w:proofErr w:type="spellEnd"/>
      <w:r w:rsidRPr="006E1106">
        <w:rPr>
          <w:rFonts w:ascii="Times New Roman" w:hAnsi="Times New Roman"/>
        </w:rPr>
        <w:t xml:space="preserve"> e </w:t>
      </w:r>
      <w:proofErr w:type="spellStart"/>
      <w:r w:rsidRPr="006E1106">
        <w:rPr>
          <w:rFonts w:ascii="Times New Roman" w:hAnsi="Times New Roman"/>
        </w:rPr>
        <w:t>nxjerra</w:t>
      </w:r>
      <w:proofErr w:type="spellEnd"/>
      <w:r w:rsidRPr="006E1106">
        <w:rPr>
          <w:rFonts w:ascii="Times New Roman" w:hAnsi="Times New Roman"/>
        </w:rPr>
        <w:t xml:space="preserve"> </w:t>
      </w:r>
      <w:proofErr w:type="spellStart"/>
      <w:r w:rsidRPr="006E1106">
        <w:rPr>
          <w:rFonts w:ascii="Times New Roman" w:hAnsi="Times New Roman"/>
        </w:rPr>
        <w:t>nga</w:t>
      </w:r>
      <w:proofErr w:type="spellEnd"/>
      <w:r w:rsidRPr="006E1106">
        <w:rPr>
          <w:rFonts w:ascii="Times New Roman" w:hAnsi="Times New Roman"/>
        </w:rPr>
        <w:t xml:space="preserve"> </w:t>
      </w:r>
      <w:proofErr w:type="spellStart"/>
      <w:r w:rsidRPr="006E1106">
        <w:rPr>
          <w:rFonts w:ascii="Times New Roman" w:hAnsi="Times New Roman"/>
        </w:rPr>
        <w:t>ky</w:t>
      </w:r>
      <w:proofErr w:type="spellEnd"/>
      <w:r w:rsidRPr="006E1106">
        <w:rPr>
          <w:rFonts w:ascii="Times New Roman" w:hAnsi="Times New Roman"/>
        </w:rPr>
        <w:t xml:space="preserve"> </w:t>
      </w:r>
      <w:proofErr w:type="spellStart"/>
      <w:r w:rsidRPr="006E1106">
        <w:rPr>
          <w:rFonts w:ascii="Times New Roman" w:hAnsi="Times New Roman"/>
        </w:rPr>
        <w:t>raport</w:t>
      </w:r>
      <w:proofErr w:type="spellEnd"/>
      <w:r w:rsidRPr="006E1106">
        <w:rPr>
          <w:rFonts w:ascii="Times New Roman" w:hAnsi="Times New Roman"/>
        </w:rPr>
        <w:t xml:space="preserve"> </w:t>
      </w:r>
      <w:proofErr w:type="spellStart"/>
      <w:r w:rsidRPr="006E1106">
        <w:rPr>
          <w:rFonts w:ascii="Times New Roman" w:hAnsi="Times New Roman"/>
        </w:rPr>
        <w:t>janë</w:t>
      </w:r>
      <w:proofErr w:type="spellEnd"/>
      <w:r w:rsidRPr="006E1106">
        <w:rPr>
          <w:rFonts w:ascii="Times New Roman" w:hAnsi="Times New Roman"/>
        </w:rPr>
        <w:t xml:space="preserve">: </w:t>
      </w:r>
      <w:proofErr w:type="spellStart"/>
      <w:r w:rsidRPr="006E1106">
        <w:rPr>
          <w:rFonts w:ascii="Times New Roman" w:hAnsi="Times New Roman"/>
        </w:rPr>
        <w:t>përmirësimi</w:t>
      </w:r>
      <w:proofErr w:type="spellEnd"/>
      <w:r w:rsidRPr="006E1106">
        <w:rPr>
          <w:rFonts w:ascii="Times New Roman" w:hAnsi="Times New Roman"/>
        </w:rPr>
        <w:t xml:space="preserve"> </w:t>
      </w:r>
      <w:proofErr w:type="spellStart"/>
      <w:r w:rsidRPr="006E1106">
        <w:rPr>
          <w:rFonts w:ascii="Times New Roman" w:hAnsi="Times New Roman"/>
        </w:rPr>
        <w:t>i</w:t>
      </w:r>
      <w:proofErr w:type="spellEnd"/>
      <w:r w:rsidRPr="006E1106">
        <w:rPr>
          <w:rFonts w:ascii="Times New Roman" w:hAnsi="Times New Roman"/>
        </w:rPr>
        <w:t xml:space="preserve"> </w:t>
      </w:r>
      <w:proofErr w:type="spellStart"/>
      <w:r w:rsidRPr="006E1106">
        <w:rPr>
          <w:rFonts w:ascii="Times New Roman" w:hAnsi="Times New Roman"/>
        </w:rPr>
        <w:t>raportimit</w:t>
      </w:r>
      <w:proofErr w:type="spellEnd"/>
      <w:r w:rsidRPr="006E1106">
        <w:rPr>
          <w:rFonts w:ascii="Times New Roman" w:hAnsi="Times New Roman"/>
        </w:rPr>
        <w:t xml:space="preserve"> </w:t>
      </w:r>
      <w:proofErr w:type="spellStart"/>
      <w:r w:rsidRPr="006E1106">
        <w:rPr>
          <w:rFonts w:ascii="Times New Roman" w:hAnsi="Times New Roman"/>
        </w:rPr>
        <w:t>financiar</w:t>
      </w:r>
      <w:proofErr w:type="spellEnd"/>
      <w:r w:rsidRPr="006E1106">
        <w:rPr>
          <w:rFonts w:ascii="Times New Roman" w:hAnsi="Times New Roman"/>
        </w:rPr>
        <w:t xml:space="preserve">, </w:t>
      </w:r>
      <w:proofErr w:type="spellStart"/>
      <w:r w:rsidRPr="006E1106">
        <w:rPr>
          <w:rFonts w:ascii="Times New Roman" w:hAnsi="Times New Roman"/>
        </w:rPr>
        <w:t>konsolidimi</w:t>
      </w:r>
      <w:proofErr w:type="spellEnd"/>
      <w:r w:rsidRPr="006E1106">
        <w:rPr>
          <w:rFonts w:ascii="Times New Roman" w:hAnsi="Times New Roman"/>
        </w:rPr>
        <w:t xml:space="preserve"> </w:t>
      </w:r>
      <w:proofErr w:type="spellStart"/>
      <w:r w:rsidRPr="006E1106">
        <w:rPr>
          <w:rFonts w:ascii="Times New Roman" w:hAnsi="Times New Roman"/>
        </w:rPr>
        <w:t>i</w:t>
      </w:r>
      <w:proofErr w:type="spellEnd"/>
      <w:r w:rsidRPr="006E1106">
        <w:rPr>
          <w:rFonts w:ascii="Times New Roman" w:hAnsi="Times New Roman"/>
        </w:rPr>
        <w:t xml:space="preserve"> </w:t>
      </w:r>
      <w:proofErr w:type="spellStart"/>
      <w:r w:rsidRPr="006E1106">
        <w:rPr>
          <w:rFonts w:ascii="Times New Roman" w:hAnsi="Times New Roman"/>
        </w:rPr>
        <w:t>raporteve</w:t>
      </w:r>
      <w:proofErr w:type="spellEnd"/>
      <w:r w:rsidRPr="006E1106">
        <w:rPr>
          <w:rFonts w:ascii="Times New Roman" w:hAnsi="Times New Roman"/>
        </w:rPr>
        <w:t xml:space="preserve"> </w:t>
      </w:r>
      <w:proofErr w:type="spellStart"/>
      <w:r w:rsidRPr="006E1106">
        <w:rPr>
          <w:rFonts w:ascii="Times New Roman" w:hAnsi="Times New Roman"/>
        </w:rPr>
        <w:t>financiare</w:t>
      </w:r>
      <w:proofErr w:type="spellEnd"/>
      <w:r w:rsidRPr="006E1106">
        <w:rPr>
          <w:rFonts w:ascii="Times New Roman" w:hAnsi="Times New Roman"/>
        </w:rPr>
        <w:t xml:space="preserve"> </w:t>
      </w:r>
      <w:proofErr w:type="spellStart"/>
      <w:r w:rsidRPr="006E1106">
        <w:rPr>
          <w:rFonts w:ascii="Times New Roman" w:hAnsi="Times New Roman"/>
        </w:rPr>
        <w:t>për</w:t>
      </w:r>
      <w:proofErr w:type="spellEnd"/>
      <w:r w:rsidRPr="006E1106">
        <w:rPr>
          <w:rFonts w:ascii="Times New Roman" w:hAnsi="Times New Roman"/>
        </w:rPr>
        <w:t xml:space="preserve"> </w:t>
      </w:r>
      <w:proofErr w:type="spellStart"/>
      <w:r w:rsidRPr="006E1106">
        <w:rPr>
          <w:rFonts w:ascii="Times New Roman" w:hAnsi="Times New Roman"/>
        </w:rPr>
        <w:t>ndërmarrjet</w:t>
      </w:r>
      <w:proofErr w:type="spellEnd"/>
      <w:r w:rsidRPr="006E1106">
        <w:rPr>
          <w:rFonts w:ascii="Times New Roman" w:hAnsi="Times New Roman"/>
        </w:rPr>
        <w:t xml:space="preserve"> </w:t>
      </w:r>
      <w:proofErr w:type="spellStart"/>
      <w:r w:rsidRPr="006E1106">
        <w:rPr>
          <w:rFonts w:ascii="Times New Roman" w:hAnsi="Times New Roman"/>
        </w:rPr>
        <w:t>shtetërore</w:t>
      </w:r>
      <w:proofErr w:type="spellEnd"/>
      <w:r w:rsidRPr="006E1106">
        <w:rPr>
          <w:rFonts w:ascii="Times New Roman" w:hAnsi="Times New Roman"/>
        </w:rPr>
        <w:t xml:space="preserve"> </w:t>
      </w:r>
      <w:proofErr w:type="spellStart"/>
      <w:r w:rsidRPr="006E1106">
        <w:rPr>
          <w:rFonts w:ascii="Times New Roman" w:hAnsi="Times New Roman"/>
        </w:rPr>
        <w:t>dhe</w:t>
      </w:r>
      <w:proofErr w:type="spellEnd"/>
      <w:r w:rsidRPr="006E1106">
        <w:rPr>
          <w:rFonts w:ascii="Times New Roman" w:hAnsi="Times New Roman"/>
        </w:rPr>
        <w:t xml:space="preserve"> PPP-</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zgjerimi</w:t>
      </w:r>
      <w:proofErr w:type="spellEnd"/>
      <w:r w:rsidRPr="006E1106">
        <w:rPr>
          <w:rFonts w:ascii="Times New Roman" w:hAnsi="Times New Roman"/>
        </w:rPr>
        <w:t xml:space="preserve"> </w:t>
      </w:r>
      <w:proofErr w:type="spellStart"/>
      <w:r w:rsidRPr="006E1106">
        <w:rPr>
          <w:rFonts w:ascii="Times New Roman" w:hAnsi="Times New Roman"/>
        </w:rPr>
        <w:t>i</w:t>
      </w:r>
      <w:proofErr w:type="spellEnd"/>
      <w:r w:rsidRPr="006E1106">
        <w:rPr>
          <w:rFonts w:ascii="Times New Roman" w:hAnsi="Times New Roman"/>
        </w:rPr>
        <w:t xml:space="preserve"> </w:t>
      </w:r>
      <w:proofErr w:type="spellStart"/>
      <w:r w:rsidRPr="006E1106">
        <w:rPr>
          <w:rFonts w:ascii="Times New Roman" w:hAnsi="Times New Roman"/>
        </w:rPr>
        <w:t>mbulimit</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sistemeve</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IT-</w:t>
      </w:r>
      <w:proofErr w:type="spellStart"/>
      <w:r w:rsidRPr="006E1106">
        <w:rPr>
          <w:rFonts w:ascii="Times New Roman" w:hAnsi="Times New Roman"/>
        </w:rPr>
        <w:t>së</w:t>
      </w:r>
      <w:proofErr w:type="spellEnd"/>
      <w:r w:rsidRPr="006E1106">
        <w:rPr>
          <w:rFonts w:ascii="Times New Roman" w:hAnsi="Times New Roman"/>
        </w:rPr>
        <w:t xml:space="preserve"> </w:t>
      </w:r>
      <w:proofErr w:type="spellStart"/>
      <w:r w:rsidRPr="006E1106">
        <w:rPr>
          <w:rFonts w:ascii="Times New Roman" w:hAnsi="Times New Roman"/>
        </w:rPr>
        <w:t>për</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zvogëluar</w:t>
      </w:r>
      <w:proofErr w:type="spellEnd"/>
      <w:r w:rsidRPr="006E1106">
        <w:rPr>
          <w:rFonts w:ascii="Times New Roman" w:hAnsi="Times New Roman"/>
        </w:rPr>
        <w:t xml:space="preserve"> </w:t>
      </w:r>
      <w:proofErr w:type="spellStart"/>
      <w:r w:rsidRPr="006E1106">
        <w:rPr>
          <w:rFonts w:ascii="Times New Roman" w:hAnsi="Times New Roman"/>
        </w:rPr>
        <w:t>transaksionet</w:t>
      </w:r>
      <w:proofErr w:type="spellEnd"/>
      <w:r w:rsidRPr="006E1106">
        <w:rPr>
          <w:rFonts w:ascii="Times New Roman" w:hAnsi="Times New Roman"/>
        </w:rPr>
        <w:t xml:space="preserve"> </w:t>
      </w:r>
      <w:proofErr w:type="spellStart"/>
      <w:r w:rsidRPr="006E1106">
        <w:rPr>
          <w:rFonts w:ascii="Times New Roman" w:hAnsi="Times New Roman"/>
        </w:rPr>
        <w:t>jashtë</w:t>
      </w:r>
      <w:proofErr w:type="spellEnd"/>
      <w:r w:rsidRPr="006E1106">
        <w:rPr>
          <w:rFonts w:ascii="Times New Roman" w:hAnsi="Times New Roman"/>
        </w:rPr>
        <w:t xml:space="preserve"> </w:t>
      </w:r>
      <w:proofErr w:type="spellStart"/>
      <w:r w:rsidRPr="006E1106">
        <w:rPr>
          <w:rFonts w:ascii="Times New Roman" w:hAnsi="Times New Roman"/>
        </w:rPr>
        <w:t>thesarit</w:t>
      </w:r>
      <w:proofErr w:type="spellEnd"/>
      <w:r w:rsidRPr="006E1106">
        <w:rPr>
          <w:rFonts w:ascii="Times New Roman" w:hAnsi="Times New Roman"/>
        </w:rPr>
        <w:t xml:space="preserve">, duke </w:t>
      </w:r>
      <w:proofErr w:type="spellStart"/>
      <w:r w:rsidRPr="006E1106">
        <w:rPr>
          <w:rFonts w:ascii="Times New Roman" w:hAnsi="Times New Roman"/>
        </w:rPr>
        <w:t>përfshirë</w:t>
      </w:r>
      <w:proofErr w:type="spellEnd"/>
      <w:r w:rsidRPr="006E1106">
        <w:rPr>
          <w:rFonts w:ascii="Times New Roman" w:hAnsi="Times New Roman"/>
        </w:rPr>
        <w:t xml:space="preserve"> </w:t>
      </w:r>
      <w:proofErr w:type="spellStart"/>
      <w:r w:rsidRPr="006E1106">
        <w:rPr>
          <w:rFonts w:ascii="Times New Roman" w:hAnsi="Times New Roman"/>
        </w:rPr>
        <w:t>asetet</w:t>
      </w:r>
      <w:proofErr w:type="spellEnd"/>
      <w:r w:rsidRPr="006E1106">
        <w:rPr>
          <w:rFonts w:ascii="Times New Roman" w:hAnsi="Times New Roman"/>
        </w:rPr>
        <w:t xml:space="preserve"> jo-</w:t>
      </w:r>
      <w:proofErr w:type="spellStart"/>
      <w:r w:rsidRPr="006E1106">
        <w:rPr>
          <w:rFonts w:ascii="Times New Roman" w:hAnsi="Times New Roman"/>
        </w:rPr>
        <w:t>financiare</w:t>
      </w:r>
      <w:proofErr w:type="spellEnd"/>
      <w:r w:rsidRPr="006E1106">
        <w:rPr>
          <w:rFonts w:ascii="Times New Roman" w:hAnsi="Times New Roman"/>
        </w:rPr>
        <w:t xml:space="preserve"> </w:t>
      </w:r>
      <w:proofErr w:type="spellStart"/>
      <w:r w:rsidRPr="006E1106">
        <w:rPr>
          <w:rFonts w:ascii="Times New Roman" w:hAnsi="Times New Roman"/>
        </w:rPr>
        <w:t>dhe</w:t>
      </w:r>
      <w:proofErr w:type="spellEnd"/>
      <w:r w:rsidRPr="006E1106">
        <w:rPr>
          <w:rFonts w:ascii="Times New Roman" w:hAnsi="Times New Roman"/>
        </w:rPr>
        <w:t xml:space="preserve"> </w:t>
      </w:r>
      <w:proofErr w:type="spellStart"/>
      <w:r w:rsidRPr="006E1106">
        <w:rPr>
          <w:rFonts w:ascii="Times New Roman" w:hAnsi="Times New Roman"/>
        </w:rPr>
        <w:t>forcimi</w:t>
      </w:r>
      <w:proofErr w:type="spellEnd"/>
      <w:r w:rsidRPr="006E1106">
        <w:rPr>
          <w:rFonts w:ascii="Times New Roman" w:hAnsi="Times New Roman"/>
        </w:rPr>
        <w:t xml:space="preserve"> </w:t>
      </w:r>
      <w:proofErr w:type="spellStart"/>
      <w:r w:rsidRPr="006E1106">
        <w:rPr>
          <w:rFonts w:ascii="Times New Roman" w:hAnsi="Times New Roman"/>
        </w:rPr>
        <w:t>i</w:t>
      </w:r>
      <w:proofErr w:type="spellEnd"/>
      <w:r w:rsidRPr="006E1106">
        <w:rPr>
          <w:rFonts w:ascii="Times New Roman" w:hAnsi="Times New Roman"/>
        </w:rPr>
        <w:t xml:space="preserve"> </w:t>
      </w:r>
      <w:proofErr w:type="spellStart"/>
      <w:r w:rsidRPr="006E1106">
        <w:rPr>
          <w:rFonts w:ascii="Times New Roman" w:hAnsi="Times New Roman"/>
        </w:rPr>
        <w:t>mbikëqyrjes</w:t>
      </w:r>
      <w:proofErr w:type="spellEnd"/>
      <w:r w:rsidRPr="006E1106">
        <w:rPr>
          <w:rFonts w:ascii="Times New Roman" w:hAnsi="Times New Roman"/>
        </w:rPr>
        <w:t xml:space="preserve"> </w:t>
      </w:r>
      <w:proofErr w:type="spellStart"/>
      <w:r w:rsidRPr="006E1106">
        <w:rPr>
          <w:rFonts w:ascii="Times New Roman" w:hAnsi="Times New Roman"/>
        </w:rPr>
        <w:t>parlamentare</w:t>
      </w:r>
      <w:proofErr w:type="spellEnd"/>
      <w:r w:rsidRPr="006E1106">
        <w:rPr>
          <w:rFonts w:ascii="Times New Roman" w:hAnsi="Times New Roman"/>
        </w:rPr>
        <w:t xml:space="preserve"> </w:t>
      </w:r>
      <w:proofErr w:type="spellStart"/>
      <w:r w:rsidRPr="006E1106">
        <w:rPr>
          <w:rFonts w:ascii="Times New Roman" w:hAnsi="Times New Roman"/>
        </w:rPr>
        <w:t>mbi</w:t>
      </w:r>
      <w:proofErr w:type="spellEnd"/>
      <w:r w:rsidRPr="006E1106">
        <w:rPr>
          <w:rFonts w:ascii="Times New Roman" w:hAnsi="Times New Roman"/>
        </w:rPr>
        <w:t xml:space="preserve"> </w:t>
      </w:r>
      <w:proofErr w:type="spellStart"/>
      <w:r w:rsidRPr="006E1106">
        <w:rPr>
          <w:rFonts w:ascii="Times New Roman" w:hAnsi="Times New Roman"/>
        </w:rPr>
        <w:t>raportet</w:t>
      </w:r>
      <w:proofErr w:type="spellEnd"/>
      <w:r w:rsidRPr="006E1106">
        <w:rPr>
          <w:rFonts w:ascii="Times New Roman" w:hAnsi="Times New Roman"/>
        </w:rPr>
        <w:t xml:space="preserve"> e </w:t>
      </w:r>
      <w:proofErr w:type="spellStart"/>
      <w:r w:rsidRPr="006E1106">
        <w:rPr>
          <w:rFonts w:ascii="Times New Roman" w:hAnsi="Times New Roman"/>
        </w:rPr>
        <w:t>auditimit</w:t>
      </w:r>
      <w:proofErr w:type="spellEnd"/>
      <w:r w:rsidRPr="006E1106">
        <w:rPr>
          <w:rFonts w:ascii="Times New Roman" w:hAnsi="Times New Roman"/>
        </w:rPr>
        <w:t xml:space="preserve">, </w:t>
      </w:r>
      <w:proofErr w:type="spellStart"/>
      <w:r w:rsidRPr="006E1106">
        <w:rPr>
          <w:rFonts w:ascii="Times New Roman" w:hAnsi="Times New Roman"/>
        </w:rPr>
        <w:t>si</w:t>
      </w:r>
      <w:proofErr w:type="spellEnd"/>
      <w:r w:rsidRPr="006E1106">
        <w:rPr>
          <w:rFonts w:ascii="Times New Roman" w:hAnsi="Times New Roman"/>
        </w:rPr>
        <w:t xml:space="preserve"> </w:t>
      </w:r>
      <w:proofErr w:type="spellStart"/>
      <w:r w:rsidRPr="006E1106">
        <w:rPr>
          <w:rFonts w:ascii="Times New Roman" w:hAnsi="Times New Roman"/>
        </w:rPr>
        <w:t>dhe</w:t>
      </w:r>
      <w:proofErr w:type="spellEnd"/>
      <w:r w:rsidRPr="006E1106">
        <w:rPr>
          <w:rFonts w:ascii="Times New Roman" w:hAnsi="Times New Roman"/>
        </w:rPr>
        <w:t xml:space="preserve"> </w:t>
      </w:r>
      <w:proofErr w:type="spellStart"/>
      <w:r w:rsidRPr="006E1106">
        <w:rPr>
          <w:rFonts w:ascii="Times New Roman" w:hAnsi="Times New Roman"/>
        </w:rPr>
        <w:t>krijimi</w:t>
      </w:r>
      <w:proofErr w:type="spellEnd"/>
      <w:r w:rsidRPr="006E1106">
        <w:rPr>
          <w:rFonts w:ascii="Times New Roman" w:hAnsi="Times New Roman"/>
        </w:rPr>
        <w:t xml:space="preserve"> </w:t>
      </w:r>
      <w:proofErr w:type="spellStart"/>
      <w:r w:rsidRPr="006E1106">
        <w:rPr>
          <w:rFonts w:ascii="Times New Roman" w:hAnsi="Times New Roman"/>
        </w:rPr>
        <w:t>i</w:t>
      </w:r>
      <w:proofErr w:type="spellEnd"/>
      <w:r w:rsidRPr="006E1106">
        <w:rPr>
          <w:rFonts w:ascii="Times New Roman" w:hAnsi="Times New Roman"/>
        </w:rPr>
        <w:t xml:space="preserve"> </w:t>
      </w:r>
      <w:proofErr w:type="spellStart"/>
      <w:r w:rsidRPr="006E1106">
        <w:rPr>
          <w:rFonts w:ascii="Times New Roman" w:hAnsi="Times New Roman"/>
        </w:rPr>
        <w:t>një</w:t>
      </w:r>
      <w:proofErr w:type="spellEnd"/>
      <w:r w:rsidRPr="006E1106">
        <w:rPr>
          <w:rFonts w:ascii="Times New Roman" w:hAnsi="Times New Roman"/>
        </w:rPr>
        <w:t xml:space="preserve"> </w:t>
      </w:r>
      <w:proofErr w:type="spellStart"/>
      <w:r w:rsidRPr="006E1106">
        <w:rPr>
          <w:rFonts w:ascii="Times New Roman" w:hAnsi="Times New Roman"/>
        </w:rPr>
        <w:t>Këshilli</w:t>
      </w:r>
      <w:proofErr w:type="spellEnd"/>
      <w:r w:rsidRPr="006E1106">
        <w:rPr>
          <w:rFonts w:ascii="Times New Roman" w:hAnsi="Times New Roman"/>
        </w:rPr>
        <w:t xml:space="preserve"> Fiskal </w:t>
      </w:r>
      <w:proofErr w:type="spellStart"/>
      <w:r w:rsidRPr="006E1106">
        <w:rPr>
          <w:rFonts w:ascii="Times New Roman" w:hAnsi="Times New Roman"/>
        </w:rPr>
        <w:t>si</w:t>
      </w:r>
      <w:proofErr w:type="spellEnd"/>
      <w:r w:rsidRPr="006E1106">
        <w:rPr>
          <w:rFonts w:ascii="Times New Roman" w:hAnsi="Times New Roman"/>
        </w:rPr>
        <w:t xml:space="preserve"> </w:t>
      </w:r>
      <w:proofErr w:type="spellStart"/>
      <w:r w:rsidRPr="006E1106">
        <w:rPr>
          <w:rFonts w:ascii="Times New Roman" w:hAnsi="Times New Roman"/>
        </w:rPr>
        <w:t>një</w:t>
      </w:r>
      <w:proofErr w:type="spellEnd"/>
      <w:r w:rsidRPr="006E1106">
        <w:rPr>
          <w:rFonts w:ascii="Times New Roman" w:hAnsi="Times New Roman"/>
        </w:rPr>
        <w:t xml:space="preserve"> </w:t>
      </w:r>
      <w:proofErr w:type="spellStart"/>
      <w:r w:rsidRPr="006E1106">
        <w:rPr>
          <w:rFonts w:ascii="Times New Roman" w:hAnsi="Times New Roman"/>
        </w:rPr>
        <w:t>institucion</w:t>
      </w:r>
      <w:proofErr w:type="spellEnd"/>
      <w:r w:rsidRPr="006E1106">
        <w:rPr>
          <w:rFonts w:ascii="Times New Roman" w:hAnsi="Times New Roman"/>
        </w:rPr>
        <w:t xml:space="preserve"> </w:t>
      </w:r>
      <w:proofErr w:type="spellStart"/>
      <w:r w:rsidRPr="006E1106">
        <w:rPr>
          <w:rFonts w:ascii="Times New Roman" w:hAnsi="Times New Roman"/>
        </w:rPr>
        <w:t>i</w:t>
      </w:r>
      <w:proofErr w:type="spellEnd"/>
      <w:r w:rsidRPr="006E1106">
        <w:rPr>
          <w:rFonts w:ascii="Times New Roman" w:hAnsi="Times New Roman"/>
        </w:rPr>
        <w:t xml:space="preserve"> </w:t>
      </w:r>
      <w:proofErr w:type="spellStart"/>
      <w:r w:rsidRPr="006E1106">
        <w:rPr>
          <w:rFonts w:ascii="Times New Roman" w:hAnsi="Times New Roman"/>
        </w:rPr>
        <w:t>pavarur</w:t>
      </w:r>
      <w:proofErr w:type="spellEnd"/>
      <w:r w:rsidRPr="006E1106">
        <w:rPr>
          <w:rFonts w:ascii="Times New Roman" w:hAnsi="Times New Roman"/>
        </w:rPr>
        <w:t xml:space="preserve"> </w:t>
      </w:r>
      <w:proofErr w:type="spellStart"/>
      <w:r w:rsidRPr="006E1106">
        <w:rPr>
          <w:rFonts w:ascii="Times New Roman" w:hAnsi="Times New Roman"/>
        </w:rPr>
        <w:t>që</w:t>
      </w:r>
      <w:proofErr w:type="spellEnd"/>
      <w:r w:rsidRPr="006E1106">
        <w:rPr>
          <w:rFonts w:ascii="Times New Roman" w:hAnsi="Times New Roman"/>
        </w:rPr>
        <w:t xml:space="preserve"> </w:t>
      </w:r>
      <w:proofErr w:type="spellStart"/>
      <w:r w:rsidRPr="006E1106">
        <w:rPr>
          <w:rFonts w:ascii="Times New Roman" w:hAnsi="Times New Roman"/>
        </w:rPr>
        <w:t>analizon</w:t>
      </w:r>
      <w:proofErr w:type="spellEnd"/>
      <w:r w:rsidRPr="006E1106">
        <w:rPr>
          <w:rFonts w:ascii="Times New Roman" w:hAnsi="Times New Roman"/>
        </w:rPr>
        <w:t xml:space="preserve"> </w:t>
      </w:r>
      <w:proofErr w:type="spellStart"/>
      <w:r w:rsidRPr="006E1106">
        <w:rPr>
          <w:rFonts w:ascii="Times New Roman" w:hAnsi="Times New Roman"/>
        </w:rPr>
        <w:t>dhe</w:t>
      </w:r>
      <w:proofErr w:type="spellEnd"/>
      <w:r w:rsidRPr="006E1106">
        <w:rPr>
          <w:rFonts w:ascii="Times New Roman" w:hAnsi="Times New Roman"/>
        </w:rPr>
        <w:t xml:space="preserve"> </w:t>
      </w:r>
      <w:proofErr w:type="spellStart"/>
      <w:r w:rsidRPr="006E1106">
        <w:rPr>
          <w:rFonts w:ascii="Times New Roman" w:hAnsi="Times New Roman"/>
        </w:rPr>
        <w:t>vlerëson</w:t>
      </w:r>
      <w:proofErr w:type="spellEnd"/>
      <w:r w:rsidRPr="006E1106">
        <w:rPr>
          <w:rFonts w:ascii="Times New Roman" w:hAnsi="Times New Roman"/>
        </w:rPr>
        <w:t xml:space="preserve"> </w:t>
      </w:r>
      <w:proofErr w:type="spellStart"/>
      <w:r w:rsidRPr="006E1106">
        <w:rPr>
          <w:rFonts w:ascii="Times New Roman" w:hAnsi="Times New Roman"/>
        </w:rPr>
        <w:t>politikën</w:t>
      </w:r>
      <w:proofErr w:type="spellEnd"/>
      <w:r w:rsidRPr="006E1106">
        <w:rPr>
          <w:rFonts w:ascii="Times New Roman" w:hAnsi="Times New Roman"/>
        </w:rPr>
        <w:t xml:space="preserve"> </w:t>
      </w:r>
      <w:proofErr w:type="spellStart"/>
      <w:r w:rsidRPr="006E1106">
        <w:rPr>
          <w:rFonts w:ascii="Times New Roman" w:hAnsi="Times New Roman"/>
        </w:rPr>
        <w:t>fiskale</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qeverisë</w:t>
      </w:r>
      <w:proofErr w:type="spellEnd"/>
      <w:r w:rsidRPr="006E1106">
        <w:rPr>
          <w:rFonts w:ascii="Times New Roman" w:hAnsi="Times New Roman"/>
        </w:rPr>
        <w:t xml:space="preserve"> </w:t>
      </w:r>
      <w:proofErr w:type="spellStart"/>
      <w:r w:rsidRPr="006E1106">
        <w:rPr>
          <w:rFonts w:ascii="Times New Roman" w:hAnsi="Times New Roman"/>
        </w:rPr>
        <w:t>dhe</w:t>
      </w:r>
      <w:proofErr w:type="spellEnd"/>
      <w:r w:rsidRPr="006E1106">
        <w:rPr>
          <w:rFonts w:ascii="Times New Roman" w:hAnsi="Times New Roman"/>
        </w:rPr>
        <w:t xml:space="preserve"> </w:t>
      </w:r>
      <w:proofErr w:type="spellStart"/>
      <w:r w:rsidRPr="006E1106">
        <w:rPr>
          <w:rFonts w:ascii="Times New Roman" w:hAnsi="Times New Roman"/>
        </w:rPr>
        <w:t>pajtueshmërinë</w:t>
      </w:r>
      <w:proofErr w:type="spellEnd"/>
      <w:r w:rsidRPr="006E1106">
        <w:rPr>
          <w:rFonts w:ascii="Times New Roman" w:hAnsi="Times New Roman"/>
        </w:rPr>
        <w:t xml:space="preserve"> me </w:t>
      </w:r>
      <w:proofErr w:type="spellStart"/>
      <w:r w:rsidRPr="006E1106">
        <w:rPr>
          <w:rFonts w:ascii="Times New Roman" w:hAnsi="Times New Roman"/>
        </w:rPr>
        <w:t>rregullat</w:t>
      </w:r>
      <w:proofErr w:type="spellEnd"/>
      <w:r w:rsidRPr="006E1106">
        <w:rPr>
          <w:rFonts w:ascii="Times New Roman" w:hAnsi="Times New Roman"/>
        </w:rPr>
        <w:t xml:space="preserve"> </w:t>
      </w:r>
      <w:proofErr w:type="spellStart"/>
      <w:r w:rsidRPr="006E1106">
        <w:rPr>
          <w:rFonts w:ascii="Times New Roman" w:hAnsi="Times New Roman"/>
        </w:rPr>
        <w:t>fiskale</w:t>
      </w:r>
      <w:proofErr w:type="spellEnd"/>
      <w:r w:rsidRPr="006E1106">
        <w:rPr>
          <w:rFonts w:ascii="Times New Roman" w:hAnsi="Times New Roman"/>
        </w:rPr>
        <w:t xml:space="preserve">, </w:t>
      </w:r>
      <w:proofErr w:type="spellStart"/>
      <w:r w:rsidRPr="006E1106">
        <w:rPr>
          <w:rFonts w:ascii="Times New Roman" w:hAnsi="Times New Roman"/>
        </w:rPr>
        <w:t>kujdesin</w:t>
      </w:r>
      <w:proofErr w:type="spellEnd"/>
      <w:r w:rsidRPr="006E1106">
        <w:rPr>
          <w:rFonts w:ascii="Times New Roman" w:hAnsi="Times New Roman"/>
        </w:rPr>
        <w:t xml:space="preserve"> </w:t>
      </w:r>
      <w:proofErr w:type="spellStart"/>
      <w:r w:rsidRPr="006E1106">
        <w:rPr>
          <w:rFonts w:ascii="Times New Roman" w:hAnsi="Times New Roman"/>
        </w:rPr>
        <w:t>dhe</w:t>
      </w:r>
      <w:proofErr w:type="spellEnd"/>
      <w:r w:rsidRPr="006E1106">
        <w:rPr>
          <w:rFonts w:ascii="Times New Roman" w:hAnsi="Times New Roman"/>
        </w:rPr>
        <w:t xml:space="preserve"> </w:t>
      </w:r>
      <w:proofErr w:type="spellStart"/>
      <w:r w:rsidRPr="006E1106">
        <w:rPr>
          <w:rFonts w:ascii="Times New Roman" w:hAnsi="Times New Roman"/>
        </w:rPr>
        <w:t>besueshmërinë</w:t>
      </w:r>
      <w:proofErr w:type="spellEnd"/>
      <w:r w:rsidRPr="006E1106">
        <w:rPr>
          <w:rFonts w:ascii="Times New Roman" w:hAnsi="Times New Roman"/>
        </w:rPr>
        <w:t xml:space="preserve"> e </w:t>
      </w:r>
      <w:proofErr w:type="spellStart"/>
      <w:r w:rsidRPr="006E1106">
        <w:rPr>
          <w:rFonts w:ascii="Times New Roman" w:hAnsi="Times New Roman"/>
        </w:rPr>
        <w:t>parashikimeve</w:t>
      </w:r>
      <w:proofErr w:type="spellEnd"/>
      <w:r w:rsidRPr="006E1106">
        <w:rPr>
          <w:rFonts w:ascii="Times New Roman" w:hAnsi="Times New Roman"/>
        </w:rPr>
        <w:t xml:space="preserve"> </w:t>
      </w:r>
      <w:proofErr w:type="spellStart"/>
      <w:r w:rsidRPr="006E1106">
        <w:rPr>
          <w:rFonts w:ascii="Times New Roman" w:hAnsi="Times New Roman"/>
        </w:rPr>
        <w:t>makro-fiskale</w:t>
      </w:r>
      <w:proofErr w:type="spellEnd"/>
      <w:r w:rsidRPr="006E1106">
        <w:rPr>
          <w:rFonts w:ascii="Times New Roman" w:hAnsi="Times New Roman"/>
        </w:rPr>
        <w:t xml:space="preserve">, </w:t>
      </w:r>
      <w:proofErr w:type="spellStart"/>
      <w:r w:rsidRPr="006E1106">
        <w:rPr>
          <w:rFonts w:ascii="Times New Roman" w:hAnsi="Times New Roman"/>
        </w:rPr>
        <w:t>etj</w:t>
      </w:r>
      <w:proofErr w:type="spellEnd"/>
      <w:r w:rsidRPr="006E1106">
        <w:rPr>
          <w:rFonts w:ascii="Times New Roman" w:hAnsi="Times New Roman"/>
        </w:rPr>
        <w:t xml:space="preserve">. </w:t>
      </w:r>
      <w:proofErr w:type="spellStart"/>
      <w:r w:rsidRPr="006E1106">
        <w:rPr>
          <w:rFonts w:ascii="Times New Roman" w:hAnsi="Times New Roman"/>
        </w:rPr>
        <w:t>Raporti</w:t>
      </w:r>
      <w:proofErr w:type="spellEnd"/>
      <w:r w:rsidRPr="006E1106">
        <w:rPr>
          <w:rFonts w:ascii="Times New Roman" w:hAnsi="Times New Roman"/>
        </w:rPr>
        <w:t xml:space="preserve"> PEFA 2024 </w:t>
      </w:r>
      <w:proofErr w:type="spellStart"/>
      <w:r w:rsidRPr="006E1106">
        <w:rPr>
          <w:rFonts w:ascii="Times New Roman" w:hAnsi="Times New Roman"/>
        </w:rPr>
        <w:t>është</w:t>
      </w:r>
      <w:proofErr w:type="spellEnd"/>
      <w:r w:rsidRPr="006E1106">
        <w:rPr>
          <w:rFonts w:ascii="Times New Roman" w:hAnsi="Times New Roman"/>
        </w:rPr>
        <w:t xml:space="preserve"> </w:t>
      </w:r>
      <w:proofErr w:type="spellStart"/>
      <w:r w:rsidRPr="006E1106">
        <w:rPr>
          <w:rFonts w:ascii="Times New Roman" w:hAnsi="Times New Roman"/>
        </w:rPr>
        <w:t>publikuar</w:t>
      </w:r>
      <w:proofErr w:type="spellEnd"/>
      <w:r w:rsidRPr="006E1106">
        <w:rPr>
          <w:rFonts w:ascii="Times New Roman" w:hAnsi="Times New Roman"/>
        </w:rPr>
        <w:t xml:space="preserve"> </w:t>
      </w:r>
      <w:proofErr w:type="spellStart"/>
      <w:r w:rsidRPr="006E1106">
        <w:rPr>
          <w:rFonts w:ascii="Times New Roman" w:hAnsi="Times New Roman"/>
        </w:rPr>
        <w:t>në</w:t>
      </w:r>
      <w:proofErr w:type="spellEnd"/>
      <w:r w:rsidRPr="006E1106">
        <w:rPr>
          <w:rFonts w:ascii="Times New Roman" w:hAnsi="Times New Roman"/>
        </w:rPr>
        <w:t xml:space="preserve"> </w:t>
      </w:r>
      <w:proofErr w:type="spellStart"/>
      <w:r w:rsidRPr="006E1106">
        <w:rPr>
          <w:rFonts w:ascii="Times New Roman" w:hAnsi="Times New Roman"/>
        </w:rPr>
        <w:t>faqen</w:t>
      </w:r>
      <w:proofErr w:type="spellEnd"/>
      <w:r w:rsidRPr="006E1106">
        <w:rPr>
          <w:rFonts w:ascii="Times New Roman" w:hAnsi="Times New Roman"/>
        </w:rPr>
        <w:t xml:space="preserve"> </w:t>
      </w:r>
      <w:proofErr w:type="spellStart"/>
      <w:r w:rsidRPr="006E1106">
        <w:rPr>
          <w:rFonts w:ascii="Times New Roman" w:hAnsi="Times New Roman"/>
        </w:rPr>
        <w:t>zyrtare</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PEFA</w:t>
      </w:r>
      <w:r w:rsidRPr="006E1106">
        <w:rPr>
          <w:rStyle w:val="FootnoteReference"/>
          <w:rFonts w:ascii="Times New Roman" w:hAnsi="Times New Roman"/>
        </w:rPr>
        <w:footnoteReference w:id="8"/>
      </w:r>
      <w:r w:rsidRPr="006E1106">
        <w:rPr>
          <w:rFonts w:ascii="Times New Roman" w:hAnsi="Times New Roman"/>
        </w:rPr>
        <w:t>.</w:t>
      </w:r>
    </w:p>
    <w:p w14:paraId="162AA1F8" w14:textId="77777777" w:rsidR="00823A4D" w:rsidRPr="006E1106" w:rsidRDefault="00823A4D" w:rsidP="00E45E9A">
      <w:pPr>
        <w:spacing w:line="276" w:lineRule="auto"/>
        <w:jc w:val="both"/>
        <w:rPr>
          <w:rFonts w:ascii="Times New Roman" w:hAnsi="Times New Roman"/>
          <w:lang w:val="sq-AL"/>
        </w:rPr>
      </w:pPr>
    </w:p>
    <w:p w14:paraId="162AA1F9" w14:textId="77777777" w:rsidR="00BA0B9F" w:rsidRPr="006E1106" w:rsidRDefault="00BA0B9F" w:rsidP="00823A4D">
      <w:pPr>
        <w:pStyle w:val="Heading1"/>
        <w:numPr>
          <w:ilvl w:val="0"/>
          <w:numId w:val="1"/>
        </w:numPr>
        <w:snapToGrid w:val="0"/>
        <w:spacing w:after="160" w:line="276" w:lineRule="auto"/>
        <w:ind w:left="357" w:hanging="357"/>
        <w:jc w:val="both"/>
        <w:rPr>
          <w:color w:val="0D0D0D" w:themeColor="text1" w:themeTint="F2"/>
          <w:lang w:val="sq-AL"/>
        </w:rPr>
      </w:pPr>
      <w:bookmarkStart w:id="60" w:name="_Toc187328215"/>
      <w:r w:rsidRPr="006E1106">
        <w:rPr>
          <w:color w:val="0D0D0D" w:themeColor="text1" w:themeTint="F2"/>
          <w:lang w:val="sq-AL"/>
        </w:rPr>
        <w:t>KONSISTENCA E AGJENDËS SË REFORMAVE ME KUADRIN MAKRO-FISKAL</w:t>
      </w:r>
      <w:bookmarkEnd w:id="60"/>
    </w:p>
    <w:p w14:paraId="43E8F0CD"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Agjenda e Reformave 2024-2027 (AR) përfaqëson një kuadër transformues politikash që shënon një moment të rëndësishëm në trajektoren e zhvillimit ekonomik të Shqipërisë. Ky program gjithëpërfshirës reformash është hartuar me kujdes për të përshpejtuar konvergjencën ekonomike të Shqipërisë me BE-në, duke mbështetur njëkohësisht rrugëtimin e vendit drejt anëtarësimit në BE. Agjenda nuk përfaqëson thjesht një përmbledhje të reformave individuale, por një tërësi të integruar dhe reciprokisht përforcuese masash politikash që së bashku synojnë të forcojnë në mënyrë thelbësore themelet e ekonomisë shqiptare.</w:t>
      </w:r>
    </w:p>
    <w:p w14:paraId="5A6ABA85"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Ky seksion paraqet një analizë të thelluar të mënyrës se si reformat e përshkruara në AR përputhen dhe përforcojnë objektivat makroekonomikë dhe fiskalë të paraqitur në këtë Program të Reformave Ekonomike. Është e rëndësishme të theksohet që në fillim se skenari bazë makroekonomik aktual i paraqitur në këtë ERP ndjek një qasje të matur dhe nuk përfshin ende efektet e mundshme pozitive që priten nga zbatimi i kësaj agjende të re reformash të Planit të Rritjes. Kjo zgjedhje metodologjike pasqyron angazhimin për një planifikim realist, duke njohur njëkohësisht potencialin e konsiderueshëm pozitiv që mund të sjellë zbatimi i suksesshëm i reformave.</w:t>
      </w:r>
    </w:p>
    <w:p w14:paraId="4B82562F"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Reformat e përfshira në AR janë veçanërisht të rëndësishme pasi ato trajtojnë si sfidat e menjëhershme me të cilat përballet ekonomia shqiptare, ashtu edhe kufizimet strukturore afatgjata që historikisht kanë kufizuar potencialin e rritjes. Duke trajtuar këto sfida në mënyrë të njëkohshme dhe gjithëpërfshirëse, agjenda synon të krijojë sinergji të fuqishme që mund të përshpejtojnë transformimin ekonomik përtej asaj që reformat individuale mund të arrinin të izoluara.</w:t>
      </w:r>
    </w:p>
    <w:p w14:paraId="6231290E"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Kuadri bazë makroekonomik aktual i paraqitur në Seksionin 3 parashikon një rritje mesatare vjetore të PBB-së reale prej 4.0% gjatë periudhës 2026-2028. Këto projeksione, të zhvilluara përmes një analize rigoroze dhe supozimeve të matura, reflektojnë kryesisht vazhdimësinë e tendencave ekzistuese dhe të reformave tashmë të nisura. Ato përfshijnë vlerësime standarde të faktorëve të brendshëm dhe të jashtëm, modelet e vendosura të investimeve dhe konsumit, si dhe efektet në vazhdim të politikave të zbatuara më parë.</w:t>
      </w:r>
    </w:p>
    <w:p w14:paraId="1300F214"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 xml:space="preserve">Është e rëndësishme të theksohet se këto projeksione bazë janë formuluar qëllimisht me një qasje të matur që ende nuk merr parasysh potencialin shtesë të rritjes që mund të shfaqet përmes zbatimit të suksesshëm të Agjendës gjithëpërfshirëse të Reformave, të mbështetur nga Instrumenti i Reformave dhe Rritjes. Kjo zgjedhje metodologjike pasqyron disa konsiderata të rëndësishme. Së pari, ajo siguron besueshmërinë dhe qëndrueshmërinë e skenarit bazë duke u mbështetur kryesisht në marrëdhënie ekonomike të mirëkuptuara dhe tashmë të vëzhgueshme. Së dyti, ajo njeh kompleksitetin e brendshëm të reformave strukturore dhe kohën që zakonisht nevojitet që efektet e tyre të materializohen plotësisht. </w:t>
      </w:r>
      <w:r w:rsidRPr="006E1106">
        <w:rPr>
          <w:rFonts w:ascii="Times New Roman" w:hAnsi="Times New Roman"/>
          <w:lang w:val="sq-AL"/>
        </w:rPr>
        <w:lastRenderedPageBreak/>
        <w:t>Së treti, ajo ofron një bazë të qëndrueshme për planifikimin e politikave, duke ruajtur njëkohësisht potencialin e lartë që mund të vijë nga zbatimi i suksesshëm i reformave.</w:t>
      </w:r>
    </w:p>
    <w:p w14:paraId="2653A3A3"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Kjo qasje e matur ndaj projeksioneve bazë nuk duhet të interpretohet si një nënvlerësim i potencialit transformues të Agjendës së Reformave. Përkundrazi, ajo pasqyron një angazhim për planifikim realist, duke njohur njëkohësisht se zbatimi i suksesshëm i këtyre reformave gjithëpërfshirëse mund të përmirësojë ndjeshëm trajektoren e rritjes së Shqipërisë përtej skenarit bazë. Potenciali i reformave për të përshpejtuar rritjen buron nga aftësia e tyre për të adresuar kufizimet themelore në ekonomi, për të krijuar mundësi të reja për zhvillimin e sektorit privat dhe për të forcuar bazat institucionale për zhvillim të qëndrueshëm ekonomik.</w:t>
      </w:r>
    </w:p>
    <w:p w14:paraId="71B96ACB"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Koha dhe sekuencimi i ndikimit të reformave është veçanërisht i rëndësishëm për t'u marrë në konsideratë. Ndërsa disa reforma mund të sjellin përfitime relativisht të shpejta përmes rritjes së efiçencës ose përmirësimit të funksionimit të tregut, të tjerat ka të ngjarë të gjenerojnë ndikimin e tyre të plotë në një periudhë më të gjatë kohore, pasi përfshijnë ndryshime më thelbësore në strukturat ekonomike dhe kuadrin institucional. Kjo ndryshueshmëri në kohën e ndikimit përforcon qasjen e matur për të mos përfshirë plotësisht përfitimet potenciale të reformave në projeksionet bazë, duke ruajtur njëkohësisht fokusin në zbatimin e tyre të suksesshëm.</w:t>
      </w:r>
    </w:p>
    <w:p w14:paraId="7142F1FE" w14:textId="77777777" w:rsidR="00F84908" w:rsidRPr="006E1106" w:rsidRDefault="00F84908" w:rsidP="00775CDE">
      <w:pPr>
        <w:spacing w:after="120"/>
        <w:jc w:val="both"/>
        <w:rPr>
          <w:rFonts w:ascii="Times New Roman" w:hAnsi="Times New Roman"/>
          <w:i/>
          <w:iCs/>
          <w:u w:val="single"/>
          <w:lang w:val="sq-AL"/>
        </w:rPr>
      </w:pPr>
      <w:r w:rsidRPr="006E1106">
        <w:rPr>
          <w:rFonts w:ascii="Times New Roman" w:hAnsi="Times New Roman"/>
          <w:i/>
          <w:iCs/>
          <w:u w:val="single"/>
          <w:lang w:val="sq-AL"/>
        </w:rPr>
        <w:t>Lidhjet me Kuadrin Makroekonomik</w:t>
      </w:r>
    </w:p>
    <w:p w14:paraId="304A8E0B"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Agjenda e Reformave përfshin një grup ambicioz dhe të strukturuar me kujdes reformash përgjatë pesë fushave të ndërlidhura të politikave, të cilat pritet të rrisin potencialin e rritjes së Shqipërisë përmes shumë kanaleve që përforcojnë njëra-tjetrën. Këto fusha politikash - klima e biznesit, zhvillimi i kapitalit njerëzor, transformimi dixhital, tranzicioni energjetik dhe sundimi i ligjit - janë përzgjedhur dhe hartuar bazuar në një analizë të kujdesshme të nevojave dhe mundësive të zhvillimit të Shqipërisë, si dhe në përvojat e suksesshme të reformave nga ekonomi të tjera evropiane.</w:t>
      </w:r>
    </w:p>
    <w:p w14:paraId="3737FDB6"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Ndërlidhjet midis këtyre fushave të politikave janë veçanërisht të rëndësishme për t'u theksuar. Përmirësimet në një fushë janë hartuar për të katalizuar dhe përforcuar progresin në fushat e tjera, duke krijuar cikle virtuale të zhvillimit ekonomik. Për shembull, nismat e transformimit dixhital mbështesin si përmirësimet e klimës së biznesit ashtu edhe zhvillimin e kapitalit njerëzor, ndërkohë që forcimi i sundimit të ligjit mbështet të gjitha fushat e tjera të reformës duke siguruar bazën institucionale për suksesin e tyre.</w:t>
      </w:r>
    </w:p>
    <w:p w14:paraId="7A0CEE0E"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Analiza në vijim shqyrton në detaje se si secila fushë e reformës lidhet dhe mbështet kuadrin makroekonomik, duke vënë në dukje se ndikimi i tyre i plotë ka të ngjarë të shtrihet përtej projeksioneve aktuale bazë. Kjo analizë i kushton vëmendje të veçantë si efekteve të drejtpërdrejta të reformave, ashtu edhe ndikimeve të tyre të tërthorta përmes ndryshimeve në sjellje, përgjigjeve të tregut dhe zhvillimit institucional. Kuptimi i këtyre ndërlidhjeve komplekse është thelbësor për të vlerësuar potencialin transformues të Agjendës së Reformave.</w:t>
      </w:r>
    </w:p>
    <w:p w14:paraId="5D157F1A"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Aty ku ishte e mundur, ne bazë të të dhënave të disponueshme, u vlerësua edhe ndikimi i pritur ekonomik i reformave kryesore dhe rezultatet për reformat specifike janë raportuar mës sesioneve përkatëse. Qasja u bazua në gjykimin e ekspertëve duke përdorur informacion mbi objektivat dhe planet e zbatimit të reformave, të dhënat e mbledhura nga burimet statistikore dhe administrative, dhe rezultatet e studimeve ndërkombëtare relevante dhe të krahasueshme mbi ndikimin e reformës.</w:t>
      </w:r>
    </w:p>
    <w:p w14:paraId="255B3777" w14:textId="645FB874"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Ndikimi i kombinuar i reformave kryesore u vlerësua gjithashtu nga modelet makroekonomike të Ministrisë së Financave. Rezultatet e skenarit makroekonomik me zbatimin e plotë të reformave nuk janë përfshirë ende në kuadrin bazë makro-fiskal të ERP-së, për të shmangur një paragjykim optimist parashikimi.</w:t>
      </w:r>
    </w:p>
    <w:p w14:paraId="376B9624" w14:textId="77777777" w:rsidR="00F84908" w:rsidRPr="006E1106" w:rsidRDefault="00F84908" w:rsidP="00775CDE">
      <w:pPr>
        <w:spacing w:after="120"/>
        <w:jc w:val="both"/>
        <w:rPr>
          <w:rFonts w:ascii="Times New Roman" w:hAnsi="Times New Roman"/>
          <w:i/>
          <w:iCs/>
          <w:u w:val="single"/>
          <w:lang w:val="sq-AL"/>
        </w:rPr>
      </w:pPr>
      <w:r w:rsidRPr="006E1106">
        <w:rPr>
          <w:rFonts w:ascii="Times New Roman" w:hAnsi="Times New Roman"/>
          <w:i/>
          <w:iCs/>
          <w:u w:val="single"/>
          <w:lang w:val="sq-AL"/>
        </w:rPr>
        <w:t>Reformat e Klimës së Biznesit dhe Rritja Ekonomike</w:t>
      </w:r>
    </w:p>
    <w:p w14:paraId="356BA89D"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 xml:space="preserve">Shtylla e reformave të klimës së biznesit në Agjendën e Reformave synon të transformojë në mënyrë thelbësore mjedisin për zhvillimin e sektorit privat në Shqipëri përmes një serie të ndërlidhur dhe të sekuencuar me kujdes reformash. Kjo qasje gjithëpërfshirëse njeh se përmirësimet e qëndrueshme në </w:t>
      </w:r>
      <w:r w:rsidRPr="006E1106">
        <w:rPr>
          <w:rFonts w:ascii="Times New Roman" w:hAnsi="Times New Roman"/>
          <w:lang w:val="sq-AL"/>
        </w:rPr>
        <w:lastRenderedPageBreak/>
        <w:t>mjedisin e biznesit kërkojnë ndryshime të koordinuara në dimensione të shumëfishta të marrëdhënies biznes-qeveri, kuadrit rregullator dhe institucioneve të tregut.</w:t>
      </w:r>
    </w:p>
    <w:p w14:paraId="7E305816"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Në thelbin e saj, kjo shtyllë fokusohet në modernizimin e marrëdhënies midis bizneseve dhe qeverisë, reduktimin e barrierave administrative dhe krijimin e kushteve të favorshme për rritjen e investimeve dhe produktivitetit. Reformat në këtë fushë janë hartuar për të adresuar si kufizimet operacionale të menjëhershme me të cilat përballen bizneset, ashtu edhe çështjet më të thella strukturore që historikisht kanë kufizuar zhvillimin e sektorit privat në Shqipëri.</w:t>
      </w:r>
    </w:p>
    <w:p w14:paraId="1FB04805"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Një element qendror i këtyre reformave është zbatimi i Strategjisë Afatmesme të të Ardhurave, e cila përfaqëson një rikoncpetim themelor të administrimit tatimor në Shqipëri. Kjo strategji shkon shumë përtej qasjeve tradicionale të mbledhjes së të ardhurave, duke përfshirë një transformim gjithëpërfshirës të mënyrës së ndërveprimit të autoriteteve tatimore me bizneset dhe individët. Strategjia thekson dixhitalizimin e shërbimeve tatimore, thjeshtëzimin e proceseve dhe përmirësimin e shërbimeve ndaj tatimpaguesve, të plotësuara këto me përmirësimin e menaxhimit të riskut dhe kapaciteteve zbatuese.</w:t>
      </w:r>
    </w:p>
    <w:p w14:paraId="48C79D64"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Modernizimi i administratës tatimore sipas kësaj strategjie pritet të gjenerojë efekte të shumëfishta përfituese. Në periudhën afatshkurtër, procedurat e thjeshtuara dhe shërbimet e përmirësuara dixhitale duhet të reduktojnë kostot e përputhshmërisë për bizneset, duke favorizuar veçanërisht ndërmarrjet e vogla dhe të mesme që shpesh përballen me barriera administrative jo proporcionale. Me kalimin e kohës, kombinimi i shërbimeve më të mira dhe kapaciteteve të përmirësuara të zbatimit duhet të ndihmojë në luftën kundër informalitetit duke e bërë operimin formal më tërheqës se qëndrimi në sektorin informal. Ky efekt formalizimi është veçanërisht i rëndësishëm për zhvillimin ekonomik të Shqipërisë, pasi mund të ndihmojë në thyerjen e ciklit të produktivitetit dhe investimeve të kufizuara që shpesh karakterizon ekonomitë me sektorë të mëdhenj informalë.</w:t>
      </w:r>
    </w:p>
    <w:p w14:paraId="2CEDDA4C"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Reformat që synojnë të sigurojnë transparencë dhe efiçencë të shërbimeve kadastrale përfaqësojnë një element tjetër thelbësor dhe me ndikim të gjerë për përmirësimin e mjedisit të biznesit. Këto reforma adresojnë një nga parakushtet themelore për zhvillimin e tregut - të drejtat e qarta dhe të sigurta të pronës. Përmirësimet në sistemet e regjistrimit të pronës shkojnë përtej modernizimit teknik për të përfshirë ndryshime themelore në mënyrën se si të drejtat e pronës dokumentohen, mbrohen dhe transferohen.</w:t>
      </w:r>
    </w:p>
    <w:p w14:paraId="3BDC6EB3"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Rëndësia e reformave kadastrale shtrihet në dimensione të shumëfishta të aktivitetit ekonomik. Të drejtat e qarta të pronës dhe sistemet efiçente të regjistrimit reduktojnë kostot e transaksioneve në tregjet e pronave, duke mundësuar një shpërndarje më efiçente të burimeve të tokës dhe pasurive të paluajtshme. Ato ofrojnë bazën për përdorimin e pronës si kolateral, duke zgjeruar potencialisht aksesin në financim, veçanërisht për ndërmarrjet e vogla dhe të mesme. Ndoshta më e rëndësishmja, ato krijojnë sigurinë e nevojshme për vendime investimi afatgjata, si vendase ashtu edhe të huaja.</w:t>
      </w:r>
    </w:p>
    <w:p w14:paraId="128FA1BF"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Reformat në kuadrin e investimeve, veçanërisht ato që synojnë tërheqjen e investimeve të huaja direkte, përfaqësojnë një qasje të sofistikuar për pozicionimin e Shqipërisë si një destinacion më konkurrues për kapitalin ndërkombëtar. Këto reforma përfshijnë jo vetëm procedura të thjeshtuara dhe mbrojtje të përmirësuara të investitorëve, por edhe përmirësime themelore në promovimin e investimeve dhe shërbimet e kujdesit pas investimit. Reformat theksojnë se tërheqja e suksesshme e investimeve kërkon si heqjen e barrierave ndaj investimeve ashtu edhe lehtësimin proaktiv të mundësive të reja investimi. Këto masa synojnë të tërheqin më shumë IHD në sektorët produktivë (turizëm, prodhim dhe bujqësi). Gjatë 4 viteve të fundit, këta sektorë kontribuojnë në rreth 41.6% të IHD-ve, dhe ndikimi ekonomik llogaritet duke supozuar një rritje shtesë prej 5% të hyrjeve të IHD-ve në këta sektorë, duke ju shtuar parashikimeve bazë për vitet 2027 dhe 2028. Këto hyrje shtesë në IHD përdoren si një goditje e jashtme për skenarin bazë në kuadrin makroekonomik.</w:t>
      </w:r>
    </w:p>
    <w:p w14:paraId="2B3CD243"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 xml:space="preserve">Reformat e kuadrit të investimeve, veçanërisht ato që targetojnë tërheqjen e investimeve të huaja direkte, përfaqësojnë një qasje të sofistikuar për të pozicionuar Shqipërinë si një destinacion më konkurrues për kapitalin ndërkombëtar. Këto reforma përfshijnë jo vetëm procedura të thjeshtuara dhe mbrojtje të përmirësuar për investitorët, por edhe përmirësime thelbësore në promovimin e investimeve dhe shërbimet mbështetëse pas investimit. Reformat njohin se tërheqja e suksesshme e investimeve </w:t>
      </w:r>
      <w:r w:rsidRPr="006E1106">
        <w:rPr>
          <w:rFonts w:ascii="Times New Roman" w:hAnsi="Times New Roman"/>
          <w:lang w:val="sq-AL"/>
        </w:rPr>
        <w:lastRenderedPageBreak/>
        <w:t>kërkon si heqjen e barrierave për investime, ashtu edhe lehtësimin proaktiv të mundësive të reja për investime.</w:t>
      </w:r>
    </w:p>
    <w:p w14:paraId="575B1ED1"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Reformat e promovimit të investimeve plotësohen nga përmirësime të sofistikuara në lehtësimin e tregtisë dhe logjistikë. Vendosja e sistemeve e-freight dhe Sistemeve Inteligjente të Transportit përfaqëson një modernizim themelor të infrastrukturës së lidhur me tregtinë që shkon shumë përtej përmirësimeve tradicionale të infrastrukturës fizike. Këto zgjidhje dixhitale synojnë të transformojnë mënyrën se si mallrat lëvizin përmes kufijve dhe brenda vendit, duke sjellë nivele të reja efiçence dhe besueshmërie në operacionet logjistike.</w:t>
      </w:r>
    </w:p>
    <w:p w14:paraId="5DBA26E5"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Zbatimi i sistemeve e-freight do të revolucionarizojë dokumentacionin dhe procedurat doganore, duke reduktuar si barrën e kohës ashtu edhe atë të kostove për tregtarët. Ky transformim dixhital i procedurave tregtare do të përfitojë veçanërisht ndërmarrjet e vogla dhe të mesme, të cilat shpesh nuk kanë burimet e mjaftueshme për të naviguar në sistemet komplekse të bazuara në letër. Prezantimi i Sistemeve Inteligjente të Transportit do të optimizojë flukset e trafikut dhe do të rrisë besueshmërinë e zinxhirit të furnizimit, duke krijuar efekte pozitive të shpërndarjes në të gjithë ekonominë. Një kombinim i masave të targetuara për promovimin e eksporteve dhe mbështetjes për ndërkombëtarizimin e ndërmarrjeve, reformat për lehtësimin e tregtisë do të rrisin ndjeshëm konkurrueshmërinë e eksporteve të Shqipërisë. Reformat kondirmojnë se rritja e suksesshme e eksporteve kërkon si uljen e kostove tregtare nga njëra anë, ashtu edhe mbështetjen aktive të bizneseve në aksesin e tregjeve ndërkombëtare. Programi i promovimit të eksporteve përfshin shërbime të sofistikuara të inteligjencës së tregut, mbështetje të synuar për eksportuesit potencialë dhe ndihmë në përmbushjen e standardeve dhe certifikimeve ndërkombëtare. Reforma e lidhur me promovimin e eksporteve pritet të rrisë raportin total të eksporteve ndaj PBB-së me 1 pikë përqindjeje. Ky shok i shtohet si një shok I jashtëm skenarit bazë makroekonomik për vitet 2027 dhe 2028.</w:t>
      </w:r>
    </w:p>
    <w:p w14:paraId="4972F968"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Kur kombinohen me masat e targetuara të promovimit të eksporteve dhe mbështetjen për ndërkombëtarizimin e ndërmarrjeve, këto reforma të lehtësimit të tregtisë duhet të rrisin ndjeshëm konkurrueshmërinë e eksporteve të Shqipërisë. Reformat njohin se rritja e suksesshme e eksporteve kërkon si reduktimin e kostove të tregtisë ashtu edhe mbështetjen aktive të bizneseve në aksesin në tregjet ndërkombëtare. Programi i promovimit të eksporteve përfshin shërbime të sofistikuara të inteligjencës së tregut, mbështetje të targetuar për eksportuesit potencialë dhe asistencë në përmbushjen e standardeve dhe certifikimeve ndërkombëtare.</w:t>
      </w:r>
    </w:p>
    <w:p w14:paraId="5AD6D8EE"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Reformat e klimës së biznesit janë hartuar me kujdes për të krijuar si përfitime të menjëhershme në efiçencë, ashtu edhe përmirësime strukturore afatgjata në funksionimin e tregut. Efektet e menjëhershme do të vijnë përmes reduktimit të kostove të përputhshmërisë, procedurave administrative më të shpejta dhe shërbimeve qeveritare të përmirësuara. Ndikimet afatgjata do të shfaqen përmes rritjes së konkurrencës, përhapjes së njohurive dhe efekteve demonstruese ndërsa praktikat më efiçente dhe inovative të biznesit përhapen në ekonomi. Veçanërisht i rëndësishëm është potenciali i këtyre reformave për të krijuar cikle virtuale përmirësimi. Për shembull, mbrojtja më e mirë e të drejtave të pronësisë nxit investimet, të cilat rrisin kërkesën për shërbime qeveritare të përmirësuara, që nga ana tjetër mbështet investime të mëtejshme. Në mënyrë të ngjashme, lehtësimi i përmirësuar i tregtisë tërheq investime të orientuara drejt eksportit, të cilat krijojnë kërkesë për shërbime më të mira logjistike, që më pas mbështesin rritje të mëtejshme të eksporteve.</w:t>
      </w:r>
    </w:p>
    <w:p w14:paraId="7F4D0D9B"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Reformat gjithashtu njohin rëndësinë e integrimit ekonomik rajonal dhe mundësitë që paraqiten nga lidhjet më të ngushta me tregjet e BE-së. Harmonizimi i procedurave dhe standardeve me praktikat e BE-së do të lehtësojë integrimin më të thellë në zinxhirët evropianë të vlerës, ndërsa lidhjet e përmirësuara logjistike do të forcojnë pozicionin e Shqipërisë si një qendër rajonale tregtie.</w:t>
      </w:r>
    </w:p>
    <w:p w14:paraId="4A0FE9C5"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Zbatimi i këtyre reformave për mjedisin e biznesit do të koordinohet me kujdes për të maksimizuar efektivitetin e tyre dhe menaxhuar kostot e tranzicionit. Fokusi fillestar do të jetë në reformat themelore në fusha si të drejtat e pronësisë dhe shërbimet bazë të biznesit, të ndjekura nga reforma më komplekse në zona si nxitja e investimeve dhe lehtësimi i tregtisë. Ky sekuencim njeh nevojën për ndërtimin e kapaciteteve institucionale dhe gatishmërinë e tregut për reforma më të sofistikuara.</w:t>
      </w:r>
    </w:p>
    <w:p w14:paraId="5F880B26" w14:textId="77777777" w:rsidR="00F84908" w:rsidRPr="006E1106" w:rsidRDefault="00F84908" w:rsidP="00775CDE">
      <w:pPr>
        <w:spacing w:after="120"/>
        <w:jc w:val="both"/>
        <w:rPr>
          <w:rFonts w:ascii="Times New Roman" w:hAnsi="Times New Roman"/>
          <w:u w:val="single"/>
          <w:lang w:val="sq-AL"/>
        </w:rPr>
      </w:pPr>
      <w:r w:rsidRPr="006E1106">
        <w:rPr>
          <w:rFonts w:ascii="Times New Roman" w:hAnsi="Times New Roman"/>
          <w:i/>
          <w:iCs/>
          <w:u w:val="single"/>
          <w:lang w:val="sq-AL"/>
        </w:rPr>
        <w:lastRenderedPageBreak/>
        <w:t>Zhvillimi i Kapitalit Njerëzor dhe Transformimi i Tregut të Punës</w:t>
      </w:r>
      <w:r w:rsidRPr="006E1106">
        <w:rPr>
          <w:rFonts w:ascii="Times New Roman" w:hAnsi="Times New Roman"/>
          <w:u w:val="single"/>
          <w:lang w:val="sq-AL"/>
        </w:rPr>
        <w:t xml:space="preserve"> </w:t>
      </w:r>
    </w:p>
    <w:p w14:paraId="01208FD1"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Shtylla e zhvillimit të kapitalit njerëzor e Agjendës së Reformës përfaqëson një qasje gjithëpërfshirëse dhe ambicioze për transformimin e bazës së kapitalit njerëzor të Shqipërisë. Ky transformim është vendimtar për zhvillimin afatgjatë ekonomik pasi adreson një nga përcaktuesit themelorë të rritjes së produktivitetit dhe konvergjencës ekonomike me nivelet e BE-së. Reformat në këtë fushë janë projektuar me kujdes për të krijuar një sistem dinamik dhe reaktiv të zhvillimit të kapitalit njerëzor që mund t'u përshtatet nevojave ekonomike në zhvillim duke siguruar njëkohësisht qasje gjithëpërfshirëse në mundësi.</w:t>
      </w:r>
    </w:p>
    <w:p w14:paraId="593A04B0"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Gur themeli i kësaj shtylle është rishikimi gjithëpërfshirës i sistemit të Arsimit dhe Trajnimit Profesional (AAP). Kjo reformë shkon shumë përtej qasjeve tradicionale të modernizimit të AAP-së, duke përfaqësuar një rikonceptim themelor të mënyrës se si arsimi profesional mund t'u shërbejë qëllimeve të zhvillimit ekonomik dhe social. Krijimi i Komiteteve të Aftësive Sektoriale bashkon ofruesit e arsimit, punëdhënësit dhe politikëbërësit në një dialog të strukturuar mbi nevojat për aftësi dhe qasjet e trajnimit. Ky novacion institucional siguron që programet e trajnimit të mbeten të rëndësishme për nevojat e tregut duke ofruar njëkohësisht rrugë të qarta për zhvillimin profesional.</w:t>
      </w:r>
    </w:p>
    <w:p w14:paraId="21D2C3E2"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Theksi i reformës në trajnimin praktik dhe të nxënit bazuar në punë përfaqëson një ndryshift të rëndësishëm në metodologjinë arsimore. Duke integruar njohuritë teorike me përvojën praktike, sistemi i reformuar i AAP-së do të përgatitë më mirë studentët për mjediset reale të punës. Kjo qasje është veçanërisht e rëndësishme për sektorët në zhvillim ku njohuritë teorike duhet të plotësohen me përvojë praktike me teknologjitë dhe praktikat aktuale të punës.</w:t>
      </w:r>
    </w:p>
    <w:p w14:paraId="2DB18247"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Krijimi i partneriteteve midis institucioneve arsimore dhe punëdhënësve të sektorit privat përfaqëson një risi tjetër thelbësore në reformën e AAP-së. Këto partneritete shkojnë përtej programeve tradicionale të praktikës për të përfshirë zhvillimin e kurrikulës, trajnimin e mësuesve dhe pajisjet e përbashkëta. Ky bashkëpunim i thellë siguron që programet e trajnimit të mbeten aktuale me nevojat e industrisë duke u ofruar njëkohësisht punëdhënësve mundësinë e kontributit të drejtpërdrejtë në zhvillimin e aftësive.</w:t>
      </w:r>
    </w:p>
    <w:p w14:paraId="0DDFBB15"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Në plotësim të reformave të AAP-së vjen përditësimi gjithëpërfshirës i kurrikulave të arsimit fillor dhe të mesëm. Kjo reformë kurrikulare njeh se aftësitë themelore janë vendimtare për përshtatjen afatgjatë në një ekonomi me ndryshime të shpejta. Kurrikulat e reja theksojnë mendimin kritik, zgjidhjen e problemeve dhe alfabetizmin digjital përveç lëndëve tradicionale akademike. Kjo qasje e balancuar synon zhvillimin e aftësive të menjëhershme të nevojshme për punën dhe kapacitetin e të nxënit gjatë gjithë jetës.</w:t>
      </w:r>
    </w:p>
    <w:p w14:paraId="5B18CD93"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Përfshirja e aftësive digjitale në të gjithë sistemin arsimor përfaqëson një aspekt veçanërisht me parashikim. Programi kombinon investimet në infrastrukturë për lidhjen e shkollave me laboratorë të mençur, trajnimin e mësuesve dhe përditësimet e kurrikulës. Kjo qasje gjithëpërfshirëse siguron që zhvillimi i aftësive digjitale të mbështetet nga infrastruktura përkatëse dhe të integrohet në objektiva të gjerë mësimor.</w:t>
      </w:r>
    </w:p>
    <w:p w14:paraId="61935C0A"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Zhvillimit profesional të mësuesve i kushtohet vëmendje e veçantë brenda paketës së reformës. Programi përfshin si trajnimin fillestar të mësuesve ashtu edhe zhvillimin e vazhdueshëm profesional, duke njohur se cilësia e mësuesve është vendimtare për rezultatet arsimore. Programet e trajnimit janë projektuar për t'u ndihmuar mësuesve të përfshijnë metodologji të reja mësimdhënieje, mjete digjitale dhe përmbajtje me rëndësi për industrinë.</w:t>
      </w:r>
    </w:p>
    <w:p w14:paraId="6D3ECB17"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Pritet që reforma për zhvillimin e kurrikulave, certifikimi i të nxënit informal dhe joformal, si dhe afrimi i sistemit të AAP-së me nevojat e tregut të punës, do të rriste punësimin e të diplomuarve të AAP-së. Në mënyrë specifike, pritet që 50% e të diplomuarve të AAP-së të jenë në gjendje të gjejnë një punë brenda 6 muajve pas diplomimit. Kjo do të krijonte rret 1,000 vende të reja pune gjatë zbatimit të Agjendës së Reformave dhe do të rriste punësimin për grupmoshën 15-29 vjeç me 0.5%. Përveç kësaj, certifikimi i programuar për aftësitë dixhitale mund të kontribuojë në krijimin e rreth 1,500 vendeve të punës me cilësi të lartë në sektorin e TIK-ut dhe shërbimeve dixhitale.</w:t>
      </w:r>
    </w:p>
    <w:p w14:paraId="1D021AEF"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lastRenderedPageBreak/>
        <w:t>Reformat në politikën e punësimit dhe masat aktive të tregut të punës janë projektuar me kujdes për të plotësuar reformat arsimore. Këto masa ndjekin një qasje të diferencuar për t'u përballur me nevojat e grupeve të ndryshme, duke përfshirë të rinjtë që hyjnë në tregun e punës, personat e papunë afatgjatë që kërkojnë t'u kthehen punës dhe punëtorët e punësuar që kanë nevojë të përmirësojnë aftësitë e tyre. Forcimi i shërbimeve të punësimit përfshin si modernizimin teknologjik ashtu edhe modele të përmirësuara të ofrimit të shërbimeve. Platformat digjitale do të përmirësojnë përputhjen e vendeve të punës dhe vlerësimin e aftësive, ndërsa shërbimet e këshillimit personal do t'u ndihmojnë kërkuesve të punës të navigojnë nëpër tranzicionet profesionale. Vëmendje e veçantë i kushtohet mbështetjes së kalimit nga shkolla në punë për të rinjtë dhe lehtësimit të riintegrimit të personave të papunë afatgjatë në tregun e punës. Pritet që kjo reformë, duke marrë parasysh shkallët e punësimit të ndjekura nga agjencia e punësimit, të krijojë një shtesë prej 13,852 vendesh pune më shumë (8,852 në vitin 2026 dhe 5,000 në vitin 2027).</w:t>
      </w:r>
    </w:p>
    <w:p w14:paraId="74CFF3C0"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Masat për ndërtimin e kapaciteteve të kërkimit dhe inovacionit përfaqësojnë një investim vendimtar në potencialin afatgjatë të inovacionit të Shqipërisë. Zbatimi i Strategjisë së Specializimit të Mençur siguron një kuadër për përqendrimin e investimeve në kërkim dhe inovacion në fushat ku Shqipëria ka avantazhe konkurruese ose potencial zhvillimi. Kjo qasje e synuar ndihmon në sigurimin e kontributit të investimeve në kërkim ndaj zhvillimit ekonomik dhe në ndërtimin e lidhjeve midis akademisë dhe industrisë. Zhvillimit të ekosistemit të inovacionit i kushtohet vëmendje e veçantë brenda paketës së reformës. Mbështetja për zyrat e transferimit të teknologjisë, qendrat e inovacionit dhe komercializimin e kërkimit ndihmon në mbylljen e hendekut midis kërkimit dhe aplikimit në treg. Këto risi institucionale janë thelbësore për shndërrimin e rezultateve të kërkimit në përfitime ekonomike. Paketa e reformës trajton gjithashtu qeverisjen e sistemit të kërkimit dhe inovacionit. Mekanizmat e përmirësuar të financimit, sistemet e përforcuara të sigurimit të cilësisë dhe koordinimi më i mirë midis aktorëve të ndryshëm në sistemin e inovacionit do të ndihmojnë në sigurimin e përdorimit më efektiv të burimeve dhe përshtatjes më të mirë me nevojat e zhvillimit ekonomik.</w:t>
      </w:r>
    </w:p>
    <w:p w14:paraId="68C6FE0A"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Me zbatimin e reformave të “Kërkim, zhvillim dhe inovacion”,  Shqipëria do të bëhej në të njëjtin nivel me vendet që aktualisht klasifikohen si inovatorë të moderuar në indikatorin e Inovacionit Europian. Arritja e këtij objektivi do të conte në një rritje të PBB-së me rreth 0.35 pikë përqindjeje dhe do të krijonte rreth 8,000 vende të reja pune në ndërmarrjet e vogla dhe të mesme inovative. Duke pasur parasysh që “Kërkim, zhvillim dhe inovacion”, është një lloj specifik investimi, me multiplikator më të lartë, ai nuk përfshihet si një goditje e jashtme në modelin makro, por bazohet në studime të literaturës që ofrojnë vlerësime rreth efektit të tij në rritjen e PBB-së.</w:t>
      </w:r>
    </w:p>
    <w:p w14:paraId="350CB80D" w14:textId="77777777" w:rsidR="00F84908" w:rsidRPr="006E1106" w:rsidRDefault="00F84908" w:rsidP="00775CDE">
      <w:pPr>
        <w:spacing w:after="120"/>
        <w:jc w:val="both"/>
        <w:rPr>
          <w:rFonts w:ascii="Times New Roman" w:hAnsi="Times New Roman"/>
          <w:i/>
          <w:iCs/>
          <w:u w:val="single"/>
          <w:lang w:val="sq-AL"/>
        </w:rPr>
      </w:pPr>
      <w:r w:rsidRPr="006E1106">
        <w:rPr>
          <w:rFonts w:ascii="Times New Roman" w:hAnsi="Times New Roman"/>
          <w:i/>
          <w:iCs/>
          <w:u w:val="single"/>
          <w:lang w:val="sq-AL"/>
        </w:rPr>
        <w:t>Transformimi Digjital dhe Modernizimi Ekonomik</w:t>
      </w:r>
    </w:p>
    <w:p w14:paraId="43FD8C36"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Shtylla e transformimit digjital e Agjendës së Reformës përfaqëson një transformim themelor dhe ndërsektorial që synon revolucionarizimin e mënyrës se si teknologjia integrohet në ekonominë dhe shoqërinë shqiptare. Kjo qasje gjithëpërfshirëse e transformimit digjital njeh se dixhitalizimi nuk ka të bëjë thjesht me zbatimin e teknologjive të reja, por me riformësimin rrënjësor të ndërveprimeve ekonomike dhe sociale për krijimin e mundësive të reja për rritje dhe zhvillim.</w:t>
      </w:r>
    </w:p>
    <w:p w14:paraId="70F8C403"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 xml:space="preserve">Zbatimi i rregullimit të Identitetit Digjital dhe sistemeve të portofolit elektronik qëndron si element themelor i këtij transformimi digjital. Kjo reformë shkon shumë përtej zbatimit të thjeshtë teknik për të vendosur një paradigmë të re të ndërveprimit digjital midis qytetarëve, bizneseve dhe qeverisë. Përputhja me rregulloren e BE-së eIDAS 2 siguron që kuadri i identitetit digjital të Shqipërisë do të jetë plotësisht i përputhshëm me standardet europiane, duke lehtësuar transaksionet dhe shërbimet digjitale ndërkufitare. Sistemi i identitetit digjital është projektuar me kujdes për të adresuar njëkohësisht objektiva të shumëfishtë. Në nivel të menjëhershëm, ai do të sigurojë identitete digjitale të sigurta dhe universalisht të njohura që mund të përdoren në një game të gjerë shërbimesh. Në mënyrë më themelore, ai krijon infrastrukturën e besimit të nevojshme për ekonominë më të gjerë digjitale, duke mundësuar gjithçka nga shërbimet e qeverisë elektronike deri në inovacionet digjitale të sektorit privat. Integrimi me kuadrin e identitetit digjital të BE-së do t'i pozicionojë bizneset dhe qytetarët shqiptarë për të marrë pjesë plotësisht në tregun e vetëm digjital europian. U kushtu vëmendje e veçantë sigurimit të përfshirjes </w:t>
      </w:r>
      <w:r w:rsidRPr="006E1106">
        <w:rPr>
          <w:rFonts w:ascii="Times New Roman" w:hAnsi="Times New Roman"/>
          <w:lang w:val="sq-AL"/>
        </w:rPr>
        <w:lastRenderedPageBreak/>
        <w:t>dhe sigurisë së sistemit të identitetit digjital. Plani i zbatimit përfshin masa për të siguruar qasjen për të gjitha grupet e popullsisë, duke përfshirë ato në zonat rurale ose me alfabetizëm digjital të kufizuar.</w:t>
      </w:r>
    </w:p>
    <w:p w14:paraId="1284A379"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Njëkohësisht, janë përfshirë masa të forta sigurie dhe mbrojtjeje të privatësisë për të ndërtuar dhe mbajtur besimin publik në sistem. Përditësimi i kuadrit të sigurisë kibernetike përfaqëson një dimension tjetër vendimtar të agjendës së transformimit digjital. Përputhja me Direktivën NIS2 shkon përtej pajtueshmërisë së thjeshtë rregullatore për të vendosur një qasje gjithëpërfshirëse ndaj rezistencës digjitale. Kjo përfshin jo vetëm masa teknike sigurie, por edhe ndërtimin e kapaciteteve institucionale dhe mekanizmat e bashkëpunimit ndërkufitar. Reformat e sigurisë kibernetike njohin se siguria digjitale është gjithnjë e më shumë parakusht për zhvillimin ekonomik në ekonominë moderne. Kuadri i adresuar jo vetëm nevojat aktuale të sigurisë, por edhe sfidat emergjente, me vëmendje të veçantë ndaj mbrojtjes së infrastrukturës kritike dhe sigurisë së zinxhirit të furnizimit. Krijimi i kërkesave sektoriale të sigurisë kibernetike dhe mekanizmave të raportimit të incidenteve do të ndihmojë në ndërtimin e qëndrueshmërisë sistematike në të gjithë ekonominë.</w:t>
      </w:r>
    </w:p>
    <w:p w14:paraId="05802084"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Përmirësimet në infrastrukturën digjitale kombinojnë elemente fizike dhe rregullatore për të krijuar bazën e një ekonomie moderne digjitale. Programi i zhvillimit të infrastrukturës broadband merr një qasje gjithëpërfshirëse për të siguruar lidhje me shpejtësi të lartë në të gjithë vendin. Kjo përfshin jo vetëm zonat urbane, por edhe masa të synuara për t'u përballur me hendekun digjital në rajonet rurale dhe të largëta. Kuadri rregullator për infrastrukturën digjitale është projektuar me kujdes për të inkurajuar investimet private duke siguruar njëkohësisht arritjen e objektivave të interesit publik. Kjo përfshin masa për të lehtësuar ndarjen e infrastrukturës, thjeshtuar proceset e lejeve dhe siguruar konkurrencë të drejtë në tregjet digjitale. Kuadri gjithashtu përfshin dispozita për trajtimin e dështimeve të tregut në zonat ku investimi privat mund të jetë i pamjaftueshëm.</w:t>
      </w:r>
    </w:p>
    <w:p w14:paraId="1F6C2D57"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Mbështetja për bizneset inovative në tranzicionin digjital përfaqëson një qasje sofistikuar për stimulimin e adoptimit digjital në të gjithë ekonominë. Programi përfshin masa në anën e ofertës për mbështetjen e zhvillimit teknologjik dhe iniciativa në anën e kërkesës për të inkurajuar adoptimin digjital nga bizneset tradicionale. Kjo qasje e balancuar njeh se transformimi i suksesshëm digjital kërkon si disponueshmërinë e zgjidhjeve digjitale, ashtu edhe kapacitetin për zbatimin e tyre efektiv.</w:t>
      </w:r>
    </w:p>
    <w:p w14:paraId="14141DBA"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Komponenti i zhvillimit të aftësive digjitale të programit merr një qasje gjatë gjithë ciklit të jetës, duke njohur se aftësitë digjitale duhet të përditësohen vazhdimisht gjatë karrierës. Kjo përfshin si programe të alfabetizimit digjital bazë ashtu edhe trajnim teknik të avancuar, me vëmendje të veçantë ndaj teknologjive emergjente dhe aplikimeve të tyre në sektorë të ndryshëm.</w:t>
      </w:r>
    </w:p>
    <w:p w14:paraId="62C5281C"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Vëmendje e veçantë i kushtohet nevojave të ndërmarrjeve të vogla dhe të mesme në procesin e transformimit digjital. Programi përfshin masa mbështetjeje të synuara për t'u ndihmuar NVM-ve të vlerësojnë nevojat e tyre digjitale, të zbatojnë zgjidhje të përshtatshme dhe të zhvillojnë aftësitë e nevojshme brenda fuqisë së tyre punëtore. Kjo mbështetje është vendimtare për të siguruar që dixhitalizimi të përfitojë të gjitha segmentet e ekonomisë, jo vetëm ndërmarrjet e mëdha.</w:t>
      </w:r>
    </w:p>
    <w:p w14:paraId="40A09536"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Mbështetja për transformimin dixhital të ndërmarrjeve të vogla dhe të mesme është plotësuese e reformës së sistemit të “Kërkim, zhvillim dhe inovacion” dhe do të përforcojë ndikimin e kësaj reforme.</w:t>
      </w:r>
    </w:p>
    <w:p w14:paraId="6B8906B1"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Paketa e reformës gjithashtu trajton kuadrin rregullator për teknologjitë dhe modelet e biznesit digjital emergjente. Kjo qasje me parashikim synon krijimin e një mjedisi mundësues për inovacionin duke siguruar njëkohësisht mbrojtje të përshtatshme për konsumatorët dhe shoqërinë. Kuadri përfshin dispozita për fusha të tilla si inteligjenca artificiale, kompjuterët në re dhe platformat digjitale, të përputhura me standardet në zhvillim të BE-së në këto fusha.</w:t>
      </w:r>
    </w:p>
    <w:p w14:paraId="02D2987C" w14:textId="77777777" w:rsidR="00F84908" w:rsidRPr="006E1106" w:rsidRDefault="00F84908" w:rsidP="00775CDE">
      <w:pPr>
        <w:spacing w:after="120"/>
        <w:jc w:val="both"/>
        <w:rPr>
          <w:rFonts w:ascii="Times New Roman" w:hAnsi="Times New Roman"/>
          <w:i/>
          <w:iCs/>
          <w:u w:val="single"/>
          <w:lang w:val="it-IT"/>
        </w:rPr>
      </w:pPr>
      <w:r w:rsidRPr="006E1106">
        <w:rPr>
          <w:rFonts w:ascii="Times New Roman" w:hAnsi="Times New Roman"/>
          <w:i/>
          <w:iCs/>
          <w:u w:val="single"/>
          <w:lang w:val="it-IT"/>
        </w:rPr>
        <w:t>Tranzicioni Energjetik dhe Integrimi i Tregut</w:t>
      </w:r>
    </w:p>
    <w:p w14:paraId="64307AFA" w14:textId="77777777" w:rsidR="00F84908" w:rsidRPr="006E1106" w:rsidRDefault="00F84908" w:rsidP="00775CDE">
      <w:pPr>
        <w:spacing w:after="120"/>
        <w:jc w:val="both"/>
        <w:rPr>
          <w:rFonts w:ascii="Times New Roman" w:hAnsi="Times New Roman"/>
          <w:lang w:val="it-IT"/>
        </w:rPr>
      </w:pPr>
      <w:r w:rsidRPr="006E1106">
        <w:rPr>
          <w:rFonts w:ascii="Times New Roman" w:hAnsi="Times New Roman"/>
          <w:lang w:val="it-IT"/>
        </w:rPr>
        <w:t>Shtylla e tranzicionit energjetik e Agjendës së Reformës përfaqëson një transformim gjithëpërfshirës të sektorit energjetik të Shqipërisë që shkon shumë përtej përmirësimeve tradicionale të infrastrukturës. Kjo shtylle trajton si sfidat e menjëhershme në funksionimin e tregut të energjisë, ashtu edhe objektivat afatgjatë të qëndrueshmërisë, duke balancuar me kujdes nevojat për efiçencë tregu, siguri energjetike dhe mbrojtje sociale.</w:t>
      </w:r>
    </w:p>
    <w:p w14:paraId="32EAAFED" w14:textId="77777777" w:rsidR="00F84908" w:rsidRPr="006E1106" w:rsidRDefault="00F84908" w:rsidP="00775CDE">
      <w:pPr>
        <w:spacing w:after="120"/>
        <w:jc w:val="both"/>
        <w:rPr>
          <w:rFonts w:ascii="Times New Roman" w:hAnsi="Times New Roman"/>
          <w:lang w:val="it-IT"/>
        </w:rPr>
      </w:pPr>
      <w:r w:rsidRPr="006E1106">
        <w:rPr>
          <w:rFonts w:ascii="Times New Roman" w:hAnsi="Times New Roman"/>
          <w:lang w:val="it-IT"/>
        </w:rPr>
        <w:lastRenderedPageBreak/>
        <w:t>Përputhja me paketën e integrimit të energjisë elektrike të BE-së përbën një ristrukturim themelor të strukturës dhe operacioneve të tregut të energjisë elektrike të Shqipërisë. Kjo reformë përfshin elemente të shumëfishta të ndërlidhura që së bashku do të krijojnë një treg energjie modern, efiçent dhe të integruar. Zbatimi shtrihet nga rregullat dhe institucionet bazë të tregut deri tek mekanizmat e sofistikuar të tregtimit ndërkufitar dhe operimit të sistemit.</w:t>
      </w:r>
    </w:p>
    <w:p w14:paraId="706BDF2D" w14:textId="77777777" w:rsidR="00F84908" w:rsidRPr="006E1106" w:rsidRDefault="00F84908" w:rsidP="00775CDE">
      <w:pPr>
        <w:spacing w:after="120"/>
        <w:jc w:val="both"/>
        <w:rPr>
          <w:rFonts w:ascii="Times New Roman" w:hAnsi="Times New Roman"/>
          <w:lang w:val="it-IT"/>
        </w:rPr>
      </w:pPr>
      <w:r w:rsidRPr="006E1106">
        <w:rPr>
          <w:rFonts w:ascii="Times New Roman" w:hAnsi="Times New Roman"/>
          <w:lang w:val="it-IT"/>
        </w:rPr>
        <w:t>Krijimi i tregut të energjisë elektrike brenda ditës përfaqëson një risi veçanërisht të rëndësishme në sektorin energjetik shqiptar. Ky treg do të mundësojë përputhje më efiçente të ofertës dhe kërkesës në kohë pothuajse reale, vendimtar për menaxhimin e pjesës në rritje të burimeve të ripërtëritshme me variabilitet. Reforma përfshin jo vetëm sistemet teknike të funksionimit të tregut, por edhe zhvillimin e aftësive dhe kapaciteteve institucionale të nevojshme midis pjesëmarrësve të tregut.</w:t>
      </w:r>
    </w:p>
    <w:p w14:paraId="755DB782" w14:textId="77777777" w:rsidR="00F84908" w:rsidRPr="006E1106" w:rsidRDefault="00F84908" w:rsidP="00775CDE">
      <w:pPr>
        <w:spacing w:after="120"/>
        <w:jc w:val="both"/>
        <w:rPr>
          <w:rFonts w:ascii="Times New Roman" w:hAnsi="Times New Roman"/>
          <w:lang w:val="it-IT"/>
        </w:rPr>
      </w:pPr>
      <w:r w:rsidRPr="006E1106">
        <w:rPr>
          <w:rFonts w:ascii="Times New Roman" w:hAnsi="Times New Roman"/>
          <w:lang w:val="it-IT"/>
        </w:rPr>
        <w:t>Lidhja e tregut me vendet fqinje dhe në fund me BE-në përfaqëson një dimension tjetër vendimtar të reformave të tregut të energjisë elektrike. Ky integrim do të përmirësojë sigurinë energjetike përmes qasjes së përmirësuar në burimet rajonale, duke u ofruar gjeneruesve shqiptarë mundësi më të gjera tregu. Sekuencimi i kujdesshëm i hapave të lidhjes siguron që pjesëmarrësit e tregut vendas të mund të përshtaten gradualisht me konkurrencën në rritje rajonale.</w:t>
      </w:r>
    </w:p>
    <w:p w14:paraId="2755E14D" w14:textId="77777777" w:rsidR="00F84908" w:rsidRPr="006E1106" w:rsidRDefault="00F84908" w:rsidP="00775CDE">
      <w:pPr>
        <w:spacing w:after="120"/>
        <w:jc w:val="both"/>
        <w:rPr>
          <w:rFonts w:ascii="Times New Roman" w:hAnsi="Times New Roman"/>
          <w:lang w:val="it-IT"/>
        </w:rPr>
      </w:pPr>
      <w:r w:rsidRPr="006E1106">
        <w:rPr>
          <w:rFonts w:ascii="Times New Roman" w:hAnsi="Times New Roman"/>
          <w:lang w:val="it-IT"/>
        </w:rPr>
        <w:t>Qasja ndaj reformës së tarifave demonstron vëmendje të veçantë për balancimin e efiçencës së tregut me konsideratat e mbrojtjes sociale. Rregullimi gradual i tarifave drejt niveleve bazuar në treg është projektuar me kujdes për të ofruar sinjale të përshtatshme çmimi duke mbrojtur njëkohësisht konsumatorët vulnerabël. Programi plotësues për trajtimin e varfërisë energjetike përfaqëson një qasje të sofistikuar për të siguruar që përfitimet e tranzicionit energjetik t'u shërbejnë të gjitha segmenteve të shoqërisë. Masat kundër varfërisë energjetike shkojnë përtej subvencioneve të thjeshta për të përfshirë përmirësimet e efiçencës energjetike dhe mbështetjen e zgjidhjeve të burimeve të ripërtëritshme të shpërndara. Kjo qasje gjithëpërfshirëse synon trajtimin e shkaqeve rrënjësore të varfërisë energjetike duke mbështetur njëkohësisht objektivat e gjerë të tranzicionit energjetik. Programi përfshin mbështetje të synuar për rinovime ndërtesash, pajisje efiçente dhe instalime të vogla të burimeve të ripërtëritshme për ekonomitë familjare vulnerabël.</w:t>
      </w:r>
    </w:p>
    <w:p w14:paraId="24B1102E" w14:textId="77777777" w:rsidR="00F84908" w:rsidRPr="006E1106" w:rsidRDefault="00F84908" w:rsidP="00775CDE">
      <w:pPr>
        <w:spacing w:after="120"/>
        <w:jc w:val="both"/>
        <w:rPr>
          <w:rFonts w:ascii="Times New Roman" w:hAnsi="Times New Roman"/>
          <w:lang w:val="it-IT"/>
        </w:rPr>
      </w:pPr>
      <w:r w:rsidRPr="006E1106">
        <w:rPr>
          <w:rFonts w:ascii="Times New Roman" w:hAnsi="Times New Roman"/>
          <w:lang w:val="it-IT"/>
        </w:rPr>
        <w:t>Programi i zhvillimit të burimeve të ripërtëritshme përfaqëson një gur themeli tjetër të strategjisë së tranzicionit energjetik. Krijimi i një sistemi transparent dhe konkurrues ankandi për kapacitetin e burimeve të ripërtëritshme demonstron një qasje të sofistikuar të zhvillimit të tregut. Ky sistem do të ofrojë sinjale të qarta për investime duke siguruar njëkohësisht efektivitetin e kostos përmes zbulimit konkurrues të çmimit. Plani i ankandit bazuar në sasi për burimet e ripërtëritshme tregon vëmendje të kujdesshme ndaj kapacitetit të përthithjes së tregut dhe sfidave të integrimit të sistemit. Shtimi i planifikuar prej të paktën 600 MË kapacitet të ri të ripërtëritshëm është kalibruar për t'u përputhur me zhvillimin e rrjetit dhe pjekurinë e tregut. Ndikimi ekonomik i kësaj reforme për periudhën afatmesme përqendrohet kryesisht në nevojat për investime për të gjeneruar kapacitetet e synuara (600 MË). Për të arritur këtë objektiv të investimeve shtesë në kapacitetet e gjenerimit të energjisë diellore dhe të erës, nevojiten investime private prej rreth 914 milionë euro. Vlerësimet e investimeve gjenerohen duke përdorur kostot e Agjencisë Ndërkombëtare të Energjisë së Rinovueshme (IRENA)</w:t>
      </w:r>
      <w:r w:rsidRPr="006E1106">
        <w:rPr>
          <w:rStyle w:val="FootnoteReference"/>
          <w:rFonts w:ascii="Times New Roman" w:hAnsi="Times New Roman"/>
        </w:rPr>
        <w:footnoteReference w:id="9"/>
      </w:r>
      <w:r w:rsidRPr="006E1106">
        <w:rPr>
          <w:rFonts w:ascii="Times New Roman" w:hAnsi="Times New Roman"/>
          <w:lang w:val="it-IT"/>
        </w:rPr>
        <w:t xml:space="preserve"> për investimet në energjinë e rinovueshme. Ky investim shtesë është planifikuar të ndodhë në vitet 2026 dhe 2027 dhe është futur si një shok I jashtëm në skenarin bazë makroekonomik.</w:t>
      </w:r>
    </w:p>
    <w:p w14:paraId="37C679F2" w14:textId="77777777" w:rsidR="00F84908" w:rsidRPr="006E1106" w:rsidRDefault="00F84908" w:rsidP="00775CDE">
      <w:pPr>
        <w:spacing w:after="120"/>
        <w:jc w:val="both"/>
        <w:rPr>
          <w:rFonts w:ascii="Times New Roman" w:hAnsi="Times New Roman"/>
          <w:lang w:val="it-IT"/>
        </w:rPr>
      </w:pPr>
      <w:r w:rsidRPr="006E1106">
        <w:rPr>
          <w:rFonts w:ascii="Times New Roman" w:hAnsi="Times New Roman"/>
          <w:lang w:val="it-IT"/>
        </w:rPr>
        <w:t xml:space="preserve">Sekuencimi i ankandit lejon mësimin dhe rregullimin e procedurave bazuar në përvojë. Zbatimi i Direktivës së Burimeve të Ripërtëritshme shkon përtej thjesht përputhjes rregullatore për të vendosur një kuadër gjithëpërfshirës për zhvillimin e qëndrueshëm energjetik. Reformat trajtojnë zona vendimtare si kriteret e qëndrueshmërisë për biokarburantet, procedurat e thjeshtëzuara të lejimit dhe mbështetjen për komunitetet e energjisë. Këto masa krijojnë një mjedis mundësues për forma të ndryshme zhvillimi të burimeve të ripërtëritshme. Krijimi i një sistemi të zbatueshëm të garancisë së origjinës përfaqëson një risi të rëndësishme të tregut. Ky sistem do të mundësojë vlerësimin e duhur të karakteristikave të energjisë së ripërtëritshme dhe lehtësojë pjesëmarrjen në tregjet europiane të </w:t>
      </w:r>
      <w:r w:rsidRPr="006E1106">
        <w:rPr>
          <w:rFonts w:ascii="Times New Roman" w:hAnsi="Times New Roman"/>
          <w:lang w:val="it-IT"/>
        </w:rPr>
        <w:lastRenderedPageBreak/>
        <w:t>energjisë së ripërtëritshme. Projektimi i kujdesshëm i këtij sistemi siguron përputhshmërinë me standardet e BE-së duke u përshtatur njëkohësisht me kushtet lokale të tregut.</w:t>
      </w:r>
    </w:p>
    <w:p w14:paraId="54410C75" w14:textId="77777777" w:rsidR="00F84908" w:rsidRPr="006E1106" w:rsidRDefault="00F84908" w:rsidP="00775CDE">
      <w:pPr>
        <w:spacing w:after="120"/>
        <w:jc w:val="both"/>
        <w:rPr>
          <w:rFonts w:ascii="Times New Roman" w:hAnsi="Times New Roman"/>
          <w:lang w:val="en-US"/>
        </w:rPr>
      </w:pPr>
      <w:r w:rsidRPr="006E1106">
        <w:rPr>
          <w:rFonts w:ascii="Times New Roman" w:hAnsi="Times New Roman"/>
          <w:lang w:val="it-IT"/>
        </w:rPr>
        <w:t xml:space="preserve">Reformat e efiçencës energjetike demonstrojnë vëmendje të veçantë ndaj sfidave të zbatimit dhe nevojave të zhvillimit të tregut. Strategjia afatgjatë e rinovimit të ndërtesave kombinon objektiva ambiciozë me masa praktike zbatimi. Dedikimi i financimit të nevojshëm demonstron angazhim për arritjen e objektivit vjetor 3% të rinovimit për ndërtesat qeveritare. </w:t>
      </w:r>
      <w:r w:rsidRPr="006E1106">
        <w:rPr>
          <w:rFonts w:ascii="Times New Roman" w:hAnsi="Times New Roman"/>
          <w:lang w:val="sq-AL"/>
        </w:rPr>
        <w:t>Bazuar në Planin Kombëtar për Rinovimin e Ndërtesave</w:t>
      </w:r>
      <w:r w:rsidRPr="006E1106">
        <w:rPr>
          <w:rStyle w:val="FootnoteReference"/>
          <w:rFonts w:ascii="Times New Roman" w:hAnsi="Times New Roman"/>
          <w:lang w:val="sq-AL"/>
        </w:rPr>
        <w:footnoteReference w:id="10"/>
      </w:r>
      <w:r w:rsidRPr="006E1106">
        <w:rPr>
          <w:rFonts w:ascii="Times New Roman" w:hAnsi="Times New Roman"/>
          <w:lang w:val="sq-AL"/>
        </w:rPr>
        <w:t>, për të arritur këtë objektiv, në periudhën afatmesme do të kryhen investime prej rreth 117 milionë euro për të rinovuar ndërtesat publike. Ky investim shtesë përdoret si një goditje e jashtmee në investimet publike.</w:t>
      </w:r>
      <w:r w:rsidRPr="006E1106">
        <w:rPr>
          <w:rFonts w:ascii="Times New Roman" w:hAnsi="Times New Roman"/>
          <w:lang w:val="en-US"/>
        </w:rPr>
        <w:t xml:space="preserve"> Reformat </w:t>
      </w:r>
      <w:proofErr w:type="spellStart"/>
      <w:r w:rsidRPr="006E1106">
        <w:rPr>
          <w:rFonts w:ascii="Times New Roman" w:hAnsi="Times New Roman"/>
          <w:lang w:val="en-US"/>
        </w:rPr>
        <w:t>në</w:t>
      </w:r>
      <w:proofErr w:type="spellEnd"/>
      <w:r w:rsidRPr="006E1106">
        <w:rPr>
          <w:rFonts w:ascii="Times New Roman" w:hAnsi="Times New Roman"/>
          <w:lang w:val="en-US"/>
        </w:rPr>
        <w:t xml:space="preserve"> </w:t>
      </w:r>
      <w:proofErr w:type="spellStart"/>
      <w:r w:rsidRPr="006E1106">
        <w:rPr>
          <w:rFonts w:ascii="Times New Roman" w:hAnsi="Times New Roman"/>
          <w:lang w:val="en-US"/>
        </w:rPr>
        <w:t>standardet</w:t>
      </w:r>
      <w:proofErr w:type="spellEnd"/>
      <w:r w:rsidRPr="006E1106">
        <w:rPr>
          <w:rFonts w:ascii="Times New Roman" w:hAnsi="Times New Roman"/>
          <w:lang w:val="en-US"/>
        </w:rPr>
        <w:t xml:space="preserve"> </w:t>
      </w:r>
      <w:proofErr w:type="spellStart"/>
      <w:r w:rsidRPr="006E1106">
        <w:rPr>
          <w:rFonts w:ascii="Times New Roman" w:hAnsi="Times New Roman"/>
          <w:lang w:val="en-US"/>
        </w:rPr>
        <w:t>dhe</w:t>
      </w:r>
      <w:proofErr w:type="spellEnd"/>
      <w:r w:rsidRPr="006E1106">
        <w:rPr>
          <w:rFonts w:ascii="Times New Roman" w:hAnsi="Times New Roman"/>
          <w:lang w:val="en-US"/>
        </w:rPr>
        <w:t xml:space="preserve"> </w:t>
      </w:r>
      <w:proofErr w:type="spellStart"/>
      <w:r w:rsidRPr="006E1106">
        <w:rPr>
          <w:rFonts w:ascii="Times New Roman" w:hAnsi="Times New Roman"/>
          <w:lang w:val="en-US"/>
        </w:rPr>
        <w:t>etiketimin</w:t>
      </w:r>
      <w:proofErr w:type="spellEnd"/>
      <w:r w:rsidRPr="006E1106">
        <w:rPr>
          <w:rFonts w:ascii="Times New Roman" w:hAnsi="Times New Roman"/>
          <w:lang w:val="en-US"/>
        </w:rPr>
        <w:t xml:space="preserve"> e </w:t>
      </w:r>
      <w:proofErr w:type="spellStart"/>
      <w:r w:rsidRPr="006E1106">
        <w:rPr>
          <w:rFonts w:ascii="Times New Roman" w:hAnsi="Times New Roman"/>
          <w:lang w:val="en-US"/>
        </w:rPr>
        <w:t>efiçencës</w:t>
      </w:r>
      <w:proofErr w:type="spellEnd"/>
      <w:r w:rsidRPr="006E1106">
        <w:rPr>
          <w:rFonts w:ascii="Times New Roman" w:hAnsi="Times New Roman"/>
          <w:lang w:val="en-US"/>
        </w:rPr>
        <w:t xml:space="preserve"> </w:t>
      </w:r>
      <w:proofErr w:type="spellStart"/>
      <w:r w:rsidRPr="006E1106">
        <w:rPr>
          <w:rFonts w:ascii="Times New Roman" w:hAnsi="Times New Roman"/>
          <w:lang w:val="en-US"/>
        </w:rPr>
        <w:t>energjetike</w:t>
      </w:r>
      <w:proofErr w:type="spellEnd"/>
      <w:r w:rsidRPr="006E1106">
        <w:rPr>
          <w:rFonts w:ascii="Times New Roman" w:hAnsi="Times New Roman"/>
          <w:lang w:val="en-US"/>
        </w:rPr>
        <w:t xml:space="preserve"> </w:t>
      </w:r>
      <w:proofErr w:type="spellStart"/>
      <w:r w:rsidRPr="006E1106">
        <w:rPr>
          <w:rFonts w:ascii="Times New Roman" w:hAnsi="Times New Roman"/>
          <w:lang w:val="en-US"/>
        </w:rPr>
        <w:t>tregojnë</w:t>
      </w:r>
      <w:proofErr w:type="spellEnd"/>
      <w:r w:rsidRPr="006E1106">
        <w:rPr>
          <w:rFonts w:ascii="Times New Roman" w:hAnsi="Times New Roman"/>
          <w:lang w:val="en-US"/>
        </w:rPr>
        <w:t xml:space="preserve"> </w:t>
      </w:r>
      <w:proofErr w:type="spellStart"/>
      <w:r w:rsidRPr="006E1106">
        <w:rPr>
          <w:rFonts w:ascii="Times New Roman" w:hAnsi="Times New Roman"/>
          <w:lang w:val="en-US"/>
        </w:rPr>
        <w:t>vëmendje</w:t>
      </w:r>
      <w:proofErr w:type="spellEnd"/>
      <w:r w:rsidRPr="006E1106">
        <w:rPr>
          <w:rFonts w:ascii="Times New Roman" w:hAnsi="Times New Roman"/>
          <w:lang w:val="en-US"/>
        </w:rPr>
        <w:t xml:space="preserve"> </w:t>
      </w:r>
      <w:proofErr w:type="spellStart"/>
      <w:r w:rsidRPr="006E1106">
        <w:rPr>
          <w:rFonts w:ascii="Times New Roman" w:hAnsi="Times New Roman"/>
          <w:lang w:val="en-US"/>
        </w:rPr>
        <w:t>të</w:t>
      </w:r>
      <w:proofErr w:type="spellEnd"/>
      <w:r w:rsidRPr="006E1106">
        <w:rPr>
          <w:rFonts w:ascii="Times New Roman" w:hAnsi="Times New Roman"/>
          <w:lang w:val="en-US"/>
        </w:rPr>
        <w:t xml:space="preserve"> </w:t>
      </w:r>
      <w:proofErr w:type="spellStart"/>
      <w:r w:rsidRPr="006E1106">
        <w:rPr>
          <w:rFonts w:ascii="Times New Roman" w:hAnsi="Times New Roman"/>
          <w:lang w:val="en-US"/>
        </w:rPr>
        <w:t>kujdesshme</w:t>
      </w:r>
      <w:proofErr w:type="spellEnd"/>
      <w:r w:rsidRPr="006E1106">
        <w:rPr>
          <w:rFonts w:ascii="Times New Roman" w:hAnsi="Times New Roman"/>
          <w:lang w:val="en-US"/>
        </w:rPr>
        <w:t xml:space="preserve"> </w:t>
      </w:r>
      <w:proofErr w:type="spellStart"/>
      <w:r w:rsidRPr="006E1106">
        <w:rPr>
          <w:rFonts w:ascii="Times New Roman" w:hAnsi="Times New Roman"/>
          <w:lang w:val="en-US"/>
        </w:rPr>
        <w:t>ndaj</w:t>
      </w:r>
      <w:proofErr w:type="spellEnd"/>
      <w:r w:rsidRPr="006E1106">
        <w:rPr>
          <w:rFonts w:ascii="Times New Roman" w:hAnsi="Times New Roman"/>
          <w:lang w:val="en-US"/>
        </w:rPr>
        <w:t xml:space="preserve"> </w:t>
      </w:r>
      <w:proofErr w:type="spellStart"/>
      <w:r w:rsidRPr="006E1106">
        <w:rPr>
          <w:rFonts w:ascii="Times New Roman" w:hAnsi="Times New Roman"/>
          <w:lang w:val="en-US"/>
        </w:rPr>
        <w:t>gatishmërisë</w:t>
      </w:r>
      <w:proofErr w:type="spellEnd"/>
      <w:r w:rsidRPr="006E1106">
        <w:rPr>
          <w:rFonts w:ascii="Times New Roman" w:hAnsi="Times New Roman"/>
          <w:lang w:val="en-US"/>
        </w:rPr>
        <w:t xml:space="preserve"> </w:t>
      </w:r>
      <w:proofErr w:type="spellStart"/>
      <w:r w:rsidRPr="006E1106">
        <w:rPr>
          <w:rFonts w:ascii="Times New Roman" w:hAnsi="Times New Roman"/>
          <w:lang w:val="en-US"/>
        </w:rPr>
        <w:t>së</w:t>
      </w:r>
      <w:proofErr w:type="spellEnd"/>
      <w:r w:rsidRPr="006E1106">
        <w:rPr>
          <w:rFonts w:ascii="Times New Roman" w:hAnsi="Times New Roman"/>
          <w:lang w:val="en-US"/>
        </w:rPr>
        <w:t xml:space="preserve"> </w:t>
      </w:r>
      <w:proofErr w:type="spellStart"/>
      <w:r w:rsidRPr="006E1106">
        <w:rPr>
          <w:rFonts w:ascii="Times New Roman" w:hAnsi="Times New Roman"/>
          <w:lang w:val="en-US"/>
        </w:rPr>
        <w:t>tregut</w:t>
      </w:r>
      <w:proofErr w:type="spellEnd"/>
      <w:r w:rsidRPr="006E1106">
        <w:rPr>
          <w:rFonts w:ascii="Times New Roman" w:hAnsi="Times New Roman"/>
          <w:lang w:val="en-US"/>
        </w:rPr>
        <w:t xml:space="preserve"> </w:t>
      </w:r>
      <w:proofErr w:type="spellStart"/>
      <w:r w:rsidRPr="006E1106">
        <w:rPr>
          <w:rFonts w:ascii="Times New Roman" w:hAnsi="Times New Roman"/>
          <w:lang w:val="en-US"/>
        </w:rPr>
        <w:t>dhe</w:t>
      </w:r>
      <w:proofErr w:type="spellEnd"/>
      <w:r w:rsidRPr="006E1106">
        <w:rPr>
          <w:rFonts w:ascii="Times New Roman" w:hAnsi="Times New Roman"/>
          <w:lang w:val="en-US"/>
        </w:rPr>
        <w:t xml:space="preserve"> </w:t>
      </w:r>
      <w:proofErr w:type="spellStart"/>
      <w:r w:rsidRPr="006E1106">
        <w:rPr>
          <w:rFonts w:ascii="Times New Roman" w:hAnsi="Times New Roman"/>
          <w:lang w:val="en-US"/>
        </w:rPr>
        <w:t>kapacitetit</w:t>
      </w:r>
      <w:proofErr w:type="spellEnd"/>
      <w:r w:rsidRPr="006E1106">
        <w:rPr>
          <w:rFonts w:ascii="Times New Roman" w:hAnsi="Times New Roman"/>
          <w:lang w:val="en-US"/>
        </w:rPr>
        <w:t xml:space="preserve"> </w:t>
      </w:r>
      <w:proofErr w:type="spellStart"/>
      <w:r w:rsidRPr="006E1106">
        <w:rPr>
          <w:rFonts w:ascii="Times New Roman" w:hAnsi="Times New Roman"/>
          <w:lang w:val="en-US"/>
        </w:rPr>
        <w:t>të</w:t>
      </w:r>
      <w:proofErr w:type="spellEnd"/>
      <w:r w:rsidRPr="006E1106">
        <w:rPr>
          <w:rFonts w:ascii="Times New Roman" w:hAnsi="Times New Roman"/>
          <w:lang w:val="en-US"/>
        </w:rPr>
        <w:t xml:space="preserve"> </w:t>
      </w:r>
      <w:proofErr w:type="spellStart"/>
      <w:r w:rsidRPr="006E1106">
        <w:rPr>
          <w:rFonts w:ascii="Times New Roman" w:hAnsi="Times New Roman"/>
          <w:lang w:val="en-US"/>
        </w:rPr>
        <w:t>zbatimit</w:t>
      </w:r>
      <w:proofErr w:type="spellEnd"/>
      <w:r w:rsidRPr="006E1106">
        <w:rPr>
          <w:rFonts w:ascii="Times New Roman" w:hAnsi="Times New Roman"/>
          <w:lang w:val="en-US"/>
        </w:rPr>
        <w:t xml:space="preserve">. </w:t>
      </w:r>
      <w:proofErr w:type="spellStart"/>
      <w:r w:rsidRPr="006E1106">
        <w:rPr>
          <w:rFonts w:ascii="Times New Roman" w:hAnsi="Times New Roman"/>
          <w:lang w:val="en-US"/>
        </w:rPr>
        <w:t>Përputhja</w:t>
      </w:r>
      <w:proofErr w:type="spellEnd"/>
      <w:r w:rsidRPr="006E1106">
        <w:rPr>
          <w:rFonts w:ascii="Times New Roman" w:hAnsi="Times New Roman"/>
          <w:lang w:val="en-US"/>
        </w:rPr>
        <w:t xml:space="preserve"> me </w:t>
      </w:r>
      <w:proofErr w:type="spellStart"/>
      <w:r w:rsidRPr="006E1106">
        <w:rPr>
          <w:rFonts w:ascii="Times New Roman" w:hAnsi="Times New Roman"/>
          <w:lang w:val="en-US"/>
        </w:rPr>
        <w:t>rregulloret</w:t>
      </w:r>
      <w:proofErr w:type="spellEnd"/>
      <w:r w:rsidRPr="006E1106">
        <w:rPr>
          <w:rFonts w:ascii="Times New Roman" w:hAnsi="Times New Roman"/>
          <w:lang w:val="en-US"/>
        </w:rPr>
        <w:t xml:space="preserve"> e BE-</w:t>
      </w:r>
      <w:proofErr w:type="spellStart"/>
      <w:r w:rsidRPr="006E1106">
        <w:rPr>
          <w:rFonts w:ascii="Times New Roman" w:hAnsi="Times New Roman"/>
          <w:lang w:val="en-US"/>
        </w:rPr>
        <w:t>së</w:t>
      </w:r>
      <w:proofErr w:type="spellEnd"/>
      <w:r w:rsidRPr="006E1106">
        <w:rPr>
          <w:rFonts w:ascii="Times New Roman" w:hAnsi="Times New Roman"/>
          <w:lang w:val="en-US"/>
        </w:rPr>
        <w:t xml:space="preserve"> </w:t>
      </w:r>
      <w:proofErr w:type="spellStart"/>
      <w:r w:rsidRPr="006E1106">
        <w:rPr>
          <w:rFonts w:ascii="Times New Roman" w:hAnsi="Times New Roman"/>
          <w:lang w:val="en-US"/>
        </w:rPr>
        <w:t>për</w:t>
      </w:r>
      <w:proofErr w:type="spellEnd"/>
      <w:r w:rsidRPr="006E1106">
        <w:rPr>
          <w:rFonts w:ascii="Times New Roman" w:hAnsi="Times New Roman"/>
          <w:lang w:val="en-US"/>
        </w:rPr>
        <w:t xml:space="preserve"> </w:t>
      </w:r>
      <w:proofErr w:type="spellStart"/>
      <w:r w:rsidRPr="006E1106">
        <w:rPr>
          <w:rFonts w:ascii="Times New Roman" w:hAnsi="Times New Roman"/>
          <w:lang w:val="en-US"/>
        </w:rPr>
        <w:t>produkte</w:t>
      </w:r>
      <w:proofErr w:type="spellEnd"/>
      <w:r w:rsidRPr="006E1106">
        <w:rPr>
          <w:rFonts w:ascii="Times New Roman" w:hAnsi="Times New Roman"/>
          <w:lang w:val="en-US"/>
        </w:rPr>
        <w:t xml:space="preserve"> </w:t>
      </w:r>
      <w:proofErr w:type="spellStart"/>
      <w:r w:rsidRPr="006E1106">
        <w:rPr>
          <w:rFonts w:ascii="Times New Roman" w:hAnsi="Times New Roman"/>
          <w:lang w:val="en-US"/>
        </w:rPr>
        <w:t>si</w:t>
      </w:r>
      <w:proofErr w:type="spellEnd"/>
      <w:r w:rsidRPr="006E1106">
        <w:rPr>
          <w:rFonts w:ascii="Times New Roman" w:hAnsi="Times New Roman"/>
          <w:lang w:val="en-US"/>
        </w:rPr>
        <w:t xml:space="preserve"> </w:t>
      </w:r>
      <w:proofErr w:type="spellStart"/>
      <w:r w:rsidRPr="006E1106">
        <w:rPr>
          <w:rFonts w:ascii="Times New Roman" w:hAnsi="Times New Roman"/>
          <w:lang w:val="en-US"/>
        </w:rPr>
        <w:t>ngrohësit</w:t>
      </w:r>
      <w:proofErr w:type="spellEnd"/>
      <w:r w:rsidRPr="006E1106">
        <w:rPr>
          <w:rFonts w:ascii="Times New Roman" w:hAnsi="Times New Roman"/>
          <w:lang w:val="en-US"/>
        </w:rPr>
        <w:t xml:space="preserve"> me </w:t>
      </w:r>
      <w:proofErr w:type="spellStart"/>
      <w:r w:rsidRPr="006E1106">
        <w:rPr>
          <w:rFonts w:ascii="Times New Roman" w:hAnsi="Times New Roman"/>
          <w:lang w:val="en-US"/>
        </w:rPr>
        <w:t>lëndë</w:t>
      </w:r>
      <w:proofErr w:type="spellEnd"/>
      <w:r w:rsidRPr="006E1106">
        <w:rPr>
          <w:rFonts w:ascii="Times New Roman" w:hAnsi="Times New Roman"/>
          <w:lang w:val="en-US"/>
        </w:rPr>
        <w:t xml:space="preserve"> </w:t>
      </w:r>
      <w:proofErr w:type="spellStart"/>
      <w:r w:rsidRPr="006E1106">
        <w:rPr>
          <w:rFonts w:ascii="Times New Roman" w:hAnsi="Times New Roman"/>
          <w:lang w:val="en-US"/>
        </w:rPr>
        <w:t>djegëse</w:t>
      </w:r>
      <w:proofErr w:type="spellEnd"/>
      <w:r w:rsidRPr="006E1106">
        <w:rPr>
          <w:rFonts w:ascii="Times New Roman" w:hAnsi="Times New Roman"/>
          <w:lang w:val="en-US"/>
        </w:rPr>
        <w:t xml:space="preserve"> </w:t>
      </w:r>
      <w:proofErr w:type="spellStart"/>
      <w:r w:rsidRPr="006E1106">
        <w:rPr>
          <w:rFonts w:ascii="Times New Roman" w:hAnsi="Times New Roman"/>
          <w:lang w:val="en-US"/>
        </w:rPr>
        <w:t>të</w:t>
      </w:r>
      <w:proofErr w:type="spellEnd"/>
      <w:r w:rsidRPr="006E1106">
        <w:rPr>
          <w:rFonts w:ascii="Times New Roman" w:hAnsi="Times New Roman"/>
          <w:lang w:val="en-US"/>
        </w:rPr>
        <w:t xml:space="preserve"> </w:t>
      </w:r>
      <w:proofErr w:type="spellStart"/>
      <w:r w:rsidRPr="006E1106">
        <w:rPr>
          <w:rFonts w:ascii="Times New Roman" w:hAnsi="Times New Roman"/>
          <w:lang w:val="en-US"/>
        </w:rPr>
        <w:t>ngurta</w:t>
      </w:r>
      <w:proofErr w:type="spellEnd"/>
      <w:r w:rsidRPr="006E1106">
        <w:rPr>
          <w:rFonts w:ascii="Times New Roman" w:hAnsi="Times New Roman"/>
          <w:lang w:val="en-US"/>
        </w:rPr>
        <w:t xml:space="preserve"> </w:t>
      </w:r>
      <w:proofErr w:type="spellStart"/>
      <w:r w:rsidRPr="006E1106">
        <w:rPr>
          <w:rFonts w:ascii="Times New Roman" w:hAnsi="Times New Roman"/>
          <w:lang w:val="en-US"/>
        </w:rPr>
        <w:t>plotësohet</w:t>
      </w:r>
      <w:proofErr w:type="spellEnd"/>
      <w:r w:rsidRPr="006E1106">
        <w:rPr>
          <w:rFonts w:ascii="Times New Roman" w:hAnsi="Times New Roman"/>
          <w:lang w:val="en-US"/>
        </w:rPr>
        <w:t xml:space="preserve"> me </w:t>
      </w:r>
      <w:proofErr w:type="spellStart"/>
      <w:r w:rsidRPr="006E1106">
        <w:rPr>
          <w:rFonts w:ascii="Times New Roman" w:hAnsi="Times New Roman"/>
          <w:lang w:val="en-US"/>
        </w:rPr>
        <w:t>zhvillimin</w:t>
      </w:r>
      <w:proofErr w:type="spellEnd"/>
      <w:r w:rsidRPr="006E1106">
        <w:rPr>
          <w:rFonts w:ascii="Times New Roman" w:hAnsi="Times New Roman"/>
          <w:lang w:val="en-US"/>
        </w:rPr>
        <w:t xml:space="preserve"> e </w:t>
      </w:r>
      <w:proofErr w:type="spellStart"/>
      <w:r w:rsidRPr="006E1106">
        <w:rPr>
          <w:rFonts w:ascii="Times New Roman" w:hAnsi="Times New Roman"/>
          <w:lang w:val="en-US"/>
        </w:rPr>
        <w:t>aftësive</w:t>
      </w:r>
      <w:proofErr w:type="spellEnd"/>
      <w:r w:rsidRPr="006E1106">
        <w:rPr>
          <w:rFonts w:ascii="Times New Roman" w:hAnsi="Times New Roman"/>
          <w:lang w:val="en-US"/>
        </w:rPr>
        <w:t xml:space="preserve"> </w:t>
      </w:r>
      <w:proofErr w:type="spellStart"/>
      <w:r w:rsidRPr="006E1106">
        <w:rPr>
          <w:rFonts w:ascii="Times New Roman" w:hAnsi="Times New Roman"/>
          <w:lang w:val="en-US"/>
        </w:rPr>
        <w:t>të</w:t>
      </w:r>
      <w:proofErr w:type="spellEnd"/>
      <w:r w:rsidRPr="006E1106">
        <w:rPr>
          <w:rFonts w:ascii="Times New Roman" w:hAnsi="Times New Roman"/>
          <w:lang w:val="en-US"/>
        </w:rPr>
        <w:t xml:space="preserve"> </w:t>
      </w:r>
      <w:proofErr w:type="spellStart"/>
      <w:r w:rsidRPr="006E1106">
        <w:rPr>
          <w:rFonts w:ascii="Times New Roman" w:hAnsi="Times New Roman"/>
          <w:lang w:val="en-US"/>
        </w:rPr>
        <w:t>mbikëqyrjes</w:t>
      </w:r>
      <w:proofErr w:type="spellEnd"/>
      <w:r w:rsidRPr="006E1106">
        <w:rPr>
          <w:rFonts w:ascii="Times New Roman" w:hAnsi="Times New Roman"/>
          <w:lang w:val="en-US"/>
        </w:rPr>
        <w:t xml:space="preserve"> </w:t>
      </w:r>
      <w:proofErr w:type="spellStart"/>
      <w:r w:rsidRPr="006E1106">
        <w:rPr>
          <w:rFonts w:ascii="Times New Roman" w:hAnsi="Times New Roman"/>
          <w:lang w:val="en-US"/>
        </w:rPr>
        <w:t>së</w:t>
      </w:r>
      <w:proofErr w:type="spellEnd"/>
      <w:r w:rsidRPr="006E1106">
        <w:rPr>
          <w:rFonts w:ascii="Times New Roman" w:hAnsi="Times New Roman"/>
          <w:lang w:val="en-US"/>
        </w:rPr>
        <w:t xml:space="preserve"> </w:t>
      </w:r>
      <w:proofErr w:type="spellStart"/>
      <w:r w:rsidRPr="006E1106">
        <w:rPr>
          <w:rFonts w:ascii="Times New Roman" w:hAnsi="Times New Roman"/>
          <w:lang w:val="en-US"/>
        </w:rPr>
        <w:t>tregut</w:t>
      </w:r>
      <w:proofErr w:type="spellEnd"/>
      <w:r w:rsidRPr="006E1106">
        <w:rPr>
          <w:rFonts w:ascii="Times New Roman" w:hAnsi="Times New Roman"/>
          <w:lang w:val="en-US"/>
        </w:rPr>
        <w:t xml:space="preserve">. </w:t>
      </w:r>
      <w:proofErr w:type="spellStart"/>
      <w:r w:rsidRPr="006E1106">
        <w:rPr>
          <w:rFonts w:ascii="Times New Roman" w:hAnsi="Times New Roman"/>
          <w:lang w:val="en-US"/>
        </w:rPr>
        <w:t>Kjo</w:t>
      </w:r>
      <w:proofErr w:type="spellEnd"/>
      <w:r w:rsidRPr="006E1106">
        <w:rPr>
          <w:rFonts w:ascii="Times New Roman" w:hAnsi="Times New Roman"/>
          <w:lang w:val="en-US"/>
        </w:rPr>
        <w:t xml:space="preserve"> </w:t>
      </w:r>
      <w:proofErr w:type="spellStart"/>
      <w:r w:rsidRPr="006E1106">
        <w:rPr>
          <w:rFonts w:ascii="Times New Roman" w:hAnsi="Times New Roman"/>
          <w:lang w:val="en-US"/>
        </w:rPr>
        <w:t>siguron</w:t>
      </w:r>
      <w:proofErr w:type="spellEnd"/>
      <w:r w:rsidRPr="006E1106">
        <w:rPr>
          <w:rFonts w:ascii="Times New Roman" w:hAnsi="Times New Roman"/>
          <w:lang w:val="en-US"/>
        </w:rPr>
        <w:t xml:space="preserve"> se </w:t>
      </w:r>
      <w:proofErr w:type="spellStart"/>
      <w:r w:rsidRPr="006E1106">
        <w:rPr>
          <w:rFonts w:ascii="Times New Roman" w:hAnsi="Times New Roman"/>
          <w:lang w:val="en-US"/>
        </w:rPr>
        <w:t>kërkesat</w:t>
      </w:r>
      <w:proofErr w:type="spellEnd"/>
      <w:r w:rsidRPr="006E1106">
        <w:rPr>
          <w:rFonts w:ascii="Times New Roman" w:hAnsi="Times New Roman"/>
          <w:lang w:val="en-US"/>
        </w:rPr>
        <w:t xml:space="preserve"> </w:t>
      </w:r>
      <w:proofErr w:type="spellStart"/>
      <w:r w:rsidRPr="006E1106">
        <w:rPr>
          <w:rFonts w:ascii="Times New Roman" w:hAnsi="Times New Roman"/>
          <w:lang w:val="en-US"/>
        </w:rPr>
        <w:t>rregullatore</w:t>
      </w:r>
      <w:proofErr w:type="spellEnd"/>
      <w:r w:rsidRPr="006E1106">
        <w:rPr>
          <w:rFonts w:ascii="Times New Roman" w:hAnsi="Times New Roman"/>
          <w:lang w:val="en-US"/>
        </w:rPr>
        <w:t xml:space="preserve"> </w:t>
      </w:r>
      <w:proofErr w:type="spellStart"/>
      <w:r w:rsidRPr="006E1106">
        <w:rPr>
          <w:rFonts w:ascii="Times New Roman" w:hAnsi="Times New Roman"/>
          <w:lang w:val="en-US"/>
        </w:rPr>
        <w:t>mund</w:t>
      </w:r>
      <w:proofErr w:type="spellEnd"/>
      <w:r w:rsidRPr="006E1106">
        <w:rPr>
          <w:rFonts w:ascii="Times New Roman" w:hAnsi="Times New Roman"/>
          <w:lang w:val="en-US"/>
        </w:rPr>
        <w:t xml:space="preserve"> </w:t>
      </w:r>
      <w:proofErr w:type="spellStart"/>
      <w:r w:rsidRPr="006E1106">
        <w:rPr>
          <w:rFonts w:ascii="Times New Roman" w:hAnsi="Times New Roman"/>
          <w:lang w:val="en-US"/>
        </w:rPr>
        <w:t>të</w:t>
      </w:r>
      <w:proofErr w:type="spellEnd"/>
      <w:r w:rsidRPr="006E1106">
        <w:rPr>
          <w:rFonts w:ascii="Times New Roman" w:hAnsi="Times New Roman"/>
          <w:lang w:val="en-US"/>
        </w:rPr>
        <w:t xml:space="preserve"> </w:t>
      </w:r>
      <w:proofErr w:type="spellStart"/>
      <w:r w:rsidRPr="006E1106">
        <w:rPr>
          <w:rFonts w:ascii="Times New Roman" w:hAnsi="Times New Roman"/>
          <w:lang w:val="en-US"/>
        </w:rPr>
        <w:t>zbatohen</w:t>
      </w:r>
      <w:proofErr w:type="spellEnd"/>
      <w:r w:rsidRPr="006E1106">
        <w:rPr>
          <w:rFonts w:ascii="Times New Roman" w:hAnsi="Times New Roman"/>
          <w:lang w:val="en-US"/>
        </w:rPr>
        <w:t xml:space="preserve"> </w:t>
      </w:r>
      <w:proofErr w:type="spellStart"/>
      <w:r w:rsidRPr="006E1106">
        <w:rPr>
          <w:rFonts w:ascii="Times New Roman" w:hAnsi="Times New Roman"/>
          <w:lang w:val="en-US"/>
        </w:rPr>
        <w:t>dhe</w:t>
      </w:r>
      <w:proofErr w:type="spellEnd"/>
      <w:r w:rsidRPr="006E1106">
        <w:rPr>
          <w:rFonts w:ascii="Times New Roman" w:hAnsi="Times New Roman"/>
          <w:lang w:val="en-US"/>
        </w:rPr>
        <w:t xml:space="preserve"> </w:t>
      </w:r>
      <w:proofErr w:type="spellStart"/>
      <w:r w:rsidRPr="006E1106">
        <w:rPr>
          <w:rFonts w:ascii="Times New Roman" w:hAnsi="Times New Roman"/>
          <w:lang w:val="en-US"/>
        </w:rPr>
        <w:t>përmbushen</w:t>
      </w:r>
      <w:proofErr w:type="spellEnd"/>
      <w:r w:rsidRPr="006E1106">
        <w:rPr>
          <w:rFonts w:ascii="Times New Roman" w:hAnsi="Times New Roman"/>
          <w:lang w:val="en-US"/>
        </w:rPr>
        <w:t xml:space="preserve"> </w:t>
      </w:r>
      <w:proofErr w:type="spellStart"/>
      <w:r w:rsidRPr="006E1106">
        <w:rPr>
          <w:rFonts w:ascii="Times New Roman" w:hAnsi="Times New Roman"/>
          <w:lang w:val="en-US"/>
        </w:rPr>
        <w:t>në</w:t>
      </w:r>
      <w:proofErr w:type="spellEnd"/>
      <w:r w:rsidRPr="006E1106">
        <w:rPr>
          <w:rFonts w:ascii="Times New Roman" w:hAnsi="Times New Roman"/>
          <w:lang w:val="en-US"/>
        </w:rPr>
        <w:t xml:space="preserve"> </w:t>
      </w:r>
      <w:proofErr w:type="spellStart"/>
      <w:r w:rsidRPr="006E1106">
        <w:rPr>
          <w:rFonts w:ascii="Times New Roman" w:hAnsi="Times New Roman"/>
          <w:lang w:val="en-US"/>
        </w:rPr>
        <w:t>mënyrë</w:t>
      </w:r>
      <w:proofErr w:type="spellEnd"/>
      <w:r w:rsidRPr="006E1106">
        <w:rPr>
          <w:rFonts w:ascii="Times New Roman" w:hAnsi="Times New Roman"/>
          <w:lang w:val="en-US"/>
        </w:rPr>
        <w:t xml:space="preserve"> </w:t>
      </w:r>
      <w:proofErr w:type="spellStart"/>
      <w:r w:rsidRPr="006E1106">
        <w:rPr>
          <w:rFonts w:ascii="Times New Roman" w:hAnsi="Times New Roman"/>
          <w:lang w:val="en-US"/>
        </w:rPr>
        <w:t>efektive</w:t>
      </w:r>
      <w:proofErr w:type="spellEnd"/>
      <w:r w:rsidRPr="006E1106">
        <w:rPr>
          <w:rFonts w:ascii="Times New Roman" w:hAnsi="Times New Roman"/>
          <w:lang w:val="en-US"/>
        </w:rPr>
        <w:t xml:space="preserve">. Krijimi </w:t>
      </w:r>
      <w:proofErr w:type="spellStart"/>
      <w:r w:rsidRPr="006E1106">
        <w:rPr>
          <w:rFonts w:ascii="Times New Roman" w:hAnsi="Times New Roman"/>
          <w:lang w:val="en-US"/>
        </w:rPr>
        <w:t>i</w:t>
      </w:r>
      <w:proofErr w:type="spellEnd"/>
      <w:r w:rsidRPr="006E1106">
        <w:rPr>
          <w:rFonts w:ascii="Times New Roman" w:hAnsi="Times New Roman"/>
          <w:lang w:val="en-US"/>
        </w:rPr>
        <w:t xml:space="preserve"> </w:t>
      </w:r>
      <w:proofErr w:type="spellStart"/>
      <w:r w:rsidRPr="006E1106">
        <w:rPr>
          <w:rFonts w:ascii="Times New Roman" w:hAnsi="Times New Roman"/>
          <w:lang w:val="en-US"/>
        </w:rPr>
        <w:t>një</w:t>
      </w:r>
      <w:proofErr w:type="spellEnd"/>
      <w:r w:rsidRPr="006E1106">
        <w:rPr>
          <w:rFonts w:ascii="Times New Roman" w:hAnsi="Times New Roman"/>
          <w:lang w:val="en-US"/>
        </w:rPr>
        <w:t xml:space="preserve"> </w:t>
      </w:r>
      <w:proofErr w:type="spellStart"/>
      <w:r w:rsidRPr="006E1106">
        <w:rPr>
          <w:rFonts w:ascii="Times New Roman" w:hAnsi="Times New Roman"/>
          <w:lang w:val="en-US"/>
        </w:rPr>
        <w:t>skeme</w:t>
      </w:r>
      <w:proofErr w:type="spellEnd"/>
      <w:r w:rsidRPr="006E1106">
        <w:rPr>
          <w:rFonts w:ascii="Times New Roman" w:hAnsi="Times New Roman"/>
          <w:lang w:val="en-US"/>
        </w:rPr>
        <w:t xml:space="preserve"> </w:t>
      </w:r>
      <w:proofErr w:type="spellStart"/>
      <w:r w:rsidRPr="006E1106">
        <w:rPr>
          <w:rFonts w:ascii="Times New Roman" w:hAnsi="Times New Roman"/>
          <w:lang w:val="en-US"/>
        </w:rPr>
        <w:t>të</w:t>
      </w:r>
      <w:proofErr w:type="spellEnd"/>
      <w:r w:rsidRPr="006E1106">
        <w:rPr>
          <w:rFonts w:ascii="Times New Roman" w:hAnsi="Times New Roman"/>
          <w:lang w:val="en-US"/>
        </w:rPr>
        <w:t xml:space="preserve"> </w:t>
      </w:r>
      <w:proofErr w:type="spellStart"/>
      <w:r w:rsidRPr="006E1106">
        <w:rPr>
          <w:rFonts w:ascii="Times New Roman" w:hAnsi="Times New Roman"/>
          <w:lang w:val="en-US"/>
        </w:rPr>
        <w:t>detyrueshme</w:t>
      </w:r>
      <w:proofErr w:type="spellEnd"/>
      <w:r w:rsidRPr="006E1106">
        <w:rPr>
          <w:rFonts w:ascii="Times New Roman" w:hAnsi="Times New Roman"/>
          <w:lang w:val="en-US"/>
        </w:rPr>
        <w:t xml:space="preserve"> </w:t>
      </w:r>
      <w:proofErr w:type="spellStart"/>
      <w:r w:rsidRPr="006E1106">
        <w:rPr>
          <w:rFonts w:ascii="Times New Roman" w:hAnsi="Times New Roman"/>
          <w:lang w:val="en-US"/>
        </w:rPr>
        <w:t>të</w:t>
      </w:r>
      <w:proofErr w:type="spellEnd"/>
      <w:r w:rsidRPr="006E1106">
        <w:rPr>
          <w:rFonts w:ascii="Times New Roman" w:hAnsi="Times New Roman"/>
          <w:lang w:val="en-US"/>
        </w:rPr>
        <w:t xml:space="preserve"> </w:t>
      </w:r>
      <w:proofErr w:type="spellStart"/>
      <w:r w:rsidRPr="006E1106">
        <w:rPr>
          <w:rFonts w:ascii="Times New Roman" w:hAnsi="Times New Roman"/>
          <w:lang w:val="en-US"/>
        </w:rPr>
        <w:t>efiçencës</w:t>
      </w:r>
      <w:proofErr w:type="spellEnd"/>
      <w:r w:rsidRPr="006E1106">
        <w:rPr>
          <w:rFonts w:ascii="Times New Roman" w:hAnsi="Times New Roman"/>
          <w:lang w:val="en-US"/>
        </w:rPr>
        <w:t xml:space="preserve"> </w:t>
      </w:r>
      <w:proofErr w:type="spellStart"/>
      <w:r w:rsidRPr="006E1106">
        <w:rPr>
          <w:rFonts w:ascii="Times New Roman" w:hAnsi="Times New Roman"/>
          <w:lang w:val="en-US"/>
        </w:rPr>
        <w:t>energjetike</w:t>
      </w:r>
      <w:proofErr w:type="spellEnd"/>
      <w:r w:rsidRPr="006E1106">
        <w:rPr>
          <w:rFonts w:ascii="Times New Roman" w:hAnsi="Times New Roman"/>
          <w:lang w:val="en-US"/>
        </w:rPr>
        <w:t xml:space="preserve"> </w:t>
      </w:r>
      <w:proofErr w:type="spellStart"/>
      <w:r w:rsidRPr="006E1106">
        <w:rPr>
          <w:rFonts w:ascii="Times New Roman" w:hAnsi="Times New Roman"/>
          <w:lang w:val="en-US"/>
        </w:rPr>
        <w:t>përfaqëson</w:t>
      </w:r>
      <w:proofErr w:type="spellEnd"/>
      <w:r w:rsidRPr="006E1106">
        <w:rPr>
          <w:rFonts w:ascii="Times New Roman" w:hAnsi="Times New Roman"/>
          <w:lang w:val="en-US"/>
        </w:rPr>
        <w:t xml:space="preserve"> </w:t>
      </w:r>
      <w:proofErr w:type="spellStart"/>
      <w:r w:rsidRPr="006E1106">
        <w:rPr>
          <w:rFonts w:ascii="Times New Roman" w:hAnsi="Times New Roman"/>
          <w:lang w:val="en-US"/>
        </w:rPr>
        <w:t>një</w:t>
      </w:r>
      <w:proofErr w:type="spellEnd"/>
      <w:r w:rsidRPr="006E1106">
        <w:rPr>
          <w:rFonts w:ascii="Times New Roman" w:hAnsi="Times New Roman"/>
          <w:lang w:val="en-US"/>
        </w:rPr>
        <w:t xml:space="preserve"> </w:t>
      </w:r>
      <w:proofErr w:type="spellStart"/>
      <w:r w:rsidRPr="006E1106">
        <w:rPr>
          <w:rFonts w:ascii="Times New Roman" w:hAnsi="Times New Roman"/>
          <w:lang w:val="en-US"/>
        </w:rPr>
        <w:t>qasje</w:t>
      </w:r>
      <w:proofErr w:type="spellEnd"/>
      <w:r w:rsidRPr="006E1106">
        <w:rPr>
          <w:rFonts w:ascii="Times New Roman" w:hAnsi="Times New Roman"/>
          <w:lang w:val="en-US"/>
        </w:rPr>
        <w:t xml:space="preserve"> </w:t>
      </w:r>
      <w:proofErr w:type="spellStart"/>
      <w:r w:rsidRPr="006E1106">
        <w:rPr>
          <w:rFonts w:ascii="Times New Roman" w:hAnsi="Times New Roman"/>
          <w:lang w:val="en-US"/>
        </w:rPr>
        <w:t>të</w:t>
      </w:r>
      <w:proofErr w:type="spellEnd"/>
      <w:r w:rsidRPr="006E1106">
        <w:rPr>
          <w:rFonts w:ascii="Times New Roman" w:hAnsi="Times New Roman"/>
          <w:lang w:val="en-US"/>
        </w:rPr>
        <w:t xml:space="preserve"> </w:t>
      </w:r>
      <w:proofErr w:type="spellStart"/>
      <w:r w:rsidRPr="006E1106">
        <w:rPr>
          <w:rFonts w:ascii="Times New Roman" w:hAnsi="Times New Roman"/>
          <w:lang w:val="en-US"/>
        </w:rPr>
        <w:t>sofistikuar</w:t>
      </w:r>
      <w:proofErr w:type="spellEnd"/>
      <w:r w:rsidRPr="006E1106">
        <w:rPr>
          <w:rFonts w:ascii="Times New Roman" w:hAnsi="Times New Roman"/>
          <w:lang w:val="en-US"/>
        </w:rPr>
        <w:t xml:space="preserve"> </w:t>
      </w:r>
      <w:proofErr w:type="spellStart"/>
      <w:r w:rsidRPr="006E1106">
        <w:rPr>
          <w:rFonts w:ascii="Times New Roman" w:hAnsi="Times New Roman"/>
          <w:lang w:val="en-US"/>
        </w:rPr>
        <w:t>për</w:t>
      </w:r>
      <w:proofErr w:type="spellEnd"/>
      <w:r w:rsidRPr="006E1106">
        <w:rPr>
          <w:rFonts w:ascii="Times New Roman" w:hAnsi="Times New Roman"/>
          <w:lang w:val="en-US"/>
        </w:rPr>
        <w:t xml:space="preserve"> </w:t>
      </w:r>
      <w:proofErr w:type="spellStart"/>
      <w:r w:rsidRPr="006E1106">
        <w:rPr>
          <w:rFonts w:ascii="Times New Roman" w:hAnsi="Times New Roman"/>
          <w:lang w:val="en-US"/>
        </w:rPr>
        <w:t>shtyrjen</w:t>
      </w:r>
      <w:proofErr w:type="spellEnd"/>
      <w:r w:rsidRPr="006E1106">
        <w:rPr>
          <w:rFonts w:ascii="Times New Roman" w:hAnsi="Times New Roman"/>
          <w:lang w:val="en-US"/>
        </w:rPr>
        <w:t xml:space="preserve"> e </w:t>
      </w:r>
      <w:proofErr w:type="spellStart"/>
      <w:r w:rsidRPr="006E1106">
        <w:rPr>
          <w:rFonts w:ascii="Times New Roman" w:hAnsi="Times New Roman"/>
          <w:lang w:val="en-US"/>
        </w:rPr>
        <w:t>përmirësimeve</w:t>
      </w:r>
      <w:proofErr w:type="spellEnd"/>
      <w:r w:rsidRPr="006E1106">
        <w:rPr>
          <w:rFonts w:ascii="Times New Roman" w:hAnsi="Times New Roman"/>
          <w:lang w:val="en-US"/>
        </w:rPr>
        <w:t xml:space="preserve"> </w:t>
      </w:r>
      <w:proofErr w:type="spellStart"/>
      <w:r w:rsidRPr="006E1106">
        <w:rPr>
          <w:rFonts w:ascii="Times New Roman" w:hAnsi="Times New Roman"/>
          <w:lang w:val="en-US"/>
        </w:rPr>
        <w:t>të</w:t>
      </w:r>
      <w:proofErr w:type="spellEnd"/>
      <w:r w:rsidRPr="006E1106">
        <w:rPr>
          <w:rFonts w:ascii="Times New Roman" w:hAnsi="Times New Roman"/>
          <w:lang w:val="en-US"/>
        </w:rPr>
        <w:t xml:space="preserve"> </w:t>
      </w:r>
      <w:proofErr w:type="spellStart"/>
      <w:r w:rsidRPr="006E1106">
        <w:rPr>
          <w:rFonts w:ascii="Times New Roman" w:hAnsi="Times New Roman"/>
          <w:lang w:val="en-US"/>
        </w:rPr>
        <w:t>efiçencës</w:t>
      </w:r>
      <w:proofErr w:type="spellEnd"/>
      <w:r w:rsidRPr="006E1106">
        <w:rPr>
          <w:rFonts w:ascii="Times New Roman" w:hAnsi="Times New Roman"/>
          <w:lang w:val="en-US"/>
        </w:rPr>
        <w:t xml:space="preserve"> </w:t>
      </w:r>
      <w:proofErr w:type="spellStart"/>
      <w:r w:rsidRPr="006E1106">
        <w:rPr>
          <w:rFonts w:ascii="Times New Roman" w:hAnsi="Times New Roman"/>
          <w:lang w:val="en-US"/>
        </w:rPr>
        <w:t>energjetike</w:t>
      </w:r>
      <w:proofErr w:type="spellEnd"/>
      <w:r w:rsidRPr="006E1106">
        <w:rPr>
          <w:rFonts w:ascii="Times New Roman" w:hAnsi="Times New Roman"/>
          <w:lang w:val="en-US"/>
        </w:rPr>
        <w:t xml:space="preserve"> </w:t>
      </w:r>
      <w:proofErr w:type="spellStart"/>
      <w:r w:rsidRPr="006E1106">
        <w:rPr>
          <w:rFonts w:ascii="Times New Roman" w:hAnsi="Times New Roman"/>
          <w:lang w:val="en-US"/>
        </w:rPr>
        <w:t>në</w:t>
      </w:r>
      <w:proofErr w:type="spellEnd"/>
      <w:r w:rsidRPr="006E1106">
        <w:rPr>
          <w:rFonts w:ascii="Times New Roman" w:hAnsi="Times New Roman"/>
          <w:lang w:val="en-US"/>
        </w:rPr>
        <w:t xml:space="preserve"> </w:t>
      </w:r>
      <w:proofErr w:type="spellStart"/>
      <w:r w:rsidRPr="006E1106">
        <w:rPr>
          <w:rFonts w:ascii="Times New Roman" w:hAnsi="Times New Roman"/>
          <w:lang w:val="en-US"/>
        </w:rPr>
        <w:t>të</w:t>
      </w:r>
      <w:proofErr w:type="spellEnd"/>
      <w:r w:rsidRPr="006E1106">
        <w:rPr>
          <w:rFonts w:ascii="Times New Roman" w:hAnsi="Times New Roman"/>
          <w:lang w:val="en-US"/>
        </w:rPr>
        <w:t xml:space="preserve"> </w:t>
      </w:r>
      <w:proofErr w:type="spellStart"/>
      <w:r w:rsidRPr="006E1106">
        <w:rPr>
          <w:rFonts w:ascii="Times New Roman" w:hAnsi="Times New Roman"/>
          <w:lang w:val="en-US"/>
        </w:rPr>
        <w:t>gjithë</w:t>
      </w:r>
      <w:proofErr w:type="spellEnd"/>
      <w:r w:rsidRPr="006E1106">
        <w:rPr>
          <w:rFonts w:ascii="Times New Roman" w:hAnsi="Times New Roman"/>
          <w:lang w:val="en-US"/>
        </w:rPr>
        <w:t xml:space="preserve"> </w:t>
      </w:r>
      <w:proofErr w:type="spellStart"/>
      <w:r w:rsidRPr="006E1106">
        <w:rPr>
          <w:rFonts w:ascii="Times New Roman" w:hAnsi="Times New Roman"/>
          <w:lang w:val="en-US"/>
        </w:rPr>
        <w:t>ekonominë</w:t>
      </w:r>
      <w:proofErr w:type="spellEnd"/>
      <w:r w:rsidRPr="006E1106">
        <w:rPr>
          <w:rFonts w:ascii="Times New Roman" w:hAnsi="Times New Roman"/>
          <w:lang w:val="en-US"/>
        </w:rPr>
        <w:t xml:space="preserve">. Ky </w:t>
      </w:r>
      <w:proofErr w:type="spellStart"/>
      <w:r w:rsidRPr="006E1106">
        <w:rPr>
          <w:rFonts w:ascii="Times New Roman" w:hAnsi="Times New Roman"/>
          <w:lang w:val="en-US"/>
        </w:rPr>
        <w:t>mekanizëm</w:t>
      </w:r>
      <w:proofErr w:type="spellEnd"/>
      <w:r w:rsidRPr="006E1106">
        <w:rPr>
          <w:rFonts w:ascii="Times New Roman" w:hAnsi="Times New Roman"/>
          <w:lang w:val="en-US"/>
        </w:rPr>
        <w:t xml:space="preserve"> </w:t>
      </w:r>
      <w:proofErr w:type="spellStart"/>
      <w:r w:rsidRPr="006E1106">
        <w:rPr>
          <w:rFonts w:ascii="Times New Roman" w:hAnsi="Times New Roman"/>
          <w:lang w:val="en-US"/>
        </w:rPr>
        <w:t>bazuar</w:t>
      </w:r>
      <w:proofErr w:type="spellEnd"/>
      <w:r w:rsidRPr="006E1106">
        <w:rPr>
          <w:rFonts w:ascii="Times New Roman" w:hAnsi="Times New Roman"/>
          <w:lang w:val="en-US"/>
        </w:rPr>
        <w:t xml:space="preserve"> </w:t>
      </w:r>
      <w:proofErr w:type="spellStart"/>
      <w:r w:rsidRPr="006E1106">
        <w:rPr>
          <w:rFonts w:ascii="Times New Roman" w:hAnsi="Times New Roman"/>
          <w:lang w:val="en-US"/>
        </w:rPr>
        <w:t>në</w:t>
      </w:r>
      <w:proofErr w:type="spellEnd"/>
      <w:r w:rsidRPr="006E1106">
        <w:rPr>
          <w:rFonts w:ascii="Times New Roman" w:hAnsi="Times New Roman"/>
          <w:lang w:val="en-US"/>
        </w:rPr>
        <w:t xml:space="preserve"> </w:t>
      </w:r>
      <w:proofErr w:type="spellStart"/>
      <w:r w:rsidRPr="006E1106">
        <w:rPr>
          <w:rFonts w:ascii="Times New Roman" w:hAnsi="Times New Roman"/>
          <w:lang w:val="en-US"/>
        </w:rPr>
        <w:t>treg</w:t>
      </w:r>
      <w:proofErr w:type="spellEnd"/>
      <w:r w:rsidRPr="006E1106">
        <w:rPr>
          <w:rFonts w:ascii="Times New Roman" w:hAnsi="Times New Roman"/>
          <w:lang w:val="en-US"/>
        </w:rPr>
        <w:t xml:space="preserve"> </w:t>
      </w:r>
      <w:proofErr w:type="spellStart"/>
      <w:r w:rsidRPr="006E1106">
        <w:rPr>
          <w:rFonts w:ascii="Times New Roman" w:hAnsi="Times New Roman"/>
          <w:lang w:val="en-US"/>
        </w:rPr>
        <w:t>krijon</w:t>
      </w:r>
      <w:proofErr w:type="spellEnd"/>
      <w:r w:rsidRPr="006E1106">
        <w:rPr>
          <w:rFonts w:ascii="Times New Roman" w:hAnsi="Times New Roman"/>
          <w:lang w:val="en-US"/>
        </w:rPr>
        <w:t xml:space="preserve"> </w:t>
      </w:r>
      <w:proofErr w:type="spellStart"/>
      <w:r w:rsidRPr="006E1106">
        <w:rPr>
          <w:rFonts w:ascii="Times New Roman" w:hAnsi="Times New Roman"/>
          <w:lang w:val="en-US"/>
        </w:rPr>
        <w:t>stimuj</w:t>
      </w:r>
      <w:proofErr w:type="spellEnd"/>
      <w:r w:rsidRPr="006E1106">
        <w:rPr>
          <w:rFonts w:ascii="Times New Roman" w:hAnsi="Times New Roman"/>
          <w:lang w:val="en-US"/>
        </w:rPr>
        <w:t xml:space="preserve"> </w:t>
      </w:r>
      <w:proofErr w:type="spellStart"/>
      <w:r w:rsidRPr="006E1106">
        <w:rPr>
          <w:rFonts w:ascii="Times New Roman" w:hAnsi="Times New Roman"/>
          <w:lang w:val="en-US"/>
        </w:rPr>
        <w:t>për</w:t>
      </w:r>
      <w:proofErr w:type="spellEnd"/>
      <w:r w:rsidRPr="006E1106">
        <w:rPr>
          <w:rFonts w:ascii="Times New Roman" w:hAnsi="Times New Roman"/>
          <w:lang w:val="en-US"/>
        </w:rPr>
        <w:t xml:space="preserve"> </w:t>
      </w:r>
      <w:proofErr w:type="spellStart"/>
      <w:r w:rsidRPr="006E1106">
        <w:rPr>
          <w:rFonts w:ascii="Times New Roman" w:hAnsi="Times New Roman"/>
          <w:lang w:val="en-US"/>
        </w:rPr>
        <w:t>furnizuesit</w:t>
      </w:r>
      <w:proofErr w:type="spellEnd"/>
      <w:r w:rsidRPr="006E1106">
        <w:rPr>
          <w:rFonts w:ascii="Times New Roman" w:hAnsi="Times New Roman"/>
          <w:lang w:val="en-US"/>
        </w:rPr>
        <w:t xml:space="preserve"> e </w:t>
      </w:r>
      <w:proofErr w:type="spellStart"/>
      <w:r w:rsidRPr="006E1106">
        <w:rPr>
          <w:rFonts w:ascii="Times New Roman" w:hAnsi="Times New Roman"/>
          <w:lang w:val="en-US"/>
        </w:rPr>
        <w:t>energjisë</w:t>
      </w:r>
      <w:proofErr w:type="spellEnd"/>
      <w:r w:rsidRPr="006E1106">
        <w:rPr>
          <w:rFonts w:ascii="Times New Roman" w:hAnsi="Times New Roman"/>
          <w:lang w:val="en-US"/>
        </w:rPr>
        <w:t xml:space="preserve"> </w:t>
      </w:r>
      <w:proofErr w:type="spellStart"/>
      <w:r w:rsidRPr="006E1106">
        <w:rPr>
          <w:rFonts w:ascii="Times New Roman" w:hAnsi="Times New Roman"/>
          <w:lang w:val="en-US"/>
        </w:rPr>
        <w:t>për</w:t>
      </w:r>
      <w:proofErr w:type="spellEnd"/>
      <w:r w:rsidRPr="006E1106">
        <w:rPr>
          <w:rFonts w:ascii="Times New Roman" w:hAnsi="Times New Roman"/>
          <w:lang w:val="en-US"/>
        </w:rPr>
        <w:t xml:space="preserve"> </w:t>
      </w:r>
      <w:proofErr w:type="spellStart"/>
      <w:r w:rsidRPr="006E1106">
        <w:rPr>
          <w:rFonts w:ascii="Times New Roman" w:hAnsi="Times New Roman"/>
          <w:lang w:val="en-US"/>
        </w:rPr>
        <w:t>të</w:t>
      </w:r>
      <w:proofErr w:type="spellEnd"/>
      <w:r w:rsidRPr="006E1106">
        <w:rPr>
          <w:rFonts w:ascii="Times New Roman" w:hAnsi="Times New Roman"/>
          <w:lang w:val="en-US"/>
        </w:rPr>
        <w:t xml:space="preserve"> </w:t>
      </w:r>
      <w:proofErr w:type="spellStart"/>
      <w:r w:rsidRPr="006E1106">
        <w:rPr>
          <w:rFonts w:ascii="Times New Roman" w:hAnsi="Times New Roman"/>
          <w:lang w:val="en-US"/>
        </w:rPr>
        <w:t>mbështetur</w:t>
      </w:r>
      <w:proofErr w:type="spellEnd"/>
      <w:r w:rsidRPr="006E1106">
        <w:rPr>
          <w:rFonts w:ascii="Times New Roman" w:hAnsi="Times New Roman"/>
          <w:lang w:val="en-US"/>
        </w:rPr>
        <w:t xml:space="preserve"> </w:t>
      </w:r>
      <w:proofErr w:type="spellStart"/>
      <w:r w:rsidRPr="006E1106">
        <w:rPr>
          <w:rFonts w:ascii="Times New Roman" w:hAnsi="Times New Roman"/>
          <w:lang w:val="en-US"/>
        </w:rPr>
        <w:t>përmirësimet</w:t>
      </w:r>
      <w:proofErr w:type="spellEnd"/>
      <w:r w:rsidRPr="006E1106">
        <w:rPr>
          <w:rFonts w:ascii="Times New Roman" w:hAnsi="Times New Roman"/>
          <w:lang w:val="en-US"/>
        </w:rPr>
        <w:t xml:space="preserve"> e </w:t>
      </w:r>
      <w:proofErr w:type="spellStart"/>
      <w:r w:rsidRPr="006E1106">
        <w:rPr>
          <w:rFonts w:ascii="Times New Roman" w:hAnsi="Times New Roman"/>
          <w:lang w:val="en-US"/>
        </w:rPr>
        <w:t>efiçencës</w:t>
      </w:r>
      <w:proofErr w:type="spellEnd"/>
      <w:r w:rsidRPr="006E1106">
        <w:rPr>
          <w:rFonts w:ascii="Times New Roman" w:hAnsi="Times New Roman"/>
          <w:lang w:val="en-US"/>
        </w:rPr>
        <w:t xml:space="preserve"> midis </w:t>
      </w:r>
      <w:proofErr w:type="spellStart"/>
      <w:r w:rsidRPr="006E1106">
        <w:rPr>
          <w:rFonts w:ascii="Times New Roman" w:hAnsi="Times New Roman"/>
          <w:lang w:val="en-US"/>
        </w:rPr>
        <w:t>klientëve</w:t>
      </w:r>
      <w:proofErr w:type="spellEnd"/>
      <w:r w:rsidRPr="006E1106">
        <w:rPr>
          <w:rFonts w:ascii="Times New Roman" w:hAnsi="Times New Roman"/>
          <w:lang w:val="en-US"/>
        </w:rPr>
        <w:t xml:space="preserve"> </w:t>
      </w:r>
      <w:proofErr w:type="spellStart"/>
      <w:r w:rsidRPr="006E1106">
        <w:rPr>
          <w:rFonts w:ascii="Times New Roman" w:hAnsi="Times New Roman"/>
          <w:lang w:val="en-US"/>
        </w:rPr>
        <w:t>të</w:t>
      </w:r>
      <w:proofErr w:type="spellEnd"/>
      <w:r w:rsidRPr="006E1106">
        <w:rPr>
          <w:rFonts w:ascii="Times New Roman" w:hAnsi="Times New Roman"/>
          <w:lang w:val="en-US"/>
        </w:rPr>
        <w:t xml:space="preserve"> </w:t>
      </w:r>
      <w:proofErr w:type="spellStart"/>
      <w:r w:rsidRPr="006E1106">
        <w:rPr>
          <w:rFonts w:ascii="Times New Roman" w:hAnsi="Times New Roman"/>
          <w:lang w:val="en-US"/>
        </w:rPr>
        <w:t>tyre</w:t>
      </w:r>
      <w:proofErr w:type="spellEnd"/>
      <w:r w:rsidRPr="006E1106">
        <w:rPr>
          <w:rFonts w:ascii="Times New Roman" w:hAnsi="Times New Roman"/>
          <w:lang w:val="en-US"/>
        </w:rPr>
        <w:t xml:space="preserve">. </w:t>
      </w:r>
      <w:proofErr w:type="spellStart"/>
      <w:r w:rsidRPr="006E1106">
        <w:rPr>
          <w:rFonts w:ascii="Times New Roman" w:hAnsi="Times New Roman"/>
          <w:lang w:val="en-US"/>
        </w:rPr>
        <w:t>Projektimi</w:t>
      </w:r>
      <w:proofErr w:type="spellEnd"/>
      <w:r w:rsidRPr="006E1106">
        <w:rPr>
          <w:rFonts w:ascii="Times New Roman" w:hAnsi="Times New Roman"/>
          <w:lang w:val="en-US"/>
        </w:rPr>
        <w:t xml:space="preserve"> </w:t>
      </w:r>
      <w:proofErr w:type="spellStart"/>
      <w:r w:rsidRPr="006E1106">
        <w:rPr>
          <w:rFonts w:ascii="Times New Roman" w:hAnsi="Times New Roman"/>
          <w:lang w:val="en-US"/>
        </w:rPr>
        <w:t>i</w:t>
      </w:r>
      <w:proofErr w:type="spellEnd"/>
      <w:r w:rsidRPr="006E1106">
        <w:rPr>
          <w:rFonts w:ascii="Times New Roman" w:hAnsi="Times New Roman"/>
          <w:lang w:val="en-US"/>
        </w:rPr>
        <w:t xml:space="preserve"> </w:t>
      </w:r>
      <w:proofErr w:type="spellStart"/>
      <w:r w:rsidRPr="006E1106">
        <w:rPr>
          <w:rFonts w:ascii="Times New Roman" w:hAnsi="Times New Roman"/>
          <w:lang w:val="en-US"/>
        </w:rPr>
        <w:t>kujdesshëm</w:t>
      </w:r>
      <w:proofErr w:type="spellEnd"/>
      <w:r w:rsidRPr="006E1106">
        <w:rPr>
          <w:rFonts w:ascii="Times New Roman" w:hAnsi="Times New Roman"/>
          <w:lang w:val="en-US"/>
        </w:rPr>
        <w:t xml:space="preserve"> </w:t>
      </w:r>
      <w:proofErr w:type="spellStart"/>
      <w:r w:rsidRPr="006E1106">
        <w:rPr>
          <w:rFonts w:ascii="Times New Roman" w:hAnsi="Times New Roman"/>
          <w:lang w:val="en-US"/>
        </w:rPr>
        <w:t>i</w:t>
      </w:r>
      <w:proofErr w:type="spellEnd"/>
      <w:r w:rsidRPr="006E1106">
        <w:rPr>
          <w:rFonts w:ascii="Times New Roman" w:hAnsi="Times New Roman"/>
          <w:lang w:val="en-US"/>
        </w:rPr>
        <w:t xml:space="preserve"> </w:t>
      </w:r>
      <w:proofErr w:type="spellStart"/>
      <w:r w:rsidRPr="006E1106">
        <w:rPr>
          <w:rFonts w:ascii="Times New Roman" w:hAnsi="Times New Roman"/>
          <w:lang w:val="en-US"/>
        </w:rPr>
        <w:t>sistemeve</w:t>
      </w:r>
      <w:proofErr w:type="spellEnd"/>
      <w:r w:rsidRPr="006E1106">
        <w:rPr>
          <w:rFonts w:ascii="Times New Roman" w:hAnsi="Times New Roman"/>
          <w:lang w:val="en-US"/>
        </w:rPr>
        <w:t xml:space="preserve"> </w:t>
      </w:r>
      <w:proofErr w:type="spellStart"/>
      <w:r w:rsidRPr="006E1106">
        <w:rPr>
          <w:rFonts w:ascii="Times New Roman" w:hAnsi="Times New Roman"/>
          <w:lang w:val="en-US"/>
        </w:rPr>
        <w:t>të</w:t>
      </w:r>
      <w:proofErr w:type="spellEnd"/>
      <w:r w:rsidRPr="006E1106">
        <w:rPr>
          <w:rFonts w:ascii="Times New Roman" w:hAnsi="Times New Roman"/>
          <w:lang w:val="en-US"/>
        </w:rPr>
        <w:t xml:space="preserve"> </w:t>
      </w:r>
      <w:proofErr w:type="spellStart"/>
      <w:r w:rsidRPr="006E1106">
        <w:rPr>
          <w:rFonts w:ascii="Times New Roman" w:hAnsi="Times New Roman"/>
          <w:lang w:val="en-US"/>
        </w:rPr>
        <w:t>matjes</w:t>
      </w:r>
      <w:proofErr w:type="spellEnd"/>
      <w:r w:rsidRPr="006E1106">
        <w:rPr>
          <w:rFonts w:ascii="Times New Roman" w:hAnsi="Times New Roman"/>
          <w:lang w:val="en-US"/>
        </w:rPr>
        <w:t xml:space="preserve"> </w:t>
      </w:r>
      <w:proofErr w:type="spellStart"/>
      <w:r w:rsidRPr="006E1106">
        <w:rPr>
          <w:rFonts w:ascii="Times New Roman" w:hAnsi="Times New Roman"/>
          <w:lang w:val="en-US"/>
        </w:rPr>
        <w:t>dhe</w:t>
      </w:r>
      <w:proofErr w:type="spellEnd"/>
      <w:r w:rsidRPr="006E1106">
        <w:rPr>
          <w:rFonts w:ascii="Times New Roman" w:hAnsi="Times New Roman"/>
          <w:lang w:val="en-US"/>
        </w:rPr>
        <w:t xml:space="preserve"> </w:t>
      </w:r>
      <w:proofErr w:type="spellStart"/>
      <w:r w:rsidRPr="006E1106">
        <w:rPr>
          <w:rFonts w:ascii="Times New Roman" w:hAnsi="Times New Roman"/>
          <w:lang w:val="en-US"/>
        </w:rPr>
        <w:t>verifikimit</w:t>
      </w:r>
      <w:proofErr w:type="spellEnd"/>
      <w:r w:rsidRPr="006E1106">
        <w:rPr>
          <w:rFonts w:ascii="Times New Roman" w:hAnsi="Times New Roman"/>
          <w:lang w:val="en-US"/>
        </w:rPr>
        <w:t xml:space="preserve"> </w:t>
      </w:r>
      <w:proofErr w:type="spellStart"/>
      <w:r w:rsidRPr="006E1106">
        <w:rPr>
          <w:rFonts w:ascii="Times New Roman" w:hAnsi="Times New Roman"/>
          <w:lang w:val="en-US"/>
        </w:rPr>
        <w:t>siguron</w:t>
      </w:r>
      <w:proofErr w:type="spellEnd"/>
      <w:r w:rsidRPr="006E1106">
        <w:rPr>
          <w:rFonts w:ascii="Times New Roman" w:hAnsi="Times New Roman"/>
          <w:lang w:val="en-US"/>
        </w:rPr>
        <w:t xml:space="preserve"> se </w:t>
      </w:r>
      <w:proofErr w:type="spellStart"/>
      <w:r w:rsidRPr="006E1106">
        <w:rPr>
          <w:rFonts w:ascii="Times New Roman" w:hAnsi="Times New Roman"/>
          <w:lang w:val="en-US"/>
        </w:rPr>
        <w:t>kursimet</w:t>
      </w:r>
      <w:proofErr w:type="spellEnd"/>
      <w:r w:rsidRPr="006E1106">
        <w:rPr>
          <w:rFonts w:ascii="Times New Roman" w:hAnsi="Times New Roman"/>
          <w:lang w:val="en-US"/>
        </w:rPr>
        <w:t xml:space="preserve"> e </w:t>
      </w:r>
      <w:proofErr w:type="spellStart"/>
      <w:r w:rsidRPr="006E1106">
        <w:rPr>
          <w:rFonts w:ascii="Times New Roman" w:hAnsi="Times New Roman"/>
          <w:lang w:val="en-US"/>
        </w:rPr>
        <w:t>energjisë</w:t>
      </w:r>
      <w:proofErr w:type="spellEnd"/>
      <w:r w:rsidRPr="006E1106">
        <w:rPr>
          <w:rFonts w:ascii="Times New Roman" w:hAnsi="Times New Roman"/>
          <w:lang w:val="en-US"/>
        </w:rPr>
        <w:t xml:space="preserve"> </w:t>
      </w:r>
      <w:proofErr w:type="spellStart"/>
      <w:r w:rsidRPr="006E1106">
        <w:rPr>
          <w:rFonts w:ascii="Times New Roman" w:hAnsi="Times New Roman"/>
          <w:lang w:val="en-US"/>
        </w:rPr>
        <w:t>mund</w:t>
      </w:r>
      <w:proofErr w:type="spellEnd"/>
      <w:r w:rsidRPr="006E1106">
        <w:rPr>
          <w:rFonts w:ascii="Times New Roman" w:hAnsi="Times New Roman"/>
          <w:lang w:val="en-US"/>
        </w:rPr>
        <w:t xml:space="preserve"> </w:t>
      </w:r>
      <w:proofErr w:type="spellStart"/>
      <w:r w:rsidRPr="006E1106">
        <w:rPr>
          <w:rFonts w:ascii="Times New Roman" w:hAnsi="Times New Roman"/>
          <w:lang w:val="en-US"/>
        </w:rPr>
        <w:t>të</w:t>
      </w:r>
      <w:proofErr w:type="spellEnd"/>
      <w:r w:rsidRPr="006E1106">
        <w:rPr>
          <w:rFonts w:ascii="Times New Roman" w:hAnsi="Times New Roman"/>
          <w:lang w:val="en-US"/>
        </w:rPr>
        <w:t xml:space="preserve"> </w:t>
      </w:r>
      <w:proofErr w:type="spellStart"/>
      <w:r w:rsidRPr="006E1106">
        <w:rPr>
          <w:rFonts w:ascii="Times New Roman" w:hAnsi="Times New Roman"/>
          <w:lang w:val="en-US"/>
        </w:rPr>
        <w:t>dokumentohen</w:t>
      </w:r>
      <w:proofErr w:type="spellEnd"/>
      <w:r w:rsidRPr="006E1106">
        <w:rPr>
          <w:rFonts w:ascii="Times New Roman" w:hAnsi="Times New Roman"/>
          <w:lang w:val="en-US"/>
        </w:rPr>
        <w:t xml:space="preserve"> </w:t>
      </w:r>
      <w:proofErr w:type="spellStart"/>
      <w:r w:rsidRPr="006E1106">
        <w:rPr>
          <w:rFonts w:ascii="Times New Roman" w:hAnsi="Times New Roman"/>
          <w:lang w:val="en-US"/>
        </w:rPr>
        <w:t>dhe</w:t>
      </w:r>
      <w:proofErr w:type="spellEnd"/>
      <w:r w:rsidRPr="006E1106">
        <w:rPr>
          <w:rFonts w:ascii="Times New Roman" w:hAnsi="Times New Roman"/>
          <w:lang w:val="en-US"/>
        </w:rPr>
        <w:t xml:space="preserve"> </w:t>
      </w:r>
      <w:proofErr w:type="spellStart"/>
      <w:r w:rsidRPr="006E1106">
        <w:rPr>
          <w:rFonts w:ascii="Times New Roman" w:hAnsi="Times New Roman"/>
          <w:lang w:val="en-US"/>
        </w:rPr>
        <w:t>krediten</w:t>
      </w:r>
      <w:proofErr w:type="spellEnd"/>
      <w:r w:rsidRPr="006E1106">
        <w:rPr>
          <w:rFonts w:ascii="Times New Roman" w:hAnsi="Times New Roman"/>
          <w:lang w:val="en-US"/>
        </w:rPr>
        <w:t xml:space="preserve"> </w:t>
      </w:r>
      <w:proofErr w:type="spellStart"/>
      <w:r w:rsidRPr="006E1106">
        <w:rPr>
          <w:rFonts w:ascii="Times New Roman" w:hAnsi="Times New Roman"/>
          <w:lang w:val="en-US"/>
        </w:rPr>
        <w:t>në</w:t>
      </w:r>
      <w:proofErr w:type="spellEnd"/>
      <w:r w:rsidRPr="006E1106">
        <w:rPr>
          <w:rFonts w:ascii="Times New Roman" w:hAnsi="Times New Roman"/>
          <w:lang w:val="en-US"/>
        </w:rPr>
        <w:t xml:space="preserve"> </w:t>
      </w:r>
      <w:proofErr w:type="spellStart"/>
      <w:r w:rsidRPr="006E1106">
        <w:rPr>
          <w:rFonts w:ascii="Times New Roman" w:hAnsi="Times New Roman"/>
          <w:lang w:val="en-US"/>
        </w:rPr>
        <w:t>mënyrë</w:t>
      </w:r>
      <w:proofErr w:type="spellEnd"/>
      <w:r w:rsidRPr="006E1106">
        <w:rPr>
          <w:rFonts w:ascii="Times New Roman" w:hAnsi="Times New Roman"/>
          <w:lang w:val="en-US"/>
        </w:rPr>
        <w:t xml:space="preserve"> </w:t>
      </w:r>
      <w:proofErr w:type="spellStart"/>
      <w:r w:rsidRPr="006E1106">
        <w:rPr>
          <w:rFonts w:ascii="Times New Roman" w:hAnsi="Times New Roman"/>
          <w:lang w:val="en-US"/>
        </w:rPr>
        <w:t>të</w:t>
      </w:r>
      <w:proofErr w:type="spellEnd"/>
      <w:r w:rsidRPr="006E1106">
        <w:rPr>
          <w:rFonts w:ascii="Times New Roman" w:hAnsi="Times New Roman"/>
          <w:lang w:val="en-US"/>
        </w:rPr>
        <w:t xml:space="preserve"> </w:t>
      </w:r>
      <w:proofErr w:type="spellStart"/>
      <w:r w:rsidRPr="006E1106">
        <w:rPr>
          <w:rFonts w:ascii="Times New Roman" w:hAnsi="Times New Roman"/>
          <w:lang w:val="en-US"/>
        </w:rPr>
        <w:t>përshtatshme</w:t>
      </w:r>
      <w:proofErr w:type="spellEnd"/>
      <w:r w:rsidRPr="006E1106">
        <w:rPr>
          <w:rFonts w:ascii="Times New Roman" w:hAnsi="Times New Roman"/>
          <w:lang w:val="en-US"/>
        </w:rPr>
        <w:t>.</w:t>
      </w:r>
    </w:p>
    <w:p w14:paraId="5E87D2A6" w14:textId="77777777" w:rsidR="00F84908" w:rsidRPr="006E1106" w:rsidRDefault="00F84908" w:rsidP="00775CDE">
      <w:pPr>
        <w:spacing w:after="120"/>
        <w:jc w:val="both"/>
        <w:rPr>
          <w:rFonts w:ascii="Times New Roman" w:hAnsi="Times New Roman"/>
          <w:i/>
          <w:iCs/>
          <w:u w:val="single"/>
          <w:lang w:val="it-IT"/>
        </w:rPr>
      </w:pPr>
      <w:r w:rsidRPr="006E1106">
        <w:rPr>
          <w:rFonts w:ascii="Times New Roman" w:hAnsi="Times New Roman"/>
          <w:i/>
          <w:iCs/>
          <w:u w:val="single"/>
          <w:lang w:val="it-IT"/>
        </w:rPr>
        <w:t>Shteti i së Drejtës dhe Cilësia Institucionale</w:t>
      </w:r>
    </w:p>
    <w:p w14:paraId="1BA90499" w14:textId="77777777" w:rsidR="00F84908" w:rsidRPr="006E1106" w:rsidRDefault="00F84908" w:rsidP="00775CDE">
      <w:pPr>
        <w:spacing w:after="120"/>
        <w:jc w:val="both"/>
        <w:rPr>
          <w:rFonts w:ascii="Times New Roman" w:hAnsi="Times New Roman"/>
          <w:lang w:val="it-IT"/>
        </w:rPr>
      </w:pPr>
      <w:r w:rsidRPr="006E1106">
        <w:rPr>
          <w:rFonts w:ascii="Times New Roman" w:hAnsi="Times New Roman"/>
          <w:lang w:val="it-IT"/>
        </w:rPr>
        <w:t>Reformat e shtetit të së drejtës përfaqësojnë përmirësime themelore të kuadrit institucional që mbështet aktivitetin ekonomik. Edhe pse ndikimet e tyre ekonomike shpesh janë jo të drejtpërdrejta, ato janë vendimtare për rritjen e qëndrueshme afatgjatë.</w:t>
      </w:r>
    </w:p>
    <w:p w14:paraId="3E221056" w14:textId="77777777" w:rsidR="00F84908" w:rsidRPr="006E1106" w:rsidRDefault="00F84908" w:rsidP="00775CDE">
      <w:pPr>
        <w:spacing w:after="120"/>
        <w:jc w:val="both"/>
        <w:rPr>
          <w:rFonts w:ascii="Times New Roman" w:hAnsi="Times New Roman"/>
          <w:lang w:val="it-IT"/>
        </w:rPr>
      </w:pPr>
      <w:r w:rsidRPr="006E1106">
        <w:rPr>
          <w:rFonts w:ascii="Times New Roman" w:hAnsi="Times New Roman"/>
          <w:lang w:val="it-IT"/>
        </w:rPr>
        <w:t xml:space="preserve">Reforma për. rritja e efikasitetit gjyqësor në të gjitha nivelet synon të sigurojë automatizim dhe transparencë të plotë në menaxhimin e çështjeve brenda gjykatave dhe prokurorive publike duke eliminuar shpërndarjen manuale të çështjeve përmes përdorimit të plotë të e-Albania dhe ndërveprimit të plotë midis bazave të të dhënave shtetërore, si dhe zvogëlon procedurat në letër, tarifat administrative dhe joefikasitetin. Për të llogaritur ndikimin në ekonomi, parashikohet që arritjet e objektivave të reformës (ulja e ngarkesës së lëndëve të prapambetura, përmirësimi i kohës së zgjidhjes dhe kostot e zbatimit), do të kontribuojnë në 0.9% shtesë në Produktivitetin Total të Faktorëve. </w:t>
      </w:r>
    </w:p>
    <w:p w14:paraId="3BD99A45" w14:textId="77777777" w:rsidR="00F84908" w:rsidRPr="006E1106" w:rsidRDefault="00F84908" w:rsidP="00775CDE">
      <w:pPr>
        <w:spacing w:after="120"/>
        <w:jc w:val="both"/>
        <w:rPr>
          <w:rFonts w:ascii="Times New Roman" w:hAnsi="Times New Roman"/>
          <w:lang w:val="it-IT"/>
        </w:rPr>
      </w:pPr>
      <w:r w:rsidRPr="006E1106">
        <w:rPr>
          <w:rFonts w:ascii="Times New Roman" w:hAnsi="Times New Roman"/>
          <w:lang w:val="it-IT"/>
        </w:rPr>
        <w:t>Forcimi i masave kundër korrupsionit dhe përmirësimi i efiçencës gjyqësore duhet të reduktojnë kostot e transaksionit dhe të rrisin besimin e biznesit. Këto reforma duhet të përfitojnë veçanërisht ndërmarrjet e vogla dhe të mesme, të cilat shpesh mungojnë burimet për t'u orientuar në mjedise institucionale komplekse.</w:t>
      </w:r>
    </w:p>
    <w:p w14:paraId="2600198B" w14:textId="77777777" w:rsidR="00F84908" w:rsidRPr="006E1106" w:rsidRDefault="00F84908" w:rsidP="00775CDE">
      <w:pPr>
        <w:spacing w:after="120"/>
        <w:jc w:val="both"/>
        <w:rPr>
          <w:rFonts w:ascii="Times New Roman" w:hAnsi="Times New Roman"/>
          <w:lang w:val="it-IT"/>
        </w:rPr>
      </w:pPr>
      <w:r w:rsidRPr="006E1106">
        <w:rPr>
          <w:rFonts w:ascii="Times New Roman" w:hAnsi="Times New Roman"/>
          <w:lang w:val="it-IT"/>
        </w:rPr>
        <w:t>Përmirësimet në mbrojtjen e të drejtave të pronësisë dhe zbatimin e kontratave duhet të mbështesin investimet dhe zhvillimin e tregut. Këto reforma institucionale janë veçanërisht të rëndësishme për tërheqjen e investimeve të huaja me cilësi të lartë dhe mbështetjen e zhvillimit të tregjeve financiare më të sofistikuara.</w:t>
      </w:r>
    </w:p>
    <w:p w14:paraId="6CE0A01E" w14:textId="77777777" w:rsidR="00F84908" w:rsidRPr="006E1106" w:rsidRDefault="00F84908" w:rsidP="00775CDE">
      <w:pPr>
        <w:spacing w:after="120"/>
        <w:jc w:val="both"/>
        <w:rPr>
          <w:rFonts w:ascii="Times New Roman" w:hAnsi="Times New Roman"/>
          <w:b/>
          <w:bCs/>
          <w:lang w:val="it-IT"/>
        </w:rPr>
      </w:pPr>
      <w:r w:rsidRPr="006E1106">
        <w:rPr>
          <w:rFonts w:ascii="Times New Roman" w:hAnsi="Times New Roman"/>
          <w:b/>
          <w:bCs/>
          <w:lang w:val="it-IT"/>
        </w:rPr>
        <w:t>Implikimet në Kuadrin Fiskal</w:t>
      </w:r>
    </w:p>
    <w:p w14:paraId="006B88B4" w14:textId="77777777" w:rsidR="00F84908" w:rsidRPr="006E1106" w:rsidRDefault="00F84908" w:rsidP="00775CDE">
      <w:pPr>
        <w:spacing w:after="120"/>
        <w:jc w:val="both"/>
        <w:rPr>
          <w:rFonts w:ascii="Times New Roman" w:hAnsi="Times New Roman"/>
          <w:lang w:val="it-IT"/>
        </w:rPr>
      </w:pPr>
      <w:r w:rsidRPr="006E1106">
        <w:rPr>
          <w:rFonts w:ascii="Times New Roman" w:hAnsi="Times New Roman"/>
          <w:lang w:val="it-IT"/>
        </w:rPr>
        <w:t>Zbatimi i Agjendës së Reformës ka implikime substanciale për kuadrin fiskal të Shqipërisë, duke prekur si dimensionet e të ardhurave ashtu edhe të shpenzimeve, duke mbështetur njëkohësisht objektivat kryesorë të konsolidimit fiskal dhe qëndrueshmërisë së borxhit. Implikacionet fiskale janë analizuar me kujdes për të siguruar që zbatimi i reformës përforcon dhe jo kompromenton stabilitetin fiskal.</w:t>
      </w:r>
    </w:p>
    <w:p w14:paraId="386800C9" w14:textId="77777777" w:rsidR="00F84908" w:rsidRPr="006E1106" w:rsidRDefault="00F84908" w:rsidP="00775CDE">
      <w:pPr>
        <w:spacing w:after="120"/>
        <w:jc w:val="both"/>
        <w:rPr>
          <w:rFonts w:ascii="Times New Roman" w:hAnsi="Times New Roman"/>
          <w:i/>
          <w:iCs/>
          <w:u w:val="single"/>
          <w:lang w:val="it-IT"/>
        </w:rPr>
      </w:pPr>
      <w:r w:rsidRPr="006E1106">
        <w:rPr>
          <w:rFonts w:ascii="Times New Roman" w:hAnsi="Times New Roman"/>
          <w:i/>
          <w:iCs/>
          <w:u w:val="single"/>
          <w:lang w:val="it-IT"/>
        </w:rPr>
        <w:t>Dimensionet e të Ardhurave dhe burimet e financimit buxhetor</w:t>
      </w:r>
    </w:p>
    <w:p w14:paraId="08F2FCFC" w14:textId="77777777" w:rsidR="00F84908" w:rsidRPr="006E1106" w:rsidRDefault="00F84908" w:rsidP="00775CDE">
      <w:pPr>
        <w:spacing w:after="120"/>
        <w:jc w:val="both"/>
        <w:rPr>
          <w:rFonts w:ascii="Times New Roman" w:hAnsi="Times New Roman"/>
          <w:lang w:val="it-IT"/>
        </w:rPr>
      </w:pPr>
      <w:r w:rsidRPr="006E1106">
        <w:rPr>
          <w:rFonts w:ascii="Times New Roman" w:hAnsi="Times New Roman"/>
          <w:lang w:val="it-IT"/>
        </w:rPr>
        <w:t>Agjenda e Reformës ndikon në të ardhurat qeveritare përmes disa kanalesh të sofistikuara dhe të ndërlidhura. Kanali i drejtpërdrejtë vjen përmes mbështetjes së ofruar nga Mekanizmi i Reformës dhe Rritjes, i cili sjell një kombinim transformues të granteve dhe huave koncesionale gjatë periudhës 2024-2027. Kjo mbështetje jo vetëm siguron hapësirë të rëndësishme fiskale për zbatimin e reformës, por demonstron gjithashtu besim të fortë ndërkombëtar në programin e reformave të Shqipërisë.</w:t>
      </w:r>
    </w:p>
    <w:p w14:paraId="6CE005F1" w14:textId="77777777" w:rsidR="00F84908" w:rsidRPr="006E1106" w:rsidRDefault="00F84908" w:rsidP="00775CDE">
      <w:pPr>
        <w:spacing w:after="120"/>
        <w:jc w:val="both"/>
        <w:rPr>
          <w:rFonts w:ascii="Times New Roman" w:hAnsi="Times New Roman"/>
          <w:lang w:val="it-IT"/>
        </w:rPr>
      </w:pPr>
      <w:r w:rsidRPr="006E1106">
        <w:rPr>
          <w:rFonts w:ascii="Times New Roman" w:hAnsi="Times New Roman"/>
          <w:lang w:val="it-IT"/>
        </w:rPr>
        <w:lastRenderedPageBreak/>
        <w:t>Përmirësimet në administratën tatimore përmes Strategjisë Afatmesme të të Ardhurave përfaqësojnë modernizim themelor të kapaciteteve të mbledhjes së të ardhurave. Kjo shkon shumë përtej dixhitalizimit të thjeshtë për të përfshirë sisteme të sofistikuara të menaxhimit të riskut, shërbime të përmirësuara për tatimpaguesit dhe aftësi të përmirësuara monitorimi të përputhshmërisë. Zbatimi i strategjisë duhet të çojë në përmirësime të qëndrueshme të performancës së të ardhurave përmes disa kanaleve. Efektiviteti i përmirësuar i administratës tatimore pritet të manifestohet përmes disa mekanizmave. Shërbimet digjitale të përmirësuara dhe procedurat e thjeshtuara do të ulin kostot e përputhshmërisë, duke e bërë më të lehtë për bizneset përmbushjen e detyrimeve tatimore. Aftësitë e përmirësuara të analizës së të dhënave do të mundësojnë identifikim më efektiv të risqeve të mospërputhshmërisë. Shërbimet e përmirësuara për tatimpaguesit do të mbështesin përputhshmërinë vullnetare, ndërsa aftësitë më efektive të zbatimit do të trajtojnë mospërputhshmërinë të qëllimshme.</w:t>
      </w:r>
    </w:p>
    <w:p w14:paraId="6950E9CE" w14:textId="77777777" w:rsidR="00F84908" w:rsidRPr="006E1106" w:rsidRDefault="00F84908" w:rsidP="00775CDE">
      <w:pPr>
        <w:spacing w:after="120"/>
        <w:jc w:val="both"/>
        <w:rPr>
          <w:rFonts w:ascii="Times New Roman" w:hAnsi="Times New Roman"/>
          <w:lang w:val="it-IT"/>
        </w:rPr>
      </w:pPr>
      <w:r w:rsidRPr="006E1106">
        <w:rPr>
          <w:rFonts w:ascii="Times New Roman" w:hAnsi="Times New Roman"/>
          <w:lang w:val="it-IT"/>
        </w:rPr>
        <w:t>Efektet e formalizimit të reformave të ndryshme përfaqësojnë një kanal tjetër vendimtar për përmirësimin e të ardhurave. Ndikimi i kombinuar i procedurave të thjeshtuara, shërbimeve qeveritare të përmirësuara dhe aftësive të përmirësuara të zbatimit duhet gradualisht të zhvendosin balancën e stimujve drejt operimit formal. Ky transformim strukturor duhet të çojë në zgjerim të qëndrueshëm të bazës tatimore pa kërkuar ndryshime në normat tatimore.</w:t>
      </w:r>
    </w:p>
    <w:p w14:paraId="60267C65" w14:textId="77777777" w:rsidR="00F84908" w:rsidRPr="006E1106" w:rsidRDefault="00F84908" w:rsidP="00775CDE">
      <w:pPr>
        <w:spacing w:after="120"/>
        <w:jc w:val="both"/>
        <w:rPr>
          <w:rFonts w:ascii="Times New Roman" w:hAnsi="Times New Roman"/>
          <w:lang w:val="it-IT"/>
        </w:rPr>
      </w:pPr>
      <w:r w:rsidRPr="006E1106">
        <w:rPr>
          <w:rFonts w:ascii="Times New Roman" w:hAnsi="Times New Roman"/>
          <w:lang w:val="it-IT"/>
        </w:rPr>
        <w:t>Efektet e rritjes nga reformat duhet të gjenerojnë të ardhura shtesë përmes disa kanalesh të sofistikuara. Investimet e përmirësuara duhet të zgjerojnë bazën e tatimit mbi të ardhurat e korporatave dhe gjithashtu të gjenerojnë punësim shtesë dhe kështu të ardhura nga tatimi personal. Produktiviteti i përmirësuar duhet të mbështesë rritjen e pagave, duke zgjeruar më tej të ardhurat nga tatimi mbi të ardhurat. Aktiviteti ekonomik i përmirësuar duhet të rrisë konsumin dhe kështu të ardhurat nga TVSH-ja, ndërsa lehtësimi i përmirësuar i tregtisë duhet të mbështesë të ardhurat doganore.</w:t>
      </w:r>
    </w:p>
    <w:p w14:paraId="3F7F127F" w14:textId="77777777" w:rsidR="00F84908" w:rsidRPr="006E1106" w:rsidRDefault="00F84908" w:rsidP="00775CDE">
      <w:pPr>
        <w:spacing w:after="120"/>
        <w:jc w:val="both"/>
        <w:rPr>
          <w:rFonts w:ascii="Times New Roman" w:hAnsi="Times New Roman"/>
          <w:i/>
          <w:iCs/>
          <w:u w:val="single"/>
          <w:lang w:val="it-IT"/>
        </w:rPr>
      </w:pPr>
      <w:r w:rsidRPr="006E1106">
        <w:rPr>
          <w:rFonts w:ascii="Times New Roman" w:hAnsi="Times New Roman"/>
          <w:i/>
          <w:iCs/>
          <w:u w:val="single"/>
          <w:lang w:val="it-IT"/>
        </w:rPr>
        <w:t>Dimensionet e Shpenzimeve</w:t>
      </w:r>
    </w:p>
    <w:p w14:paraId="08F569E2" w14:textId="77777777" w:rsidR="00F84908" w:rsidRPr="006E1106" w:rsidRDefault="00F84908" w:rsidP="00775CDE">
      <w:pPr>
        <w:spacing w:after="120"/>
        <w:jc w:val="both"/>
        <w:rPr>
          <w:rFonts w:ascii="Times New Roman" w:hAnsi="Times New Roman"/>
          <w:lang w:val="it-IT"/>
        </w:rPr>
      </w:pPr>
      <w:r w:rsidRPr="006E1106">
        <w:rPr>
          <w:rFonts w:ascii="Times New Roman" w:hAnsi="Times New Roman"/>
          <w:lang w:val="it-IT"/>
        </w:rPr>
        <w:t>Zbatimi i Agjendës së Reformës kërkon investime publike dhe shpenzime operative të planifikuara me kujdes në disa fusha. Reformat e transformimit digjital kërkojnë investime të sofistikuara në infrastrukturë, zhvillim sistemesh dhe ndërtim kapacitetesh. Këto investime janë sekuencuar me kujdes për të siguruar përthithje efektive dhe maksimizuar ndikimin e tyre.</w:t>
      </w:r>
    </w:p>
    <w:p w14:paraId="49EBAB1D" w14:textId="77777777" w:rsidR="00F84908" w:rsidRPr="006E1106" w:rsidRDefault="00F84908" w:rsidP="00775CDE">
      <w:pPr>
        <w:spacing w:after="120"/>
        <w:jc w:val="both"/>
        <w:rPr>
          <w:rFonts w:ascii="Times New Roman" w:hAnsi="Times New Roman"/>
          <w:lang w:val="it-IT"/>
        </w:rPr>
      </w:pPr>
      <w:r w:rsidRPr="006E1106">
        <w:rPr>
          <w:rFonts w:ascii="Times New Roman" w:hAnsi="Times New Roman"/>
          <w:lang w:val="it-IT"/>
        </w:rPr>
        <w:t>Reformat e kapitalit njerëzor kërkojnë investime substanciale në infrastrukturën arsimore, trajnimin e mësuesve dhe zhvillimin e kurrikulës. Këto investime janë projektuar me vëmendje të kujdesshme ndaj kapacitetit të zbatimit dhe nevojës për ruajtjen e standardeve të larta të cilësisë. Fokusi në efiçencën e zbatimit ndihmon në sigurimin e vlerës për para në këto investime vendimtare.</w:t>
      </w:r>
    </w:p>
    <w:p w14:paraId="71105139" w14:textId="77777777" w:rsidR="00F84908" w:rsidRPr="006E1106" w:rsidRDefault="00F84908" w:rsidP="00775CDE">
      <w:pPr>
        <w:spacing w:after="120"/>
        <w:jc w:val="both"/>
        <w:rPr>
          <w:rFonts w:ascii="Times New Roman" w:hAnsi="Times New Roman"/>
          <w:lang w:val="it-IT"/>
        </w:rPr>
      </w:pPr>
      <w:r w:rsidRPr="006E1106">
        <w:rPr>
          <w:rFonts w:ascii="Times New Roman" w:hAnsi="Times New Roman"/>
          <w:lang w:val="it-IT"/>
        </w:rPr>
        <w:t>Tranzicioni energjetik përfshin investime veçanërisht të rëndësishme në infrastrukturë dhe përmirësime të efiçencës. Këto investime janë prioritizuar me kujdes bazuar në kthimet e pritshme dhe kontributin në objektivat e sigurisë energjetike. Përdorimi i mekanizmave të tregut si ankandet konkurruese ndihmon në sigurimin e kostos efektive në zhvillimin e burimeve të ripërtëritshme.</w:t>
      </w:r>
    </w:p>
    <w:p w14:paraId="1A08E1CF"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Investimi duhet të përmbushë objektivat e Planit Kombëtar të Rinovimit të Ndërtesave, duke përfshirë rreth 117 milionë euro kosto rinovimi. Ndërsa për reformat e tjera të energjisë, përdorimi i mekanizmave të tregut si ankandet konkurruese ndihmon në sigurimin e efektivitetit të kostos në zhvillimin e energjisë së rinovueshme pa vënë një barrë mbi buxhetin e shtetit.</w:t>
      </w:r>
    </w:p>
    <w:p w14:paraId="61CB7D77"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Megjithatë, reformat pritet gjithashtu të gjenerojnë fitime dhe kursime të konsiderueshme të efiçencës me kalimin e kohës. Dixhitalizimi i shërbimeve publike duhet të reduktojë ndjeshëm kostot administrative duke përmirësuar njëkohësisht cilësinë e shërbimit. Investimet në efiçencën energjetike në ndërtesat publike duhet të gjenerojnë reduktime të qëndrueshme të kostove të shërbimeve komunale. Menaxhimi i përmirësuar i investimeve publike duhet të rrisë produktivitetin e shpenzimeve kapitale në të gjitha fushat.</w:t>
      </w:r>
    </w:p>
    <w:p w14:paraId="56993212" w14:textId="77777777" w:rsidR="00F84908" w:rsidRPr="006E1106" w:rsidRDefault="00F84908" w:rsidP="00775CDE">
      <w:pPr>
        <w:spacing w:after="120"/>
        <w:jc w:val="both"/>
        <w:rPr>
          <w:rFonts w:ascii="Times New Roman" w:hAnsi="Times New Roman"/>
          <w:i/>
          <w:iCs/>
          <w:u w:val="single"/>
          <w:lang w:val="sq-AL"/>
        </w:rPr>
      </w:pPr>
      <w:r w:rsidRPr="006E1106">
        <w:rPr>
          <w:rFonts w:ascii="Times New Roman" w:hAnsi="Times New Roman"/>
          <w:i/>
          <w:iCs/>
          <w:u w:val="single"/>
          <w:lang w:val="sq-AL"/>
        </w:rPr>
        <w:t>Kuadri i Zbatimit dhe Monitorimit</w:t>
      </w:r>
    </w:p>
    <w:p w14:paraId="4E22AF56"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 xml:space="preserve">Implikacionet fiskale të Agjendës së Reformës do të monitorohen me kujdes përmes një kuadri të sofistikuar që ndjek si kostot ashtu edhe përfitimet. Ky sistem monitorimi shkon përtej gjurmimit të </w:t>
      </w:r>
      <w:r w:rsidRPr="006E1106">
        <w:rPr>
          <w:rFonts w:ascii="Times New Roman" w:hAnsi="Times New Roman"/>
          <w:lang w:val="sq-AL"/>
        </w:rPr>
        <w:lastRenderedPageBreak/>
        <w:t>thjeshtë buxhetor për të përfshirë ndikime ekonomike dhe sociale më të gjera. Rishikimet e rregullta do të mundësojnë rregullime në kohë të zbatimit duke ruajtur disiplinën fiskale.</w:t>
      </w:r>
    </w:p>
    <w:p w14:paraId="23AD4512"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Sekuencimi i kujdesshëm i reformave ndihmon në menaxhimin e implikacioneve të tyre fiskale duke maksimizuar njëkohësisht efektivitetin e tyre. Investimet fillestare në reforma themelore si infrastruktura digjitale dhe shërbimet bazë qeveritare krijojnë platformën për reforma më të sofistikuara. Ky sekuencim ndihmon në menaxhimin e risqeve të zbatimit duke ndërtuar kapacitet për reforma më komplekse.</w:t>
      </w:r>
    </w:p>
    <w:p w14:paraId="493F7A50" w14:textId="77777777" w:rsidR="00F84908" w:rsidRPr="006E1106" w:rsidRDefault="00F84908" w:rsidP="00775CDE">
      <w:pPr>
        <w:spacing w:after="120"/>
        <w:jc w:val="both"/>
        <w:rPr>
          <w:rFonts w:ascii="Times New Roman" w:hAnsi="Times New Roman"/>
          <w:i/>
          <w:iCs/>
          <w:u w:val="single"/>
          <w:lang w:val="sq-AL"/>
        </w:rPr>
      </w:pPr>
      <w:r w:rsidRPr="006E1106">
        <w:rPr>
          <w:rFonts w:ascii="Times New Roman" w:hAnsi="Times New Roman"/>
          <w:i/>
          <w:iCs/>
          <w:u w:val="single"/>
          <w:lang w:val="sq-AL"/>
        </w:rPr>
        <w:t>Qëndrueshmëria Fiskale</w:t>
      </w:r>
    </w:p>
    <w:p w14:paraId="23442070"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Ndikimi i përgjithshëm fiskal i zbatimit të Agjendës së Reformës është kalibruar me kujdes për të mbështetur dhe jo për të komprometuar objektivat e qëndrueshmërisë fiskale. Disa mekanizma të sofistikuar mbështesin këtë vlerësim.</w:t>
      </w:r>
    </w:p>
    <w:p w14:paraId="079D2635"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Mekanizmi i Reformës dhe Rritjes siguron mbështetje vendimtare përmes një kombinimi të mirëprojektuar të granteve dhe huave shumë koncesionale. Kjo strukturë financimi ndihmon në menaxhimin e ndikimit të borxhit nga zbatimi i reformave duke siguruar njëkohësisht burimet e nevojshme për investime transformuese.</w:t>
      </w:r>
    </w:p>
    <w:p w14:paraId="32CF779A"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Shumë reforma pritet të gjenerojnë fitime efiçence dhe kursime që do të kompensojnë pjesërisht kostot e tyre të zbatimit. Sekuencimi i kujdesshëm i reformave lejon përfitimet e reformave të mëparshme të ndihmojnë në financimin e masave pasardhëse. Ky dinamizëm vetë-përforcues mbështet qëndrueshmërinë fiskale të programit të përgjithshëm të reformave.</w:t>
      </w:r>
    </w:p>
    <w:p w14:paraId="5C2C1933"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Potenciali i përmirësuar i rritjes nga reformat duhet të përmirësojë qëndrueshmërinë fiskale duke zgjeruar bazën e të ardhurave dhe duke përmirësuar kapacitetin e shërbimit të borxhit. Edhe pse këto efekte nuk janë plotësisht të pasqyruara në projektimet aktuale bazë të kujdesshme, ato përfaqësojnë potencial të rëndësishëm pozitiv për performancën fiskale.</w:t>
      </w:r>
    </w:p>
    <w:p w14:paraId="22CF9398"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Reformat në menaxhimin e financave publike dhe administratën e të ardhurave duhet të përmirësojnë aftësinë e qeverisë për të ruajtur disiplinën fiskale gjatë zbatimit të agjendës së gjerë të reformave. Këto përmirësime institucionale mbështesin zbatimin e qëndrueshëm të programit të reformave.</w:t>
      </w:r>
    </w:p>
    <w:p w14:paraId="105DEE6F" w14:textId="77777777" w:rsidR="00F84908" w:rsidRPr="006E1106" w:rsidRDefault="00F84908" w:rsidP="00775CDE">
      <w:pPr>
        <w:spacing w:after="120"/>
        <w:jc w:val="both"/>
        <w:rPr>
          <w:rFonts w:ascii="Times New Roman" w:hAnsi="Times New Roman"/>
          <w:lang w:val="sq-AL"/>
        </w:rPr>
      </w:pPr>
    </w:p>
    <w:p w14:paraId="7E90E559" w14:textId="77777777" w:rsidR="00F84908" w:rsidRPr="006E1106" w:rsidRDefault="00F84908" w:rsidP="00775CDE">
      <w:pPr>
        <w:spacing w:after="120"/>
        <w:jc w:val="both"/>
        <w:rPr>
          <w:rFonts w:ascii="Times New Roman" w:hAnsi="Times New Roman"/>
          <w:i/>
          <w:iCs/>
          <w:u w:val="single"/>
          <w:lang w:val="sq-AL"/>
        </w:rPr>
      </w:pPr>
      <w:r w:rsidRPr="006E1106">
        <w:rPr>
          <w:rFonts w:ascii="Times New Roman" w:hAnsi="Times New Roman"/>
          <w:i/>
          <w:iCs/>
          <w:u w:val="single"/>
          <w:lang w:val="sq-AL"/>
        </w:rPr>
        <w:t>Ndikimi Fiskal Neto dhe Qëndrueshmëria</w:t>
      </w:r>
    </w:p>
    <w:p w14:paraId="17BB7D0C"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Ndikimi i përgjithshëm fiskal i zbatimit të Agjendës së Reformës pritet të jetë plotësisht i menaxhueshëm brenda kuadrit fiskal afatmesëm dhe duke mbështetur arritjen e objektivave të politikës fiskale. Disa faktorë mbështesin këtë vlerësim:</w:t>
      </w:r>
    </w:p>
    <w:p w14:paraId="0EB8F6A0"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Së pari, Mekanizmi i Reformës dhe Rritjes siguron mbështetje të konsiderueshme përmes granteve dhe huave shumë koncesionale, duke ulur barrën mbi burimet vendase. Kombinimi i granteve dhe financimit koncesional siguron që zbatimi i reformës të mos komprometojë objektivat e qëndrueshmërisë së borxhit.</w:t>
      </w:r>
    </w:p>
    <w:p w14:paraId="68DA139E"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Së dyti, shumë nga reformat pritet të gjenerojnë fitime efiçence dhe kursime që do të kompensojnë pjesërisht kostot e tyre të zbatimit. Sekuencimi i reformave gjithashtu lejon përfitimet e reformave të mëparshme të ndihmojnë në financimin e masave pasardhëse.</w:t>
      </w:r>
    </w:p>
    <w:p w14:paraId="112F76C8"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Së treti, potenciali i përmirësuar i rritjes nga reformat duhet të përmirësojë qëndrueshmërinë fiskale duke zgjeruar bazën e të ardhurave dhe duke përmirësuar kapacitetin e shërbimit të borxhit. Edhe pse këto efekte nuk janë plotësisht të pasqyruara në projektimet bazë, ato përfaqësojnë potencial të rëndësishëm pozitiv për performancën fiskale.</w:t>
      </w:r>
    </w:p>
    <w:p w14:paraId="64EC9D16"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Së katërti, reformat në menaxhimin e financave publike dhe administratën e të ardhurave duhet të përmirësojnë aftësinë e qeverisë për të ruajtur disiplinën fiskale gjatë zbatimit të agjendës së reformave.</w:t>
      </w:r>
    </w:p>
    <w:p w14:paraId="64534B4D" w14:textId="77777777" w:rsidR="00F84908" w:rsidRPr="006E1106" w:rsidRDefault="00F84908" w:rsidP="00775CDE">
      <w:pPr>
        <w:spacing w:after="120"/>
        <w:jc w:val="both"/>
        <w:rPr>
          <w:rFonts w:ascii="Times New Roman" w:hAnsi="Times New Roman"/>
          <w:b/>
          <w:bCs/>
          <w:lang w:val="sq-AL"/>
        </w:rPr>
      </w:pPr>
      <w:r w:rsidRPr="006E1106">
        <w:rPr>
          <w:rFonts w:ascii="Times New Roman" w:hAnsi="Times New Roman"/>
          <w:b/>
          <w:bCs/>
          <w:lang w:val="sq-AL"/>
        </w:rPr>
        <w:t>Integrimi me Programimin Makro-Fiskal</w:t>
      </w:r>
    </w:p>
    <w:p w14:paraId="6A7CC1E8"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lastRenderedPageBreak/>
        <w:t>Masat e Agjendës së Reformës janë konsideruar me kujdes në kontekstin e kuadrit makro-fiskal afatmesëm të paraqitur në seksionet 3 dhe 4, edhe pse ndikimi i tyre i plotë potencial ende nuk është përfshirë në projektimet bazë. Kjo qasje e matur ndaj programimit makro-fiskal siguron besueshmërinë e kuadrit duke njohur njëkohësisht potencialin e rëndësishëm pozitiv nga zbatimi i suksesshëm i reformave.</w:t>
      </w:r>
    </w:p>
    <w:p w14:paraId="4F27C190"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Normat e projektuar të rritjes së PBB-së prej 4.0% në vit gjatë periudhës 2026-2028 në skenarin bazë përfaqësojnë një vlerësim të kujdesshëm bazuar në tendencat dhe politikat aktuale. Zbatimi i suksesshëm i Agjendës së Reformës, i mbështetur nga Mekanizmi i Reformës dhe Rritjes, mund të sigurojë rritje të konsiderueshme të këtyre parashikimeve të rritjes përmes disa kanaleve.</w:t>
      </w:r>
    </w:p>
    <w:p w14:paraId="43399AD0"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Këto kanale shtesë rritjeje do të veprojnë përmes mekanizmave përforcues të shumëfishtë. Përmirësimet në mjedisin e biznesit të kombinuara me transformimin digjital do të nxisin fitime produktiviteti në të gjithë ekonominë. Kjo do të plotësohet nga rritja e investimeve private që rrjedhin nga besimi i përmirësuar i biznesit dhe reduktimi i pengesave administrative dhe rregullatore. Reformat gjithëpërfshirëse në arsim dhe tregjet e punës do të mundësojnë shfrytëzim më të mirë të kapitalit njerëzor, duke siguruar përputhjen e aftësive me nevojat e tregut dhe duke mbështetur produktivitet më të lartë të punës. Reformat në sektorin e energjisë do të përmirësojnë si sigurinë energjetike ashtu edhe efiçencën, duke reduktuar një kufizim kryesor të rritjes ekonomike. Në themel të të gjitha këtyre ndryshimeve, cilësia e përmirësuar institucionale do të mbështesë zhvillimin e gjerë të tregut dhe modernizimin ekonomik.</w:t>
      </w:r>
    </w:p>
    <w:p w14:paraId="13F4EDD0" w14:textId="77777777" w:rsidR="00F84908" w:rsidRPr="006E1106" w:rsidRDefault="00F84908" w:rsidP="00775CDE">
      <w:pPr>
        <w:spacing w:after="120"/>
        <w:jc w:val="both"/>
        <w:rPr>
          <w:rFonts w:ascii="Times New Roman" w:hAnsi="Times New Roman"/>
          <w:lang w:val="sq-AL"/>
        </w:rPr>
      </w:pPr>
      <w:r w:rsidRPr="006E1106">
        <w:rPr>
          <w:rFonts w:ascii="Times New Roman" w:hAnsi="Times New Roman"/>
          <w:lang w:val="sq-AL"/>
        </w:rPr>
        <w:t>Në mënyrë të ngjashme, edhe pse kuadri fiskal merr parasysh kërkesat bazë të financimit të zbatimit të reformës, ai nuk përfshin plotësisht ndikimet e mundshme pozitive fiskale nga zbatimi i suksesshëm i reformës, si:</w:t>
      </w:r>
    </w:p>
    <w:p w14:paraId="36540CA5" w14:textId="77777777" w:rsidR="00F84908" w:rsidRPr="006E1106" w:rsidRDefault="00F84908" w:rsidP="00775CDE">
      <w:pPr>
        <w:spacing w:after="120"/>
        <w:jc w:val="both"/>
        <w:rPr>
          <w:rFonts w:ascii="Times New Roman" w:hAnsi="Times New Roman"/>
        </w:rPr>
      </w:pPr>
      <w:proofErr w:type="spellStart"/>
      <w:r w:rsidRPr="006E1106">
        <w:rPr>
          <w:rFonts w:ascii="Times New Roman" w:hAnsi="Times New Roman"/>
        </w:rPr>
        <w:t>Përfitimet</w:t>
      </w:r>
      <w:proofErr w:type="spellEnd"/>
      <w:r w:rsidRPr="006E1106">
        <w:rPr>
          <w:rFonts w:ascii="Times New Roman" w:hAnsi="Times New Roman"/>
        </w:rPr>
        <w:t xml:space="preserve"> e </w:t>
      </w:r>
      <w:proofErr w:type="spellStart"/>
      <w:r w:rsidRPr="006E1106">
        <w:rPr>
          <w:rFonts w:ascii="Times New Roman" w:hAnsi="Times New Roman"/>
        </w:rPr>
        <w:t>mundshme</w:t>
      </w:r>
      <w:proofErr w:type="spellEnd"/>
      <w:r w:rsidRPr="006E1106">
        <w:rPr>
          <w:rFonts w:ascii="Times New Roman" w:hAnsi="Times New Roman"/>
        </w:rPr>
        <w:t xml:space="preserve"> </w:t>
      </w:r>
      <w:proofErr w:type="spellStart"/>
      <w:r w:rsidRPr="006E1106">
        <w:rPr>
          <w:rFonts w:ascii="Times New Roman" w:hAnsi="Times New Roman"/>
        </w:rPr>
        <w:t>fiskale</w:t>
      </w:r>
      <w:proofErr w:type="spellEnd"/>
      <w:r w:rsidRPr="006E1106">
        <w:rPr>
          <w:rFonts w:ascii="Times New Roman" w:hAnsi="Times New Roman"/>
        </w:rPr>
        <w:t xml:space="preserve"> do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lindin</w:t>
      </w:r>
      <w:proofErr w:type="spellEnd"/>
      <w:r w:rsidRPr="006E1106">
        <w:rPr>
          <w:rFonts w:ascii="Times New Roman" w:hAnsi="Times New Roman"/>
        </w:rPr>
        <w:t xml:space="preserve"> </w:t>
      </w:r>
      <w:proofErr w:type="spellStart"/>
      <w:r w:rsidRPr="006E1106">
        <w:rPr>
          <w:rFonts w:ascii="Times New Roman" w:hAnsi="Times New Roman"/>
        </w:rPr>
        <w:t>përmes</w:t>
      </w:r>
      <w:proofErr w:type="spellEnd"/>
      <w:r w:rsidRPr="006E1106">
        <w:rPr>
          <w:rFonts w:ascii="Times New Roman" w:hAnsi="Times New Roman"/>
        </w:rPr>
        <w:t xml:space="preserve"> </w:t>
      </w:r>
      <w:proofErr w:type="spellStart"/>
      <w:r w:rsidRPr="006E1106">
        <w:rPr>
          <w:rFonts w:ascii="Times New Roman" w:hAnsi="Times New Roman"/>
        </w:rPr>
        <w:t>disa</w:t>
      </w:r>
      <w:proofErr w:type="spellEnd"/>
      <w:r w:rsidRPr="006E1106">
        <w:rPr>
          <w:rFonts w:ascii="Times New Roman" w:hAnsi="Times New Roman"/>
        </w:rPr>
        <w:t xml:space="preserve"> </w:t>
      </w:r>
      <w:proofErr w:type="spellStart"/>
      <w:r w:rsidRPr="006E1106">
        <w:rPr>
          <w:rFonts w:ascii="Times New Roman" w:hAnsi="Times New Roman"/>
        </w:rPr>
        <w:t>kanaleve</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ndërlidhura</w:t>
      </w:r>
      <w:proofErr w:type="spellEnd"/>
      <w:r w:rsidRPr="006E1106">
        <w:rPr>
          <w:rFonts w:ascii="Times New Roman" w:hAnsi="Times New Roman"/>
        </w:rPr>
        <w:t xml:space="preserve">. </w:t>
      </w:r>
      <w:proofErr w:type="spellStart"/>
      <w:r w:rsidRPr="006E1106">
        <w:rPr>
          <w:rFonts w:ascii="Times New Roman" w:hAnsi="Times New Roman"/>
        </w:rPr>
        <w:t>Mbledhja</w:t>
      </w:r>
      <w:proofErr w:type="spellEnd"/>
      <w:r w:rsidRPr="006E1106">
        <w:rPr>
          <w:rFonts w:ascii="Times New Roman" w:hAnsi="Times New Roman"/>
        </w:rPr>
        <w:t xml:space="preserve"> 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ardhurave</w:t>
      </w:r>
      <w:proofErr w:type="spellEnd"/>
      <w:r w:rsidRPr="006E1106">
        <w:rPr>
          <w:rFonts w:ascii="Times New Roman" w:hAnsi="Times New Roman"/>
        </w:rPr>
        <w:t xml:space="preserve"> do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përmirësohet</w:t>
      </w:r>
      <w:proofErr w:type="spellEnd"/>
      <w:r w:rsidRPr="006E1106">
        <w:rPr>
          <w:rFonts w:ascii="Times New Roman" w:hAnsi="Times New Roman"/>
        </w:rPr>
        <w:t xml:space="preserve"> </w:t>
      </w:r>
      <w:proofErr w:type="spellStart"/>
      <w:r w:rsidRPr="006E1106">
        <w:rPr>
          <w:rFonts w:ascii="Times New Roman" w:hAnsi="Times New Roman"/>
        </w:rPr>
        <w:t>përmes</w:t>
      </w:r>
      <w:proofErr w:type="spellEnd"/>
      <w:r w:rsidRPr="006E1106">
        <w:rPr>
          <w:rFonts w:ascii="Times New Roman" w:hAnsi="Times New Roman"/>
        </w:rPr>
        <w:t xml:space="preserve"> </w:t>
      </w:r>
      <w:proofErr w:type="spellStart"/>
      <w:r w:rsidRPr="006E1106">
        <w:rPr>
          <w:rFonts w:ascii="Times New Roman" w:hAnsi="Times New Roman"/>
        </w:rPr>
        <w:t>sistemeve</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modernizuara</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administratës</w:t>
      </w:r>
      <w:proofErr w:type="spellEnd"/>
      <w:r w:rsidRPr="006E1106">
        <w:rPr>
          <w:rFonts w:ascii="Times New Roman" w:hAnsi="Times New Roman"/>
        </w:rPr>
        <w:t xml:space="preserve"> </w:t>
      </w:r>
      <w:proofErr w:type="spellStart"/>
      <w:r w:rsidRPr="006E1106">
        <w:rPr>
          <w:rFonts w:ascii="Times New Roman" w:hAnsi="Times New Roman"/>
        </w:rPr>
        <w:t>tatimore</w:t>
      </w:r>
      <w:proofErr w:type="spellEnd"/>
      <w:r w:rsidRPr="006E1106">
        <w:rPr>
          <w:rFonts w:ascii="Times New Roman" w:hAnsi="Times New Roman"/>
        </w:rPr>
        <w:t xml:space="preserve"> </w:t>
      </w:r>
      <w:proofErr w:type="spellStart"/>
      <w:r w:rsidRPr="006E1106">
        <w:rPr>
          <w:rFonts w:ascii="Times New Roman" w:hAnsi="Times New Roman"/>
        </w:rPr>
        <w:t>dhe</w:t>
      </w:r>
      <w:proofErr w:type="spellEnd"/>
      <w:r w:rsidRPr="006E1106">
        <w:rPr>
          <w:rFonts w:ascii="Times New Roman" w:hAnsi="Times New Roman"/>
        </w:rPr>
        <w:t xml:space="preserve"> </w:t>
      </w:r>
      <w:proofErr w:type="spellStart"/>
      <w:r w:rsidRPr="006E1106">
        <w:rPr>
          <w:rFonts w:ascii="Times New Roman" w:hAnsi="Times New Roman"/>
        </w:rPr>
        <w:t>mekanizmave</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përmirësuar</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përputhshmërisë</w:t>
      </w:r>
      <w:proofErr w:type="spellEnd"/>
      <w:r w:rsidRPr="006E1106">
        <w:rPr>
          <w:rFonts w:ascii="Times New Roman" w:hAnsi="Times New Roman"/>
        </w:rPr>
        <w:t xml:space="preserve">. </w:t>
      </w:r>
      <w:proofErr w:type="spellStart"/>
      <w:r w:rsidRPr="006E1106">
        <w:rPr>
          <w:rFonts w:ascii="Times New Roman" w:hAnsi="Times New Roman"/>
        </w:rPr>
        <w:t>Formalizimi</w:t>
      </w:r>
      <w:proofErr w:type="spellEnd"/>
      <w:r w:rsidRPr="006E1106">
        <w:rPr>
          <w:rFonts w:ascii="Times New Roman" w:hAnsi="Times New Roman"/>
        </w:rPr>
        <w:t xml:space="preserve"> gradual </w:t>
      </w:r>
      <w:proofErr w:type="spellStart"/>
      <w:r w:rsidRPr="006E1106">
        <w:rPr>
          <w:rFonts w:ascii="Times New Roman" w:hAnsi="Times New Roman"/>
        </w:rPr>
        <w:t>i</w:t>
      </w:r>
      <w:proofErr w:type="spellEnd"/>
      <w:r w:rsidRPr="006E1106">
        <w:rPr>
          <w:rFonts w:ascii="Times New Roman" w:hAnsi="Times New Roman"/>
        </w:rPr>
        <w:t xml:space="preserve"> </w:t>
      </w:r>
      <w:proofErr w:type="spellStart"/>
      <w:r w:rsidRPr="006E1106">
        <w:rPr>
          <w:rFonts w:ascii="Times New Roman" w:hAnsi="Times New Roman"/>
        </w:rPr>
        <w:t>aktivitetit</w:t>
      </w:r>
      <w:proofErr w:type="spellEnd"/>
      <w:r w:rsidRPr="006E1106">
        <w:rPr>
          <w:rFonts w:ascii="Times New Roman" w:hAnsi="Times New Roman"/>
        </w:rPr>
        <w:t xml:space="preserve"> </w:t>
      </w:r>
      <w:proofErr w:type="spellStart"/>
      <w:r w:rsidRPr="006E1106">
        <w:rPr>
          <w:rFonts w:ascii="Times New Roman" w:hAnsi="Times New Roman"/>
        </w:rPr>
        <w:t>ekonomik</w:t>
      </w:r>
      <w:proofErr w:type="spellEnd"/>
      <w:r w:rsidRPr="006E1106">
        <w:rPr>
          <w:rFonts w:ascii="Times New Roman" w:hAnsi="Times New Roman"/>
        </w:rPr>
        <w:t xml:space="preserve"> do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çojë</w:t>
      </w:r>
      <w:proofErr w:type="spellEnd"/>
      <w:r w:rsidRPr="006E1106">
        <w:rPr>
          <w:rFonts w:ascii="Times New Roman" w:hAnsi="Times New Roman"/>
        </w:rPr>
        <w:t xml:space="preserve"> </w:t>
      </w:r>
      <w:proofErr w:type="spellStart"/>
      <w:r w:rsidRPr="006E1106">
        <w:rPr>
          <w:rFonts w:ascii="Times New Roman" w:hAnsi="Times New Roman"/>
        </w:rPr>
        <w:t>në</w:t>
      </w:r>
      <w:proofErr w:type="spellEnd"/>
      <w:r w:rsidRPr="006E1106">
        <w:rPr>
          <w:rFonts w:ascii="Times New Roman" w:hAnsi="Times New Roman"/>
        </w:rPr>
        <w:t xml:space="preserve"> </w:t>
      </w:r>
      <w:proofErr w:type="spellStart"/>
      <w:r w:rsidRPr="006E1106">
        <w:rPr>
          <w:rFonts w:ascii="Times New Roman" w:hAnsi="Times New Roman"/>
        </w:rPr>
        <w:t>zgjerim</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bazës</w:t>
      </w:r>
      <w:proofErr w:type="spellEnd"/>
      <w:r w:rsidRPr="006E1106">
        <w:rPr>
          <w:rFonts w:ascii="Times New Roman" w:hAnsi="Times New Roman"/>
        </w:rPr>
        <w:t xml:space="preserve"> </w:t>
      </w:r>
      <w:proofErr w:type="spellStart"/>
      <w:r w:rsidRPr="006E1106">
        <w:rPr>
          <w:rFonts w:ascii="Times New Roman" w:hAnsi="Times New Roman"/>
        </w:rPr>
        <w:t>tatimore</w:t>
      </w:r>
      <w:proofErr w:type="spellEnd"/>
      <w:r w:rsidRPr="006E1106">
        <w:rPr>
          <w:rFonts w:ascii="Times New Roman" w:hAnsi="Times New Roman"/>
        </w:rPr>
        <w:t xml:space="preserve">, duke </w:t>
      </w:r>
      <w:proofErr w:type="spellStart"/>
      <w:r w:rsidRPr="006E1106">
        <w:rPr>
          <w:rFonts w:ascii="Times New Roman" w:hAnsi="Times New Roman"/>
        </w:rPr>
        <w:t>sjellë</w:t>
      </w:r>
      <w:proofErr w:type="spellEnd"/>
      <w:r w:rsidRPr="006E1106">
        <w:rPr>
          <w:rFonts w:ascii="Times New Roman" w:hAnsi="Times New Roman"/>
        </w:rPr>
        <w:t xml:space="preserve"> </w:t>
      </w:r>
      <w:proofErr w:type="spellStart"/>
      <w:r w:rsidRPr="006E1106">
        <w:rPr>
          <w:rFonts w:ascii="Times New Roman" w:hAnsi="Times New Roman"/>
        </w:rPr>
        <w:t>më</w:t>
      </w:r>
      <w:proofErr w:type="spellEnd"/>
      <w:r w:rsidRPr="006E1106">
        <w:rPr>
          <w:rFonts w:ascii="Times New Roman" w:hAnsi="Times New Roman"/>
        </w:rPr>
        <w:t xml:space="preserve"> </w:t>
      </w:r>
      <w:proofErr w:type="spellStart"/>
      <w:r w:rsidRPr="006E1106">
        <w:rPr>
          <w:rFonts w:ascii="Times New Roman" w:hAnsi="Times New Roman"/>
        </w:rPr>
        <w:t>shumë</w:t>
      </w:r>
      <w:proofErr w:type="spellEnd"/>
      <w:r w:rsidRPr="006E1106">
        <w:rPr>
          <w:rFonts w:ascii="Times New Roman" w:hAnsi="Times New Roman"/>
        </w:rPr>
        <w:t xml:space="preserve"> </w:t>
      </w:r>
      <w:proofErr w:type="spellStart"/>
      <w:r w:rsidRPr="006E1106">
        <w:rPr>
          <w:rFonts w:ascii="Times New Roman" w:hAnsi="Times New Roman"/>
        </w:rPr>
        <w:t>biznese</w:t>
      </w:r>
      <w:proofErr w:type="spellEnd"/>
      <w:r w:rsidRPr="006E1106">
        <w:rPr>
          <w:rFonts w:ascii="Times New Roman" w:hAnsi="Times New Roman"/>
        </w:rPr>
        <w:t xml:space="preserve"> </w:t>
      </w:r>
      <w:proofErr w:type="spellStart"/>
      <w:r w:rsidRPr="006E1106">
        <w:rPr>
          <w:rFonts w:ascii="Times New Roman" w:hAnsi="Times New Roman"/>
        </w:rPr>
        <w:t>dhe</w:t>
      </w:r>
      <w:proofErr w:type="spellEnd"/>
      <w:r w:rsidRPr="006E1106">
        <w:rPr>
          <w:rFonts w:ascii="Times New Roman" w:hAnsi="Times New Roman"/>
        </w:rPr>
        <w:t xml:space="preserve"> </w:t>
      </w:r>
      <w:proofErr w:type="spellStart"/>
      <w:r w:rsidRPr="006E1106">
        <w:rPr>
          <w:rFonts w:ascii="Times New Roman" w:hAnsi="Times New Roman"/>
        </w:rPr>
        <w:t>transaksione</w:t>
      </w:r>
      <w:proofErr w:type="spellEnd"/>
      <w:r w:rsidRPr="006E1106">
        <w:rPr>
          <w:rFonts w:ascii="Times New Roman" w:hAnsi="Times New Roman"/>
        </w:rPr>
        <w:t xml:space="preserve"> </w:t>
      </w:r>
      <w:proofErr w:type="spellStart"/>
      <w:r w:rsidRPr="006E1106">
        <w:rPr>
          <w:rFonts w:ascii="Times New Roman" w:hAnsi="Times New Roman"/>
        </w:rPr>
        <w:t>në</w:t>
      </w:r>
      <w:proofErr w:type="spellEnd"/>
      <w:r w:rsidRPr="006E1106">
        <w:rPr>
          <w:rFonts w:ascii="Times New Roman" w:hAnsi="Times New Roman"/>
        </w:rPr>
        <w:t xml:space="preserve"> </w:t>
      </w:r>
      <w:proofErr w:type="spellStart"/>
      <w:r w:rsidRPr="006E1106">
        <w:rPr>
          <w:rFonts w:ascii="Times New Roman" w:hAnsi="Times New Roman"/>
        </w:rPr>
        <w:t>ekonominë</w:t>
      </w:r>
      <w:proofErr w:type="spellEnd"/>
      <w:r w:rsidRPr="006E1106">
        <w:rPr>
          <w:rFonts w:ascii="Times New Roman" w:hAnsi="Times New Roman"/>
        </w:rPr>
        <w:t xml:space="preserve"> </w:t>
      </w:r>
      <w:proofErr w:type="spellStart"/>
      <w:r w:rsidRPr="006E1106">
        <w:rPr>
          <w:rFonts w:ascii="Times New Roman" w:hAnsi="Times New Roman"/>
        </w:rPr>
        <w:t>formale</w:t>
      </w:r>
      <w:proofErr w:type="spellEnd"/>
      <w:r w:rsidRPr="006E1106">
        <w:rPr>
          <w:rFonts w:ascii="Times New Roman" w:hAnsi="Times New Roman"/>
        </w:rPr>
        <w:t xml:space="preserve">. </w:t>
      </w:r>
      <w:proofErr w:type="spellStart"/>
      <w:r w:rsidRPr="006E1106">
        <w:rPr>
          <w:rFonts w:ascii="Times New Roman" w:hAnsi="Times New Roman"/>
        </w:rPr>
        <w:t>Dixhitalizimi</w:t>
      </w:r>
      <w:proofErr w:type="spellEnd"/>
      <w:r w:rsidRPr="006E1106">
        <w:rPr>
          <w:rFonts w:ascii="Times New Roman" w:hAnsi="Times New Roman"/>
        </w:rPr>
        <w:t xml:space="preserve"> </w:t>
      </w:r>
      <w:proofErr w:type="spellStart"/>
      <w:r w:rsidRPr="006E1106">
        <w:rPr>
          <w:rFonts w:ascii="Times New Roman" w:hAnsi="Times New Roman"/>
        </w:rPr>
        <w:t>dhe</w:t>
      </w:r>
      <w:proofErr w:type="spellEnd"/>
      <w:r w:rsidRPr="006E1106">
        <w:rPr>
          <w:rFonts w:ascii="Times New Roman" w:hAnsi="Times New Roman"/>
        </w:rPr>
        <w:t xml:space="preserve"> </w:t>
      </w:r>
      <w:proofErr w:type="spellStart"/>
      <w:r w:rsidRPr="006E1106">
        <w:rPr>
          <w:rFonts w:ascii="Times New Roman" w:hAnsi="Times New Roman"/>
        </w:rPr>
        <w:t>modernizimi</w:t>
      </w:r>
      <w:proofErr w:type="spellEnd"/>
      <w:r w:rsidRPr="006E1106">
        <w:rPr>
          <w:rFonts w:ascii="Times New Roman" w:hAnsi="Times New Roman"/>
        </w:rPr>
        <w:t xml:space="preserve"> </w:t>
      </w:r>
      <w:proofErr w:type="spellStart"/>
      <w:r w:rsidRPr="006E1106">
        <w:rPr>
          <w:rFonts w:ascii="Times New Roman" w:hAnsi="Times New Roman"/>
        </w:rPr>
        <w:t>i</w:t>
      </w:r>
      <w:proofErr w:type="spellEnd"/>
      <w:r w:rsidRPr="006E1106">
        <w:rPr>
          <w:rFonts w:ascii="Times New Roman" w:hAnsi="Times New Roman"/>
        </w:rPr>
        <w:t xml:space="preserve"> </w:t>
      </w:r>
      <w:proofErr w:type="spellStart"/>
      <w:r w:rsidRPr="006E1106">
        <w:rPr>
          <w:rFonts w:ascii="Times New Roman" w:hAnsi="Times New Roman"/>
        </w:rPr>
        <w:t>gjerë</w:t>
      </w:r>
      <w:proofErr w:type="spellEnd"/>
      <w:r w:rsidRPr="006E1106">
        <w:rPr>
          <w:rFonts w:ascii="Times New Roman" w:hAnsi="Times New Roman"/>
        </w:rPr>
        <w:t xml:space="preserve"> </w:t>
      </w:r>
      <w:proofErr w:type="spellStart"/>
      <w:r w:rsidRPr="006E1106">
        <w:rPr>
          <w:rFonts w:ascii="Times New Roman" w:hAnsi="Times New Roman"/>
        </w:rPr>
        <w:t>i</w:t>
      </w:r>
      <w:proofErr w:type="spellEnd"/>
      <w:r w:rsidRPr="006E1106">
        <w:rPr>
          <w:rFonts w:ascii="Times New Roman" w:hAnsi="Times New Roman"/>
        </w:rPr>
        <w:t xml:space="preserve"> </w:t>
      </w:r>
      <w:proofErr w:type="spellStart"/>
      <w:r w:rsidRPr="006E1106">
        <w:rPr>
          <w:rFonts w:ascii="Times New Roman" w:hAnsi="Times New Roman"/>
        </w:rPr>
        <w:t>shërbimeve</w:t>
      </w:r>
      <w:proofErr w:type="spellEnd"/>
      <w:r w:rsidRPr="006E1106">
        <w:rPr>
          <w:rFonts w:ascii="Times New Roman" w:hAnsi="Times New Roman"/>
        </w:rPr>
        <w:t xml:space="preserve"> </w:t>
      </w:r>
      <w:proofErr w:type="spellStart"/>
      <w:r w:rsidRPr="006E1106">
        <w:rPr>
          <w:rFonts w:ascii="Times New Roman" w:hAnsi="Times New Roman"/>
        </w:rPr>
        <w:t>publike</w:t>
      </w:r>
      <w:proofErr w:type="spellEnd"/>
      <w:r w:rsidRPr="006E1106">
        <w:rPr>
          <w:rFonts w:ascii="Times New Roman" w:hAnsi="Times New Roman"/>
        </w:rPr>
        <w:t xml:space="preserve"> do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gjenerojë</w:t>
      </w:r>
      <w:proofErr w:type="spellEnd"/>
      <w:r w:rsidRPr="006E1106">
        <w:rPr>
          <w:rFonts w:ascii="Times New Roman" w:hAnsi="Times New Roman"/>
        </w:rPr>
        <w:t xml:space="preserve"> </w:t>
      </w:r>
      <w:proofErr w:type="spellStart"/>
      <w:r w:rsidRPr="006E1106">
        <w:rPr>
          <w:rFonts w:ascii="Times New Roman" w:hAnsi="Times New Roman"/>
        </w:rPr>
        <w:t>fitime</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konsiderueshme</w:t>
      </w:r>
      <w:proofErr w:type="spellEnd"/>
      <w:r w:rsidRPr="006E1106">
        <w:rPr>
          <w:rFonts w:ascii="Times New Roman" w:hAnsi="Times New Roman"/>
        </w:rPr>
        <w:t xml:space="preserve"> </w:t>
      </w:r>
      <w:proofErr w:type="spellStart"/>
      <w:r w:rsidRPr="006E1106">
        <w:rPr>
          <w:rFonts w:ascii="Times New Roman" w:hAnsi="Times New Roman"/>
        </w:rPr>
        <w:t>efiçence</w:t>
      </w:r>
      <w:proofErr w:type="spellEnd"/>
      <w:r w:rsidRPr="006E1106">
        <w:rPr>
          <w:rFonts w:ascii="Times New Roman" w:hAnsi="Times New Roman"/>
        </w:rPr>
        <w:t xml:space="preserve"> </w:t>
      </w:r>
      <w:proofErr w:type="spellStart"/>
      <w:r w:rsidRPr="006E1106">
        <w:rPr>
          <w:rFonts w:ascii="Times New Roman" w:hAnsi="Times New Roman"/>
        </w:rPr>
        <w:t>në</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gjitha</w:t>
      </w:r>
      <w:proofErr w:type="spellEnd"/>
      <w:r w:rsidRPr="006E1106">
        <w:rPr>
          <w:rFonts w:ascii="Times New Roman" w:hAnsi="Times New Roman"/>
        </w:rPr>
        <w:t xml:space="preserve"> </w:t>
      </w:r>
      <w:proofErr w:type="spellStart"/>
      <w:r w:rsidRPr="006E1106">
        <w:rPr>
          <w:rFonts w:ascii="Times New Roman" w:hAnsi="Times New Roman"/>
        </w:rPr>
        <w:t>operacionet</w:t>
      </w:r>
      <w:proofErr w:type="spellEnd"/>
      <w:r w:rsidRPr="006E1106">
        <w:rPr>
          <w:rFonts w:ascii="Times New Roman" w:hAnsi="Times New Roman"/>
        </w:rPr>
        <w:t xml:space="preserve"> </w:t>
      </w:r>
      <w:proofErr w:type="spellStart"/>
      <w:r w:rsidRPr="006E1106">
        <w:rPr>
          <w:rFonts w:ascii="Times New Roman" w:hAnsi="Times New Roman"/>
        </w:rPr>
        <w:t>qeveritare</w:t>
      </w:r>
      <w:proofErr w:type="spellEnd"/>
      <w:r w:rsidRPr="006E1106">
        <w:rPr>
          <w:rFonts w:ascii="Times New Roman" w:hAnsi="Times New Roman"/>
        </w:rPr>
        <w:t xml:space="preserve">. </w:t>
      </w:r>
      <w:proofErr w:type="spellStart"/>
      <w:r w:rsidRPr="006E1106">
        <w:rPr>
          <w:rFonts w:ascii="Times New Roman" w:hAnsi="Times New Roman"/>
        </w:rPr>
        <w:t>Potenciali</w:t>
      </w:r>
      <w:proofErr w:type="spellEnd"/>
      <w:r w:rsidRPr="006E1106">
        <w:rPr>
          <w:rFonts w:ascii="Times New Roman" w:hAnsi="Times New Roman"/>
        </w:rPr>
        <w:t xml:space="preserve"> </w:t>
      </w:r>
      <w:proofErr w:type="spellStart"/>
      <w:r w:rsidRPr="006E1106">
        <w:rPr>
          <w:rFonts w:ascii="Times New Roman" w:hAnsi="Times New Roman"/>
        </w:rPr>
        <w:t>i</w:t>
      </w:r>
      <w:proofErr w:type="spellEnd"/>
      <w:r w:rsidRPr="006E1106">
        <w:rPr>
          <w:rFonts w:ascii="Times New Roman" w:hAnsi="Times New Roman"/>
        </w:rPr>
        <w:t xml:space="preserve"> </w:t>
      </w:r>
      <w:proofErr w:type="spellStart"/>
      <w:r w:rsidRPr="006E1106">
        <w:rPr>
          <w:rFonts w:ascii="Times New Roman" w:hAnsi="Times New Roman"/>
        </w:rPr>
        <w:t>përmirësuar</w:t>
      </w:r>
      <w:proofErr w:type="spellEnd"/>
      <w:r w:rsidRPr="006E1106">
        <w:rPr>
          <w:rFonts w:ascii="Times New Roman" w:hAnsi="Times New Roman"/>
        </w:rPr>
        <w:t xml:space="preserve"> </w:t>
      </w:r>
      <w:proofErr w:type="spellStart"/>
      <w:r w:rsidRPr="006E1106">
        <w:rPr>
          <w:rFonts w:ascii="Times New Roman" w:hAnsi="Times New Roman"/>
        </w:rPr>
        <w:t>i</w:t>
      </w:r>
      <w:proofErr w:type="spellEnd"/>
      <w:r w:rsidRPr="006E1106">
        <w:rPr>
          <w:rFonts w:ascii="Times New Roman" w:hAnsi="Times New Roman"/>
        </w:rPr>
        <w:t xml:space="preserve"> </w:t>
      </w:r>
      <w:proofErr w:type="spellStart"/>
      <w:r w:rsidRPr="006E1106">
        <w:rPr>
          <w:rFonts w:ascii="Times New Roman" w:hAnsi="Times New Roman"/>
        </w:rPr>
        <w:t>rritjes</w:t>
      </w:r>
      <w:proofErr w:type="spellEnd"/>
      <w:r w:rsidRPr="006E1106">
        <w:rPr>
          <w:rFonts w:ascii="Times New Roman" w:hAnsi="Times New Roman"/>
        </w:rPr>
        <w:t xml:space="preserve"> </w:t>
      </w:r>
      <w:proofErr w:type="spellStart"/>
      <w:r w:rsidRPr="006E1106">
        <w:rPr>
          <w:rFonts w:ascii="Times New Roman" w:hAnsi="Times New Roman"/>
        </w:rPr>
        <w:t>ekonomike</w:t>
      </w:r>
      <w:proofErr w:type="spellEnd"/>
      <w:r w:rsidRPr="006E1106">
        <w:rPr>
          <w:rFonts w:ascii="Times New Roman" w:hAnsi="Times New Roman"/>
        </w:rPr>
        <w:t xml:space="preserve"> do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çojë</w:t>
      </w:r>
      <w:proofErr w:type="spellEnd"/>
      <w:r w:rsidRPr="006E1106">
        <w:rPr>
          <w:rFonts w:ascii="Times New Roman" w:hAnsi="Times New Roman"/>
        </w:rPr>
        <w:t xml:space="preserve"> </w:t>
      </w:r>
      <w:proofErr w:type="spellStart"/>
      <w:r w:rsidRPr="006E1106">
        <w:rPr>
          <w:rFonts w:ascii="Times New Roman" w:hAnsi="Times New Roman"/>
        </w:rPr>
        <w:t>në</w:t>
      </w:r>
      <w:proofErr w:type="spellEnd"/>
      <w:r w:rsidRPr="006E1106">
        <w:rPr>
          <w:rFonts w:ascii="Times New Roman" w:hAnsi="Times New Roman"/>
        </w:rPr>
        <w:t xml:space="preserve"> </w:t>
      </w:r>
      <w:proofErr w:type="spellStart"/>
      <w:r w:rsidRPr="006E1106">
        <w:rPr>
          <w:rFonts w:ascii="Times New Roman" w:hAnsi="Times New Roman"/>
        </w:rPr>
        <w:t>mënyrë</w:t>
      </w:r>
      <w:proofErr w:type="spellEnd"/>
      <w:r w:rsidRPr="006E1106">
        <w:rPr>
          <w:rFonts w:ascii="Times New Roman" w:hAnsi="Times New Roman"/>
        </w:rPr>
        <w:t xml:space="preserve"> </w:t>
      </w:r>
      <w:proofErr w:type="spellStart"/>
      <w:r w:rsidRPr="006E1106">
        <w:rPr>
          <w:rFonts w:ascii="Times New Roman" w:hAnsi="Times New Roman"/>
        </w:rPr>
        <w:t>natyrore</w:t>
      </w:r>
      <w:proofErr w:type="spellEnd"/>
      <w:r w:rsidRPr="006E1106">
        <w:rPr>
          <w:rFonts w:ascii="Times New Roman" w:hAnsi="Times New Roman"/>
        </w:rPr>
        <w:t xml:space="preserve"> </w:t>
      </w:r>
      <w:proofErr w:type="spellStart"/>
      <w:r w:rsidRPr="006E1106">
        <w:rPr>
          <w:rFonts w:ascii="Times New Roman" w:hAnsi="Times New Roman"/>
        </w:rPr>
        <w:t>në</w:t>
      </w:r>
      <w:proofErr w:type="spellEnd"/>
      <w:r w:rsidRPr="006E1106">
        <w:rPr>
          <w:rFonts w:ascii="Times New Roman" w:hAnsi="Times New Roman"/>
        </w:rPr>
        <w:t xml:space="preserve"> </w:t>
      </w:r>
      <w:proofErr w:type="spellStart"/>
      <w:r w:rsidRPr="006E1106">
        <w:rPr>
          <w:rFonts w:ascii="Times New Roman" w:hAnsi="Times New Roman"/>
        </w:rPr>
        <w:t>gjenerim</w:t>
      </w:r>
      <w:proofErr w:type="spellEnd"/>
      <w:r w:rsidRPr="006E1106">
        <w:rPr>
          <w:rFonts w:ascii="Times New Roman" w:hAnsi="Times New Roman"/>
        </w:rPr>
        <w:t xml:space="preserve"> </w:t>
      </w:r>
      <w:proofErr w:type="spellStart"/>
      <w:r w:rsidRPr="006E1106">
        <w:rPr>
          <w:rFonts w:ascii="Times New Roman" w:hAnsi="Times New Roman"/>
        </w:rPr>
        <w:t>më</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lartë</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ardhurave</w:t>
      </w:r>
      <w:proofErr w:type="spellEnd"/>
      <w:r w:rsidRPr="006E1106">
        <w:rPr>
          <w:rFonts w:ascii="Times New Roman" w:hAnsi="Times New Roman"/>
        </w:rPr>
        <w:t xml:space="preserve"> </w:t>
      </w:r>
      <w:proofErr w:type="spellStart"/>
      <w:r w:rsidRPr="006E1106">
        <w:rPr>
          <w:rFonts w:ascii="Times New Roman" w:hAnsi="Times New Roman"/>
        </w:rPr>
        <w:t>në</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gjitha</w:t>
      </w:r>
      <w:proofErr w:type="spellEnd"/>
      <w:r w:rsidRPr="006E1106">
        <w:rPr>
          <w:rFonts w:ascii="Times New Roman" w:hAnsi="Times New Roman"/>
        </w:rPr>
        <w:t xml:space="preserve"> </w:t>
      </w:r>
      <w:proofErr w:type="spellStart"/>
      <w:r w:rsidRPr="006E1106">
        <w:rPr>
          <w:rFonts w:ascii="Times New Roman" w:hAnsi="Times New Roman"/>
        </w:rPr>
        <w:t>kategoritë</w:t>
      </w:r>
      <w:proofErr w:type="spellEnd"/>
      <w:r w:rsidRPr="006E1106">
        <w:rPr>
          <w:rFonts w:ascii="Times New Roman" w:hAnsi="Times New Roman"/>
        </w:rPr>
        <w:t xml:space="preserve"> </w:t>
      </w:r>
      <w:proofErr w:type="spellStart"/>
      <w:r w:rsidRPr="006E1106">
        <w:rPr>
          <w:rFonts w:ascii="Times New Roman" w:hAnsi="Times New Roman"/>
        </w:rPr>
        <w:t>kryesore</w:t>
      </w:r>
      <w:proofErr w:type="spellEnd"/>
      <w:r w:rsidRPr="006E1106">
        <w:rPr>
          <w:rFonts w:ascii="Times New Roman" w:hAnsi="Times New Roman"/>
        </w:rPr>
        <w:t xml:space="preserve"> </w:t>
      </w:r>
      <w:proofErr w:type="spellStart"/>
      <w:r w:rsidRPr="006E1106">
        <w:rPr>
          <w:rFonts w:ascii="Times New Roman" w:hAnsi="Times New Roman"/>
        </w:rPr>
        <w:t>tatimore</w:t>
      </w:r>
      <w:proofErr w:type="spellEnd"/>
      <w:r w:rsidRPr="006E1106">
        <w:rPr>
          <w:rFonts w:ascii="Times New Roman" w:hAnsi="Times New Roman"/>
        </w:rPr>
        <w:t xml:space="preserve">. </w:t>
      </w:r>
      <w:proofErr w:type="spellStart"/>
      <w:r w:rsidRPr="006E1106">
        <w:rPr>
          <w:rFonts w:ascii="Times New Roman" w:hAnsi="Times New Roman"/>
        </w:rPr>
        <w:t>Ndoshta</w:t>
      </w:r>
      <w:proofErr w:type="spellEnd"/>
      <w:r w:rsidRPr="006E1106">
        <w:rPr>
          <w:rFonts w:ascii="Times New Roman" w:hAnsi="Times New Roman"/>
        </w:rPr>
        <w:t xml:space="preserve"> </w:t>
      </w:r>
      <w:proofErr w:type="spellStart"/>
      <w:r w:rsidRPr="006E1106">
        <w:rPr>
          <w:rFonts w:ascii="Times New Roman" w:hAnsi="Times New Roman"/>
        </w:rPr>
        <w:t>më</w:t>
      </w:r>
      <w:proofErr w:type="spellEnd"/>
      <w:r w:rsidRPr="006E1106">
        <w:rPr>
          <w:rFonts w:ascii="Times New Roman" w:hAnsi="Times New Roman"/>
        </w:rPr>
        <w:t xml:space="preserve"> e </w:t>
      </w:r>
      <w:proofErr w:type="spellStart"/>
      <w:r w:rsidRPr="006E1106">
        <w:rPr>
          <w:rFonts w:ascii="Times New Roman" w:hAnsi="Times New Roman"/>
        </w:rPr>
        <w:t>rëndësishmja</w:t>
      </w:r>
      <w:proofErr w:type="spellEnd"/>
      <w:r w:rsidRPr="006E1106">
        <w:rPr>
          <w:rFonts w:ascii="Times New Roman" w:hAnsi="Times New Roman"/>
        </w:rPr>
        <w:t xml:space="preserve">, </w:t>
      </w:r>
      <w:proofErr w:type="spellStart"/>
      <w:r w:rsidRPr="006E1106">
        <w:rPr>
          <w:rFonts w:ascii="Times New Roman" w:hAnsi="Times New Roman"/>
        </w:rPr>
        <w:t>potenciali</w:t>
      </w:r>
      <w:proofErr w:type="spellEnd"/>
      <w:r w:rsidRPr="006E1106">
        <w:rPr>
          <w:rFonts w:ascii="Times New Roman" w:hAnsi="Times New Roman"/>
        </w:rPr>
        <w:t xml:space="preserve"> </w:t>
      </w:r>
      <w:proofErr w:type="spellStart"/>
      <w:r w:rsidRPr="006E1106">
        <w:rPr>
          <w:rFonts w:ascii="Times New Roman" w:hAnsi="Times New Roman"/>
        </w:rPr>
        <w:t>i</w:t>
      </w:r>
      <w:proofErr w:type="spellEnd"/>
      <w:r w:rsidRPr="006E1106">
        <w:rPr>
          <w:rFonts w:ascii="Times New Roman" w:hAnsi="Times New Roman"/>
        </w:rPr>
        <w:t xml:space="preserve"> </w:t>
      </w:r>
      <w:proofErr w:type="spellStart"/>
      <w:r w:rsidRPr="006E1106">
        <w:rPr>
          <w:rFonts w:ascii="Times New Roman" w:hAnsi="Times New Roman"/>
        </w:rPr>
        <w:t>përmirësuar</w:t>
      </w:r>
      <w:proofErr w:type="spellEnd"/>
      <w:r w:rsidRPr="006E1106">
        <w:rPr>
          <w:rFonts w:ascii="Times New Roman" w:hAnsi="Times New Roman"/>
        </w:rPr>
        <w:t xml:space="preserve"> </w:t>
      </w:r>
      <w:proofErr w:type="spellStart"/>
      <w:r w:rsidRPr="006E1106">
        <w:rPr>
          <w:rFonts w:ascii="Times New Roman" w:hAnsi="Times New Roman"/>
        </w:rPr>
        <w:t>i</w:t>
      </w:r>
      <w:proofErr w:type="spellEnd"/>
      <w:r w:rsidRPr="006E1106">
        <w:rPr>
          <w:rFonts w:ascii="Times New Roman" w:hAnsi="Times New Roman"/>
        </w:rPr>
        <w:t xml:space="preserve"> </w:t>
      </w:r>
      <w:proofErr w:type="spellStart"/>
      <w:r w:rsidRPr="006E1106">
        <w:rPr>
          <w:rFonts w:ascii="Times New Roman" w:hAnsi="Times New Roman"/>
        </w:rPr>
        <w:t>rritjes</w:t>
      </w:r>
      <w:proofErr w:type="spellEnd"/>
      <w:r w:rsidRPr="006E1106">
        <w:rPr>
          <w:rFonts w:ascii="Times New Roman" w:hAnsi="Times New Roman"/>
        </w:rPr>
        <w:t xml:space="preserve"> do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përmirësojë</w:t>
      </w:r>
      <w:proofErr w:type="spellEnd"/>
      <w:r w:rsidRPr="006E1106">
        <w:rPr>
          <w:rFonts w:ascii="Times New Roman" w:hAnsi="Times New Roman"/>
        </w:rPr>
        <w:t xml:space="preserve"> </w:t>
      </w:r>
      <w:proofErr w:type="spellStart"/>
      <w:r w:rsidRPr="006E1106">
        <w:rPr>
          <w:rFonts w:ascii="Times New Roman" w:hAnsi="Times New Roman"/>
        </w:rPr>
        <w:t>treguesit</w:t>
      </w:r>
      <w:proofErr w:type="spellEnd"/>
      <w:r w:rsidRPr="006E1106">
        <w:rPr>
          <w:rFonts w:ascii="Times New Roman" w:hAnsi="Times New Roman"/>
        </w:rPr>
        <w:t xml:space="preserve"> e </w:t>
      </w:r>
      <w:proofErr w:type="spellStart"/>
      <w:r w:rsidRPr="006E1106">
        <w:rPr>
          <w:rFonts w:ascii="Times New Roman" w:hAnsi="Times New Roman"/>
        </w:rPr>
        <w:t>qëndrueshmërisë</w:t>
      </w:r>
      <w:proofErr w:type="spellEnd"/>
      <w:r w:rsidRPr="006E1106">
        <w:rPr>
          <w:rFonts w:ascii="Times New Roman" w:hAnsi="Times New Roman"/>
        </w:rPr>
        <w:t xml:space="preserve"> </w:t>
      </w:r>
      <w:proofErr w:type="spellStart"/>
      <w:r w:rsidRPr="006E1106">
        <w:rPr>
          <w:rFonts w:ascii="Times New Roman" w:hAnsi="Times New Roman"/>
        </w:rPr>
        <w:t>së</w:t>
      </w:r>
      <w:proofErr w:type="spellEnd"/>
      <w:r w:rsidRPr="006E1106">
        <w:rPr>
          <w:rFonts w:ascii="Times New Roman" w:hAnsi="Times New Roman"/>
        </w:rPr>
        <w:t xml:space="preserve"> </w:t>
      </w:r>
      <w:proofErr w:type="spellStart"/>
      <w:r w:rsidRPr="006E1106">
        <w:rPr>
          <w:rFonts w:ascii="Times New Roman" w:hAnsi="Times New Roman"/>
        </w:rPr>
        <w:t>borxhit</w:t>
      </w:r>
      <w:proofErr w:type="spellEnd"/>
      <w:r w:rsidRPr="006E1106">
        <w:rPr>
          <w:rFonts w:ascii="Times New Roman" w:hAnsi="Times New Roman"/>
        </w:rPr>
        <w:t xml:space="preserve"> duke </w:t>
      </w:r>
      <w:proofErr w:type="spellStart"/>
      <w:r w:rsidRPr="006E1106">
        <w:rPr>
          <w:rFonts w:ascii="Times New Roman" w:hAnsi="Times New Roman"/>
        </w:rPr>
        <w:t>zgjeruar</w:t>
      </w:r>
      <w:proofErr w:type="spellEnd"/>
      <w:r w:rsidRPr="006E1106">
        <w:rPr>
          <w:rFonts w:ascii="Times New Roman" w:hAnsi="Times New Roman"/>
        </w:rPr>
        <w:t xml:space="preserve"> </w:t>
      </w:r>
      <w:proofErr w:type="spellStart"/>
      <w:r w:rsidRPr="006E1106">
        <w:rPr>
          <w:rFonts w:ascii="Times New Roman" w:hAnsi="Times New Roman"/>
        </w:rPr>
        <w:t>kapacitetin</w:t>
      </w:r>
      <w:proofErr w:type="spellEnd"/>
      <w:r w:rsidRPr="006E1106">
        <w:rPr>
          <w:rFonts w:ascii="Times New Roman" w:hAnsi="Times New Roman"/>
        </w:rPr>
        <w:t xml:space="preserve"> e </w:t>
      </w:r>
      <w:proofErr w:type="spellStart"/>
      <w:r w:rsidRPr="006E1106">
        <w:rPr>
          <w:rFonts w:ascii="Times New Roman" w:hAnsi="Times New Roman"/>
        </w:rPr>
        <w:t>ekonomisë</w:t>
      </w:r>
      <w:proofErr w:type="spellEnd"/>
      <w:r w:rsidRPr="006E1106">
        <w:rPr>
          <w:rFonts w:ascii="Times New Roman" w:hAnsi="Times New Roman"/>
        </w:rPr>
        <w:t xml:space="preserve"> </w:t>
      </w:r>
      <w:proofErr w:type="spellStart"/>
      <w:r w:rsidRPr="006E1106">
        <w:rPr>
          <w:rFonts w:ascii="Times New Roman" w:hAnsi="Times New Roman"/>
        </w:rPr>
        <w:t>për</w:t>
      </w:r>
      <w:proofErr w:type="spellEnd"/>
      <w:r w:rsidRPr="006E1106">
        <w:rPr>
          <w:rFonts w:ascii="Times New Roman" w:hAnsi="Times New Roman"/>
        </w:rPr>
        <w:t xml:space="preserve"> </w:t>
      </w:r>
      <w:proofErr w:type="spellStart"/>
      <w:r w:rsidRPr="006E1106">
        <w:rPr>
          <w:rFonts w:ascii="Times New Roman" w:hAnsi="Times New Roman"/>
        </w:rPr>
        <w:t>shërbimin</w:t>
      </w:r>
      <w:proofErr w:type="spellEnd"/>
      <w:r w:rsidRPr="006E1106">
        <w:rPr>
          <w:rFonts w:ascii="Times New Roman" w:hAnsi="Times New Roman"/>
        </w:rPr>
        <w:t xml:space="preserve"> e </w:t>
      </w:r>
      <w:proofErr w:type="spellStart"/>
      <w:r w:rsidRPr="006E1106">
        <w:rPr>
          <w:rFonts w:ascii="Times New Roman" w:hAnsi="Times New Roman"/>
        </w:rPr>
        <w:t>borxhit</w:t>
      </w:r>
      <w:proofErr w:type="spellEnd"/>
      <w:r w:rsidRPr="006E1106">
        <w:rPr>
          <w:rFonts w:ascii="Times New Roman" w:hAnsi="Times New Roman"/>
        </w:rPr>
        <w:t xml:space="preserve"> duke </w:t>
      </w:r>
      <w:proofErr w:type="spellStart"/>
      <w:r w:rsidRPr="006E1106">
        <w:rPr>
          <w:rFonts w:ascii="Times New Roman" w:hAnsi="Times New Roman"/>
        </w:rPr>
        <w:t>ruajtur</w:t>
      </w:r>
      <w:proofErr w:type="spellEnd"/>
      <w:r w:rsidRPr="006E1106">
        <w:rPr>
          <w:rFonts w:ascii="Times New Roman" w:hAnsi="Times New Roman"/>
        </w:rPr>
        <w:t xml:space="preserve"> </w:t>
      </w:r>
      <w:proofErr w:type="spellStart"/>
      <w:r w:rsidRPr="006E1106">
        <w:rPr>
          <w:rFonts w:ascii="Times New Roman" w:hAnsi="Times New Roman"/>
        </w:rPr>
        <w:t>njëkohësisht</w:t>
      </w:r>
      <w:proofErr w:type="spellEnd"/>
      <w:r w:rsidRPr="006E1106">
        <w:rPr>
          <w:rFonts w:ascii="Times New Roman" w:hAnsi="Times New Roman"/>
        </w:rPr>
        <w:t xml:space="preserve"> </w:t>
      </w:r>
      <w:proofErr w:type="spellStart"/>
      <w:r w:rsidRPr="006E1106">
        <w:rPr>
          <w:rFonts w:ascii="Times New Roman" w:hAnsi="Times New Roman"/>
        </w:rPr>
        <w:t>investimet</w:t>
      </w:r>
      <w:proofErr w:type="spellEnd"/>
      <w:r w:rsidRPr="006E1106">
        <w:rPr>
          <w:rFonts w:ascii="Times New Roman" w:hAnsi="Times New Roman"/>
        </w:rPr>
        <w:t xml:space="preserve"> </w:t>
      </w:r>
      <w:proofErr w:type="spellStart"/>
      <w:r w:rsidRPr="006E1106">
        <w:rPr>
          <w:rFonts w:ascii="Times New Roman" w:hAnsi="Times New Roman"/>
        </w:rPr>
        <w:t>publike</w:t>
      </w:r>
      <w:proofErr w:type="spellEnd"/>
      <w:r w:rsidRPr="006E1106">
        <w:rPr>
          <w:rFonts w:ascii="Times New Roman" w:hAnsi="Times New Roman"/>
        </w:rPr>
        <w:t xml:space="preserve"> </w:t>
      </w:r>
      <w:proofErr w:type="spellStart"/>
      <w:r w:rsidRPr="006E1106">
        <w:rPr>
          <w:rFonts w:ascii="Times New Roman" w:hAnsi="Times New Roman"/>
        </w:rPr>
        <w:t>thelbësore</w:t>
      </w:r>
      <w:proofErr w:type="spellEnd"/>
      <w:r w:rsidRPr="006E1106">
        <w:rPr>
          <w:rFonts w:ascii="Times New Roman" w:hAnsi="Times New Roman"/>
        </w:rPr>
        <w:t>.</w:t>
      </w:r>
    </w:p>
    <w:p w14:paraId="162AA253" w14:textId="2A348EF8" w:rsidR="00BA0B9F" w:rsidRPr="006E1106" w:rsidRDefault="00F84908" w:rsidP="00775CDE">
      <w:pPr>
        <w:spacing w:after="120"/>
        <w:jc w:val="both"/>
        <w:rPr>
          <w:rFonts w:ascii="Times New Roman" w:hAnsi="Times New Roman"/>
        </w:rPr>
      </w:pPr>
      <w:proofErr w:type="spellStart"/>
      <w:r w:rsidRPr="006E1106">
        <w:rPr>
          <w:rFonts w:ascii="Times New Roman" w:hAnsi="Times New Roman"/>
        </w:rPr>
        <w:t>Kjo</w:t>
      </w:r>
      <w:proofErr w:type="spellEnd"/>
      <w:r w:rsidRPr="006E1106">
        <w:rPr>
          <w:rFonts w:ascii="Times New Roman" w:hAnsi="Times New Roman"/>
        </w:rPr>
        <w:t xml:space="preserve"> </w:t>
      </w:r>
      <w:proofErr w:type="spellStart"/>
      <w:r w:rsidRPr="006E1106">
        <w:rPr>
          <w:rFonts w:ascii="Times New Roman" w:hAnsi="Times New Roman"/>
        </w:rPr>
        <w:t>qasje</w:t>
      </w:r>
      <w:proofErr w:type="spellEnd"/>
      <w:r w:rsidRPr="006E1106">
        <w:rPr>
          <w:rFonts w:ascii="Times New Roman" w:hAnsi="Times New Roman"/>
        </w:rPr>
        <w:t xml:space="preserve"> e </w:t>
      </w:r>
      <w:proofErr w:type="spellStart"/>
      <w:r w:rsidRPr="006E1106">
        <w:rPr>
          <w:rFonts w:ascii="Times New Roman" w:hAnsi="Times New Roman"/>
        </w:rPr>
        <w:t>kujdesshme</w:t>
      </w:r>
      <w:proofErr w:type="spellEnd"/>
      <w:r w:rsidRPr="006E1106">
        <w:rPr>
          <w:rFonts w:ascii="Times New Roman" w:hAnsi="Times New Roman"/>
        </w:rPr>
        <w:t xml:space="preserve"> </w:t>
      </w:r>
      <w:proofErr w:type="spellStart"/>
      <w:r w:rsidRPr="006E1106">
        <w:rPr>
          <w:rFonts w:ascii="Times New Roman" w:hAnsi="Times New Roman"/>
        </w:rPr>
        <w:t>ndaj</w:t>
      </w:r>
      <w:proofErr w:type="spellEnd"/>
      <w:r w:rsidRPr="006E1106">
        <w:rPr>
          <w:rFonts w:ascii="Times New Roman" w:hAnsi="Times New Roman"/>
        </w:rPr>
        <w:t xml:space="preserve"> </w:t>
      </w:r>
      <w:proofErr w:type="spellStart"/>
      <w:r w:rsidRPr="006E1106">
        <w:rPr>
          <w:rFonts w:ascii="Times New Roman" w:hAnsi="Times New Roman"/>
        </w:rPr>
        <w:t>programimit</w:t>
      </w:r>
      <w:proofErr w:type="spellEnd"/>
      <w:r w:rsidRPr="006E1106">
        <w:rPr>
          <w:rFonts w:ascii="Times New Roman" w:hAnsi="Times New Roman"/>
        </w:rPr>
        <w:t xml:space="preserve"> </w:t>
      </w:r>
      <w:proofErr w:type="spellStart"/>
      <w:r w:rsidRPr="006E1106">
        <w:rPr>
          <w:rFonts w:ascii="Times New Roman" w:hAnsi="Times New Roman"/>
        </w:rPr>
        <w:t>makro-fiskal</w:t>
      </w:r>
      <w:proofErr w:type="spellEnd"/>
      <w:r w:rsidRPr="006E1106">
        <w:rPr>
          <w:rFonts w:ascii="Times New Roman" w:hAnsi="Times New Roman"/>
        </w:rPr>
        <w:t xml:space="preserve">, e </w:t>
      </w:r>
      <w:proofErr w:type="spellStart"/>
      <w:r w:rsidRPr="006E1106">
        <w:rPr>
          <w:rFonts w:ascii="Times New Roman" w:hAnsi="Times New Roman"/>
        </w:rPr>
        <w:t>cila</w:t>
      </w:r>
      <w:proofErr w:type="spellEnd"/>
      <w:r w:rsidRPr="006E1106">
        <w:rPr>
          <w:rFonts w:ascii="Times New Roman" w:hAnsi="Times New Roman"/>
        </w:rPr>
        <w:t xml:space="preserve"> </w:t>
      </w:r>
      <w:proofErr w:type="spellStart"/>
      <w:r w:rsidRPr="006E1106">
        <w:rPr>
          <w:rFonts w:ascii="Times New Roman" w:hAnsi="Times New Roman"/>
        </w:rPr>
        <w:t>ende</w:t>
      </w:r>
      <w:proofErr w:type="spellEnd"/>
      <w:r w:rsidRPr="006E1106">
        <w:rPr>
          <w:rFonts w:ascii="Times New Roman" w:hAnsi="Times New Roman"/>
        </w:rPr>
        <w:t xml:space="preserve"> </w:t>
      </w:r>
      <w:proofErr w:type="spellStart"/>
      <w:r w:rsidRPr="006E1106">
        <w:rPr>
          <w:rFonts w:ascii="Times New Roman" w:hAnsi="Times New Roman"/>
        </w:rPr>
        <w:t>nuk</w:t>
      </w:r>
      <w:proofErr w:type="spellEnd"/>
      <w:r w:rsidRPr="006E1106">
        <w:rPr>
          <w:rFonts w:ascii="Times New Roman" w:hAnsi="Times New Roman"/>
        </w:rPr>
        <w:t xml:space="preserve"> </w:t>
      </w:r>
      <w:proofErr w:type="spellStart"/>
      <w:r w:rsidRPr="006E1106">
        <w:rPr>
          <w:rFonts w:ascii="Times New Roman" w:hAnsi="Times New Roman"/>
        </w:rPr>
        <w:t>i</w:t>
      </w:r>
      <w:proofErr w:type="spellEnd"/>
      <w:r w:rsidRPr="006E1106">
        <w:rPr>
          <w:rFonts w:ascii="Times New Roman" w:hAnsi="Times New Roman"/>
        </w:rPr>
        <w:t xml:space="preserve"> </w:t>
      </w:r>
      <w:proofErr w:type="spellStart"/>
      <w:r w:rsidRPr="006E1106">
        <w:rPr>
          <w:rFonts w:ascii="Times New Roman" w:hAnsi="Times New Roman"/>
        </w:rPr>
        <w:t>përllogarit</w:t>
      </w:r>
      <w:proofErr w:type="spellEnd"/>
      <w:r w:rsidRPr="006E1106">
        <w:rPr>
          <w:rFonts w:ascii="Times New Roman" w:hAnsi="Times New Roman"/>
        </w:rPr>
        <w:t xml:space="preserve"> </w:t>
      </w:r>
      <w:proofErr w:type="spellStart"/>
      <w:r w:rsidRPr="006E1106">
        <w:rPr>
          <w:rFonts w:ascii="Times New Roman" w:hAnsi="Times New Roman"/>
        </w:rPr>
        <w:t>plotësisht</w:t>
      </w:r>
      <w:proofErr w:type="spellEnd"/>
      <w:r w:rsidRPr="006E1106">
        <w:rPr>
          <w:rFonts w:ascii="Times New Roman" w:hAnsi="Times New Roman"/>
        </w:rPr>
        <w:t xml:space="preserve"> </w:t>
      </w:r>
      <w:proofErr w:type="spellStart"/>
      <w:r w:rsidRPr="006E1106">
        <w:rPr>
          <w:rFonts w:ascii="Times New Roman" w:hAnsi="Times New Roman"/>
        </w:rPr>
        <w:t>përfitimet</w:t>
      </w:r>
      <w:proofErr w:type="spellEnd"/>
      <w:r w:rsidRPr="006E1106">
        <w:rPr>
          <w:rFonts w:ascii="Times New Roman" w:hAnsi="Times New Roman"/>
        </w:rPr>
        <w:t xml:space="preserve"> e </w:t>
      </w:r>
      <w:proofErr w:type="spellStart"/>
      <w:r w:rsidRPr="006E1106">
        <w:rPr>
          <w:rFonts w:ascii="Times New Roman" w:hAnsi="Times New Roman"/>
        </w:rPr>
        <w:t>mundshme</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Agjendës</w:t>
      </w:r>
      <w:proofErr w:type="spellEnd"/>
      <w:r w:rsidRPr="006E1106">
        <w:rPr>
          <w:rFonts w:ascii="Times New Roman" w:hAnsi="Times New Roman"/>
        </w:rPr>
        <w:t xml:space="preserve"> </w:t>
      </w:r>
      <w:proofErr w:type="spellStart"/>
      <w:r w:rsidRPr="006E1106">
        <w:rPr>
          <w:rFonts w:ascii="Times New Roman" w:hAnsi="Times New Roman"/>
        </w:rPr>
        <w:t>së</w:t>
      </w:r>
      <w:proofErr w:type="spellEnd"/>
      <w:r w:rsidRPr="006E1106">
        <w:rPr>
          <w:rFonts w:ascii="Times New Roman" w:hAnsi="Times New Roman"/>
        </w:rPr>
        <w:t xml:space="preserve"> </w:t>
      </w:r>
      <w:proofErr w:type="spellStart"/>
      <w:r w:rsidRPr="006E1106">
        <w:rPr>
          <w:rFonts w:ascii="Times New Roman" w:hAnsi="Times New Roman"/>
        </w:rPr>
        <w:t>Reformës</w:t>
      </w:r>
      <w:proofErr w:type="spellEnd"/>
      <w:r w:rsidRPr="006E1106">
        <w:rPr>
          <w:rFonts w:ascii="Times New Roman" w:hAnsi="Times New Roman"/>
        </w:rPr>
        <w:t xml:space="preserve">, </w:t>
      </w:r>
      <w:proofErr w:type="spellStart"/>
      <w:r w:rsidRPr="006E1106">
        <w:rPr>
          <w:rFonts w:ascii="Times New Roman" w:hAnsi="Times New Roman"/>
        </w:rPr>
        <w:t>ndihmon</w:t>
      </w:r>
      <w:proofErr w:type="spellEnd"/>
      <w:r w:rsidRPr="006E1106">
        <w:rPr>
          <w:rFonts w:ascii="Times New Roman" w:hAnsi="Times New Roman"/>
        </w:rPr>
        <w:t xml:space="preserve"> </w:t>
      </w:r>
      <w:proofErr w:type="spellStart"/>
      <w:r w:rsidRPr="006E1106">
        <w:rPr>
          <w:rFonts w:ascii="Times New Roman" w:hAnsi="Times New Roman"/>
        </w:rPr>
        <w:t>në</w:t>
      </w:r>
      <w:proofErr w:type="spellEnd"/>
      <w:r w:rsidRPr="006E1106">
        <w:rPr>
          <w:rFonts w:ascii="Times New Roman" w:hAnsi="Times New Roman"/>
        </w:rPr>
        <w:t xml:space="preserve"> </w:t>
      </w:r>
      <w:proofErr w:type="spellStart"/>
      <w:r w:rsidRPr="006E1106">
        <w:rPr>
          <w:rFonts w:ascii="Times New Roman" w:hAnsi="Times New Roman"/>
        </w:rPr>
        <w:t>sigurimin</w:t>
      </w:r>
      <w:proofErr w:type="spellEnd"/>
      <w:r w:rsidRPr="006E1106">
        <w:rPr>
          <w:rFonts w:ascii="Times New Roman" w:hAnsi="Times New Roman"/>
        </w:rPr>
        <w:t xml:space="preserve"> e </w:t>
      </w:r>
      <w:proofErr w:type="spellStart"/>
      <w:r w:rsidRPr="006E1106">
        <w:rPr>
          <w:rFonts w:ascii="Times New Roman" w:hAnsi="Times New Roman"/>
        </w:rPr>
        <w:t>besueshmërisë</w:t>
      </w:r>
      <w:proofErr w:type="spellEnd"/>
      <w:r w:rsidRPr="006E1106">
        <w:rPr>
          <w:rFonts w:ascii="Times New Roman" w:hAnsi="Times New Roman"/>
        </w:rPr>
        <w:t xml:space="preserve"> </w:t>
      </w:r>
      <w:proofErr w:type="spellStart"/>
      <w:r w:rsidRPr="006E1106">
        <w:rPr>
          <w:rFonts w:ascii="Times New Roman" w:hAnsi="Times New Roman"/>
        </w:rPr>
        <w:t>së</w:t>
      </w:r>
      <w:proofErr w:type="spellEnd"/>
      <w:r w:rsidRPr="006E1106">
        <w:rPr>
          <w:rFonts w:ascii="Times New Roman" w:hAnsi="Times New Roman"/>
        </w:rPr>
        <w:t xml:space="preserve"> </w:t>
      </w:r>
      <w:proofErr w:type="spellStart"/>
      <w:r w:rsidRPr="006E1106">
        <w:rPr>
          <w:rFonts w:ascii="Times New Roman" w:hAnsi="Times New Roman"/>
        </w:rPr>
        <w:t>kuadrit</w:t>
      </w:r>
      <w:proofErr w:type="spellEnd"/>
      <w:r w:rsidRPr="006E1106">
        <w:rPr>
          <w:rFonts w:ascii="Times New Roman" w:hAnsi="Times New Roman"/>
        </w:rPr>
        <w:t xml:space="preserve"> duke </w:t>
      </w:r>
      <w:proofErr w:type="spellStart"/>
      <w:r w:rsidRPr="006E1106">
        <w:rPr>
          <w:rFonts w:ascii="Times New Roman" w:hAnsi="Times New Roman"/>
        </w:rPr>
        <w:t>ruajtur</w:t>
      </w:r>
      <w:proofErr w:type="spellEnd"/>
      <w:r w:rsidRPr="006E1106">
        <w:rPr>
          <w:rFonts w:ascii="Times New Roman" w:hAnsi="Times New Roman"/>
        </w:rPr>
        <w:t xml:space="preserve"> </w:t>
      </w:r>
      <w:proofErr w:type="spellStart"/>
      <w:r w:rsidRPr="006E1106">
        <w:rPr>
          <w:rFonts w:ascii="Times New Roman" w:hAnsi="Times New Roman"/>
        </w:rPr>
        <w:t>fokusimin</w:t>
      </w:r>
      <w:proofErr w:type="spellEnd"/>
      <w:r w:rsidRPr="006E1106">
        <w:rPr>
          <w:rFonts w:ascii="Times New Roman" w:hAnsi="Times New Roman"/>
        </w:rPr>
        <w:t xml:space="preserve"> </w:t>
      </w:r>
      <w:proofErr w:type="spellStart"/>
      <w:r w:rsidRPr="006E1106">
        <w:rPr>
          <w:rFonts w:ascii="Times New Roman" w:hAnsi="Times New Roman"/>
        </w:rPr>
        <w:t>në</w:t>
      </w:r>
      <w:proofErr w:type="spellEnd"/>
      <w:r w:rsidRPr="006E1106">
        <w:rPr>
          <w:rFonts w:ascii="Times New Roman" w:hAnsi="Times New Roman"/>
        </w:rPr>
        <w:t xml:space="preserve"> </w:t>
      </w:r>
      <w:proofErr w:type="spellStart"/>
      <w:r w:rsidRPr="006E1106">
        <w:rPr>
          <w:rFonts w:ascii="Times New Roman" w:hAnsi="Times New Roman"/>
        </w:rPr>
        <w:t>rëndësinë</w:t>
      </w:r>
      <w:proofErr w:type="spellEnd"/>
      <w:r w:rsidRPr="006E1106">
        <w:rPr>
          <w:rFonts w:ascii="Times New Roman" w:hAnsi="Times New Roman"/>
        </w:rPr>
        <w:t xml:space="preserve"> e </w:t>
      </w:r>
      <w:proofErr w:type="spellStart"/>
      <w:r w:rsidRPr="006E1106">
        <w:rPr>
          <w:rFonts w:ascii="Times New Roman" w:hAnsi="Times New Roman"/>
        </w:rPr>
        <w:t>zbatimit</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suksesshëm</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reformave</w:t>
      </w:r>
      <w:proofErr w:type="spellEnd"/>
      <w:r w:rsidRPr="006E1106">
        <w:rPr>
          <w:rFonts w:ascii="Times New Roman" w:hAnsi="Times New Roman"/>
        </w:rPr>
        <w:t xml:space="preserve"> </w:t>
      </w:r>
      <w:proofErr w:type="spellStart"/>
      <w:r w:rsidRPr="006E1106">
        <w:rPr>
          <w:rFonts w:ascii="Times New Roman" w:hAnsi="Times New Roman"/>
        </w:rPr>
        <w:t>për</w:t>
      </w:r>
      <w:proofErr w:type="spellEnd"/>
      <w:r w:rsidRPr="006E1106">
        <w:rPr>
          <w:rFonts w:ascii="Times New Roman" w:hAnsi="Times New Roman"/>
        </w:rPr>
        <w:t xml:space="preserve"> </w:t>
      </w:r>
      <w:proofErr w:type="spellStart"/>
      <w:r w:rsidRPr="006E1106">
        <w:rPr>
          <w:rFonts w:ascii="Times New Roman" w:hAnsi="Times New Roman"/>
        </w:rPr>
        <w:t>realizimin</w:t>
      </w:r>
      <w:proofErr w:type="spellEnd"/>
      <w:r w:rsidRPr="006E1106">
        <w:rPr>
          <w:rFonts w:ascii="Times New Roman" w:hAnsi="Times New Roman"/>
        </w:rPr>
        <w:t xml:space="preserve"> e </w:t>
      </w:r>
      <w:proofErr w:type="spellStart"/>
      <w:r w:rsidRPr="006E1106">
        <w:rPr>
          <w:rFonts w:ascii="Times New Roman" w:hAnsi="Times New Roman"/>
        </w:rPr>
        <w:t>potencialit</w:t>
      </w:r>
      <w:proofErr w:type="spellEnd"/>
      <w:r w:rsidRPr="006E1106">
        <w:rPr>
          <w:rFonts w:ascii="Times New Roman" w:hAnsi="Times New Roman"/>
        </w:rPr>
        <w:t xml:space="preserve"> </w:t>
      </w:r>
      <w:proofErr w:type="spellStart"/>
      <w:r w:rsidRPr="006E1106">
        <w:rPr>
          <w:rFonts w:ascii="Times New Roman" w:hAnsi="Times New Roman"/>
        </w:rPr>
        <w:t>ekonomik</w:t>
      </w:r>
      <w:proofErr w:type="spellEnd"/>
      <w:r w:rsidRPr="006E1106">
        <w:rPr>
          <w:rFonts w:ascii="Times New Roman" w:hAnsi="Times New Roman"/>
        </w:rPr>
        <w:t xml:space="preserve"> </w:t>
      </w:r>
      <w:proofErr w:type="spellStart"/>
      <w:r w:rsidRPr="006E1106">
        <w:rPr>
          <w:rFonts w:ascii="Times New Roman" w:hAnsi="Times New Roman"/>
        </w:rPr>
        <w:t>të</w:t>
      </w:r>
      <w:proofErr w:type="spellEnd"/>
      <w:r w:rsidRPr="006E1106">
        <w:rPr>
          <w:rFonts w:ascii="Times New Roman" w:hAnsi="Times New Roman"/>
        </w:rPr>
        <w:t xml:space="preserve"> </w:t>
      </w:r>
      <w:proofErr w:type="spellStart"/>
      <w:r w:rsidRPr="006E1106">
        <w:rPr>
          <w:rFonts w:ascii="Times New Roman" w:hAnsi="Times New Roman"/>
        </w:rPr>
        <w:t>Shqipërisë</w:t>
      </w:r>
      <w:proofErr w:type="spellEnd"/>
      <w:r w:rsidRPr="006E1106">
        <w:rPr>
          <w:rFonts w:ascii="Times New Roman" w:hAnsi="Times New Roman"/>
        </w:rPr>
        <w:t>.</w:t>
      </w:r>
    </w:p>
    <w:p w14:paraId="162AA255" w14:textId="77777777" w:rsidR="00823A4D" w:rsidRPr="006E1106" w:rsidRDefault="00823A4D" w:rsidP="00E45E9A">
      <w:pPr>
        <w:spacing w:line="276" w:lineRule="auto"/>
        <w:jc w:val="both"/>
        <w:rPr>
          <w:rFonts w:ascii="Times New Roman" w:hAnsi="Times New Roman"/>
          <w:lang w:val="sq-AL"/>
        </w:rPr>
      </w:pPr>
    </w:p>
    <w:p w14:paraId="162AA256" w14:textId="77777777" w:rsidR="00E45E9A" w:rsidRPr="006E1106" w:rsidRDefault="00E45E9A" w:rsidP="00DE028C">
      <w:pPr>
        <w:pStyle w:val="Heading1"/>
        <w:numPr>
          <w:ilvl w:val="0"/>
          <w:numId w:val="1"/>
        </w:numPr>
        <w:snapToGrid w:val="0"/>
        <w:spacing w:after="120" w:line="276" w:lineRule="auto"/>
        <w:jc w:val="both"/>
        <w:rPr>
          <w:color w:val="0D0D0D" w:themeColor="text1" w:themeTint="F2"/>
          <w:lang w:val="sq-AL"/>
        </w:rPr>
      </w:pPr>
      <w:bookmarkStart w:id="61" w:name="_Toc187328216"/>
      <w:r w:rsidRPr="006E1106">
        <w:rPr>
          <w:color w:val="0D0D0D" w:themeColor="text1" w:themeTint="F2"/>
          <w:lang w:val="sq-AL"/>
        </w:rPr>
        <w:t>ÇËSHTJE INSTITUCIONALE DHE PËRFSHIRJA E AKTORËVE TË INTERESIT</w:t>
      </w:r>
      <w:bookmarkEnd w:id="61"/>
    </w:p>
    <w:p w14:paraId="0EE8906F" w14:textId="77777777" w:rsidR="00213FDE" w:rsidRPr="006E1106" w:rsidRDefault="00213FDE" w:rsidP="00DE028C">
      <w:pPr>
        <w:pStyle w:val="AAAAAAATEXXXX"/>
        <w:spacing w:after="120"/>
        <w:ind w:firstLine="0"/>
        <w:rPr>
          <w:rFonts w:ascii="Times New Roman" w:hAnsi="Times New Roman"/>
          <w:lang w:val="sq-AL"/>
        </w:rPr>
      </w:pPr>
      <w:r w:rsidRPr="006E1106">
        <w:rPr>
          <w:rFonts w:ascii="Times New Roman" w:hAnsi="Times New Roman"/>
          <w:lang w:val="sq-AL"/>
        </w:rPr>
        <w:t>Cikli i Programit të Reformës Ekonomike (ERP) 2026–2028 u lançua zyrtarisht nga Komisioni Evropian më korrik 2025. Hartimi dhe përgatitja e Programit të Reformës Ekonomike (ERP) 2026–2028 është koordinuar nga Ministria e Financave me kontribute nga departamente të ndryshme brenda ministrisë dhe Bankës së Shqipërisë.</w:t>
      </w:r>
    </w:p>
    <w:p w14:paraId="2585C4B7" w14:textId="77777777" w:rsidR="00213FDE" w:rsidRPr="006E1106" w:rsidRDefault="00213FDE" w:rsidP="00DE028C">
      <w:pPr>
        <w:pStyle w:val="AAAAAAATEXXXX"/>
        <w:spacing w:after="120"/>
        <w:ind w:firstLine="0"/>
        <w:rPr>
          <w:rFonts w:ascii="Times New Roman" w:hAnsi="Times New Roman"/>
          <w:lang w:val="sq-AL"/>
        </w:rPr>
      </w:pPr>
      <w:r w:rsidRPr="006E1106">
        <w:rPr>
          <w:rFonts w:ascii="Times New Roman" w:hAnsi="Times New Roman"/>
          <w:lang w:val="sq-AL"/>
        </w:rPr>
        <w:t xml:space="preserve">Urdhri i Kryeministrit nr. 107, datë 6.8.2019 përcakton kuadrin e koordinimit të procesit të ERP-së në nivel kombëtar dhe cakton Ministrin e Financave me funksionin e Koordinatorit Kombëtar të ERP-së. Ministria e Financave udhëheq procesin e koordinimit në mënyrë institucionale me departamentet përkatëse brenda ministrisë duke marrë drejtimin për hartimin dhe përgatitjen e kapitujve të veçantë, si dhe koordinimin e përgjithshëm të procesit. </w:t>
      </w:r>
    </w:p>
    <w:p w14:paraId="162AA25F" w14:textId="15526362" w:rsidR="00E45E9A" w:rsidRPr="00AF7290" w:rsidRDefault="00213FDE" w:rsidP="00AF7290">
      <w:pPr>
        <w:pStyle w:val="AAAAAAATEXXXX"/>
        <w:spacing w:after="120"/>
        <w:ind w:firstLine="0"/>
        <w:rPr>
          <w:rFonts w:ascii="Times New Roman" w:hAnsi="Times New Roman"/>
          <w:lang w:val="sq-AL"/>
        </w:rPr>
      </w:pPr>
      <w:r w:rsidRPr="006E1106">
        <w:rPr>
          <w:rFonts w:ascii="Times New Roman" w:hAnsi="Times New Roman"/>
          <w:lang w:val="sq-AL"/>
        </w:rPr>
        <w:t>Dokumenti i Programit të Reformës Ekonomike (ERP) 2026–2028 u nda në regjistrin elektronik të konsultimit publik.</w:t>
      </w:r>
    </w:p>
    <w:sectPr w:rsidR="00E45E9A" w:rsidRPr="00AF7290" w:rsidSect="00E45E9A">
      <w:footerReference w:type="even" r:id="rId43"/>
      <w:pgSz w:w="11900" w:h="16834"/>
      <w:pgMar w:top="862" w:right="1021" w:bottom="862" w:left="1021" w:header="340" w:footer="5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AC7F6" w14:textId="77777777" w:rsidR="002B0823" w:rsidRDefault="002B0823" w:rsidP="00E45E9A">
      <w:r>
        <w:separator/>
      </w:r>
    </w:p>
  </w:endnote>
  <w:endnote w:type="continuationSeparator" w:id="0">
    <w:p w14:paraId="728009DB" w14:textId="77777777" w:rsidR="002B0823" w:rsidRDefault="002B0823" w:rsidP="00E45E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Sorts">
    <w:altName w:val="Symbol"/>
    <w:panose1 w:val="00000000000000000000"/>
    <w:charset w:val="02"/>
    <w:family w:val="auto"/>
    <w:notTrueType/>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Times New Roman Bold">
    <w:altName w:val="Times New Roman"/>
    <w:panose1 w:val="020208030705050203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ARS Maquette Pro">
    <w:altName w:val="ARS Maquette Pro"/>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Open Sans Condensed Light">
    <w:altName w:val="Segoe UI Semilight"/>
    <w:charset w:val="00"/>
    <w:family w:val="swiss"/>
    <w:pitch w:val="variable"/>
    <w:sig w:usb0="00000001" w:usb1="4000205B" w:usb2="00000028" w:usb3="00000000" w:csb0="0000019F" w:csb1="00000000"/>
  </w:font>
  <w:font w:name="Malgun Gothic">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AAAA7" w14:textId="77777777" w:rsidR="000D14B2" w:rsidRDefault="000D14B2" w:rsidP="00104CE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2AAAA8" w14:textId="77777777" w:rsidR="000D14B2" w:rsidRDefault="000D14B2" w:rsidP="00104CE1">
    <w:pPr>
      <w:pStyle w:val="Footer"/>
      <w:ind w:right="360"/>
    </w:pPr>
  </w:p>
  <w:p w14:paraId="162AAAA9" w14:textId="77777777" w:rsidR="000D14B2" w:rsidRDefault="000D14B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6798367"/>
      <w:docPartObj>
        <w:docPartGallery w:val="Page Numbers (Bottom of Page)"/>
        <w:docPartUnique/>
      </w:docPartObj>
    </w:sdtPr>
    <w:sdtEndPr>
      <w:rPr>
        <w:noProof/>
      </w:rPr>
    </w:sdtEndPr>
    <w:sdtContent>
      <w:p w14:paraId="162AAAAA" w14:textId="77777777" w:rsidR="000D14B2" w:rsidRDefault="000D14B2">
        <w:pPr>
          <w:pStyle w:val="Footer"/>
          <w:jc w:val="right"/>
        </w:pPr>
        <w:r>
          <w:fldChar w:fldCharType="begin"/>
        </w:r>
        <w:r>
          <w:instrText xml:space="preserve"> PAGE   \* MERGEFORMAT </w:instrText>
        </w:r>
        <w:r>
          <w:fldChar w:fldCharType="separate"/>
        </w:r>
        <w:r w:rsidR="003D3B3A">
          <w:rPr>
            <w:noProof/>
          </w:rPr>
          <w:t>33</w:t>
        </w:r>
        <w:r>
          <w:rPr>
            <w:noProof/>
          </w:rPr>
          <w:fldChar w:fldCharType="end"/>
        </w:r>
      </w:p>
    </w:sdtContent>
  </w:sdt>
  <w:p w14:paraId="162AAAAB" w14:textId="77777777" w:rsidR="000D14B2" w:rsidRPr="005E3616" w:rsidRDefault="000D14B2" w:rsidP="00104CE1">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AAAAC" w14:textId="77777777" w:rsidR="000D14B2" w:rsidRPr="00F62243" w:rsidRDefault="000D14B2" w:rsidP="00104CE1">
    <w:pPr>
      <w:pStyle w:val="Footer"/>
      <w:jc w:val="right"/>
      <w:rPr>
        <w:rFonts w:asciiTheme="majorBidi" w:hAnsiTheme="majorBidi" w:cstheme="majorBid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AAAAD" w14:textId="77777777" w:rsidR="000D14B2" w:rsidRDefault="000D14B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2E727C" w14:textId="77777777" w:rsidR="002B0823" w:rsidRDefault="002B0823" w:rsidP="00E45E9A">
      <w:r>
        <w:separator/>
      </w:r>
    </w:p>
  </w:footnote>
  <w:footnote w:type="continuationSeparator" w:id="0">
    <w:p w14:paraId="25E27EE1" w14:textId="77777777" w:rsidR="002B0823" w:rsidRDefault="002B0823" w:rsidP="00E45E9A">
      <w:r>
        <w:continuationSeparator/>
      </w:r>
    </w:p>
  </w:footnote>
  <w:footnote w:id="1">
    <w:p w14:paraId="00F3FE24" w14:textId="77777777" w:rsidR="00213FDE" w:rsidRDefault="00213FDE" w:rsidP="00213FDE">
      <w:pPr>
        <w:pStyle w:val="FootnoteText"/>
        <w:jc w:val="both"/>
        <w:rPr>
          <w:rFonts w:eastAsiaTheme="minorHAnsi"/>
          <w:sz w:val="18"/>
          <w:szCs w:val="18"/>
          <w:lang w:val="sq-AL"/>
        </w:rPr>
      </w:pPr>
      <w:r>
        <w:rPr>
          <w:rStyle w:val="FootnoteReference"/>
          <w:sz w:val="18"/>
          <w:szCs w:val="18"/>
          <w:lang w:val="sq-AL"/>
        </w:rPr>
        <w:t>[1]</w:t>
      </w:r>
      <w:r>
        <w:rPr>
          <w:sz w:val="18"/>
          <w:szCs w:val="18"/>
          <w:lang w:val="sq-AL"/>
        </w:rPr>
        <w:t xml:space="preserve"> KREK llogaritet si indeks me pesha të bazuara në tregtinë, për 5 vendet kryesore partnere: Itali, Greqi, Gjermani, Kinë dhe Turqi. Një rritje e indeksit nënkupton nënçmim të monedhës vendase.</w:t>
      </w:r>
    </w:p>
  </w:footnote>
  <w:footnote w:id="2">
    <w:p w14:paraId="2B695F3B" w14:textId="77777777" w:rsidR="00213FDE" w:rsidRPr="002765B0" w:rsidRDefault="00213FDE" w:rsidP="00213FDE">
      <w:pPr>
        <w:pStyle w:val="FootnoteText"/>
        <w:rPr>
          <w:rFonts w:asciiTheme="majorBidi" w:hAnsiTheme="majorBidi" w:cstheme="majorBidi"/>
          <w:sz w:val="18"/>
          <w:szCs w:val="18"/>
          <w:lang w:val="sq-AL"/>
        </w:rPr>
      </w:pPr>
      <w:r w:rsidRPr="00CF000D">
        <w:rPr>
          <w:rStyle w:val="FootnoteReference"/>
          <w:rFonts w:asciiTheme="majorBidi" w:hAnsiTheme="majorBidi" w:cstheme="majorBidi"/>
          <w:sz w:val="18"/>
          <w:szCs w:val="18"/>
        </w:rPr>
        <w:footnoteRef/>
      </w:r>
      <w:r w:rsidRPr="002765B0">
        <w:rPr>
          <w:rFonts w:asciiTheme="majorBidi" w:hAnsiTheme="majorBidi" w:cstheme="majorBidi"/>
          <w:sz w:val="18"/>
          <w:szCs w:val="18"/>
          <w:lang w:val="sq-AL"/>
        </w:rPr>
        <w:t xml:space="preserve"> Shih </w:t>
      </w:r>
      <w:r>
        <w:fldChar w:fldCharType="begin"/>
      </w:r>
      <w:r w:rsidRPr="0046132B">
        <w:rPr>
          <w:lang w:val="sq-AL"/>
        </w:rPr>
        <w:instrText>HYPERLINK "http://go.worldbank.org/KQCHUD4JN0"</w:instrText>
      </w:r>
      <w:r>
        <w:fldChar w:fldCharType="separate"/>
      </w:r>
      <w:r w:rsidRPr="008F2DFF">
        <w:rPr>
          <w:rStyle w:val="Hyperlink"/>
          <w:rFonts w:asciiTheme="majorBidi" w:hAnsiTheme="majorBidi" w:cstheme="majorBidi"/>
          <w:sz w:val="18"/>
          <w:szCs w:val="18"/>
          <w:lang w:val="sq-AL"/>
        </w:rPr>
        <w:t>http://go.worldbank.org/KQCHUD4JN0</w:t>
      </w:r>
      <w:r>
        <w:fldChar w:fldCharType="end"/>
      </w:r>
      <w:r w:rsidRPr="002765B0">
        <w:rPr>
          <w:rFonts w:asciiTheme="majorBidi" w:hAnsiTheme="majorBidi" w:cstheme="majorBidi"/>
          <w:sz w:val="18"/>
          <w:szCs w:val="18"/>
          <w:lang w:val="sq-AL"/>
        </w:rPr>
        <w:t xml:space="preserve"> për shpjegime mbi metodën PKT.</w:t>
      </w:r>
    </w:p>
  </w:footnote>
  <w:footnote w:id="3">
    <w:p w14:paraId="04771E19" w14:textId="77777777" w:rsidR="00213FDE" w:rsidRPr="00F91B29" w:rsidRDefault="00213FDE" w:rsidP="00213FDE">
      <w:pPr>
        <w:pStyle w:val="FootnoteText"/>
        <w:rPr>
          <w:rFonts w:asciiTheme="majorBidi" w:hAnsiTheme="majorBidi" w:cstheme="majorBidi"/>
          <w:sz w:val="18"/>
          <w:szCs w:val="18"/>
          <w:lang w:val="sq-AL"/>
        </w:rPr>
      </w:pPr>
      <w:r w:rsidRPr="00F91B29">
        <w:rPr>
          <w:rStyle w:val="FootnoteReference"/>
          <w:rFonts w:asciiTheme="majorBidi" w:hAnsiTheme="majorBidi" w:cstheme="majorBidi"/>
          <w:sz w:val="18"/>
          <w:szCs w:val="18"/>
          <w:lang w:val="sq-AL"/>
        </w:rPr>
        <w:footnoteRef/>
      </w:r>
      <w:r w:rsidRPr="00F91B29">
        <w:rPr>
          <w:rFonts w:asciiTheme="majorBidi" w:hAnsiTheme="majorBidi" w:cstheme="majorBidi"/>
          <w:sz w:val="18"/>
          <w:szCs w:val="18"/>
          <w:lang w:val="sq-AL"/>
        </w:rPr>
        <w:t xml:space="preserve"> Bazuar më parashikimet tona për PBB-në, importet dhe borxhin e jashtëm afatshkurtër për T3-2025. Ky i fundit përfshin edhe borxhin e jashtëm afatshkurtër publik. </w:t>
      </w:r>
    </w:p>
  </w:footnote>
  <w:footnote w:id="4">
    <w:p w14:paraId="3FC45600" w14:textId="77777777" w:rsidR="004F0EB6" w:rsidRPr="00E5457B" w:rsidRDefault="004F0EB6" w:rsidP="004F0EB6">
      <w:pPr>
        <w:pStyle w:val="FootnoteText"/>
        <w:rPr>
          <w:lang w:val="it-CH"/>
        </w:rPr>
      </w:pPr>
      <w:r>
        <w:rPr>
          <w:rStyle w:val="FootnoteReference"/>
        </w:rPr>
        <w:footnoteRef/>
      </w:r>
      <w:r w:rsidRPr="004F0EB6">
        <w:rPr>
          <w:lang w:val="it-IT"/>
        </w:rPr>
        <w:t xml:space="preserve"> </w:t>
      </w:r>
      <w:r w:rsidRPr="00E5457B">
        <w:rPr>
          <w:lang w:val="it-CH"/>
        </w:rPr>
        <w:t>Reforma e dyt</w:t>
      </w:r>
      <w:r>
        <w:rPr>
          <w:lang w:val="it-CH"/>
        </w:rPr>
        <w:t>ë</w:t>
      </w:r>
      <w:r w:rsidRPr="00E5457B">
        <w:rPr>
          <w:lang w:val="it-CH"/>
        </w:rPr>
        <w:t xml:space="preserve"> e rritjes s</w:t>
      </w:r>
      <w:r>
        <w:rPr>
          <w:lang w:val="it-CH"/>
        </w:rPr>
        <w:t>ë pagave filloi në korrik 2024.</w:t>
      </w:r>
    </w:p>
  </w:footnote>
  <w:footnote w:id="5">
    <w:p w14:paraId="3219F5EE" w14:textId="77777777" w:rsidR="007641D8" w:rsidRDefault="007641D8" w:rsidP="007641D8">
      <w:pPr>
        <w:pStyle w:val="FootnoteText"/>
      </w:pPr>
      <w:r>
        <w:rPr>
          <w:rStyle w:val="FootnoteReference"/>
        </w:rPr>
        <w:footnoteRef/>
      </w:r>
      <w:r>
        <w:t xml:space="preserve"> PBB </w:t>
      </w:r>
      <w:r>
        <w:t>referuar Draft Kuadrit Makroekonomik dhe Fiskal date 04.11.2025</w:t>
      </w:r>
    </w:p>
  </w:footnote>
  <w:footnote w:id="6">
    <w:p w14:paraId="52D13207" w14:textId="77777777" w:rsidR="00F84908" w:rsidRPr="00475053" w:rsidRDefault="00F84908" w:rsidP="00F84908">
      <w:pPr>
        <w:pStyle w:val="FootnoteText"/>
        <w:rPr>
          <w:rFonts w:ascii="Times New Roman" w:hAnsi="Times New Roman"/>
          <w:sz w:val="14"/>
        </w:rPr>
      </w:pPr>
      <w:r>
        <w:rPr>
          <w:rStyle w:val="FootnoteReference"/>
        </w:rPr>
        <w:footnoteRef/>
      </w:r>
      <w:r>
        <w:t xml:space="preserve"> </w:t>
      </w:r>
      <w:hyperlink r:id="rId1" w:history="1">
        <w:r w:rsidRPr="00A44716">
          <w:rPr>
            <w:rStyle w:val="Hyperlink"/>
            <w:rFonts w:ascii="Times New Roman" w:hAnsi="Times New Roman"/>
            <w:sz w:val="14"/>
          </w:rPr>
          <w:t>https://qbz.gov.al/eli/fz/2024/105/d896de92-1aea-4d73-991e-7a99cfeb934f</w:t>
        </w:r>
      </w:hyperlink>
    </w:p>
  </w:footnote>
  <w:footnote w:id="7">
    <w:p w14:paraId="3E79181A" w14:textId="77777777" w:rsidR="00F84908" w:rsidRDefault="00F84908" w:rsidP="00F84908">
      <w:pPr>
        <w:pStyle w:val="FootnoteText"/>
      </w:pPr>
      <w:r>
        <w:rPr>
          <w:rStyle w:val="FootnoteReference"/>
        </w:rPr>
        <w:footnoteRef/>
      </w:r>
      <w:r>
        <w:t xml:space="preserve"> </w:t>
      </w:r>
      <w:hyperlink r:id="rId2" w:history="1">
        <w:r w:rsidRPr="00A44716">
          <w:rPr>
            <w:rStyle w:val="Hyperlink"/>
            <w:rFonts w:ascii="Times New Roman" w:hAnsi="Times New Roman"/>
            <w:sz w:val="14"/>
          </w:rPr>
          <w:t>https://financa.gov.al/en/menaxhimi-i-financave-publike/</w:t>
        </w:r>
      </w:hyperlink>
    </w:p>
  </w:footnote>
  <w:footnote w:id="8">
    <w:p w14:paraId="1AEA67E2" w14:textId="77777777" w:rsidR="00F84908" w:rsidRDefault="00F84908" w:rsidP="00F84908">
      <w:pPr>
        <w:pStyle w:val="FootnoteText"/>
      </w:pPr>
      <w:r>
        <w:rPr>
          <w:rStyle w:val="FootnoteReference"/>
        </w:rPr>
        <w:footnoteRef/>
      </w:r>
      <w:r>
        <w:t xml:space="preserve"> </w:t>
      </w:r>
      <w:hyperlink r:id="rId3" w:tgtFrame="_blank" w:tooltip="https://www.pefa.org/node/5333" w:history="1">
        <w:r>
          <w:rPr>
            <w:rStyle w:val="Hyperlink"/>
          </w:rPr>
          <w:t>https://www.pefa.org/node/5333</w:t>
        </w:r>
      </w:hyperlink>
    </w:p>
  </w:footnote>
  <w:footnote w:id="9">
    <w:p w14:paraId="72D10B8E" w14:textId="77777777" w:rsidR="00F84908" w:rsidRPr="00B40928" w:rsidRDefault="00F84908" w:rsidP="00F84908">
      <w:pPr>
        <w:pStyle w:val="FootnoteText"/>
        <w:rPr>
          <w:lang w:val="en-US"/>
        </w:rPr>
      </w:pPr>
      <w:r>
        <w:rPr>
          <w:rStyle w:val="FootnoteReference"/>
        </w:rPr>
        <w:footnoteRef/>
      </w:r>
      <w:r>
        <w:t xml:space="preserve"> </w:t>
      </w:r>
      <w:hyperlink r:id="rId4">
        <w:r>
          <w:rPr>
            <w:rStyle w:val="Hyperlink"/>
          </w:rPr>
          <w:t>https://www.irena.org/Publications/2025/Jul/Renewable-energy-statistics-2025</w:t>
        </w:r>
      </w:hyperlink>
    </w:p>
  </w:footnote>
  <w:footnote w:id="10">
    <w:p w14:paraId="58B52F56" w14:textId="77777777" w:rsidR="00F84908" w:rsidRPr="00B40928" w:rsidRDefault="00F84908" w:rsidP="00F84908">
      <w:pPr>
        <w:pStyle w:val="FootnoteText"/>
        <w:rPr>
          <w:lang w:val="en-US"/>
        </w:rPr>
      </w:pPr>
      <w:r>
        <w:rPr>
          <w:rStyle w:val="FootnoteReference"/>
        </w:rPr>
        <w:footnoteRef/>
      </w:r>
      <w:r>
        <w:t xml:space="preserve"> </w:t>
      </w:r>
      <w:hyperlink r:id="rId5" w:history="1">
        <w:r w:rsidRPr="00FE2F82">
          <w:rPr>
            <w:rStyle w:val="Hyperlink"/>
          </w:rPr>
          <w:t>https://konsultimipublik.gov.al/documents/RENJK_886_Plani-Komb-tar-p-r-Rinovimin-e-Nd-rtesave_.pdf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FD733" w14:textId="256FA1E9" w:rsidR="00805CA2" w:rsidRPr="002C526F" w:rsidRDefault="000D14B2" w:rsidP="00104CE1">
    <w:pPr>
      <w:pStyle w:val="Header"/>
      <w:rPr>
        <w:rFonts w:ascii="Arial Narrow" w:hAnsi="Arial Narrow" w:cs="Open Sans Condensed Light"/>
        <w:sz w:val="20"/>
        <w:lang w:val="sq-AL"/>
      </w:rPr>
    </w:pPr>
    <w:r w:rsidRPr="002C526F">
      <w:rPr>
        <w:rFonts w:ascii="Arial Narrow" w:hAnsi="Arial Narrow" w:cs="Open Sans Condensed Light"/>
        <w:sz w:val="20"/>
        <w:lang w:val="sq-AL"/>
      </w:rPr>
      <w:t xml:space="preserve">Programi </w:t>
    </w:r>
    <w:r>
      <w:rPr>
        <w:rFonts w:ascii="Arial Narrow" w:hAnsi="Arial Narrow" w:cs="Open Sans Condensed Light"/>
        <w:sz w:val="20"/>
        <w:lang w:val="sq-AL"/>
      </w:rPr>
      <w:t>i</w:t>
    </w:r>
    <w:r w:rsidRPr="002C526F">
      <w:rPr>
        <w:rFonts w:ascii="Arial Narrow" w:hAnsi="Arial Narrow" w:cs="Open Sans Condensed Light"/>
        <w:sz w:val="20"/>
        <w:lang w:val="sq-AL"/>
      </w:rPr>
      <w:t xml:space="preserve"> Reformave Ekonomike 202</w:t>
    </w:r>
    <w:r w:rsidR="00805CA2">
      <w:rPr>
        <w:rFonts w:ascii="Arial Narrow" w:hAnsi="Arial Narrow" w:cs="Open Sans Condensed Light"/>
        <w:sz w:val="20"/>
        <w:lang w:val="sq-AL"/>
      </w:rPr>
      <w:t>6</w:t>
    </w:r>
    <w:r w:rsidRPr="002C526F">
      <w:rPr>
        <w:rFonts w:ascii="Arial Narrow" w:hAnsi="Arial Narrow" w:cs="Open Sans Condensed Light"/>
        <w:sz w:val="20"/>
        <w:lang w:val="sq-AL"/>
      </w:rPr>
      <w:t>-202</w:t>
    </w:r>
    <w:r w:rsidR="00805CA2">
      <w:rPr>
        <w:rFonts w:ascii="Arial Narrow" w:hAnsi="Arial Narrow" w:cs="Open Sans Condensed Light"/>
        <w:sz w:val="20"/>
        <w:lang w:val="sq-AL"/>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F7452"/>
    <w:multiLevelType w:val="hybridMultilevel"/>
    <w:tmpl w:val="1116E450"/>
    <w:lvl w:ilvl="0" w:tplc="8E62C2E8">
      <w:numFmt w:val="bullet"/>
      <w:lvlText w:val="-"/>
      <w:lvlJc w:val="left"/>
      <w:pPr>
        <w:tabs>
          <w:tab w:val="num" w:pos="720"/>
        </w:tabs>
        <w:ind w:left="720" w:hanging="360"/>
      </w:pPr>
      <w:rPr>
        <w:rFonts w:ascii="Cambria" w:eastAsia="Times New Roman" w:hAnsi="Cambria" w:cs="Times New Roman"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E563D3"/>
    <w:multiLevelType w:val="hybridMultilevel"/>
    <w:tmpl w:val="A0F0898C"/>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87C19"/>
    <w:multiLevelType w:val="multilevel"/>
    <w:tmpl w:val="50A8CB18"/>
    <w:lvl w:ilvl="0">
      <w:start w:val="3"/>
      <w:numFmt w:val="decimal"/>
      <w:lvlText w:val="%1."/>
      <w:lvlJc w:val="left"/>
      <w:pPr>
        <w:ind w:left="360" w:hanging="360"/>
      </w:pPr>
      <w:rPr>
        <w:rFonts w:ascii="Calibri" w:hAnsi="Calibri" w:hint="default"/>
        <w:b w:val="0"/>
        <w:color w:val="auto"/>
      </w:rPr>
    </w:lvl>
    <w:lvl w:ilvl="1">
      <w:start w:val="1"/>
      <w:numFmt w:val="decimal"/>
      <w:lvlText w:val="%1.%2."/>
      <w:lvlJc w:val="left"/>
      <w:pPr>
        <w:ind w:left="720" w:hanging="360"/>
      </w:pPr>
      <w:rPr>
        <w:rFonts w:ascii="Calibri" w:hAnsi="Calibri" w:hint="default"/>
        <w:b w:val="0"/>
        <w:color w:val="auto"/>
      </w:rPr>
    </w:lvl>
    <w:lvl w:ilvl="2">
      <w:start w:val="1"/>
      <w:numFmt w:val="decimal"/>
      <w:lvlText w:val="%1.%2.%3."/>
      <w:lvlJc w:val="left"/>
      <w:pPr>
        <w:ind w:left="1440" w:hanging="720"/>
      </w:pPr>
      <w:rPr>
        <w:rFonts w:ascii="Calibri" w:hAnsi="Calibri" w:hint="default"/>
        <w:b w:val="0"/>
        <w:color w:val="auto"/>
      </w:rPr>
    </w:lvl>
    <w:lvl w:ilvl="3">
      <w:start w:val="1"/>
      <w:numFmt w:val="decimal"/>
      <w:lvlText w:val="%1.%2.%3.%4."/>
      <w:lvlJc w:val="left"/>
      <w:pPr>
        <w:ind w:left="1800" w:hanging="720"/>
      </w:pPr>
      <w:rPr>
        <w:rFonts w:ascii="Calibri" w:hAnsi="Calibri" w:hint="default"/>
        <w:b w:val="0"/>
        <w:color w:val="auto"/>
      </w:rPr>
    </w:lvl>
    <w:lvl w:ilvl="4">
      <w:start w:val="1"/>
      <w:numFmt w:val="decimal"/>
      <w:lvlText w:val="%1.%2.%3.%4.%5."/>
      <w:lvlJc w:val="left"/>
      <w:pPr>
        <w:ind w:left="2520" w:hanging="1080"/>
      </w:pPr>
      <w:rPr>
        <w:rFonts w:ascii="Calibri" w:hAnsi="Calibri" w:hint="default"/>
        <w:b w:val="0"/>
        <w:color w:val="auto"/>
      </w:rPr>
    </w:lvl>
    <w:lvl w:ilvl="5">
      <w:start w:val="1"/>
      <w:numFmt w:val="decimal"/>
      <w:lvlText w:val="%1.%2.%3.%4.%5.%6."/>
      <w:lvlJc w:val="left"/>
      <w:pPr>
        <w:ind w:left="2880" w:hanging="1080"/>
      </w:pPr>
      <w:rPr>
        <w:rFonts w:ascii="Calibri" w:hAnsi="Calibri" w:hint="default"/>
        <w:b w:val="0"/>
        <w:color w:val="auto"/>
      </w:rPr>
    </w:lvl>
    <w:lvl w:ilvl="6">
      <w:start w:val="1"/>
      <w:numFmt w:val="decimal"/>
      <w:lvlText w:val="%1.%2.%3.%4.%5.%6.%7."/>
      <w:lvlJc w:val="left"/>
      <w:pPr>
        <w:ind w:left="3600" w:hanging="1440"/>
      </w:pPr>
      <w:rPr>
        <w:rFonts w:ascii="Calibri" w:hAnsi="Calibri" w:hint="default"/>
        <w:b w:val="0"/>
        <w:color w:val="auto"/>
      </w:rPr>
    </w:lvl>
    <w:lvl w:ilvl="7">
      <w:start w:val="1"/>
      <w:numFmt w:val="decimal"/>
      <w:lvlText w:val="%1.%2.%3.%4.%5.%6.%7.%8."/>
      <w:lvlJc w:val="left"/>
      <w:pPr>
        <w:ind w:left="3960" w:hanging="1440"/>
      </w:pPr>
      <w:rPr>
        <w:rFonts w:ascii="Calibri" w:hAnsi="Calibri" w:hint="default"/>
        <w:b w:val="0"/>
        <w:color w:val="auto"/>
      </w:rPr>
    </w:lvl>
    <w:lvl w:ilvl="8">
      <w:start w:val="1"/>
      <w:numFmt w:val="decimal"/>
      <w:lvlText w:val="%1.%2.%3.%4.%5.%6.%7.%8.%9."/>
      <w:lvlJc w:val="left"/>
      <w:pPr>
        <w:ind w:left="4680" w:hanging="1800"/>
      </w:pPr>
      <w:rPr>
        <w:rFonts w:ascii="Calibri" w:hAnsi="Calibri" w:hint="default"/>
        <w:b w:val="0"/>
        <w:color w:val="auto"/>
      </w:rPr>
    </w:lvl>
  </w:abstractNum>
  <w:abstractNum w:abstractNumId="3" w15:restartNumberingAfterBreak="0">
    <w:nsid w:val="071305FD"/>
    <w:multiLevelType w:val="hybridMultilevel"/>
    <w:tmpl w:val="DFDEC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B97AD1"/>
    <w:multiLevelType w:val="multilevel"/>
    <w:tmpl w:val="FE50CAFA"/>
    <w:lvl w:ilvl="0">
      <w:start w:val="1"/>
      <w:numFmt w:val="decimal"/>
      <w:lvlText w:val="%1"/>
      <w:lvlJc w:val="left"/>
      <w:pPr>
        <w:ind w:left="360" w:hanging="360"/>
      </w:pPr>
      <w:rPr>
        <w:rFonts w:hint="default"/>
      </w:rPr>
    </w:lvl>
    <w:lvl w:ilvl="1">
      <w:start w:val="1"/>
      <w:numFmt w:val="decimal"/>
      <w:lvlText w:val="%1.%2"/>
      <w:lvlJc w:val="left"/>
      <w:pPr>
        <w:ind w:left="465" w:hanging="360"/>
      </w:pPr>
      <w:rPr>
        <w:rFonts w:hint="default"/>
        <w:b/>
        <w:bCs/>
      </w:rPr>
    </w:lvl>
    <w:lvl w:ilvl="2">
      <w:start w:val="1"/>
      <w:numFmt w:val="decimal"/>
      <w:lvlText w:val="%1.%2.%3"/>
      <w:lvlJc w:val="left"/>
      <w:pPr>
        <w:ind w:left="930" w:hanging="720"/>
      </w:pPr>
      <w:rPr>
        <w:rFonts w:hint="default"/>
      </w:rPr>
    </w:lvl>
    <w:lvl w:ilvl="3">
      <w:start w:val="1"/>
      <w:numFmt w:val="decimal"/>
      <w:lvlText w:val="%1.%2.%3.%4"/>
      <w:lvlJc w:val="left"/>
      <w:pPr>
        <w:ind w:left="1035" w:hanging="720"/>
      </w:pPr>
      <w:rPr>
        <w:rFonts w:hint="default"/>
      </w:rPr>
    </w:lvl>
    <w:lvl w:ilvl="4">
      <w:start w:val="1"/>
      <w:numFmt w:val="decimal"/>
      <w:lvlText w:val="%1.%2.%3.%4.%5"/>
      <w:lvlJc w:val="left"/>
      <w:pPr>
        <w:ind w:left="1500" w:hanging="1080"/>
      </w:pPr>
      <w:rPr>
        <w:rFonts w:hint="default"/>
      </w:rPr>
    </w:lvl>
    <w:lvl w:ilvl="5">
      <w:start w:val="1"/>
      <w:numFmt w:val="decimal"/>
      <w:lvlText w:val="%1.%2.%3.%4.%5.%6"/>
      <w:lvlJc w:val="left"/>
      <w:pPr>
        <w:ind w:left="1605" w:hanging="1080"/>
      </w:pPr>
      <w:rPr>
        <w:rFonts w:hint="default"/>
      </w:rPr>
    </w:lvl>
    <w:lvl w:ilvl="6">
      <w:start w:val="1"/>
      <w:numFmt w:val="decimal"/>
      <w:lvlText w:val="%1.%2.%3.%4.%5.%6.%7"/>
      <w:lvlJc w:val="left"/>
      <w:pPr>
        <w:ind w:left="2070" w:hanging="1440"/>
      </w:pPr>
      <w:rPr>
        <w:rFonts w:hint="default"/>
      </w:rPr>
    </w:lvl>
    <w:lvl w:ilvl="7">
      <w:start w:val="1"/>
      <w:numFmt w:val="decimal"/>
      <w:lvlText w:val="%1.%2.%3.%4.%5.%6.%7.%8"/>
      <w:lvlJc w:val="left"/>
      <w:pPr>
        <w:ind w:left="2175" w:hanging="1440"/>
      </w:pPr>
      <w:rPr>
        <w:rFonts w:hint="default"/>
      </w:rPr>
    </w:lvl>
    <w:lvl w:ilvl="8">
      <w:start w:val="1"/>
      <w:numFmt w:val="decimal"/>
      <w:lvlText w:val="%1.%2.%3.%4.%5.%6.%7.%8.%9"/>
      <w:lvlJc w:val="left"/>
      <w:pPr>
        <w:ind w:left="2640" w:hanging="1800"/>
      </w:pPr>
      <w:rPr>
        <w:rFonts w:hint="default"/>
      </w:rPr>
    </w:lvl>
  </w:abstractNum>
  <w:abstractNum w:abstractNumId="5" w15:restartNumberingAfterBreak="0">
    <w:nsid w:val="08DD42C6"/>
    <w:multiLevelType w:val="hybridMultilevel"/>
    <w:tmpl w:val="36B63A5C"/>
    <w:lvl w:ilvl="0" w:tplc="8E62C2E8">
      <w:numFmt w:val="bullet"/>
      <w:lvlText w:val="-"/>
      <w:lvlJc w:val="left"/>
      <w:pPr>
        <w:ind w:left="720" w:hanging="360"/>
      </w:pPr>
      <w:rPr>
        <w:rFonts w:ascii="Cambria" w:eastAsia="Times New Roman" w:hAnsi="Cambria"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95252A1"/>
    <w:multiLevelType w:val="hybridMultilevel"/>
    <w:tmpl w:val="6AD87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7E4848"/>
    <w:multiLevelType w:val="hybridMultilevel"/>
    <w:tmpl w:val="60B4593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0AFE6FD4"/>
    <w:multiLevelType w:val="hybridMultilevel"/>
    <w:tmpl w:val="AC9C80EA"/>
    <w:lvl w:ilvl="0" w:tplc="21C4A4D4">
      <w:start w:val="1"/>
      <w:numFmt w:val="bullet"/>
      <w:lvlText w:val=""/>
      <w:lvlJc w:val="left"/>
      <w:pPr>
        <w:tabs>
          <w:tab w:val="num" w:pos="720"/>
        </w:tabs>
        <w:ind w:left="720" w:hanging="360"/>
      </w:pPr>
      <w:rPr>
        <w:rFonts w:ascii="Wingdings" w:hAnsi="Wingdings" w:hint="default"/>
      </w:rPr>
    </w:lvl>
    <w:lvl w:ilvl="1" w:tplc="E524598C" w:tentative="1">
      <w:start w:val="1"/>
      <w:numFmt w:val="bullet"/>
      <w:lvlText w:val=""/>
      <w:lvlJc w:val="left"/>
      <w:pPr>
        <w:tabs>
          <w:tab w:val="num" w:pos="1440"/>
        </w:tabs>
        <w:ind w:left="1440" w:hanging="360"/>
      </w:pPr>
      <w:rPr>
        <w:rFonts w:ascii="Wingdings" w:hAnsi="Wingdings" w:hint="default"/>
      </w:rPr>
    </w:lvl>
    <w:lvl w:ilvl="2" w:tplc="B5C6E83E" w:tentative="1">
      <w:start w:val="1"/>
      <w:numFmt w:val="bullet"/>
      <w:lvlText w:val=""/>
      <w:lvlJc w:val="left"/>
      <w:pPr>
        <w:tabs>
          <w:tab w:val="num" w:pos="2160"/>
        </w:tabs>
        <w:ind w:left="2160" w:hanging="360"/>
      </w:pPr>
      <w:rPr>
        <w:rFonts w:ascii="Wingdings" w:hAnsi="Wingdings" w:hint="default"/>
      </w:rPr>
    </w:lvl>
    <w:lvl w:ilvl="3" w:tplc="4C28F21C" w:tentative="1">
      <w:start w:val="1"/>
      <w:numFmt w:val="bullet"/>
      <w:lvlText w:val=""/>
      <w:lvlJc w:val="left"/>
      <w:pPr>
        <w:tabs>
          <w:tab w:val="num" w:pos="2880"/>
        </w:tabs>
        <w:ind w:left="2880" w:hanging="360"/>
      </w:pPr>
      <w:rPr>
        <w:rFonts w:ascii="Wingdings" w:hAnsi="Wingdings" w:hint="default"/>
      </w:rPr>
    </w:lvl>
    <w:lvl w:ilvl="4" w:tplc="C590B20E" w:tentative="1">
      <w:start w:val="1"/>
      <w:numFmt w:val="bullet"/>
      <w:lvlText w:val=""/>
      <w:lvlJc w:val="left"/>
      <w:pPr>
        <w:tabs>
          <w:tab w:val="num" w:pos="3600"/>
        </w:tabs>
        <w:ind w:left="3600" w:hanging="360"/>
      </w:pPr>
      <w:rPr>
        <w:rFonts w:ascii="Wingdings" w:hAnsi="Wingdings" w:hint="default"/>
      </w:rPr>
    </w:lvl>
    <w:lvl w:ilvl="5" w:tplc="34C251C2" w:tentative="1">
      <w:start w:val="1"/>
      <w:numFmt w:val="bullet"/>
      <w:lvlText w:val=""/>
      <w:lvlJc w:val="left"/>
      <w:pPr>
        <w:tabs>
          <w:tab w:val="num" w:pos="4320"/>
        </w:tabs>
        <w:ind w:left="4320" w:hanging="360"/>
      </w:pPr>
      <w:rPr>
        <w:rFonts w:ascii="Wingdings" w:hAnsi="Wingdings" w:hint="default"/>
      </w:rPr>
    </w:lvl>
    <w:lvl w:ilvl="6" w:tplc="10A623F8" w:tentative="1">
      <w:start w:val="1"/>
      <w:numFmt w:val="bullet"/>
      <w:lvlText w:val=""/>
      <w:lvlJc w:val="left"/>
      <w:pPr>
        <w:tabs>
          <w:tab w:val="num" w:pos="5040"/>
        </w:tabs>
        <w:ind w:left="5040" w:hanging="360"/>
      </w:pPr>
      <w:rPr>
        <w:rFonts w:ascii="Wingdings" w:hAnsi="Wingdings" w:hint="default"/>
      </w:rPr>
    </w:lvl>
    <w:lvl w:ilvl="7" w:tplc="24AAE7A8" w:tentative="1">
      <w:start w:val="1"/>
      <w:numFmt w:val="bullet"/>
      <w:lvlText w:val=""/>
      <w:lvlJc w:val="left"/>
      <w:pPr>
        <w:tabs>
          <w:tab w:val="num" w:pos="5760"/>
        </w:tabs>
        <w:ind w:left="5760" w:hanging="360"/>
      </w:pPr>
      <w:rPr>
        <w:rFonts w:ascii="Wingdings" w:hAnsi="Wingdings" w:hint="default"/>
      </w:rPr>
    </w:lvl>
    <w:lvl w:ilvl="8" w:tplc="D97C23E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D15086B"/>
    <w:multiLevelType w:val="multilevel"/>
    <w:tmpl w:val="FE50CAFA"/>
    <w:lvl w:ilvl="0">
      <w:start w:val="1"/>
      <w:numFmt w:val="decimal"/>
      <w:lvlText w:val="%1"/>
      <w:lvlJc w:val="left"/>
      <w:pPr>
        <w:ind w:left="360" w:hanging="360"/>
      </w:pPr>
      <w:rPr>
        <w:rFonts w:hint="default"/>
      </w:rPr>
    </w:lvl>
    <w:lvl w:ilvl="1">
      <w:start w:val="1"/>
      <w:numFmt w:val="decimal"/>
      <w:lvlText w:val="%1.%2"/>
      <w:lvlJc w:val="left"/>
      <w:pPr>
        <w:ind w:left="540" w:hanging="360"/>
      </w:pPr>
      <w:rPr>
        <w:rFonts w:hint="default"/>
        <w:b/>
        <w:bCs/>
      </w:rPr>
    </w:lvl>
    <w:lvl w:ilvl="2">
      <w:start w:val="1"/>
      <w:numFmt w:val="decimal"/>
      <w:lvlText w:val="%1.%2.%3"/>
      <w:lvlJc w:val="left"/>
      <w:pPr>
        <w:ind w:left="930" w:hanging="720"/>
      </w:pPr>
      <w:rPr>
        <w:rFonts w:hint="default"/>
      </w:rPr>
    </w:lvl>
    <w:lvl w:ilvl="3">
      <w:start w:val="1"/>
      <w:numFmt w:val="decimal"/>
      <w:lvlText w:val="%1.%2.%3.%4"/>
      <w:lvlJc w:val="left"/>
      <w:pPr>
        <w:ind w:left="1035" w:hanging="720"/>
      </w:pPr>
      <w:rPr>
        <w:rFonts w:hint="default"/>
      </w:rPr>
    </w:lvl>
    <w:lvl w:ilvl="4">
      <w:start w:val="1"/>
      <w:numFmt w:val="decimal"/>
      <w:lvlText w:val="%1.%2.%3.%4.%5"/>
      <w:lvlJc w:val="left"/>
      <w:pPr>
        <w:ind w:left="1500" w:hanging="1080"/>
      </w:pPr>
      <w:rPr>
        <w:rFonts w:hint="default"/>
      </w:rPr>
    </w:lvl>
    <w:lvl w:ilvl="5">
      <w:start w:val="1"/>
      <w:numFmt w:val="decimal"/>
      <w:lvlText w:val="%1.%2.%3.%4.%5.%6"/>
      <w:lvlJc w:val="left"/>
      <w:pPr>
        <w:ind w:left="1605" w:hanging="1080"/>
      </w:pPr>
      <w:rPr>
        <w:rFonts w:hint="default"/>
      </w:rPr>
    </w:lvl>
    <w:lvl w:ilvl="6">
      <w:start w:val="1"/>
      <w:numFmt w:val="decimal"/>
      <w:lvlText w:val="%1.%2.%3.%4.%5.%6.%7"/>
      <w:lvlJc w:val="left"/>
      <w:pPr>
        <w:ind w:left="2070" w:hanging="1440"/>
      </w:pPr>
      <w:rPr>
        <w:rFonts w:hint="default"/>
      </w:rPr>
    </w:lvl>
    <w:lvl w:ilvl="7">
      <w:start w:val="1"/>
      <w:numFmt w:val="decimal"/>
      <w:lvlText w:val="%1.%2.%3.%4.%5.%6.%7.%8"/>
      <w:lvlJc w:val="left"/>
      <w:pPr>
        <w:ind w:left="2175" w:hanging="1440"/>
      </w:pPr>
      <w:rPr>
        <w:rFonts w:hint="default"/>
      </w:rPr>
    </w:lvl>
    <w:lvl w:ilvl="8">
      <w:start w:val="1"/>
      <w:numFmt w:val="decimal"/>
      <w:lvlText w:val="%1.%2.%3.%4.%5.%6.%7.%8.%9"/>
      <w:lvlJc w:val="left"/>
      <w:pPr>
        <w:ind w:left="2640" w:hanging="1800"/>
      </w:pPr>
      <w:rPr>
        <w:rFonts w:hint="default"/>
      </w:rPr>
    </w:lvl>
  </w:abstractNum>
  <w:abstractNum w:abstractNumId="10" w15:restartNumberingAfterBreak="0">
    <w:nsid w:val="0DB057CE"/>
    <w:multiLevelType w:val="hybridMultilevel"/>
    <w:tmpl w:val="A052D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DC4C91"/>
    <w:multiLevelType w:val="hybridMultilevel"/>
    <w:tmpl w:val="1A06D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2B1119"/>
    <w:multiLevelType w:val="hybridMultilevel"/>
    <w:tmpl w:val="248C8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7647D3"/>
    <w:multiLevelType w:val="hybridMultilevel"/>
    <w:tmpl w:val="9DAC78DE"/>
    <w:lvl w:ilvl="0" w:tplc="0809000F">
      <w:start w:val="1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0DA2164"/>
    <w:multiLevelType w:val="hybridMultilevel"/>
    <w:tmpl w:val="7856EF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82D37C3"/>
    <w:multiLevelType w:val="hybridMultilevel"/>
    <w:tmpl w:val="E1A64D1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BC171F"/>
    <w:multiLevelType w:val="hybridMultilevel"/>
    <w:tmpl w:val="B756EE32"/>
    <w:lvl w:ilvl="0" w:tplc="8E62C2E8">
      <w:numFmt w:val="bullet"/>
      <w:lvlText w:val="-"/>
      <w:lvlJc w:val="left"/>
      <w:pPr>
        <w:ind w:left="644" w:hanging="360"/>
      </w:pPr>
      <w:rPr>
        <w:rFonts w:ascii="Cambria" w:eastAsia="Times New Roman" w:hAnsi="Cambria" w:cs="Times New Roman" w:hint="default"/>
        <w:sz w:val="24"/>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7" w15:restartNumberingAfterBreak="0">
    <w:nsid w:val="1A8D5B08"/>
    <w:multiLevelType w:val="hybridMultilevel"/>
    <w:tmpl w:val="FD02FC94"/>
    <w:lvl w:ilvl="0" w:tplc="E1A618C6">
      <w:start w:val="1"/>
      <w:numFmt w:val="bullet"/>
      <w:lvlText w:val="•"/>
      <w:lvlJc w:val="left"/>
      <w:pPr>
        <w:tabs>
          <w:tab w:val="num" w:pos="720"/>
        </w:tabs>
        <w:ind w:left="720" w:hanging="360"/>
      </w:pPr>
      <w:rPr>
        <w:rFonts w:ascii="Arial" w:hAnsi="Arial" w:hint="default"/>
      </w:rPr>
    </w:lvl>
    <w:lvl w:ilvl="1" w:tplc="D5165032" w:tentative="1">
      <w:start w:val="1"/>
      <w:numFmt w:val="bullet"/>
      <w:lvlText w:val="•"/>
      <w:lvlJc w:val="left"/>
      <w:pPr>
        <w:tabs>
          <w:tab w:val="num" w:pos="1440"/>
        </w:tabs>
        <w:ind w:left="1440" w:hanging="360"/>
      </w:pPr>
      <w:rPr>
        <w:rFonts w:ascii="Arial" w:hAnsi="Arial" w:hint="default"/>
      </w:rPr>
    </w:lvl>
    <w:lvl w:ilvl="2" w:tplc="196A57A2" w:tentative="1">
      <w:start w:val="1"/>
      <w:numFmt w:val="bullet"/>
      <w:lvlText w:val="•"/>
      <w:lvlJc w:val="left"/>
      <w:pPr>
        <w:tabs>
          <w:tab w:val="num" w:pos="2160"/>
        </w:tabs>
        <w:ind w:left="2160" w:hanging="360"/>
      </w:pPr>
      <w:rPr>
        <w:rFonts w:ascii="Arial" w:hAnsi="Arial" w:hint="default"/>
      </w:rPr>
    </w:lvl>
    <w:lvl w:ilvl="3" w:tplc="41BAE602" w:tentative="1">
      <w:start w:val="1"/>
      <w:numFmt w:val="bullet"/>
      <w:lvlText w:val="•"/>
      <w:lvlJc w:val="left"/>
      <w:pPr>
        <w:tabs>
          <w:tab w:val="num" w:pos="2880"/>
        </w:tabs>
        <w:ind w:left="2880" w:hanging="360"/>
      </w:pPr>
      <w:rPr>
        <w:rFonts w:ascii="Arial" w:hAnsi="Arial" w:hint="default"/>
      </w:rPr>
    </w:lvl>
    <w:lvl w:ilvl="4" w:tplc="9BC2D892" w:tentative="1">
      <w:start w:val="1"/>
      <w:numFmt w:val="bullet"/>
      <w:lvlText w:val="•"/>
      <w:lvlJc w:val="left"/>
      <w:pPr>
        <w:tabs>
          <w:tab w:val="num" w:pos="3600"/>
        </w:tabs>
        <w:ind w:left="3600" w:hanging="360"/>
      </w:pPr>
      <w:rPr>
        <w:rFonts w:ascii="Arial" w:hAnsi="Arial" w:hint="default"/>
      </w:rPr>
    </w:lvl>
    <w:lvl w:ilvl="5" w:tplc="176A995E" w:tentative="1">
      <w:start w:val="1"/>
      <w:numFmt w:val="bullet"/>
      <w:lvlText w:val="•"/>
      <w:lvlJc w:val="left"/>
      <w:pPr>
        <w:tabs>
          <w:tab w:val="num" w:pos="4320"/>
        </w:tabs>
        <w:ind w:left="4320" w:hanging="360"/>
      </w:pPr>
      <w:rPr>
        <w:rFonts w:ascii="Arial" w:hAnsi="Arial" w:hint="default"/>
      </w:rPr>
    </w:lvl>
    <w:lvl w:ilvl="6" w:tplc="4906CAF0" w:tentative="1">
      <w:start w:val="1"/>
      <w:numFmt w:val="bullet"/>
      <w:lvlText w:val="•"/>
      <w:lvlJc w:val="left"/>
      <w:pPr>
        <w:tabs>
          <w:tab w:val="num" w:pos="5040"/>
        </w:tabs>
        <w:ind w:left="5040" w:hanging="360"/>
      </w:pPr>
      <w:rPr>
        <w:rFonts w:ascii="Arial" w:hAnsi="Arial" w:hint="default"/>
      </w:rPr>
    </w:lvl>
    <w:lvl w:ilvl="7" w:tplc="D4B4BD22" w:tentative="1">
      <w:start w:val="1"/>
      <w:numFmt w:val="bullet"/>
      <w:lvlText w:val="•"/>
      <w:lvlJc w:val="left"/>
      <w:pPr>
        <w:tabs>
          <w:tab w:val="num" w:pos="5760"/>
        </w:tabs>
        <w:ind w:left="5760" w:hanging="360"/>
      </w:pPr>
      <w:rPr>
        <w:rFonts w:ascii="Arial" w:hAnsi="Arial" w:hint="default"/>
      </w:rPr>
    </w:lvl>
    <w:lvl w:ilvl="8" w:tplc="64A0D66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AC539A6"/>
    <w:multiLevelType w:val="hybridMultilevel"/>
    <w:tmpl w:val="A45266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AF1B34"/>
    <w:multiLevelType w:val="hybridMultilevel"/>
    <w:tmpl w:val="82269476"/>
    <w:lvl w:ilvl="0" w:tplc="8E62C2E8">
      <w:numFmt w:val="bullet"/>
      <w:lvlText w:val="-"/>
      <w:lvlJc w:val="left"/>
      <w:pPr>
        <w:ind w:left="360" w:hanging="360"/>
      </w:pPr>
      <w:rPr>
        <w:rFonts w:ascii="Cambria" w:eastAsia="Times New Roman" w:hAnsi="Cambria"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1CE82DB8"/>
    <w:multiLevelType w:val="hybridMultilevel"/>
    <w:tmpl w:val="60AAEAE4"/>
    <w:lvl w:ilvl="0" w:tplc="8E62C2E8">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D2E21FF"/>
    <w:multiLevelType w:val="multilevel"/>
    <w:tmpl w:val="CFB4A9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E0A1ECE"/>
    <w:multiLevelType w:val="hybridMultilevel"/>
    <w:tmpl w:val="0514421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1F357DAA"/>
    <w:multiLevelType w:val="hybridMultilevel"/>
    <w:tmpl w:val="7C928116"/>
    <w:lvl w:ilvl="0" w:tplc="8E62C2E8">
      <w:numFmt w:val="bullet"/>
      <w:lvlText w:val="-"/>
      <w:lvlJc w:val="left"/>
      <w:pPr>
        <w:ind w:left="720" w:hanging="360"/>
      </w:pPr>
      <w:rPr>
        <w:rFonts w:ascii="Cambria" w:eastAsia="Times New Roman" w:hAnsi="Cambria"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F9C60EF"/>
    <w:multiLevelType w:val="hybridMultilevel"/>
    <w:tmpl w:val="19123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0DE1421"/>
    <w:multiLevelType w:val="hybridMultilevel"/>
    <w:tmpl w:val="EB5235F0"/>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1474BE4"/>
    <w:multiLevelType w:val="multilevel"/>
    <w:tmpl w:val="652A52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16D04AD"/>
    <w:multiLevelType w:val="hybridMultilevel"/>
    <w:tmpl w:val="3E4C5B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26823E0"/>
    <w:multiLevelType w:val="hybridMultilevel"/>
    <w:tmpl w:val="3C784FA2"/>
    <w:lvl w:ilvl="0" w:tplc="50CE726A">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243A06A7"/>
    <w:multiLevelType w:val="multilevel"/>
    <w:tmpl w:val="0409001F"/>
    <w:styleLink w:val="Style2"/>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44D4AF1"/>
    <w:multiLevelType w:val="hybridMultilevel"/>
    <w:tmpl w:val="A6AA6ACA"/>
    <w:lvl w:ilvl="0" w:tplc="8E62C2E8">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4B86D98"/>
    <w:multiLevelType w:val="hybridMultilevel"/>
    <w:tmpl w:val="7F208ACE"/>
    <w:lvl w:ilvl="0" w:tplc="1CF09B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57E7941"/>
    <w:multiLevelType w:val="multilevel"/>
    <w:tmpl w:val="FB522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6B946DC"/>
    <w:multiLevelType w:val="hybridMultilevel"/>
    <w:tmpl w:val="46884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6C475DC"/>
    <w:multiLevelType w:val="hybridMultilevel"/>
    <w:tmpl w:val="98F45AD2"/>
    <w:lvl w:ilvl="0" w:tplc="169CBAF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2A3908FA"/>
    <w:multiLevelType w:val="hybridMultilevel"/>
    <w:tmpl w:val="0A96649A"/>
    <w:lvl w:ilvl="0" w:tplc="EC7A94E4">
      <w:start w:val="1"/>
      <w:numFmt w:val="bullet"/>
      <w:lvlText w:val=""/>
      <w:lvlJc w:val="left"/>
      <w:pPr>
        <w:tabs>
          <w:tab w:val="num" w:pos="720"/>
        </w:tabs>
        <w:ind w:left="720" w:hanging="360"/>
      </w:pPr>
      <w:rPr>
        <w:rFonts w:ascii="Wingdings" w:hAnsi="Wingdings" w:hint="default"/>
      </w:rPr>
    </w:lvl>
    <w:lvl w:ilvl="1" w:tplc="598831DC" w:tentative="1">
      <w:start w:val="1"/>
      <w:numFmt w:val="bullet"/>
      <w:lvlText w:val=""/>
      <w:lvlJc w:val="left"/>
      <w:pPr>
        <w:tabs>
          <w:tab w:val="num" w:pos="1440"/>
        </w:tabs>
        <w:ind w:left="1440" w:hanging="360"/>
      </w:pPr>
      <w:rPr>
        <w:rFonts w:ascii="Wingdings" w:hAnsi="Wingdings" w:hint="default"/>
      </w:rPr>
    </w:lvl>
    <w:lvl w:ilvl="2" w:tplc="42147A78" w:tentative="1">
      <w:start w:val="1"/>
      <w:numFmt w:val="bullet"/>
      <w:lvlText w:val=""/>
      <w:lvlJc w:val="left"/>
      <w:pPr>
        <w:tabs>
          <w:tab w:val="num" w:pos="2160"/>
        </w:tabs>
        <w:ind w:left="2160" w:hanging="360"/>
      </w:pPr>
      <w:rPr>
        <w:rFonts w:ascii="Wingdings" w:hAnsi="Wingdings" w:hint="default"/>
      </w:rPr>
    </w:lvl>
    <w:lvl w:ilvl="3" w:tplc="BCEA161C" w:tentative="1">
      <w:start w:val="1"/>
      <w:numFmt w:val="bullet"/>
      <w:lvlText w:val=""/>
      <w:lvlJc w:val="left"/>
      <w:pPr>
        <w:tabs>
          <w:tab w:val="num" w:pos="2880"/>
        </w:tabs>
        <w:ind w:left="2880" w:hanging="360"/>
      </w:pPr>
      <w:rPr>
        <w:rFonts w:ascii="Wingdings" w:hAnsi="Wingdings" w:hint="default"/>
      </w:rPr>
    </w:lvl>
    <w:lvl w:ilvl="4" w:tplc="B128F998" w:tentative="1">
      <w:start w:val="1"/>
      <w:numFmt w:val="bullet"/>
      <w:lvlText w:val=""/>
      <w:lvlJc w:val="left"/>
      <w:pPr>
        <w:tabs>
          <w:tab w:val="num" w:pos="3600"/>
        </w:tabs>
        <w:ind w:left="3600" w:hanging="360"/>
      </w:pPr>
      <w:rPr>
        <w:rFonts w:ascii="Wingdings" w:hAnsi="Wingdings" w:hint="default"/>
      </w:rPr>
    </w:lvl>
    <w:lvl w:ilvl="5" w:tplc="E552103A" w:tentative="1">
      <w:start w:val="1"/>
      <w:numFmt w:val="bullet"/>
      <w:lvlText w:val=""/>
      <w:lvlJc w:val="left"/>
      <w:pPr>
        <w:tabs>
          <w:tab w:val="num" w:pos="4320"/>
        </w:tabs>
        <w:ind w:left="4320" w:hanging="360"/>
      </w:pPr>
      <w:rPr>
        <w:rFonts w:ascii="Wingdings" w:hAnsi="Wingdings" w:hint="default"/>
      </w:rPr>
    </w:lvl>
    <w:lvl w:ilvl="6" w:tplc="F5E0327A" w:tentative="1">
      <w:start w:val="1"/>
      <w:numFmt w:val="bullet"/>
      <w:lvlText w:val=""/>
      <w:lvlJc w:val="left"/>
      <w:pPr>
        <w:tabs>
          <w:tab w:val="num" w:pos="5040"/>
        </w:tabs>
        <w:ind w:left="5040" w:hanging="360"/>
      </w:pPr>
      <w:rPr>
        <w:rFonts w:ascii="Wingdings" w:hAnsi="Wingdings" w:hint="default"/>
      </w:rPr>
    </w:lvl>
    <w:lvl w:ilvl="7" w:tplc="C6541B5E" w:tentative="1">
      <w:start w:val="1"/>
      <w:numFmt w:val="bullet"/>
      <w:lvlText w:val=""/>
      <w:lvlJc w:val="left"/>
      <w:pPr>
        <w:tabs>
          <w:tab w:val="num" w:pos="5760"/>
        </w:tabs>
        <w:ind w:left="5760" w:hanging="360"/>
      </w:pPr>
      <w:rPr>
        <w:rFonts w:ascii="Wingdings" w:hAnsi="Wingdings" w:hint="default"/>
      </w:rPr>
    </w:lvl>
    <w:lvl w:ilvl="8" w:tplc="5AA4A89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AE676E6"/>
    <w:multiLevelType w:val="hybridMultilevel"/>
    <w:tmpl w:val="08749656"/>
    <w:lvl w:ilvl="0" w:tplc="8E62C2E8">
      <w:numFmt w:val="bullet"/>
      <w:lvlText w:val="-"/>
      <w:lvlJc w:val="left"/>
      <w:pPr>
        <w:ind w:left="720" w:hanging="360"/>
      </w:pPr>
      <w:rPr>
        <w:rFonts w:ascii="Cambria" w:eastAsia="Times New Roman" w:hAnsi="Cambria"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2E386418"/>
    <w:multiLevelType w:val="hybridMultilevel"/>
    <w:tmpl w:val="6BEE16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2E9419F0"/>
    <w:multiLevelType w:val="hybridMultilevel"/>
    <w:tmpl w:val="134CAA2E"/>
    <w:lvl w:ilvl="0" w:tplc="0409000D">
      <w:start w:val="1"/>
      <w:numFmt w:val="bullet"/>
      <w:lvlText w:val=""/>
      <w:lvlJc w:val="left"/>
      <w:pPr>
        <w:tabs>
          <w:tab w:val="num" w:pos="720"/>
        </w:tabs>
        <w:ind w:left="720" w:hanging="360"/>
      </w:pPr>
      <w:rPr>
        <w:rFonts w:ascii="Wingdings" w:hAnsi="Wingdings" w:hint="default"/>
      </w:rPr>
    </w:lvl>
    <w:lvl w:ilvl="1" w:tplc="0DEA2170">
      <w:start w:val="1"/>
      <w:numFmt w:val="bullet"/>
      <w:lvlText w:val="•"/>
      <w:lvlJc w:val="left"/>
      <w:pPr>
        <w:tabs>
          <w:tab w:val="num" w:pos="1440"/>
        </w:tabs>
        <w:ind w:left="1440" w:hanging="360"/>
      </w:pPr>
      <w:rPr>
        <w:rFonts w:ascii="Arial" w:hAnsi="Arial" w:cs="Times New Roman" w:hint="default"/>
      </w:rPr>
    </w:lvl>
    <w:lvl w:ilvl="2" w:tplc="084E06D8">
      <w:start w:val="1"/>
      <w:numFmt w:val="bullet"/>
      <w:lvlText w:val="•"/>
      <w:lvlJc w:val="left"/>
      <w:pPr>
        <w:tabs>
          <w:tab w:val="num" w:pos="2160"/>
        </w:tabs>
        <w:ind w:left="2160" w:hanging="360"/>
      </w:pPr>
      <w:rPr>
        <w:rFonts w:ascii="Arial" w:hAnsi="Arial" w:cs="Times New Roman" w:hint="default"/>
      </w:rPr>
    </w:lvl>
    <w:lvl w:ilvl="3" w:tplc="E320E784">
      <w:start w:val="1"/>
      <w:numFmt w:val="bullet"/>
      <w:lvlText w:val="•"/>
      <w:lvlJc w:val="left"/>
      <w:pPr>
        <w:tabs>
          <w:tab w:val="num" w:pos="2880"/>
        </w:tabs>
        <w:ind w:left="2880" w:hanging="360"/>
      </w:pPr>
      <w:rPr>
        <w:rFonts w:ascii="Arial" w:hAnsi="Arial" w:cs="Times New Roman" w:hint="default"/>
      </w:rPr>
    </w:lvl>
    <w:lvl w:ilvl="4" w:tplc="711252C2">
      <w:start w:val="1"/>
      <w:numFmt w:val="bullet"/>
      <w:lvlText w:val="•"/>
      <w:lvlJc w:val="left"/>
      <w:pPr>
        <w:tabs>
          <w:tab w:val="num" w:pos="3600"/>
        </w:tabs>
        <w:ind w:left="3600" w:hanging="360"/>
      </w:pPr>
      <w:rPr>
        <w:rFonts w:ascii="Arial" w:hAnsi="Arial" w:cs="Times New Roman" w:hint="default"/>
      </w:rPr>
    </w:lvl>
    <w:lvl w:ilvl="5" w:tplc="3454E77E">
      <w:start w:val="1"/>
      <w:numFmt w:val="bullet"/>
      <w:lvlText w:val="•"/>
      <w:lvlJc w:val="left"/>
      <w:pPr>
        <w:tabs>
          <w:tab w:val="num" w:pos="4320"/>
        </w:tabs>
        <w:ind w:left="4320" w:hanging="360"/>
      </w:pPr>
      <w:rPr>
        <w:rFonts w:ascii="Arial" w:hAnsi="Arial" w:cs="Times New Roman" w:hint="default"/>
      </w:rPr>
    </w:lvl>
    <w:lvl w:ilvl="6" w:tplc="85906A92">
      <w:start w:val="1"/>
      <w:numFmt w:val="bullet"/>
      <w:lvlText w:val="•"/>
      <w:lvlJc w:val="left"/>
      <w:pPr>
        <w:tabs>
          <w:tab w:val="num" w:pos="5040"/>
        </w:tabs>
        <w:ind w:left="5040" w:hanging="360"/>
      </w:pPr>
      <w:rPr>
        <w:rFonts w:ascii="Arial" w:hAnsi="Arial" w:cs="Times New Roman" w:hint="default"/>
      </w:rPr>
    </w:lvl>
    <w:lvl w:ilvl="7" w:tplc="D340C2AE">
      <w:start w:val="1"/>
      <w:numFmt w:val="bullet"/>
      <w:lvlText w:val="•"/>
      <w:lvlJc w:val="left"/>
      <w:pPr>
        <w:tabs>
          <w:tab w:val="num" w:pos="5760"/>
        </w:tabs>
        <w:ind w:left="5760" w:hanging="360"/>
      </w:pPr>
      <w:rPr>
        <w:rFonts w:ascii="Arial" w:hAnsi="Arial" w:cs="Times New Roman" w:hint="default"/>
      </w:rPr>
    </w:lvl>
    <w:lvl w:ilvl="8" w:tplc="11C4D6EE">
      <w:start w:val="1"/>
      <w:numFmt w:val="bullet"/>
      <w:lvlText w:val="•"/>
      <w:lvlJc w:val="left"/>
      <w:pPr>
        <w:tabs>
          <w:tab w:val="num" w:pos="6480"/>
        </w:tabs>
        <w:ind w:left="6480" w:hanging="360"/>
      </w:pPr>
      <w:rPr>
        <w:rFonts w:ascii="Arial" w:hAnsi="Arial" w:cs="Times New Roman" w:hint="default"/>
      </w:rPr>
    </w:lvl>
  </w:abstractNum>
  <w:abstractNum w:abstractNumId="39" w15:restartNumberingAfterBreak="0">
    <w:nsid w:val="2F4C4384"/>
    <w:multiLevelType w:val="multilevel"/>
    <w:tmpl w:val="0B92265A"/>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2FB8515B"/>
    <w:multiLevelType w:val="hybridMultilevel"/>
    <w:tmpl w:val="B636ADA0"/>
    <w:lvl w:ilvl="0" w:tplc="04090001">
      <w:start w:val="1"/>
      <w:numFmt w:val="bullet"/>
      <w:lvlText w:val=""/>
      <w:lvlJc w:val="left"/>
      <w:pPr>
        <w:ind w:left="461" w:hanging="360"/>
      </w:pPr>
      <w:rPr>
        <w:rFonts w:ascii="Symbol" w:hAnsi="Symbol" w:hint="default"/>
      </w:rPr>
    </w:lvl>
    <w:lvl w:ilvl="1" w:tplc="04090003" w:tentative="1">
      <w:start w:val="1"/>
      <w:numFmt w:val="bullet"/>
      <w:lvlText w:val="o"/>
      <w:lvlJc w:val="left"/>
      <w:pPr>
        <w:ind w:left="1181" w:hanging="360"/>
      </w:pPr>
      <w:rPr>
        <w:rFonts w:ascii="Courier New" w:hAnsi="Courier New" w:cs="Courier New" w:hint="default"/>
      </w:rPr>
    </w:lvl>
    <w:lvl w:ilvl="2" w:tplc="04090005" w:tentative="1">
      <w:start w:val="1"/>
      <w:numFmt w:val="bullet"/>
      <w:lvlText w:val=""/>
      <w:lvlJc w:val="left"/>
      <w:pPr>
        <w:ind w:left="1901" w:hanging="360"/>
      </w:pPr>
      <w:rPr>
        <w:rFonts w:ascii="Wingdings" w:hAnsi="Wingdings" w:hint="default"/>
      </w:rPr>
    </w:lvl>
    <w:lvl w:ilvl="3" w:tplc="04090001" w:tentative="1">
      <w:start w:val="1"/>
      <w:numFmt w:val="bullet"/>
      <w:lvlText w:val=""/>
      <w:lvlJc w:val="left"/>
      <w:pPr>
        <w:ind w:left="2621" w:hanging="360"/>
      </w:pPr>
      <w:rPr>
        <w:rFonts w:ascii="Symbol" w:hAnsi="Symbol" w:hint="default"/>
      </w:rPr>
    </w:lvl>
    <w:lvl w:ilvl="4" w:tplc="04090003" w:tentative="1">
      <w:start w:val="1"/>
      <w:numFmt w:val="bullet"/>
      <w:lvlText w:val="o"/>
      <w:lvlJc w:val="left"/>
      <w:pPr>
        <w:ind w:left="3341" w:hanging="360"/>
      </w:pPr>
      <w:rPr>
        <w:rFonts w:ascii="Courier New" w:hAnsi="Courier New" w:cs="Courier New" w:hint="default"/>
      </w:rPr>
    </w:lvl>
    <w:lvl w:ilvl="5" w:tplc="04090005" w:tentative="1">
      <w:start w:val="1"/>
      <w:numFmt w:val="bullet"/>
      <w:lvlText w:val=""/>
      <w:lvlJc w:val="left"/>
      <w:pPr>
        <w:ind w:left="4061" w:hanging="360"/>
      </w:pPr>
      <w:rPr>
        <w:rFonts w:ascii="Wingdings" w:hAnsi="Wingdings" w:hint="default"/>
      </w:rPr>
    </w:lvl>
    <w:lvl w:ilvl="6" w:tplc="04090001" w:tentative="1">
      <w:start w:val="1"/>
      <w:numFmt w:val="bullet"/>
      <w:lvlText w:val=""/>
      <w:lvlJc w:val="left"/>
      <w:pPr>
        <w:ind w:left="4781" w:hanging="360"/>
      </w:pPr>
      <w:rPr>
        <w:rFonts w:ascii="Symbol" w:hAnsi="Symbol" w:hint="default"/>
      </w:rPr>
    </w:lvl>
    <w:lvl w:ilvl="7" w:tplc="04090003" w:tentative="1">
      <w:start w:val="1"/>
      <w:numFmt w:val="bullet"/>
      <w:lvlText w:val="o"/>
      <w:lvlJc w:val="left"/>
      <w:pPr>
        <w:ind w:left="5501" w:hanging="360"/>
      </w:pPr>
      <w:rPr>
        <w:rFonts w:ascii="Courier New" w:hAnsi="Courier New" w:cs="Courier New" w:hint="default"/>
      </w:rPr>
    </w:lvl>
    <w:lvl w:ilvl="8" w:tplc="04090005" w:tentative="1">
      <w:start w:val="1"/>
      <w:numFmt w:val="bullet"/>
      <w:lvlText w:val=""/>
      <w:lvlJc w:val="left"/>
      <w:pPr>
        <w:ind w:left="6221" w:hanging="360"/>
      </w:pPr>
      <w:rPr>
        <w:rFonts w:ascii="Wingdings" w:hAnsi="Wingdings" w:hint="default"/>
      </w:rPr>
    </w:lvl>
  </w:abstractNum>
  <w:abstractNum w:abstractNumId="41" w15:restartNumberingAfterBreak="0">
    <w:nsid w:val="34171D81"/>
    <w:multiLevelType w:val="hybridMultilevel"/>
    <w:tmpl w:val="3AE83916"/>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342106FB"/>
    <w:multiLevelType w:val="hybridMultilevel"/>
    <w:tmpl w:val="287EDA3C"/>
    <w:lvl w:ilvl="0" w:tplc="9886E4D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619163E"/>
    <w:multiLevelType w:val="hybridMultilevel"/>
    <w:tmpl w:val="D550F9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83348EA"/>
    <w:multiLevelType w:val="multilevel"/>
    <w:tmpl w:val="032E74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5"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46" w15:restartNumberingAfterBreak="0">
    <w:nsid w:val="3BFD12B6"/>
    <w:multiLevelType w:val="multilevel"/>
    <w:tmpl w:val="0EC6468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b/>
        <w:i/>
      </w:rPr>
    </w:lvl>
    <w:lvl w:ilvl="2">
      <w:start w:val="1"/>
      <w:numFmt w:val="decimal"/>
      <w:lvlText w:val="%3."/>
      <w:lvlJc w:val="left"/>
      <w:pPr>
        <w:ind w:left="2160" w:hanging="360"/>
      </w:pPr>
    </w:lvl>
    <w:lvl w:ilvl="3">
      <w:start w:val="1"/>
      <w:numFmt w:val="lowerLetter"/>
      <w:lvlText w:val="%4)"/>
      <w:lvlJc w:val="left"/>
      <w:pPr>
        <w:ind w:left="2880" w:hanging="360"/>
      </w:pPr>
      <w:rPr>
        <w:i/>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C4E39A4"/>
    <w:multiLevelType w:val="hybridMultilevel"/>
    <w:tmpl w:val="3432D4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C5E0F7D"/>
    <w:multiLevelType w:val="hybridMultilevel"/>
    <w:tmpl w:val="3D30D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F8351DA"/>
    <w:multiLevelType w:val="hybridMultilevel"/>
    <w:tmpl w:val="D3D2BBC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049632E"/>
    <w:multiLevelType w:val="hybridMultilevel"/>
    <w:tmpl w:val="6EF658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411A370C"/>
    <w:multiLevelType w:val="hybridMultilevel"/>
    <w:tmpl w:val="74067652"/>
    <w:lvl w:ilvl="0" w:tplc="04090001">
      <w:start w:val="1"/>
      <w:numFmt w:val="bullet"/>
      <w:lvlText w:val=""/>
      <w:lvlJc w:val="left"/>
      <w:pPr>
        <w:ind w:left="3580" w:hanging="360"/>
      </w:pPr>
      <w:rPr>
        <w:rFonts w:ascii="Symbol" w:hAnsi="Symbol" w:hint="default"/>
      </w:rPr>
    </w:lvl>
    <w:lvl w:ilvl="1" w:tplc="04090003" w:tentative="1">
      <w:start w:val="1"/>
      <w:numFmt w:val="bullet"/>
      <w:lvlText w:val="o"/>
      <w:lvlJc w:val="left"/>
      <w:pPr>
        <w:ind w:left="4300" w:hanging="360"/>
      </w:pPr>
      <w:rPr>
        <w:rFonts w:ascii="Courier New" w:hAnsi="Courier New" w:cs="Courier New" w:hint="default"/>
      </w:rPr>
    </w:lvl>
    <w:lvl w:ilvl="2" w:tplc="04090005" w:tentative="1">
      <w:start w:val="1"/>
      <w:numFmt w:val="bullet"/>
      <w:lvlText w:val=""/>
      <w:lvlJc w:val="left"/>
      <w:pPr>
        <w:ind w:left="5020" w:hanging="360"/>
      </w:pPr>
      <w:rPr>
        <w:rFonts w:ascii="Wingdings" w:hAnsi="Wingdings" w:hint="default"/>
      </w:rPr>
    </w:lvl>
    <w:lvl w:ilvl="3" w:tplc="04090001" w:tentative="1">
      <w:start w:val="1"/>
      <w:numFmt w:val="bullet"/>
      <w:lvlText w:val=""/>
      <w:lvlJc w:val="left"/>
      <w:pPr>
        <w:ind w:left="5740" w:hanging="360"/>
      </w:pPr>
      <w:rPr>
        <w:rFonts w:ascii="Symbol" w:hAnsi="Symbol" w:hint="default"/>
      </w:rPr>
    </w:lvl>
    <w:lvl w:ilvl="4" w:tplc="04090003" w:tentative="1">
      <w:start w:val="1"/>
      <w:numFmt w:val="bullet"/>
      <w:lvlText w:val="o"/>
      <w:lvlJc w:val="left"/>
      <w:pPr>
        <w:ind w:left="6460" w:hanging="360"/>
      </w:pPr>
      <w:rPr>
        <w:rFonts w:ascii="Courier New" w:hAnsi="Courier New" w:cs="Courier New" w:hint="default"/>
      </w:rPr>
    </w:lvl>
    <w:lvl w:ilvl="5" w:tplc="04090005" w:tentative="1">
      <w:start w:val="1"/>
      <w:numFmt w:val="bullet"/>
      <w:lvlText w:val=""/>
      <w:lvlJc w:val="left"/>
      <w:pPr>
        <w:ind w:left="7180" w:hanging="360"/>
      </w:pPr>
      <w:rPr>
        <w:rFonts w:ascii="Wingdings" w:hAnsi="Wingdings" w:hint="default"/>
      </w:rPr>
    </w:lvl>
    <w:lvl w:ilvl="6" w:tplc="04090001" w:tentative="1">
      <w:start w:val="1"/>
      <w:numFmt w:val="bullet"/>
      <w:lvlText w:val=""/>
      <w:lvlJc w:val="left"/>
      <w:pPr>
        <w:ind w:left="7900" w:hanging="360"/>
      </w:pPr>
      <w:rPr>
        <w:rFonts w:ascii="Symbol" w:hAnsi="Symbol" w:hint="default"/>
      </w:rPr>
    </w:lvl>
    <w:lvl w:ilvl="7" w:tplc="04090003" w:tentative="1">
      <w:start w:val="1"/>
      <w:numFmt w:val="bullet"/>
      <w:lvlText w:val="o"/>
      <w:lvlJc w:val="left"/>
      <w:pPr>
        <w:ind w:left="8620" w:hanging="360"/>
      </w:pPr>
      <w:rPr>
        <w:rFonts w:ascii="Courier New" w:hAnsi="Courier New" w:cs="Courier New" w:hint="default"/>
      </w:rPr>
    </w:lvl>
    <w:lvl w:ilvl="8" w:tplc="04090005" w:tentative="1">
      <w:start w:val="1"/>
      <w:numFmt w:val="bullet"/>
      <w:lvlText w:val=""/>
      <w:lvlJc w:val="left"/>
      <w:pPr>
        <w:ind w:left="9340" w:hanging="360"/>
      </w:pPr>
      <w:rPr>
        <w:rFonts w:ascii="Wingdings" w:hAnsi="Wingdings" w:hint="default"/>
      </w:rPr>
    </w:lvl>
  </w:abstractNum>
  <w:abstractNum w:abstractNumId="52" w15:restartNumberingAfterBreak="0">
    <w:nsid w:val="41330060"/>
    <w:multiLevelType w:val="hybridMultilevel"/>
    <w:tmpl w:val="8E606DCA"/>
    <w:lvl w:ilvl="0" w:tplc="8E62C2E8">
      <w:numFmt w:val="bullet"/>
      <w:lvlText w:val="-"/>
      <w:lvlJc w:val="left"/>
      <w:pPr>
        <w:ind w:left="720" w:hanging="360"/>
      </w:pPr>
      <w:rPr>
        <w:rFonts w:ascii="Cambria" w:eastAsia="Times New Roman" w:hAnsi="Cambria"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41D95634"/>
    <w:multiLevelType w:val="hybridMultilevel"/>
    <w:tmpl w:val="A2700E56"/>
    <w:lvl w:ilvl="0" w:tplc="8E62C2E8">
      <w:numFmt w:val="bullet"/>
      <w:lvlText w:val="-"/>
      <w:lvlJc w:val="left"/>
      <w:pPr>
        <w:tabs>
          <w:tab w:val="num" w:pos="720"/>
        </w:tabs>
        <w:ind w:left="720" w:hanging="360"/>
      </w:pPr>
      <w:rPr>
        <w:rFonts w:ascii="Cambria" w:eastAsia="Times New Roman" w:hAnsi="Cambria" w:cs="Times New Roman"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5965CE7"/>
    <w:multiLevelType w:val="hybridMultilevel"/>
    <w:tmpl w:val="6E54F3CC"/>
    <w:lvl w:ilvl="0" w:tplc="8E62C2E8">
      <w:numFmt w:val="bullet"/>
      <w:lvlText w:val="-"/>
      <w:lvlJc w:val="left"/>
      <w:pPr>
        <w:ind w:left="360" w:hanging="360"/>
      </w:pPr>
      <w:rPr>
        <w:rFonts w:ascii="Cambria" w:eastAsia="Times New Roman" w:hAnsi="Cambria"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5" w15:restartNumberingAfterBreak="0">
    <w:nsid w:val="47DF06EF"/>
    <w:multiLevelType w:val="hybridMultilevel"/>
    <w:tmpl w:val="5F2235FC"/>
    <w:lvl w:ilvl="0" w:tplc="8E62C2E8">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8FA5EF5"/>
    <w:multiLevelType w:val="hybridMultilevel"/>
    <w:tmpl w:val="2ABE0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AB261CD"/>
    <w:multiLevelType w:val="multilevel"/>
    <w:tmpl w:val="848C4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ADE79F5"/>
    <w:multiLevelType w:val="hybridMultilevel"/>
    <w:tmpl w:val="6E5AEDFA"/>
    <w:lvl w:ilvl="0" w:tplc="8E62C2E8">
      <w:numFmt w:val="bullet"/>
      <w:lvlText w:val="-"/>
      <w:lvlJc w:val="left"/>
      <w:pPr>
        <w:ind w:left="720" w:hanging="360"/>
      </w:pPr>
      <w:rPr>
        <w:rFonts w:ascii="Cambria" w:eastAsia="Times New Roman" w:hAnsi="Cambria"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4B34531C"/>
    <w:multiLevelType w:val="hybridMultilevel"/>
    <w:tmpl w:val="53C4EE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4B4B4B0E"/>
    <w:multiLevelType w:val="hybridMultilevel"/>
    <w:tmpl w:val="563EDDC6"/>
    <w:lvl w:ilvl="0" w:tplc="8E62C2E8">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C5F19DD"/>
    <w:multiLevelType w:val="hybridMultilevel"/>
    <w:tmpl w:val="E61A0F58"/>
    <w:lvl w:ilvl="0" w:tplc="DE46BB80">
      <w:start w:val="1"/>
      <w:numFmt w:val="bullet"/>
      <w:lvlText w:val=""/>
      <w:lvlJc w:val="left"/>
      <w:pPr>
        <w:tabs>
          <w:tab w:val="num" w:pos="720"/>
        </w:tabs>
        <w:ind w:left="720" w:hanging="360"/>
      </w:pPr>
      <w:rPr>
        <w:rFonts w:ascii="Wingdings" w:hAnsi="Wingdings" w:hint="default"/>
      </w:rPr>
    </w:lvl>
    <w:lvl w:ilvl="1" w:tplc="9858D498" w:tentative="1">
      <w:start w:val="1"/>
      <w:numFmt w:val="bullet"/>
      <w:lvlText w:val=""/>
      <w:lvlJc w:val="left"/>
      <w:pPr>
        <w:tabs>
          <w:tab w:val="num" w:pos="1440"/>
        </w:tabs>
        <w:ind w:left="1440" w:hanging="360"/>
      </w:pPr>
      <w:rPr>
        <w:rFonts w:ascii="Wingdings" w:hAnsi="Wingdings" w:hint="default"/>
      </w:rPr>
    </w:lvl>
    <w:lvl w:ilvl="2" w:tplc="42CCEBE8" w:tentative="1">
      <w:start w:val="1"/>
      <w:numFmt w:val="bullet"/>
      <w:lvlText w:val=""/>
      <w:lvlJc w:val="left"/>
      <w:pPr>
        <w:tabs>
          <w:tab w:val="num" w:pos="2160"/>
        </w:tabs>
        <w:ind w:left="2160" w:hanging="360"/>
      </w:pPr>
      <w:rPr>
        <w:rFonts w:ascii="Wingdings" w:hAnsi="Wingdings" w:hint="default"/>
      </w:rPr>
    </w:lvl>
    <w:lvl w:ilvl="3" w:tplc="C1905B0A" w:tentative="1">
      <w:start w:val="1"/>
      <w:numFmt w:val="bullet"/>
      <w:lvlText w:val=""/>
      <w:lvlJc w:val="left"/>
      <w:pPr>
        <w:tabs>
          <w:tab w:val="num" w:pos="2880"/>
        </w:tabs>
        <w:ind w:left="2880" w:hanging="360"/>
      </w:pPr>
      <w:rPr>
        <w:rFonts w:ascii="Wingdings" w:hAnsi="Wingdings" w:hint="default"/>
      </w:rPr>
    </w:lvl>
    <w:lvl w:ilvl="4" w:tplc="070E1E7C" w:tentative="1">
      <w:start w:val="1"/>
      <w:numFmt w:val="bullet"/>
      <w:lvlText w:val=""/>
      <w:lvlJc w:val="left"/>
      <w:pPr>
        <w:tabs>
          <w:tab w:val="num" w:pos="3600"/>
        </w:tabs>
        <w:ind w:left="3600" w:hanging="360"/>
      </w:pPr>
      <w:rPr>
        <w:rFonts w:ascii="Wingdings" w:hAnsi="Wingdings" w:hint="default"/>
      </w:rPr>
    </w:lvl>
    <w:lvl w:ilvl="5" w:tplc="C2941CC0" w:tentative="1">
      <w:start w:val="1"/>
      <w:numFmt w:val="bullet"/>
      <w:lvlText w:val=""/>
      <w:lvlJc w:val="left"/>
      <w:pPr>
        <w:tabs>
          <w:tab w:val="num" w:pos="4320"/>
        </w:tabs>
        <w:ind w:left="4320" w:hanging="360"/>
      </w:pPr>
      <w:rPr>
        <w:rFonts w:ascii="Wingdings" w:hAnsi="Wingdings" w:hint="default"/>
      </w:rPr>
    </w:lvl>
    <w:lvl w:ilvl="6" w:tplc="44D4CFB0" w:tentative="1">
      <w:start w:val="1"/>
      <w:numFmt w:val="bullet"/>
      <w:lvlText w:val=""/>
      <w:lvlJc w:val="left"/>
      <w:pPr>
        <w:tabs>
          <w:tab w:val="num" w:pos="5040"/>
        </w:tabs>
        <w:ind w:left="5040" w:hanging="360"/>
      </w:pPr>
      <w:rPr>
        <w:rFonts w:ascii="Wingdings" w:hAnsi="Wingdings" w:hint="default"/>
      </w:rPr>
    </w:lvl>
    <w:lvl w:ilvl="7" w:tplc="523E78CC" w:tentative="1">
      <w:start w:val="1"/>
      <w:numFmt w:val="bullet"/>
      <w:lvlText w:val=""/>
      <w:lvlJc w:val="left"/>
      <w:pPr>
        <w:tabs>
          <w:tab w:val="num" w:pos="5760"/>
        </w:tabs>
        <w:ind w:left="5760" w:hanging="360"/>
      </w:pPr>
      <w:rPr>
        <w:rFonts w:ascii="Wingdings" w:hAnsi="Wingdings" w:hint="default"/>
      </w:rPr>
    </w:lvl>
    <w:lvl w:ilvl="8" w:tplc="AE6A85F0"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C784A27"/>
    <w:multiLevelType w:val="hybridMultilevel"/>
    <w:tmpl w:val="D194D9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4D3D6385"/>
    <w:multiLevelType w:val="hybridMultilevel"/>
    <w:tmpl w:val="73005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E537B90"/>
    <w:multiLevelType w:val="hybridMultilevel"/>
    <w:tmpl w:val="51325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F7E60F1"/>
    <w:multiLevelType w:val="hybridMultilevel"/>
    <w:tmpl w:val="9FBA22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0836F9F"/>
    <w:multiLevelType w:val="hybridMultilevel"/>
    <w:tmpl w:val="A31E5ADE"/>
    <w:lvl w:ilvl="0" w:tplc="04090001">
      <w:start w:val="1"/>
      <w:numFmt w:val="bullet"/>
      <w:lvlText w:val=""/>
      <w:lvlJc w:val="left"/>
      <w:pPr>
        <w:ind w:left="461" w:hanging="360"/>
      </w:pPr>
      <w:rPr>
        <w:rFonts w:ascii="Symbol" w:hAnsi="Symbol" w:hint="default"/>
      </w:rPr>
    </w:lvl>
    <w:lvl w:ilvl="1" w:tplc="FFFFFFFF" w:tentative="1">
      <w:start w:val="1"/>
      <w:numFmt w:val="bullet"/>
      <w:lvlText w:val="o"/>
      <w:lvlJc w:val="left"/>
      <w:pPr>
        <w:ind w:left="1181" w:hanging="360"/>
      </w:pPr>
      <w:rPr>
        <w:rFonts w:ascii="Courier New" w:hAnsi="Courier New" w:cs="Courier New" w:hint="default"/>
      </w:rPr>
    </w:lvl>
    <w:lvl w:ilvl="2" w:tplc="FFFFFFFF" w:tentative="1">
      <w:start w:val="1"/>
      <w:numFmt w:val="bullet"/>
      <w:lvlText w:val=""/>
      <w:lvlJc w:val="left"/>
      <w:pPr>
        <w:ind w:left="1901" w:hanging="360"/>
      </w:pPr>
      <w:rPr>
        <w:rFonts w:ascii="Wingdings" w:hAnsi="Wingdings" w:hint="default"/>
      </w:rPr>
    </w:lvl>
    <w:lvl w:ilvl="3" w:tplc="FFFFFFFF" w:tentative="1">
      <w:start w:val="1"/>
      <w:numFmt w:val="bullet"/>
      <w:lvlText w:val=""/>
      <w:lvlJc w:val="left"/>
      <w:pPr>
        <w:ind w:left="2621" w:hanging="360"/>
      </w:pPr>
      <w:rPr>
        <w:rFonts w:ascii="Symbol" w:hAnsi="Symbol" w:hint="default"/>
      </w:rPr>
    </w:lvl>
    <w:lvl w:ilvl="4" w:tplc="FFFFFFFF" w:tentative="1">
      <w:start w:val="1"/>
      <w:numFmt w:val="bullet"/>
      <w:lvlText w:val="o"/>
      <w:lvlJc w:val="left"/>
      <w:pPr>
        <w:ind w:left="3341" w:hanging="360"/>
      </w:pPr>
      <w:rPr>
        <w:rFonts w:ascii="Courier New" w:hAnsi="Courier New" w:cs="Courier New" w:hint="default"/>
      </w:rPr>
    </w:lvl>
    <w:lvl w:ilvl="5" w:tplc="FFFFFFFF" w:tentative="1">
      <w:start w:val="1"/>
      <w:numFmt w:val="bullet"/>
      <w:lvlText w:val=""/>
      <w:lvlJc w:val="left"/>
      <w:pPr>
        <w:ind w:left="4061" w:hanging="360"/>
      </w:pPr>
      <w:rPr>
        <w:rFonts w:ascii="Wingdings" w:hAnsi="Wingdings" w:hint="default"/>
      </w:rPr>
    </w:lvl>
    <w:lvl w:ilvl="6" w:tplc="FFFFFFFF" w:tentative="1">
      <w:start w:val="1"/>
      <w:numFmt w:val="bullet"/>
      <w:lvlText w:val=""/>
      <w:lvlJc w:val="left"/>
      <w:pPr>
        <w:ind w:left="4781" w:hanging="360"/>
      </w:pPr>
      <w:rPr>
        <w:rFonts w:ascii="Symbol" w:hAnsi="Symbol" w:hint="default"/>
      </w:rPr>
    </w:lvl>
    <w:lvl w:ilvl="7" w:tplc="FFFFFFFF" w:tentative="1">
      <w:start w:val="1"/>
      <w:numFmt w:val="bullet"/>
      <w:lvlText w:val="o"/>
      <w:lvlJc w:val="left"/>
      <w:pPr>
        <w:ind w:left="5501" w:hanging="360"/>
      </w:pPr>
      <w:rPr>
        <w:rFonts w:ascii="Courier New" w:hAnsi="Courier New" w:cs="Courier New" w:hint="default"/>
      </w:rPr>
    </w:lvl>
    <w:lvl w:ilvl="8" w:tplc="FFFFFFFF" w:tentative="1">
      <w:start w:val="1"/>
      <w:numFmt w:val="bullet"/>
      <w:lvlText w:val=""/>
      <w:lvlJc w:val="left"/>
      <w:pPr>
        <w:ind w:left="6221" w:hanging="360"/>
      </w:pPr>
      <w:rPr>
        <w:rFonts w:ascii="Wingdings" w:hAnsi="Wingdings" w:hint="default"/>
      </w:rPr>
    </w:lvl>
  </w:abstractNum>
  <w:abstractNum w:abstractNumId="67" w15:restartNumberingAfterBreak="0">
    <w:nsid w:val="52B111F4"/>
    <w:multiLevelType w:val="hybridMultilevel"/>
    <w:tmpl w:val="480C8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2C75E10"/>
    <w:multiLevelType w:val="hybridMultilevel"/>
    <w:tmpl w:val="BAC4A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4255FAF"/>
    <w:multiLevelType w:val="hybridMultilevel"/>
    <w:tmpl w:val="09F8B4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6E14E7B"/>
    <w:multiLevelType w:val="hybridMultilevel"/>
    <w:tmpl w:val="FBC419A4"/>
    <w:lvl w:ilvl="0" w:tplc="8E62C2E8">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6FC4A7A"/>
    <w:multiLevelType w:val="hybridMultilevel"/>
    <w:tmpl w:val="80E43EAE"/>
    <w:lvl w:ilvl="0" w:tplc="08B2048C">
      <w:start w:val="1"/>
      <w:numFmt w:val="bullet"/>
      <w:lvlText w:val=""/>
      <w:lvlJc w:val="left"/>
      <w:pPr>
        <w:ind w:left="644" w:hanging="360"/>
      </w:pPr>
      <w:rPr>
        <w:rFonts w:ascii="Wingdings" w:hAnsi="Wingdings" w:hint="default"/>
        <w:sz w:val="24"/>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72" w15:restartNumberingAfterBreak="0">
    <w:nsid w:val="5C480356"/>
    <w:multiLevelType w:val="hybridMultilevel"/>
    <w:tmpl w:val="2F2C0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C66753E"/>
    <w:multiLevelType w:val="hybridMultilevel"/>
    <w:tmpl w:val="B97A2A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4" w15:restartNumberingAfterBreak="0">
    <w:nsid w:val="5CD80AA2"/>
    <w:multiLevelType w:val="hybridMultilevel"/>
    <w:tmpl w:val="544EA0EE"/>
    <w:lvl w:ilvl="0" w:tplc="0ECCF140">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5ED2789B"/>
    <w:multiLevelType w:val="hybridMultilevel"/>
    <w:tmpl w:val="5D4CABE2"/>
    <w:lvl w:ilvl="0" w:tplc="E154FD1A">
      <w:start w:val="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5F1862FB"/>
    <w:multiLevelType w:val="hybridMultilevel"/>
    <w:tmpl w:val="04AC7A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F812F6D"/>
    <w:multiLevelType w:val="hybridMultilevel"/>
    <w:tmpl w:val="56789AEA"/>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F906C06"/>
    <w:multiLevelType w:val="hybridMultilevel"/>
    <w:tmpl w:val="0C80F6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0027701"/>
    <w:multiLevelType w:val="hybridMultilevel"/>
    <w:tmpl w:val="1F1616FE"/>
    <w:lvl w:ilvl="0" w:tplc="8E62C2E8">
      <w:numFmt w:val="bullet"/>
      <w:lvlText w:val="-"/>
      <w:lvlJc w:val="left"/>
      <w:pPr>
        <w:ind w:left="720" w:hanging="360"/>
      </w:pPr>
      <w:rPr>
        <w:rFonts w:ascii="Cambria" w:eastAsia="Times New Roman" w:hAnsi="Cambria"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603E7284"/>
    <w:multiLevelType w:val="hybridMultilevel"/>
    <w:tmpl w:val="FEC2E13A"/>
    <w:lvl w:ilvl="0" w:tplc="0409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1" w15:restartNumberingAfterBreak="0">
    <w:nsid w:val="63D106FA"/>
    <w:multiLevelType w:val="hybridMultilevel"/>
    <w:tmpl w:val="A65A402E"/>
    <w:lvl w:ilvl="0" w:tplc="04090001">
      <w:start w:val="1"/>
      <w:numFmt w:val="bullet"/>
      <w:lvlText w:val=""/>
      <w:lvlJc w:val="left"/>
      <w:pPr>
        <w:ind w:left="461" w:hanging="360"/>
      </w:pPr>
      <w:rPr>
        <w:rFonts w:ascii="Symbol" w:hAnsi="Symbol" w:hint="default"/>
      </w:rPr>
    </w:lvl>
    <w:lvl w:ilvl="1" w:tplc="04090003" w:tentative="1">
      <w:start w:val="1"/>
      <w:numFmt w:val="bullet"/>
      <w:lvlText w:val="o"/>
      <w:lvlJc w:val="left"/>
      <w:pPr>
        <w:ind w:left="1181" w:hanging="360"/>
      </w:pPr>
      <w:rPr>
        <w:rFonts w:ascii="Courier New" w:hAnsi="Courier New" w:cs="Courier New" w:hint="default"/>
      </w:rPr>
    </w:lvl>
    <w:lvl w:ilvl="2" w:tplc="04090005" w:tentative="1">
      <w:start w:val="1"/>
      <w:numFmt w:val="bullet"/>
      <w:lvlText w:val=""/>
      <w:lvlJc w:val="left"/>
      <w:pPr>
        <w:ind w:left="1901" w:hanging="360"/>
      </w:pPr>
      <w:rPr>
        <w:rFonts w:ascii="Wingdings" w:hAnsi="Wingdings" w:hint="default"/>
      </w:rPr>
    </w:lvl>
    <w:lvl w:ilvl="3" w:tplc="04090001" w:tentative="1">
      <w:start w:val="1"/>
      <w:numFmt w:val="bullet"/>
      <w:lvlText w:val=""/>
      <w:lvlJc w:val="left"/>
      <w:pPr>
        <w:ind w:left="2621" w:hanging="360"/>
      </w:pPr>
      <w:rPr>
        <w:rFonts w:ascii="Symbol" w:hAnsi="Symbol" w:hint="default"/>
      </w:rPr>
    </w:lvl>
    <w:lvl w:ilvl="4" w:tplc="04090003" w:tentative="1">
      <w:start w:val="1"/>
      <w:numFmt w:val="bullet"/>
      <w:lvlText w:val="o"/>
      <w:lvlJc w:val="left"/>
      <w:pPr>
        <w:ind w:left="3341" w:hanging="360"/>
      </w:pPr>
      <w:rPr>
        <w:rFonts w:ascii="Courier New" w:hAnsi="Courier New" w:cs="Courier New" w:hint="default"/>
      </w:rPr>
    </w:lvl>
    <w:lvl w:ilvl="5" w:tplc="04090005" w:tentative="1">
      <w:start w:val="1"/>
      <w:numFmt w:val="bullet"/>
      <w:lvlText w:val=""/>
      <w:lvlJc w:val="left"/>
      <w:pPr>
        <w:ind w:left="4061" w:hanging="360"/>
      </w:pPr>
      <w:rPr>
        <w:rFonts w:ascii="Wingdings" w:hAnsi="Wingdings" w:hint="default"/>
      </w:rPr>
    </w:lvl>
    <w:lvl w:ilvl="6" w:tplc="04090001" w:tentative="1">
      <w:start w:val="1"/>
      <w:numFmt w:val="bullet"/>
      <w:lvlText w:val=""/>
      <w:lvlJc w:val="left"/>
      <w:pPr>
        <w:ind w:left="4781" w:hanging="360"/>
      </w:pPr>
      <w:rPr>
        <w:rFonts w:ascii="Symbol" w:hAnsi="Symbol" w:hint="default"/>
      </w:rPr>
    </w:lvl>
    <w:lvl w:ilvl="7" w:tplc="04090003" w:tentative="1">
      <w:start w:val="1"/>
      <w:numFmt w:val="bullet"/>
      <w:lvlText w:val="o"/>
      <w:lvlJc w:val="left"/>
      <w:pPr>
        <w:ind w:left="5501" w:hanging="360"/>
      </w:pPr>
      <w:rPr>
        <w:rFonts w:ascii="Courier New" w:hAnsi="Courier New" w:cs="Courier New" w:hint="default"/>
      </w:rPr>
    </w:lvl>
    <w:lvl w:ilvl="8" w:tplc="04090005" w:tentative="1">
      <w:start w:val="1"/>
      <w:numFmt w:val="bullet"/>
      <w:lvlText w:val=""/>
      <w:lvlJc w:val="left"/>
      <w:pPr>
        <w:ind w:left="6221" w:hanging="360"/>
      </w:pPr>
      <w:rPr>
        <w:rFonts w:ascii="Wingdings" w:hAnsi="Wingdings" w:hint="default"/>
      </w:rPr>
    </w:lvl>
  </w:abstractNum>
  <w:abstractNum w:abstractNumId="82" w15:restartNumberingAfterBreak="0">
    <w:nsid w:val="640439D8"/>
    <w:multiLevelType w:val="multilevel"/>
    <w:tmpl w:val="A1A60836"/>
    <w:lvl w:ilvl="0">
      <w:start w:val="1"/>
      <w:numFmt w:val="decimal"/>
      <w:lvlText w:val="%1"/>
      <w:lvlJc w:val="left"/>
      <w:pPr>
        <w:ind w:left="375" w:hanging="375"/>
      </w:pPr>
      <w:rPr>
        <w:rFonts w:hint="default"/>
        <w:b/>
      </w:rPr>
    </w:lvl>
    <w:lvl w:ilvl="1">
      <w:start w:val="1"/>
      <w:numFmt w:val="decimal"/>
      <w:lvlText w:val="%1.%2"/>
      <w:lvlJc w:val="left"/>
      <w:pPr>
        <w:ind w:left="555" w:hanging="375"/>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83" w15:restartNumberingAfterBreak="0">
    <w:nsid w:val="64363FD0"/>
    <w:multiLevelType w:val="hybridMultilevel"/>
    <w:tmpl w:val="6FEE57C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65E436A9"/>
    <w:multiLevelType w:val="hybridMultilevel"/>
    <w:tmpl w:val="47BC67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67D096A"/>
    <w:multiLevelType w:val="hybridMultilevel"/>
    <w:tmpl w:val="DBA2869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66D24408"/>
    <w:multiLevelType w:val="hybridMultilevel"/>
    <w:tmpl w:val="5AF87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8D0536A"/>
    <w:multiLevelType w:val="hybridMultilevel"/>
    <w:tmpl w:val="C3BEC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92E60EF"/>
    <w:multiLevelType w:val="hybridMultilevel"/>
    <w:tmpl w:val="E30E5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A56258F"/>
    <w:multiLevelType w:val="multilevel"/>
    <w:tmpl w:val="0409001F"/>
    <w:numStyleLink w:val="Style1"/>
  </w:abstractNum>
  <w:abstractNum w:abstractNumId="90" w15:restartNumberingAfterBreak="0">
    <w:nsid w:val="6D176695"/>
    <w:multiLevelType w:val="hybridMultilevel"/>
    <w:tmpl w:val="5C58213A"/>
    <w:lvl w:ilvl="0" w:tplc="2922524A">
      <w:start w:val="1"/>
      <w:numFmt w:val="bullet"/>
      <w:lvlText w:val=""/>
      <w:lvlJc w:val="left"/>
      <w:pPr>
        <w:tabs>
          <w:tab w:val="num" w:pos="720"/>
        </w:tabs>
        <w:ind w:left="720" w:hanging="360"/>
      </w:pPr>
      <w:rPr>
        <w:rFonts w:ascii="Wingdings" w:hAnsi="Wingdings" w:hint="default"/>
      </w:rPr>
    </w:lvl>
    <w:lvl w:ilvl="1" w:tplc="55029104" w:tentative="1">
      <w:start w:val="1"/>
      <w:numFmt w:val="bullet"/>
      <w:lvlText w:val=""/>
      <w:lvlJc w:val="left"/>
      <w:pPr>
        <w:tabs>
          <w:tab w:val="num" w:pos="1440"/>
        </w:tabs>
        <w:ind w:left="1440" w:hanging="360"/>
      </w:pPr>
      <w:rPr>
        <w:rFonts w:ascii="Wingdings" w:hAnsi="Wingdings" w:hint="default"/>
      </w:rPr>
    </w:lvl>
    <w:lvl w:ilvl="2" w:tplc="C316CBB8" w:tentative="1">
      <w:start w:val="1"/>
      <w:numFmt w:val="bullet"/>
      <w:lvlText w:val=""/>
      <w:lvlJc w:val="left"/>
      <w:pPr>
        <w:tabs>
          <w:tab w:val="num" w:pos="2160"/>
        </w:tabs>
        <w:ind w:left="2160" w:hanging="360"/>
      </w:pPr>
      <w:rPr>
        <w:rFonts w:ascii="Wingdings" w:hAnsi="Wingdings" w:hint="default"/>
      </w:rPr>
    </w:lvl>
    <w:lvl w:ilvl="3" w:tplc="FAE6FA4A" w:tentative="1">
      <w:start w:val="1"/>
      <w:numFmt w:val="bullet"/>
      <w:lvlText w:val=""/>
      <w:lvlJc w:val="left"/>
      <w:pPr>
        <w:tabs>
          <w:tab w:val="num" w:pos="2880"/>
        </w:tabs>
        <w:ind w:left="2880" w:hanging="360"/>
      </w:pPr>
      <w:rPr>
        <w:rFonts w:ascii="Wingdings" w:hAnsi="Wingdings" w:hint="default"/>
      </w:rPr>
    </w:lvl>
    <w:lvl w:ilvl="4" w:tplc="703AE0FE" w:tentative="1">
      <w:start w:val="1"/>
      <w:numFmt w:val="bullet"/>
      <w:lvlText w:val=""/>
      <w:lvlJc w:val="left"/>
      <w:pPr>
        <w:tabs>
          <w:tab w:val="num" w:pos="3600"/>
        </w:tabs>
        <w:ind w:left="3600" w:hanging="360"/>
      </w:pPr>
      <w:rPr>
        <w:rFonts w:ascii="Wingdings" w:hAnsi="Wingdings" w:hint="default"/>
      </w:rPr>
    </w:lvl>
    <w:lvl w:ilvl="5" w:tplc="0C300806" w:tentative="1">
      <w:start w:val="1"/>
      <w:numFmt w:val="bullet"/>
      <w:lvlText w:val=""/>
      <w:lvlJc w:val="left"/>
      <w:pPr>
        <w:tabs>
          <w:tab w:val="num" w:pos="4320"/>
        </w:tabs>
        <w:ind w:left="4320" w:hanging="360"/>
      </w:pPr>
      <w:rPr>
        <w:rFonts w:ascii="Wingdings" w:hAnsi="Wingdings" w:hint="default"/>
      </w:rPr>
    </w:lvl>
    <w:lvl w:ilvl="6" w:tplc="530EB0F0" w:tentative="1">
      <w:start w:val="1"/>
      <w:numFmt w:val="bullet"/>
      <w:lvlText w:val=""/>
      <w:lvlJc w:val="left"/>
      <w:pPr>
        <w:tabs>
          <w:tab w:val="num" w:pos="5040"/>
        </w:tabs>
        <w:ind w:left="5040" w:hanging="360"/>
      </w:pPr>
      <w:rPr>
        <w:rFonts w:ascii="Wingdings" w:hAnsi="Wingdings" w:hint="default"/>
      </w:rPr>
    </w:lvl>
    <w:lvl w:ilvl="7" w:tplc="53682590" w:tentative="1">
      <w:start w:val="1"/>
      <w:numFmt w:val="bullet"/>
      <w:lvlText w:val=""/>
      <w:lvlJc w:val="left"/>
      <w:pPr>
        <w:tabs>
          <w:tab w:val="num" w:pos="5760"/>
        </w:tabs>
        <w:ind w:left="5760" w:hanging="360"/>
      </w:pPr>
      <w:rPr>
        <w:rFonts w:ascii="Wingdings" w:hAnsi="Wingdings" w:hint="default"/>
      </w:rPr>
    </w:lvl>
    <w:lvl w:ilvl="8" w:tplc="7EC84684"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D3B4E06"/>
    <w:multiLevelType w:val="multilevel"/>
    <w:tmpl w:val="7F661146"/>
    <w:lvl w:ilvl="0">
      <w:start w:val="1"/>
      <w:numFmt w:val="decimal"/>
      <w:lvlText w:val="%1."/>
      <w:lvlJc w:val="left"/>
      <w:pPr>
        <w:ind w:left="360" w:hanging="360"/>
      </w:pPr>
      <w:rPr>
        <w:rFonts w:hint="default"/>
      </w:rPr>
    </w:lvl>
    <w:lvl w:ilvl="1">
      <w:start w:val="1"/>
      <w:numFmt w:val="none"/>
      <w:lvlText w:val="3.3."/>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6E701308"/>
    <w:multiLevelType w:val="hybridMultilevel"/>
    <w:tmpl w:val="7D521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151731A"/>
    <w:multiLevelType w:val="hybridMultilevel"/>
    <w:tmpl w:val="025E24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726E39B0"/>
    <w:multiLevelType w:val="hybridMultilevel"/>
    <w:tmpl w:val="846A3734"/>
    <w:lvl w:ilvl="0" w:tplc="16E22F78">
      <w:start w:val="1"/>
      <w:numFmt w:val="decimal"/>
      <w:lvlText w:val="%1."/>
      <w:lvlJc w:val="left"/>
      <w:pPr>
        <w:ind w:left="360" w:hanging="360"/>
      </w:pPr>
      <w:rPr>
        <w:b/>
        <w:i/>
        <w:iCs/>
        <w:sz w:val="20"/>
        <w:szCs w:val="20"/>
      </w:rPr>
    </w:lvl>
    <w:lvl w:ilvl="1" w:tplc="041C0019" w:tentative="1">
      <w:start w:val="1"/>
      <w:numFmt w:val="lowerLetter"/>
      <w:lvlText w:val="%2."/>
      <w:lvlJc w:val="left"/>
      <w:pPr>
        <w:ind w:left="1440" w:hanging="360"/>
      </w:pPr>
      <w:rPr>
        <w:rFonts w:cs="Times New Roman"/>
      </w:rPr>
    </w:lvl>
    <w:lvl w:ilvl="2" w:tplc="041C001B" w:tentative="1">
      <w:start w:val="1"/>
      <w:numFmt w:val="lowerRoman"/>
      <w:lvlText w:val="%3."/>
      <w:lvlJc w:val="right"/>
      <w:pPr>
        <w:ind w:left="2160" w:hanging="180"/>
      </w:pPr>
      <w:rPr>
        <w:rFonts w:cs="Times New Roman"/>
      </w:rPr>
    </w:lvl>
    <w:lvl w:ilvl="3" w:tplc="041C000F" w:tentative="1">
      <w:start w:val="1"/>
      <w:numFmt w:val="decimal"/>
      <w:lvlText w:val="%4."/>
      <w:lvlJc w:val="left"/>
      <w:pPr>
        <w:ind w:left="2880" w:hanging="360"/>
      </w:pPr>
      <w:rPr>
        <w:rFonts w:cs="Times New Roman"/>
      </w:rPr>
    </w:lvl>
    <w:lvl w:ilvl="4" w:tplc="041C0019" w:tentative="1">
      <w:start w:val="1"/>
      <w:numFmt w:val="lowerLetter"/>
      <w:lvlText w:val="%5."/>
      <w:lvlJc w:val="left"/>
      <w:pPr>
        <w:ind w:left="3600" w:hanging="360"/>
      </w:pPr>
      <w:rPr>
        <w:rFonts w:cs="Times New Roman"/>
      </w:rPr>
    </w:lvl>
    <w:lvl w:ilvl="5" w:tplc="041C001B" w:tentative="1">
      <w:start w:val="1"/>
      <w:numFmt w:val="lowerRoman"/>
      <w:lvlText w:val="%6."/>
      <w:lvlJc w:val="right"/>
      <w:pPr>
        <w:ind w:left="4320" w:hanging="180"/>
      </w:pPr>
      <w:rPr>
        <w:rFonts w:cs="Times New Roman"/>
      </w:rPr>
    </w:lvl>
    <w:lvl w:ilvl="6" w:tplc="041C000F" w:tentative="1">
      <w:start w:val="1"/>
      <w:numFmt w:val="decimal"/>
      <w:lvlText w:val="%7."/>
      <w:lvlJc w:val="left"/>
      <w:pPr>
        <w:ind w:left="5040" w:hanging="360"/>
      </w:pPr>
      <w:rPr>
        <w:rFonts w:cs="Times New Roman"/>
      </w:rPr>
    </w:lvl>
    <w:lvl w:ilvl="7" w:tplc="041C0019" w:tentative="1">
      <w:start w:val="1"/>
      <w:numFmt w:val="lowerLetter"/>
      <w:lvlText w:val="%8."/>
      <w:lvlJc w:val="left"/>
      <w:pPr>
        <w:ind w:left="5760" w:hanging="360"/>
      </w:pPr>
      <w:rPr>
        <w:rFonts w:cs="Times New Roman"/>
      </w:rPr>
    </w:lvl>
    <w:lvl w:ilvl="8" w:tplc="041C001B" w:tentative="1">
      <w:start w:val="1"/>
      <w:numFmt w:val="lowerRoman"/>
      <w:lvlText w:val="%9."/>
      <w:lvlJc w:val="right"/>
      <w:pPr>
        <w:ind w:left="6480" w:hanging="180"/>
      </w:pPr>
      <w:rPr>
        <w:rFonts w:cs="Times New Roman"/>
      </w:rPr>
    </w:lvl>
  </w:abstractNum>
  <w:abstractNum w:abstractNumId="95" w15:restartNumberingAfterBreak="0">
    <w:nsid w:val="74BA4CE2"/>
    <w:multiLevelType w:val="hybridMultilevel"/>
    <w:tmpl w:val="498AB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579709F"/>
    <w:multiLevelType w:val="hybridMultilevel"/>
    <w:tmpl w:val="836AE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59B1598"/>
    <w:multiLevelType w:val="hybridMultilevel"/>
    <w:tmpl w:val="488A4C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5B02E66"/>
    <w:multiLevelType w:val="multilevel"/>
    <w:tmpl w:val="26B09988"/>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75C37FDE"/>
    <w:multiLevelType w:val="hybridMultilevel"/>
    <w:tmpl w:val="941EE1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766A236E"/>
    <w:multiLevelType w:val="hybridMultilevel"/>
    <w:tmpl w:val="D780DAAE"/>
    <w:lvl w:ilvl="0" w:tplc="0409000D">
      <w:start w:val="1"/>
      <w:numFmt w:val="bullet"/>
      <w:lvlText w:val=""/>
      <w:lvlJc w:val="left"/>
      <w:pPr>
        <w:tabs>
          <w:tab w:val="num" w:pos="720"/>
        </w:tabs>
        <w:ind w:left="720" w:hanging="360"/>
      </w:pPr>
      <w:rPr>
        <w:rFonts w:ascii="Wingdings" w:hAnsi="Wingdings" w:hint="default"/>
      </w:rPr>
    </w:lvl>
    <w:lvl w:ilvl="1" w:tplc="D5165032" w:tentative="1">
      <w:start w:val="1"/>
      <w:numFmt w:val="bullet"/>
      <w:lvlText w:val="•"/>
      <w:lvlJc w:val="left"/>
      <w:pPr>
        <w:tabs>
          <w:tab w:val="num" w:pos="1440"/>
        </w:tabs>
        <w:ind w:left="1440" w:hanging="360"/>
      </w:pPr>
      <w:rPr>
        <w:rFonts w:ascii="Arial" w:hAnsi="Arial" w:hint="default"/>
      </w:rPr>
    </w:lvl>
    <w:lvl w:ilvl="2" w:tplc="196A57A2" w:tentative="1">
      <w:start w:val="1"/>
      <w:numFmt w:val="bullet"/>
      <w:lvlText w:val="•"/>
      <w:lvlJc w:val="left"/>
      <w:pPr>
        <w:tabs>
          <w:tab w:val="num" w:pos="2160"/>
        </w:tabs>
        <w:ind w:left="2160" w:hanging="360"/>
      </w:pPr>
      <w:rPr>
        <w:rFonts w:ascii="Arial" w:hAnsi="Arial" w:hint="default"/>
      </w:rPr>
    </w:lvl>
    <w:lvl w:ilvl="3" w:tplc="41BAE602" w:tentative="1">
      <w:start w:val="1"/>
      <w:numFmt w:val="bullet"/>
      <w:lvlText w:val="•"/>
      <w:lvlJc w:val="left"/>
      <w:pPr>
        <w:tabs>
          <w:tab w:val="num" w:pos="2880"/>
        </w:tabs>
        <w:ind w:left="2880" w:hanging="360"/>
      </w:pPr>
      <w:rPr>
        <w:rFonts w:ascii="Arial" w:hAnsi="Arial" w:hint="default"/>
      </w:rPr>
    </w:lvl>
    <w:lvl w:ilvl="4" w:tplc="9BC2D892" w:tentative="1">
      <w:start w:val="1"/>
      <w:numFmt w:val="bullet"/>
      <w:lvlText w:val="•"/>
      <w:lvlJc w:val="left"/>
      <w:pPr>
        <w:tabs>
          <w:tab w:val="num" w:pos="3600"/>
        </w:tabs>
        <w:ind w:left="3600" w:hanging="360"/>
      </w:pPr>
      <w:rPr>
        <w:rFonts w:ascii="Arial" w:hAnsi="Arial" w:hint="default"/>
      </w:rPr>
    </w:lvl>
    <w:lvl w:ilvl="5" w:tplc="176A995E" w:tentative="1">
      <w:start w:val="1"/>
      <w:numFmt w:val="bullet"/>
      <w:lvlText w:val="•"/>
      <w:lvlJc w:val="left"/>
      <w:pPr>
        <w:tabs>
          <w:tab w:val="num" w:pos="4320"/>
        </w:tabs>
        <w:ind w:left="4320" w:hanging="360"/>
      </w:pPr>
      <w:rPr>
        <w:rFonts w:ascii="Arial" w:hAnsi="Arial" w:hint="default"/>
      </w:rPr>
    </w:lvl>
    <w:lvl w:ilvl="6" w:tplc="4906CAF0" w:tentative="1">
      <w:start w:val="1"/>
      <w:numFmt w:val="bullet"/>
      <w:lvlText w:val="•"/>
      <w:lvlJc w:val="left"/>
      <w:pPr>
        <w:tabs>
          <w:tab w:val="num" w:pos="5040"/>
        </w:tabs>
        <w:ind w:left="5040" w:hanging="360"/>
      </w:pPr>
      <w:rPr>
        <w:rFonts w:ascii="Arial" w:hAnsi="Arial" w:hint="default"/>
      </w:rPr>
    </w:lvl>
    <w:lvl w:ilvl="7" w:tplc="D4B4BD22" w:tentative="1">
      <w:start w:val="1"/>
      <w:numFmt w:val="bullet"/>
      <w:lvlText w:val="•"/>
      <w:lvlJc w:val="left"/>
      <w:pPr>
        <w:tabs>
          <w:tab w:val="num" w:pos="5760"/>
        </w:tabs>
        <w:ind w:left="5760" w:hanging="360"/>
      </w:pPr>
      <w:rPr>
        <w:rFonts w:ascii="Arial" w:hAnsi="Arial" w:hint="default"/>
      </w:rPr>
    </w:lvl>
    <w:lvl w:ilvl="8" w:tplc="64A0D66A" w:tentative="1">
      <w:start w:val="1"/>
      <w:numFmt w:val="bullet"/>
      <w:lvlText w:val="•"/>
      <w:lvlJc w:val="left"/>
      <w:pPr>
        <w:tabs>
          <w:tab w:val="num" w:pos="6480"/>
        </w:tabs>
        <w:ind w:left="6480" w:hanging="360"/>
      </w:pPr>
      <w:rPr>
        <w:rFonts w:ascii="Arial" w:hAnsi="Arial" w:hint="default"/>
      </w:rPr>
    </w:lvl>
  </w:abstractNum>
  <w:abstractNum w:abstractNumId="101" w15:restartNumberingAfterBreak="0">
    <w:nsid w:val="7791379B"/>
    <w:multiLevelType w:val="multilevel"/>
    <w:tmpl w:val="BFB62248"/>
    <w:lvl w:ilvl="0">
      <w:start w:val="1"/>
      <w:numFmt w:val="bullet"/>
      <w:pStyle w:val="ECABullets"/>
      <w:lvlText w:val=""/>
      <w:lvlJc w:val="left"/>
      <w:pPr>
        <w:tabs>
          <w:tab w:val="num" w:pos="1134"/>
        </w:tabs>
        <w:ind w:left="1134" w:hanging="567"/>
      </w:pPr>
      <w:rPr>
        <w:rFonts w:ascii="Monotype Sorts" w:hAnsi="Monotype Sorts" w:hint="default"/>
        <w:sz w:val="22"/>
      </w:rPr>
    </w:lvl>
    <w:lvl w:ilvl="1">
      <w:start w:val="1"/>
      <w:numFmt w:val="bullet"/>
      <w:pStyle w:val="ECABulletsSub"/>
      <w:lvlText w:val=""/>
      <w:lvlJc w:val="left"/>
      <w:pPr>
        <w:tabs>
          <w:tab w:val="num" w:pos="1701"/>
        </w:tabs>
        <w:ind w:left="1701" w:hanging="567"/>
      </w:pPr>
      <w:rPr>
        <w:rFonts w:ascii="Monotype Sorts" w:hAnsi="Monotype Sorts" w:hint="default"/>
        <w:sz w:val="16"/>
      </w:rPr>
    </w:lvl>
    <w:lvl w:ilvl="2">
      <w:start w:val="1"/>
      <w:numFmt w:val="bullet"/>
      <w:lvlRestart w:val="0"/>
      <w:pStyle w:val="ECABulletsSub"/>
      <w:lvlText w:val=""/>
      <w:lvlJc w:val="left"/>
      <w:pPr>
        <w:tabs>
          <w:tab w:val="num" w:pos="2268"/>
        </w:tabs>
        <w:ind w:left="2268" w:hanging="567"/>
      </w:pPr>
      <w:rPr>
        <w:rFonts w:ascii="Wingdings" w:hAnsi="Wingdings" w:hint="default"/>
        <w:sz w:val="16"/>
      </w:rPr>
    </w:lvl>
    <w:lvl w:ilvl="3">
      <w:start w:val="1"/>
      <w:numFmt w:val="none"/>
      <w:lvlText w:val=""/>
      <w:lvlJc w:val="left"/>
      <w:pPr>
        <w:tabs>
          <w:tab w:val="num" w:pos="0"/>
        </w:tabs>
        <w:ind w:left="2214" w:hanging="360"/>
      </w:pPr>
      <w:rPr>
        <w:rFonts w:ascii="Symbol" w:hAnsi="Symbol" w:hint="default"/>
      </w:rPr>
    </w:lvl>
    <w:lvl w:ilvl="4">
      <w:start w:val="1"/>
      <w:numFmt w:val="none"/>
      <w:lvlText w:val="o"/>
      <w:lvlJc w:val="left"/>
      <w:pPr>
        <w:tabs>
          <w:tab w:val="num" w:pos="0"/>
        </w:tabs>
        <w:ind w:left="2574" w:hanging="360"/>
      </w:pPr>
      <w:rPr>
        <w:rFonts w:ascii="Courier New" w:hAnsi="Courier New" w:hint="default"/>
      </w:rPr>
    </w:lvl>
    <w:lvl w:ilvl="5">
      <w:start w:val="1"/>
      <w:numFmt w:val="none"/>
      <w:lvlText w:val=""/>
      <w:lvlJc w:val="left"/>
      <w:pPr>
        <w:tabs>
          <w:tab w:val="num" w:pos="0"/>
        </w:tabs>
        <w:ind w:left="2934" w:hanging="360"/>
      </w:pPr>
      <w:rPr>
        <w:rFonts w:ascii="Wingdings" w:hAnsi="Wingdings" w:hint="default"/>
      </w:rPr>
    </w:lvl>
    <w:lvl w:ilvl="6">
      <w:start w:val="1"/>
      <w:numFmt w:val="none"/>
      <w:lvlText w:val=""/>
      <w:lvlJc w:val="left"/>
      <w:pPr>
        <w:tabs>
          <w:tab w:val="num" w:pos="0"/>
        </w:tabs>
        <w:ind w:left="3294" w:hanging="360"/>
      </w:pPr>
      <w:rPr>
        <w:rFonts w:ascii="Symbol" w:hAnsi="Symbol" w:hint="default"/>
      </w:rPr>
    </w:lvl>
    <w:lvl w:ilvl="7">
      <w:start w:val="1"/>
      <w:numFmt w:val="none"/>
      <w:lvlText w:val="o"/>
      <w:lvlJc w:val="left"/>
      <w:pPr>
        <w:tabs>
          <w:tab w:val="num" w:pos="0"/>
        </w:tabs>
        <w:ind w:left="3654" w:hanging="360"/>
      </w:pPr>
      <w:rPr>
        <w:rFonts w:ascii="Courier New" w:hAnsi="Courier New" w:hint="default"/>
      </w:rPr>
    </w:lvl>
    <w:lvl w:ilvl="8">
      <w:start w:val="1"/>
      <w:numFmt w:val="none"/>
      <w:lvlText w:val=""/>
      <w:lvlJc w:val="left"/>
      <w:pPr>
        <w:tabs>
          <w:tab w:val="num" w:pos="0"/>
        </w:tabs>
        <w:ind w:left="4014" w:hanging="360"/>
      </w:pPr>
      <w:rPr>
        <w:rFonts w:ascii="Wingdings" w:hAnsi="Wingdings" w:hint="default"/>
      </w:rPr>
    </w:lvl>
  </w:abstractNum>
  <w:abstractNum w:abstractNumId="102" w15:restartNumberingAfterBreak="0">
    <w:nsid w:val="78BF021E"/>
    <w:multiLevelType w:val="hybridMultilevel"/>
    <w:tmpl w:val="AD32C29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3" w15:restartNumberingAfterBreak="0">
    <w:nsid w:val="78C57DCC"/>
    <w:multiLevelType w:val="hybridMultilevel"/>
    <w:tmpl w:val="390A7E12"/>
    <w:lvl w:ilvl="0" w:tplc="189C598E">
      <w:start w:val="1"/>
      <w:numFmt w:val="decimal"/>
      <w:pStyle w:val="Heading6"/>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04" w15:restartNumberingAfterBreak="0">
    <w:nsid w:val="78FD4220"/>
    <w:multiLevelType w:val="multilevel"/>
    <w:tmpl w:val="0409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7A196F57"/>
    <w:multiLevelType w:val="hybridMultilevel"/>
    <w:tmpl w:val="F1D8AFE0"/>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106" w15:restartNumberingAfterBreak="0">
    <w:nsid w:val="7D562B15"/>
    <w:multiLevelType w:val="multilevel"/>
    <w:tmpl w:val="B19ACFB4"/>
    <w:lvl w:ilvl="0">
      <w:start w:val="1"/>
      <w:numFmt w:val="decimal"/>
      <w:lvlText w:val="%1."/>
      <w:lvlJc w:val="left"/>
      <w:pPr>
        <w:ind w:left="360" w:hanging="360"/>
      </w:pPr>
      <w:rPr>
        <w:rFonts w:hint="default"/>
      </w:rPr>
    </w:lvl>
    <w:lvl w:ilvl="1">
      <w:start w:val="1"/>
      <w:numFmt w:val="decimal"/>
      <w:lvlText w:val="%1.3."/>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7" w15:restartNumberingAfterBreak="0">
    <w:nsid w:val="7DBA19A2"/>
    <w:multiLevelType w:val="hybridMultilevel"/>
    <w:tmpl w:val="08A2689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F676954"/>
    <w:multiLevelType w:val="hybridMultilevel"/>
    <w:tmpl w:val="F654AC30"/>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9" w15:restartNumberingAfterBreak="0">
    <w:nsid w:val="7F7034EB"/>
    <w:multiLevelType w:val="hybridMultilevel"/>
    <w:tmpl w:val="AF225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FC50267"/>
    <w:multiLevelType w:val="hybridMultilevel"/>
    <w:tmpl w:val="AAE473A0"/>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num w:numId="1" w16cid:durableId="1768765420">
    <w:abstractNumId w:val="98"/>
  </w:num>
  <w:num w:numId="2" w16cid:durableId="2136637386">
    <w:abstractNumId w:val="45"/>
  </w:num>
  <w:num w:numId="3" w16cid:durableId="93592930">
    <w:abstractNumId w:val="103"/>
  </w:num>
  <w:num w:numId="4" w16cid:durableId="1479178460">
    <w:abstractNumId w:val="101"/>
  </w:num>
  <w:num w:numId="5" w16cid:durableId="218977148">
    <w:abstractNumId w:val="39"/>
  </w:num>
  <w:num w:numId="6" w16cid:durableId="676805028">
    <w:abstractNumId w:val="106"/>
  </w:num>
  <w:num w:numId="7" w16cid:durableId="1194921054">
    <w:abstractNumId w:val="89"/>
    <w:lvlOverride w:ilvl="0">
      <w:lvl w:ilvl="0">
        <w:start w:val="1"/>
        <w:numFmt w:val="decimal"/>
        <w:lvlText w:val="%1."/>
        <w:lvlJc w:val="left"/>
        <w:pPr>
          <w:ind w:left="360" w:hanging="360"/>
        </w:pPr>
      </w:lvl>
    </w:lvlOverride>
    <w:lvlOverride w:ilvl="1">
      <w:lvl w:ilvl="1">
        <w:start w:val="1"/>
        <w:numFmt w:val="decimal"/>
        <w:lvlText w:val="%1.%2."/>
        <w:lvlJc w:val="left"/>
        <w:pPr>
          <w:ind w:left="702" w:hanging="432"/>
        </w:pPr>
        <w:rPr>
          <w:b/>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8" w16cid:durableId="776752646">
    <w:abstractNumId w:val="104"/>
  </w:num>
  <w:num w:numId="9" w16cid:durableId="1714577288">
    <w:abstractNumId w:val="29"/>
  </w:num>
  <w:num w:numId="10" w16cid:durableId="1534226478">
    <w:abstractNumId w:val="91"/>
  </w:num>
  <w:num w:numId="11" w16cid:durableId="272594917">
    <w:abstractNumId w:val="46"/>
    <w:lvlOverride w:ilvl="0"/>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2" w16cid:durableId="1829713722">
    <w:abstractNumId w:val="21"/>
  </w:num>
  <w:num w:numId="13" w16cid:durableId="187379001">
    <w:abstractNumId w:val="76"/>
  </w:num>
  <w:num w:numId="14" w16cid:durableId="1162745343">
    <w:abstractNumId w:val="14"/>
  </w:num>
  <w:num w:numId="15" w16cid:durableId="1965842344">
    <w:abstractNumId w:val="11"/>
  </w:num>
  <w:num w:numId="16" w16cid:durableId="622885442">
    <w:abstractNumId w:val="10"/>
  </w:num>
  <w:num w:numId="17" w16cid:durableId="631715737">
    <w:abstractNumId w:val="25"/>
  </w:num>
  <w:num w:numId="18" w16cid:durableId="112948100">
    <w:abstractNumId w:val="85"/>
  </w:num>
  <w:num w:numId="19" w16cid:durableId="1923760535">
    <w:abstractNumId w:val="77"/>
  </w:num>
  <w:num w:numId="20" w16cid:durableId="241527479">
    <w:abstractNumId w:val="83"/>
  </w:num>
  <w:num w:numId="21" w16cid:durableId="888808757">
    <w:abstractNumId w:val="65"/>
  </w:num>
  <w:num w:numId="22" w16cid:durableId="644042883">
    <w:abstractNumId w:val="47"/>
  </w:num>
  <w:num w:numId="23" w16cid:durableId="1504204166">
    <w:abstractNumId w:val="100"/>
  </w:num>
  <w:num w:numId="24" w16cid:durableId="1533155799">
    <w:abstractNumId w:val="61"/>
  </w:num>
  <w:num w:numId="25" w16cid:durableId="1663435265">
    <w:abstractNumId w:val="8"/>
  </w:num>
  <w:num w:numId="26" w16cid:durableId="1142648716">
    <w:abstractNumId w:val="105"/>
  </w:num>
  <w:num w:numId="27" w16cid:durableId="1565293557">
    <w:abstractNumId w:val="88"/>
  </w:num>
  <w:num w:numId="28" w16cid:durableId="1912346500">
    <w:abstractNumId w:val="64"/>
  </w:num>
  <w:num w:numId="29" w16cid:durableId="2051609757">
    <w:abstractNumId w:val="24"/>
  </w:num>
  <w:num w:numId="30" w16cid:durableId="563178338">
    <w:abstractNumId w:val="86"/>
  </w:num>
  <w:num w:numId="31" w16cid:durableId="1688673810">
    <w:abstractNumId w:val="22"/>
  </w:num>
  <w:num w:numId="32" w16cid:durableId="27921822">
    <w:abstractNumId w:val="48"/>
  </w:num>
  <w:num w:numId="33" w16cid:durableId="795366189">
    <w:abstractNumId w:val="63"/>
  </w:num>
  <w:num w:numId="34" w16cid:durableId="2083332630">
    <w:abstractNumId w:val="108"/>
  </w:num>
  <w:num w:numId="35" w16cid:durableId="2079667041">
    <w:abstractNumId w:val="69"/>
  </w:num>
  <w:num w:numId="36" w16cid:durableId="712769720">
    <w:abstractNumId w:val="92"/>
  </w:num>
  <w:num w:numId="37" w16cid:durableId="866648934">
    <w:abstractNumId w:val="41"/>
  </w:num>
  <w:num w:numId="38" w16cid:durableId="597762431">
    <w:abstractNumId w:val="1"/>
  </w:num>
  <w:num w:numId="39" w16cid:durableId="1621180408">
    <w:abstractNumId w:val="38"/>
  </w:num>
  <w:num w:numId="40" w16cid:durableId="907886612">
    <w:abstractNumId w:val="42"/>
  </w:num>
  <w:num w:numId="41" w16cid:durableId="757484407">
    <w:abstractNumId w:val="67"/>
  </w:num>
  <w:num w:numId="42" w16cid:durableId="224684487">
    <w:abstractNumId w:val="20"/>
  </w:num>
  <w:num w:numId="43" w16cid:durableId="1495028860">
    <w:abstractNumId w:val="18"/>
  </w:num>
  <w:num w:numId="44" w16cid:durableId="1620525889">
    <w:abstractNumId w:val="27"/>
  </w:num>
  <w:num w:numId="45" w16cid:durableId="1691562417">
    <w:abstractNumId w:val="93"/>
  </w:num>
  <w:num w:numId="46" w16cid:durableId="72095799">
    <w:abstractNumId w:val="75"/>
  </w:num>
  <w:num w:numId="47" w16cid:durableId="1598557776">
    <w:abstractNumId w:val="99"/>
  </w:num>
  <w:num w:numId="48" w16cid:durableId="1555317098">
    <w:abstractNumId w:val="74"/>
  </w:num>
  <w:num w:numId="49" w16cid:durableId="1366908103">
    <w:abstractNumId w:val="94"/>
  </w:num>
  <w:num w:numId="50" w16cid:durableId="226765395">
    <w:abstractNumId w:val="13"/>
  </w:num>
  <w:num w:numId="51" w16cid:durableId="429130238">
    <w:abstractNumId w:val="9"/>
  </w:num>
  <w:num w:numId="52" w16cid:durableId="1780222617">
    <w:abstractNumId w:val="2"/>
  </w:num>
  <w:num w:numId="53" w16cid:durableId="233007730">
    <w:abstractNumId w:val="97"/>
  </w:num>
  <w:num w:numId="54" w16cid:durableId="375740549">
    <w:abstractNumId w:val="4"/>
  </w:num>
  <w:num w:numId="55" w16cid:durableId="1851606055">
    <w:abstractNumId w:val="59"/>
  </w:num>
  <w:num w:numId="56" w16cid:durableId="668020017">
    <w:abstractNumId w:val="102"/>
  </w:num>
  <w:num w:numId="57" w16cid:durableId="859046026">
    <w:abstractNumId w:val="110"/>
  </w:num>
  <w:num w:numId="58" w16cid:durableId="1241406090">
    <w:abstractNumId w:val="81"/>
  </w:num>
  <w:num w:numId="59" w16cid:durableId="1353992462">
    <w:abstractNumId w:val="40"/>
  </w:num>
  <w:num w:numId="60" w16cid:durableId="360129770">
    <w:abstractNumId w:val="66"/>
  </w:num>
  <w:num w:numId="61" w16cid:durableId="32048964">
    <w:abstractNumId w:val="73"/>
  </w:num>
  <w:num w:numId="62" w16cid:durableId="1732920894">
    <w:abstractNumId w:val="32"/>
  </w:num>
  <w:num w:numId="63" w16cid:durableId="829441072">
    <w:abstractNumId w:val="44"/>
  </w:num>
  <w:num w:numId="64" w16cid:durableId="640306790">
    <w:abstractNumId w:val="62"/>
  </w:num>
  <w:num w:numId="65" w16cid:durableId="794756630">
    <w:abstractNumId w:val="57"/>
  </w:num>
  <w:num w:numId="66" w16cid:durableId="1770929533">
    <w:abstractNumId w:val="50"/>
  </w:num>
  <w:num w:numId="67" w16cid:durableId="1851066220">
    <w:abstractNumId w:val="72"/>
  </w:num>
  <w:num w:numId="68" w16cid:durableId="69888717">
    <w:abstractNumId w:val="80"/>
  </w:num>
  <w:num w:numId="69" w16cid:durableId="29573776">
    <w:abstractNumId w:val="51"/>
  </w:num>
  <w:num w:numId="70" w16cid:durableId="18286212">
    <w:abstractNumId w:val="28"/>
  </w:num>
  <w:num w:numId="71" w16cid:durableId="274871481">
    <w:abstractNumId w:val="71"/>
  </w:num>
  <w:num w:numId="72" w16cid:durableId="1004363029">
    <w:abstractNumId w:val="34"/>
  </w:num>
  <w:num w:numId="73" w16cid:durableId="1430083606">
    <w:abstractNumId w:val="78"/>
  </w:num>
  <w:num w:numId="74" w16cid:durableId="1594703757">
    <w:abstractNumId w:val="87"/>
  </w:num>
  <w:num w:numId="75" w16cid:durableId="514464692">
    <w:abstractNumId w:val="6"/>
  </w:num>
  <w:num w:numId="76" w16cid:durableId="1825928284">
    <w:abstractNumId w:val="15"/>
  </w:num>
  <w:num w:numId="77" w16cid:durableId="653073618">
    <w:abstractNumId w:val="107"/>
  </w:num>
  <w:num w:numId="78" w16cid:durableId="1219584123">
    <w:abstractNumId w:val="17"/>
  </w:num>
  <w:num w:numId="79" w16cid:durableId="1623685335">
    <w:abstractNumId w:val="37"/>
  </w:num>
  <w:num w:numId="80" w16cid:durableId="450444809">
    <w:abstractNumId w:val="68"/>
  </w:num>
  <w:num w:numId="81" w16cid:durableId="1546018959">
    <w:abstractNumId w:val="95"/>
  </w:num>
  <w:num w:numId="82" w16cid:durableId="970135266">
    <w:abstractNumId w:val="35"/>
  </w:num>
  <w:num w:numId="83" w16cid:durableId="941106409">
    <w:abstractNumId w:val="90"/>
  </w:num>
  <w:num w:numId="84" w16cid:durableId="245309431">
    <w:abstractNumId w:val="43"/>
  </w:num>
  <w:num w:numId="85" w16cid:durableId="1720546720">
    <w:abstractNumId w:val="84"/>
  </w:num>
  <w:num w:numId="86" w16cid:durableId="1036538116">
    <w:abstractNumId w:val="16"/>
  </w:num>
  <w:num w:numId="87" w16cid:durableId="434790986">
    <w:abstractNumId w:val="36"/>
  </w:num>
  <w:num w:numId="88" w16cid:durableId="2026898248">
    <w:abstractNumId w:val="5"/>
  </w:num>
  <w:num w:numId="89" w16cid:durableId="511723656">
    <w:abstractNumId w:val="55"/>
  </w:num>
  <w:num w:numId="90" w16cid:durableId="1985576249">
    <w:abstractNumId w:val="70"/>
  </w:num>
  <w:num w:numId="91" w16cid:durableId="1230732333">
    <w:abstractNumId w:val="30"/>
  </w:num>
  <w:num w:numId="92" w16cid:durableId="89930380">
    <w:abstractNumId w:val="52"/>
  </w:num>
  <w:num w:numId="93" w16cid:durableId="1053428010">
    <w:abstractNumId w:val="60"/>
  </w:num>
  <w:num w:numId="94" w16cid:durableId="1157526613">
    <w:abstractNumId w:val="23"/>
  </w:num>
  <w:num w:numId="95" w16cid:durableId="1423919300">
    <w:abstractNumId w:val="53"/>
  </w:num>
  <w:num w:numId="96" w16cid:durableId="1044015267">
    <w:abstractNumId w:val="0"/>
  </w:num>
  <w:num w:numId="97" w16cid:durableId="62143910">
    <w:abstractNumId w:val="58"/>
  </w:num>
  <w:num w:numId="98" w16cid:durableId="1064109586">
    <w:abstractNumId w:val="79"/>
  </w:num>
  <w:num w:numId="99" w16cid:durableId="1347755998">
    <w:abstractNumId w:val="19"/>
  </w:num>
  <w:num w:numId="100" w16cid:durableId="1355111671">
    <w:abstractNumId w:val="54"/>
  </w:num>
  <w:num w:numId="101" w16cid:durableId="963852387">
    <w:abstractNumId w:val="46"/>
  </w:num>
  <w:num w:numId="102" w16cid:durableId="1905875401">
    <w:abstractNumId w:val="49"/>
  </w:num>
  <w:num w:numId="103" w16cid:durableId="826089291">
    <w:abstractNumId w:val="109"/>
  </w:num>
  <w:num w:numId="104" w16cid:durableId="963268361">
    <w:abstractNumId w:val="7"/>
  </w:num>
  <w:num w:numId="105" w16cid:durableId="720518912">
    <w:abstractNumId w:val="82"/>
  </w:num>
  <w:num w:numId="106" w16cid:durableId="153422200">
    <w:abstractNumId w:val="26"/>
  </w:num>
  <w:num w:numId="107" w16cid:durableId="1243298793">
    <w:abstractNumId w:val="33"/>
  </w:num>
  <w:num w:numId="108" w16cid:durableId="620116936">
    <w:abstractNumId w:val="31"/>
  </w:num>
  <w:num w:numId="109" w16cid:durableId="417556186">
    <w:abstractNumId w:val="12"/>
  </w:num>
  <w:num w:numId="110" w16cid:durableId="1701397474">
    <w:abstractNumId w:val="3"/>
  </w:num>
  <w:num w:numId="111" w16cid:durableId="1093355670">
    <w:abstractNumId w:val="96"/>
  </w:num>
  <w:num w:numId="112" w16cid:durableId="831022728">
    <w:abstractNumId w:val="5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E9A"/>
    <w:rsid w:val="000747C3"/>
    <w:rsid w:val="00081B9A"/>
    <w:rsid w:val="000C3389"/>
    <w:rsid w:val="000D14B2"/>
    <w:rsid w:val="000E1433"/>
    <w:rsid w:val="000F1DFC"/>
    <w:rsid w:val="00104A1C"/>
    <w:rsid w:val="00104CE1"/>
    <w:rsid w:val="00184C18"/>
    <w:rsid w:val="001C5274"/>
    <w:rsid w:val="00213FDE"/>
    <w:rsid w:val="00224DF9"/>
    <w:rsid w:val="00242549"/>
    <w:rsid w:val="00247AF1"/>
    <w:rsid w:val="00277BED"/>
    <w:rsid w:val="00281389"/>
    <w:rsid w:val="00283660"/>
    <w:rsid w:val="002B0823"/>
    <w:rsid w:val="002B26F4"/>
    <w:rsid w:val="00372EE6"/>
    <w:rsid w:val="00384954"/>
    <w:rsid w:val="003D3B3A"/>
    <w:rsid w:val="00455512"/>
    <w:rsid w:val="0046132B"/>
    <w:rsid w:val="004839DA"/>
    <w:rsid w:val="004E19B9"/>
    <w:rsid w:val="004F0EB6"/>
    <w:rsid w:val="005131C7"/>
    <w:rsid w:val="00553EB4"/>
    <w:rsid w:val="00583349"/>
    <w:rsid w:val="005A1D88"/>
    <w:rsid w:val="006323CA"/>
    <w:rsid w:val="00672AF9"/>
    <w:rsid w:val="00690970"/>
    <w:rsid w:val="006C13DF"/>
    <w:rsid w:val="006C4F35"/>
    <w:rsid w:val="006C5913"/>
    <w:rsid w:val="006C738C"/>
    <w:rsid w:val="006D3D11"/>
    <w:rsid w:val="006E1106"/>
    <w:rsid w:val="00756314"/>
    <w:rsid w:val="007641D8"/>
    <w:rsid w:val="007649D2"/>
    <w:rsid w:val="00771490"/>
    <w:rsid w:val="00775CDE"/>
    <w:rsid w:val="007A3D30"/>
    <w:rsid w:val="007C1C2C"/>
    <w:rsid w:val="00805CA2"/>
    <w:rsid w:val="0082049E"/>
    <w:rsid w:val="00823A4D"/>
    <w:rsid w:val="008E4A79"/>
    <w:rsid w:val="009064A7"/>
    <w:rsid w:val="00915BCB"/>
    <w:rsid w:val="00945A61"/>
    <w:rsid w:val="00956EBF"/>
    <w:rsid w:val="00971695"/>
    <w:rsid w:val="00992580"/>
    <w:rsid w:val="00995ED9"/>
    <w:rsid w:val="009B749F"/>
    <w:rsid w:val="009D662F"/>
    <w:rsid w:val="009F5F94"/>
    <w:rsid w:val="00A53012"/>
    <w:rsid w:val="00A7732D"/>
    <w:rsid w:val="00A77B01"/>
    <w:rsid w:val="00AB58F2"/>
    <w:rsid w:val="00AF7290"/>
    <w:rsid w:val="00B439D8"/>
    <w:rsid w:val="00B47D30"/>
    <w:rsid w:val="00B8174B"/>
    <w:rsid w:val="00BA0B9F"/>
    <w:rsid w:val="00BA733A"/>
    <w:rsid w:val="00C11AD1"/>
    <w:rsid w:val="00CC5AD5"/>
    <w:rsid w:val="00D34F81"/>
    <w:rsid w:val="00D96637"/>
    <w:rsid w:val="00DE028C"/>
    <w:rsid w:val="00E03A92"/>
    <w:rsid w:val="00E15104"/>
    <w:rsid w:val="00E30E4B"/>
    <w:rsid w:val="00E45E9A"/>
    <w:rsid w:val="00E5164D"/>
    <w:rsid w:val="00EE53B4"/>
    <w:rsid w:val="00F2515F"/>
    <w:rsid w:val="00F75110"/>
    <w:rsid w:val="00F84908"/>
    <w:rsid w:val="00F84CDD"/>
    <w:rsid w:val="00FE1C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A9B64"/>
  <w15:chartTrackingRefBased/>
  <w15:docId w15:val="{40DCA3B9-D239-4912-A7A8-B9E50CEED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E9A"/>
    <w:pPr>
      <w:spacing w:after="0" w:line="240" w:lineRule="auto"/>
    </w:pPr>
    <w:rPr>
      <w:rFonts w:ascii="Calibri" w:eastAsia="Calibri" w:hAnsi="Calibri" w:cs="Times New Roman"/>
      <w:sz w:val="24"/>
      <w:szCs w:val="24"/>
    </w:rPr>
  </w:style>
  <w:style w:type="paragraph" w:styleId="Heading1">
    <w:name w:val="heading 1"/>
    <w:basedOn w:val="Normal"/>
    <w:link w:val="Heading1Char"/>
    <w:qFormat/>
    <w:rsid w:val="00E45E9A"/>
    <w:pPr>
      <w:widowControl w:val="0"/>
      <w:ind w:left="1380"/>
      <w:outlineLvl w:val="0"/>
    </w:pPr>
    <w:rPr>
      <w:rFonts w:ascii="Times New Roman" w:eastAsia="Times New Roman" w:hAnsi="Times New Roman"/>
      <w:b/>
      <w:bCs/>
    </w:rPr>
  </w:style>
  <w:style w:type="paragraph" w:styleId="Heading2">
    <w:name w:val="heading 2"/>
    <w:basedOn w:val="Normal"/>
    <w:link w:val="Heading2Char"/>
    <w:qFormat/>
    <w:rsid w:val="00E45E9A"/>
    <w:pPr>
      <w:widowControl w:val="0"/>
      <w:ind w:left="1380"/>
      <w:outlineLvl w:val="1"/>
    </w:pPr>
    <w:rPr>
      <w:rFonts w:ascii="Times New Roman" w:eastAsia="Times New Roman" w:hAnsi="Times New Roman"/>
    </w:rPr>
  </w:style>
  <w:style w:type="paragraph" w:styleId="Heading3">
    <w:name w:val="heading 3"/>
    <w:basedOn w:val="Normal"/>
    <w:link w:val="Heading3Char"/>
    <w:qFormat/>
    <w:rsid w:val="00E45E9A"/>
    <w:pPr>
      <w:widowControl w:val="0"/>
      <w:ind w:left="20"/>
      <w:outlineLvl w:val="2"/>
    </w:pPr>
    <w:rPr>
      <w:sz w:val="23"/>
      <w:szCs w:val="23"/>
    </w:rPr>
  </w:style>
  <w:style w:type="paragraph" w:styleId="Heading4">
    <w:name w:val="heading 4"/>
    <w:basedOn w:val="Normal"/>
    <w:link w:val="Heading4Char"/>
    <w:qFormat/>
    <w:rsid w:val="00E45E9A"/>
    <w:pPr>
      <w:widowControl w:val="0"/>
      <w:ind w:left="1380"/>
      <w:outlineLvl w:val="3"/>
    </w:pPr>
    <w:rPr>
      <w:rFonts w:ascii="Arial Narrow" w:eastAsia="Arial Narrow" w:hAnsi="Arial Narrow"/>
      <w:b/>
      <w:bCs/>
      <w:sz w:val="22"/>
      <w:szCs w:val="22"/>
    </w:rPr>
  </w:style>
  <w:style w:type="paragraph" w:styleId="Heading5">
    <w:name w:val="heading 5"/>
    <w:basedOn w:val="Normal"/>
    <w:link w:val="Heading5Char"/>
    <w:qFormat/>
    <w:rsid w:val="00E45E9A"/>
    <w:pPr>
      <w:widowControl w:val="0"/>
      <w:ind w:left="1379"/>
      <w:outlineLvl w:val="4"/>
    </w:pPr>
    <w:rPr>
      <w:rFonts w:ascii="Arial Narrow" w:eastAsia="Arial Narrow" w:hAnsi="Arial Narrow"/>
      <w:b/>
      <w:bCs/>
      <w:i/>
      <w:sz w:val="22"/>
      <w:szCs w:val="22"/>
    </w:rPr>
  </w:style>
  <w:style w:type="paragraph" w:styleId="Heading6">
    <w:name w:val="heading 6"/>
    <w:basedOn w:val="Normal"/>
    <w:next w:val="Normal"/>
    <w:link w:val="Heading6Char"/>
    <w:qFormat/>
    <w:rsid w:val="00E45E9A"/>
    <w:pPr>
      <w:numPr>
        <w:numId w:val="3"/>
      </w:numPr>
      <w:jc w:val="both"/>
      <w:outlineLvl w:val="5"/>
    </w:pPr>
    <w:rPr>
      <w:rFonts w:ascii="Times New Roman" w:eastAsia="Times New Roman" w:hAnsi="Times New Roman"/>
      <w:i/>
      <w:u w:val="single"/>
      <w:lang w:val="x-none" w:eastAsia="x-none"/>
    </w:rPr>
  </w:style>
  <w:style w:type="paragraph" w:styleId="Heading7">
    <w:name w:val="heading 7"/>
    <w:basedOn w:val="Normal"/>
    <w:next w:val="Normal"/>
    <w:link w:val="Heading7Char"/>
    <w:qFormat/>
    <w:rsid w:val="00E45E9A"/>
    <w:pPr>
      <w:tabs>
        <w:tab w:val="num" w:pos="360"/>
      </w:tabs>
      <w:spacing w:before="240" w:after="60"/>
      <w:ind w:left="360" w:hanging="360"/>
      <w:jc w:val="both"/>
      <w:outlineLvl w:val="6"/>
    </w:pPr>
    <w:rPr>
      <w:rFonts w:ascii="Arial" w:eastAsia="Times New Roman" w:hAnsi="Arial"/>
      <w:sz w:val="20"/>
      <w:szCs w:val="20"/>
      <w:lang w:val="x-none" w:eastAsia="x-none"/>
    </w:rPr>
  </w:style>
  <w:style w:type="paragraph" w:styleId="Heading8">
    <w:name w:val="heading 8"/>
    <w:basedOn w:val="Normal"/>
    <w:next w:val="Normal"/>
    <w:link w:val="Heading8Char"/>
    <w:qFormat/>
    <w:rsid w:val="00E45E9A"/>
    <w:pPr>
      <w:tabs>
        <w:tab w:val="num" w:pos="360"/>
      </w:tabs>
      <w:spacing w:before="240" w:after="60"/>
      <w:ind w:left="360" w:hanging="360"/>
      <w:jc w:val="both"/>
      <w:outlineLvl w:val="7"/>
    </w:pPr>
    <w:rPr>
      <w:rFonts w:ascii="Arial" w:eastAsia="Times New Roman" w:hAnsi="Arial"/>
      <w:i/>
      <w:sz w:val="20"/>
      <w:szCs w:val="20"/>
      <w:lang w:val="x-none" w:eastAsia="x-none"/>
    </w:rPr>
  </w:style>
  <w:style w:type="paragraph" w:styleId="Heading9">
    <w:name w:val="heading 9"/>
    <w:basedOn w:val="Normal"/>
    <w:next w:val="Normal"/>
    <w:link w:val="Heading9Char"/>
    <w:qFormat/>
    <w:rsid w:val="00E45E9A"/>
    <w:pPr>
      <w:tabs>
        <w:tab w:val="num" w:pos="360"/>
      </w:tabs>
      <w:spacing w:before="240" w:after="60"/>
      <w:ind w:left="360" w:hanging="360"/>
      <w:jc w:val="both"/>
      <w:outlineLvl w:val="8"/>
    </w:pPr>
    <w:rPr>
      <w:rFonts w:ascii="Arial" w:eastAsia="Times New Roman" w:hAnsi="Arial"/>
      <w:i/>
      <w:sz w:val="18"/>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45E9A"/>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E45E9A"/>
    <w:rPr>
      <w:rFonts w:ascii="Times New Roman" w:eastAsia="Times New Roman" w:hAnsi="Times New Roman" w:cs="Times New Roman"/>
      <w:sz w:val="24"/>
      <w:szCs w:val="24"/>
    </w:rPr>
  </w:style>
  <w:style w:type="character" w:customStyle="1" w:styleId="Heading3Char">
    <w:name w:val="Heading 3 Char"/>
    <w:basedOn w:val="DefaultParagraphFont"/>
    <w:link w:val="Heading3"/>
    <w:rsid w:val="00E45E9A"/>
    <w:rPr>
      <w:rFonts w:ascii="Calibri" w:eastAsia="Calibri" w:hAnsi="Calibri" w:cs="Times New Roman"/>
      <w:sz w:val="23"/>
      <w:szCs w:val="23"/>
    </w:rPr>
  </w:style>
  <w:style w:type="character" w:customStyle="1" w:styleId="Heading4Char">
    <w:name w:val="Heading 4 Char"/>
    <w:basedOn w:val="DefaultParagraphFont"/>
    <w:link w:val="Heading4"/>
    <w:rsid w:val="00E45E9A"/>
    <w:rPr>
      <w:rFonts w:ascii="Arial Narrow" w:eastAsia="Arial Narrow" w:hAnsi="Arial Narrow" w:cs="Times New Roman"/>
      <w:b/>
      <w:bCs/>
    </w:rPr>
  </w:style>
  <w:style w:type="character" w:customStyle="1" w:styleId="Heading5Char">
    <w:name w:val="Heading 5 Char"/>
    <w:basedOn w:val="DefaultParagraphFont"/>
    <w:link w:val="Heading5"/>
    <w:rsid w:val="00E45E9A"/>
    <w:rPr>
      <w:rFonts w:ascii="Arial Narrow" w:eastAsia="Arial Narrow" w:hAnsi="Arial Narrow" w:cs="Times New Roman"/>
      <w:b/>
      <w:bCs/>
      <w:i/>
    </w:rPr>
  </w:style>
  <w:style w:type="character" w:customStyle="1" w:styleId="Heading6Char">
    <w:name w:val="Heading 6 Char"/>
    <w:basedOn w:val="DefaultParagraphFont"/>
    <w:link w:val="Heading6"/>
    <w:rsid w:val="00E45E9A"/>
    <w:rPr>
      <w:rFonts w:ascii="Times New Roman" w:eastAsia="Times New Roman" w:hAnsi="Times New Roman" w:cs="Times New Roman"/>
      <w:i/>
      <w:sz w:val="24"/>
      <w:szCs w:val="24"/>
      <w:u w:val="single"/>
      <w:lang w:val="x-none" w:eastAsia="x-none"/>
    </w:rPr>
  </w:style>
  <w:style w:type="character" w:customStyle="1" w:styleId="Heading7Char">
    <w:name w:val="Heading 7 Char"/>
    <w:basedOn w:val="DefaultParagraphFont"/>
    <w:link w:val="Heading7"/>
    <w:rsid w:val="00E45E9A"/>
    <w:rPr>
      <w:rFonts w:ascii="Arial" w:eastAsia="Times New Roman" w:hAnsi="Arial" w:cs="Times New Roman"/>
      <w:sz w:val="20"/>
      <w:szCs w:val="20"/>
      <w:lang w:val="x-none" w:eastAsia="x-none"/>
    </w:rPr>
  </w:style>
  <w:style w:type="character" w:customStyle="1" w:styleId="Heading8Char">
    <w:name w:val="Heading 8 Char"/>
    <w:basedOn w:val="DefaultParagraphFont"/>
    <w:link w:val="Heading8"/>
    <w:rsid w:val="00E45E9A"/>
    <w:rPr>
      <w:rFonts w:ascii="Arial" w:eastAsia="Times New Roman" w:hAnsi="Arial" w:cs="Times New Roman"/>
      <w:i/>
      <w:sz w:val="20"/>
      <w:szCs w:val="20"/>
      <w:lang w:val="x-none" w:eastAsia="x-none"/>
    </w:rPr>
  </w:style>
  <w:style w:type="character" w:customStyle="1" w:styleId="Heading9Char">
    <w:name w:val="Heading 9 Char"/>
    <w:basedOn w:val="DefaultParagraphFont"/>
    <w:link w:val="Heading9"/>
    <w:rsid w:val="00E45E9A"/>
    <w:rPr>
      <w:rFonts w:ascii="Arial" w:eastAsia="Times New Roman" w:hAnsi="Arial" w:cs="Times New Roman"/>
      <w:i/>
      <w:sz w:val="18"/>
      <w:szCs w:val="20"/>
      <w:lang w:val="x-none" w:eastAsia="x-none"/>
    </w:rPr>
  </w:style>
  <w:style w:type="paragraph" w:styleId="BodyText">
    <w:name w:val="Body Text"/>
    <w:basedOn w:val="Normal"/>
    <w:link w:val="BodyTextChar"/>
    <w:uiPriority w:val="1"/>
    <w:qFormat/>
    <w:rsid w:val="00E45E9A"/>
    <w:pPr>
      <w:widowControl w:val="0"/>
      <w:ind w:left="1380"/>
    </w:pPr>
    <w:rPr>
      <w:rFonts w:ascii="Arial Narrow" w:eastAsia="Arial Narrow" w:hAnsi="Arial Narrow"/>
      <w:sz w:val="22"/>
      <w:szCs w:val="22"/>
    </w:rPr>
  </w:style>
  <w:style w:type="character" w:customStyle="1" w:styleId="BodyTextChar">
    <w:name w:val="Body Text Char"/>
    <w:basedOn w:val="DefaultParagraphFont"/>
    <w:link w:val="BodyText"/>
    <w:uiPriority w:val="1"/>
    <w:rsid w:val="00E45E9A"/>
    <w:rPr>
      <w:rFonts w:ascii="Arial Narrow" w:eastAsia="Arial Narrow" w:hAnsi="Arial Narrow" w:cs="Times New Roman"/>
    </w:rPr>
  </w:style>
  <w:style w:type="paragraph" w:customStyle="1" w:styleId="ColorfulList-Accent11">
    <w:name w:val="Colorful List - Accent 11"/>
    <w:aliases w:val="List Paragraph (numbered (a)),Normal 1,List Paragraph 1,Akapit z listą BS,Bullets,List Paragraph1,Bullet1,NumberedParas,Dot pt,F5 List Paragraph,List Paragraph Char Char Char,Indicator Text,Numbered Para 1,Bullet 1"/>
    <w:basedOn w:val="Normal"/>
    <w:link w:val="ColorfulList-Accent1Char"/>
    <w:uiPriority w:val="34"/>
    <w:qFormat/>
    <w:rsid w:val="00E45E9A"/>
    <w:pPr>
      <w:widowControl w:val="0"/>
    </w:pPr>
    <w:rPr>
      <w:sz w:val="22"/>
      <w:szCs w:val="22"/>
    </w:rPr>
  </w:style>
  <w:style w:type="character" w:customStyle="1" w:styleId="ColorfulList-Accent1Char">
    <w:name w:val="Colorful List - Accent 1 Char"/>
    <w:aliases w:val="List Paragraph (numbered (a)) Char,Normal 1 Char,List Paragraph 1 Char,Akapit z listą BS Char,Bullets Char,List Paragraph1 Char,Bullet1 Char,NumberedParas Char,Dot pt Char,F5 List Paragraph Char,Indicator Text Char"/>
    <w:link w:val="ColorfulList-Accent11"/>
    <w:uiPriority w:val="34"/>
    <w:qFormat/>
    <w:locked/>
    <w:rsid w:val="00E45E9A"/>
    <w:rPr>
      <w:rFonts w:ascii="Calibri" w:eastAsia="Calibri" w:hAnsi="Calibri" w:cs="Times New Roman"/>
    </w:rPr>
  </w:style>
  <w:style w:type="paragraph" w:customStyle="1" w:styleId="TableParagraph">
    <w:name w:val="Table Paragraph"/>
    <w:basedOn w:val="Normal"/>
    <w:uiPriority w:val="1"/>
    <w:qFormat/>
    <w:rsid w:val="00E45E9A"/>
    <w:pPr>
      <w:widowControl w:val="0"/>
    </w:pPr>
    <w:rPr>
      <w:sz w:val="22"/>
      <w:szCs w:val="22"/>
    </w:rPr>
  </w:style>
  <w:style w:type="paragraph" w:styleId="Header">
    <w:name w:val="header"/>
    <w:basedOn w:val="Normal"/>
    <w:link w:val="HeaderChar"/>
    <w:unhideWhenUsed/>
    <w:rsid w:val="00E45E9A"/>
    <w:pPr>
      <w:widowControl w:val="0"/>
      <w:tabs>
        <w:tab w:val="center" w:pos="4513"/>
        <w:tab w:val="right" w:pos="9026"/>
      </w:tabs>
    </w:pPr>
    <w:rPr>
      <w:sz w:val="22"/>
      <w:szCs w:val="22"/>
    </w:rPr>
  </w:style>
  <w:style w:type="character" w:customStyle="1" w:styleId="HeaderChar">
    <w:name w:val="Header Char"/>
    <w:basedOn w:val="DefaultParagraphFont"/>
    <w:link w:val="Header"/>
    <w:rsid w:val="00E45E9A"/>
    <w:rPr>
      <w:rFonts w:ascii="Calibri" w:eastAsia="Calibri" w:hAnsi="Calibri" w:cs="Times New Roman"/>
    </w:rPr>
  </w:style>
  <w:style w:type="paragraph" w:styleId="Footer">
    <w:name w:val="footer"/>
    <w:basedOn w:val="Normal"/>
    <w:link w:val="FooterChar"/>
    <w:uiPriority w:val="99"/>
    <w:unhideWhenUsed/>
    <w:rsid w:val="00E45E9A"/>
    <w:pPr>
      <w:widowControl w:val="0"/>
      <w:tabs>
        <w:tab w:val="center" w:pos="4513"/>
        <w:tab w:val="right" w:pos="9026"/>
      </w:tabs>
    </w:pPr>
    <w:rPr>
      <w:sz w:val="22"/>
      <w:szCs w:val="22"/>
    </w:rPr>
  </w:style>
  <w:style w:type="character" w:customStyle="1" w:styleId="FooterChar">
    <w:name w:val="Footer Char"/>
    <w:basedOn w:val="DefaultParagraphFont"/>
    <w:link w:val="Footer"/>
    <w:uiPriority w:val="99"/>
    <w:rsid w:val="00E45E9A"/>
    <w:rPr>
      <w:rFonts w:ascii="Calibri" w:eastAsia="Calibri" w:hAnsi="Calibri" w:cs="Times New Roman"/>
    </w:rPr>
  </w:style>
  <w:style w:type="paragraph" w:styleId="BalloonText">
    <w:name w:val="Balloon Text"/>
    <w:basedOn w:val="Normal"/>
    <w:link w:val="BalloonTextChar"/>
    <w:uiPriority w:val="99"/>
    <w:semiHidden/>
    <w:unhideWhenUsed/>
    <w:rsid w:val="00E45E9A"/>
    <w:pPr>
      <w:widowControl w:val="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E9A"/>
    <w:rPr>
      <w:rFonts w:ascii="Tahoma" w:eastAsia="Calibri" w:hAnsi="Tahoma" w:cs="Tahoma"/>
      <w:sz w:val="16"/>
      <w:szCs w:val="16"/>
    </w:rPr>
  </w:style>
  <w:style w:type="table" w:styleId="TableGrid">
    <w:name w:val="Table Grid"/>
    <w:basedOn w:val="TableNormal"/>
    <w:uiPriority w:val="59"/>
    <w:rsid w:val="00E45E9A"/>
    <w:pPr>
      <w:widowControl w:val="0"/>
      <w:spacing w:after="0" w:line="240" w:lineRule="auto"/>
    </w:pPr>
    <w:rPr>
      <w:rFonts w:ascii="Calibri" w:eastAsia="Calibri" w:hAnsi="Calibri" w:cs="Times New Roman"/>
      <w:lang w:val="sq-AL" w:eastAsia="sq-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unhideWhenUsed/>
    <w:qFormat/>
    <w:rsid w:val="00E45E9A"/>
    <w:pPr>
      <w:keepNext/>
      <w:keepLines/>
      <w:widowControl/>
      <w:spacing w:before="480" w:line="276" w:lineRule="auto"/>
      <w:ind w:left="0"/>
      <w:outlineLvl w:val="9"/>
    </w:pPr>
    <w:rPr>
      <w:rFonts w:ascii="Calibri Light" w:hAnsi="Calibri Light"/>
      <w:color w:val="2E74B5"/>
      <w:sz w:val="28"/>
      <w:szCs w:val="28"/>
      <w:lang w:eastAsia="ja-JP"/>
    </w:rPr>
  </w:style>
  <w:style w:type="paragraph" w:styleId="TOC1">
    <w:name w:val="toc 1"/>
    <w:basedOn w:val="Normal"/>
    <w:next w:val="Normal"/>
    <w:autoRedefine/>
    <w:uiPriority w:val="39"/>
    <w:unhideWhenUsed/>
    <w:qFormat/>
    <w:rsid w:val="00E45E9A"/>
    <w:pPr>
      <w:widowControl w:val="0"/>
      <w:spacing w:after="100"/>
    </w:pPr>
    <w:rPr>
      <w:sz w:val="22"/>
      <w:szCs w:val="22"/>
    </w:rPr>
  </w:style>
  <w:style w:type="paragraph" w:styleId="TOC2">
    <w:name w:val="toc 2"/>
    <w:basedOn w:val="Normal"/>
    <w:next w:val="Normal"/>
    <w:autoRedefine/>
    <w:uiPriority w:val="39"/>
    <w:unhideWhenUsed/>
    <w:qFormat/>
    <w:rsid w:val="00E45E9A"/>
    <w:pPr>
      <w:widowControl w:val="0"/>
      <w:spacing w:after="100"/>
      <w:ind w:left="220"/>
    </w:pPr>
    <w:rPr>
      <w:sz w:val="22"/>
      <w:szCs w:val="22"/>
    </w:rPr>
  </w:style>
  <w:style w:type="paragraph" w:styleId="TOC3">
    <w:name w:val="toc 3"/>
    <w:basedOn w:val="Normal"/>
    <w:next w:val="Normal"/>
    <w:autoRedefine/>
    <w:uiPriority w:val="39"/>
    <w:unhideWhenUsed/>
    <w:qFormat/>
    <w:rsid w:val="00E45E9A"/>
    <w:pPr>
      <w:widowControl w:val="0"/>
      <w:tabs>
        <w:tab w:val="left" w:pos="1134"/>
        <w:tab w:val="right" w:leader="dot" w:pos="9632"/>
      </w:tabs>
      <w:spacing w:after="100"/>
      <w:ind w:left="567"/>
      <w:jc w:val="both"/>
    </w:pPr>
    <w:rPr>
      <w:sz w:val="22"/>
      <w:szCs w:val="22"/>
    </w:rPr>
  </w:style>
  <w:style w:type="character" w:styleId="Hyperlink">
    <w:name w:val="Hyperlink"/>
    <w:uiPriority w:val="99"/>
    <w:unhideWhenUsed/>
    <w:rsid w:val="00E45E9A"/>
    <w:rPr>
      <w:color w:val="0563C1"/>
      <w:u w:val="single"/>
    </w:rPr>
  </w:style>
  <w:style w:type="paragraph" w:styleId="Caption">
    <w:name w:val="caption"/>
    <w:basedOn w:val="Normal"/>
    <w:next w:val="Normal"/>
    <w:uiPriority w:val="35"/>
    <w:qFormat/>
    <w:rsid w:val="00E45E9A"/>
    <w:pPr>
      <w:widowControl w:val="0"/>
      <w:spacing w:after="200"/>
    </w:pPr>
    <w:rPr>
      <w:b/>
      <w:bCs/>
      <w:color w:val="5B9BD5"/>
      <w:sz w:val="18"/>
      <w:szCs w:val="18"/>
    </w:rPr>
  </w:style>
  <w:style w:type="paragraph" w:styleId="FootnoteText">
    <w:name w:val="footnote text"/>
    <w:aliases w:val="Footnote Text Char Char Char,Footnote Text Char Char,Fußnote,Testo nota a piè di pagina Carattere,Geneva 9,Font: Geneva 9,Boston 10,f,single space,FOOTNOTES,fn,ADB,pod carou,Char Char,Footnote Text1 Char Char,Char,Char Cha,Char Char Char,C"/>
    <w:basedOn w:val="Normal"/>
    <w:link w:val="FootnoteTextChar"/>
    <w:uiPriority w:val="99"/>
    <w:unhideWhenUsed/>
    <w:qFormat/>
    <w:rsid w:val="00E45E9A"/>
    <w:pPr>
      <w:widowControl w:val="0"/>
    </w:pPr>
    <w:rPr>
      <w:sz w:val="20"/>
      <w:szCs w:val="20"/>
    </w:rPr>
  </w:style>
  <w:style w:type="character" w:customStyle="1" w:styleId="FootnoteTextChar">
    <w:name w:val="Footnote Text Char"/>
    <w:aliases w:val="Footnote Text Char Char Char Char,Footnote Text Char Char Char1,Fußnote Char,Testo nota a piè di pagina Carattere Char,Geneva 9 Char,Font: Geneva 9 Char,Boston 10 Char,f Char,single space Char,FOOTNOTES Char,fn Char,ADB Char,C Char"/>
    <w:basedOn w:val="DefaultParagraphFont"/>
    <w:link w:val="FootnoteText"/>
    <w:uiPriority w:val="99"/>
    <w:qFormat/>
    <w:rsid w:val="00E45E9A"/>
    <w:rPr>
      <w:rFonts w:ascii="Calibri" w:eastAsia="Calibri" w:hAnsi="Calibri" w:cs="Times New Roman"/>
      <w:sz w:val="20"/>
      <w:szCs w:val="20"/>
    </w:rPr>
  </w:style>
  <w:style w:type="character" w:styleId="FootnoteReference">
    <w:name w:val="footnote reference"/>
    <w:aliases w:val="BVI fnr,16 Point,Superscript 6 Point,ftref,fr,Fußnotenzeichen DISS,Footnote,Footnote symbol,Char1 Char Char Char Char, Char1 Char Char Char Char,Odwołanie przypisu,nota pié di pagina,Footnote reference number,Times 10 Point,note TESI"/>
    <w:link w:val="BVIfnrCarCarCarCarChar"/>
    <w:uiPriority w:val="99"/>
    <w:unhideWhenUsed/>
    <w:qFormat/>
    <w:rsid w:val="00E45E9A"/>
    <w:rPr>
      <w:vertAlign w:val="superscript"/>
    </w:rPr>
  </w:style>
  <w:style w:type="paragraph" w:customStyle="1" w:styleId="BVIfnrCarCarCarCarChar">
    <w:name w:val="BVI fnr Car Car Car Car Char"/>
    <w:basedOn w:val="Normal"/>
    <w:link w:val="FootnoteReference"/>
    <w:uiPriority w:val="99"/>
    <w:qFormat/>
    <w:rsid w:val="00E45E9A"/>
    <w:pPr>
      <w:spacing w:after="160" w:line="240" w:lineRule="exact"/>
    </w:pPr>
    <w:rPr>
      <w:rFonts w:asciiTheme="minorHAnsi" w:eastAsiaTheme="minorHAnsi" w:hAnsiTheme="minorHAnsi" w:cstheme="minorBidi"/>
      <w:sz w:val="22"/>
      <w:szCs w:val="22"/>
      <w:vertAlign w:val="superscript"/>
    </w:rPr>
  </w:style>
  <w:style w:type="paragraph" w:styleId="DocumentMap">
    <w:name w:val="Document Map"/>
    <w:basedOn w:val="Normal"/>
    <w:link w:val="DocumentMapChar"/>
    <w:semiHidden/>
    <w:unhideWhenUsed/>
    <w:rsid w:val="00E45E9A"/>
    <w:pPr>
      <w:widowControl w:val="0"/>
    </w:pPr>
    <w:rPr>
      <w:rFonts w:ascii="Times New Roman" w:hAnsi="Times New Roman"/>
    </w:rPr>
  </w:style>
  <w:style w:type="character" w:customStyle="1" w:styleId="DocumentMapChar">
    <w:name w:val="Document Map Char"/>
    <w:basedOn w:val="DefaultParagraphFont"/>
    <w:link w:val="DocumentMap"/>
    <w:semiHidden/>
    <w:rsid w:val="00E45E9A"/>
    <w:rPr>
      <w:rFonts w:ascii="Times New Roman" w:eastAsia="Calibri" w:hAnsi="Times New Roman" w:cs="Times New Roman"/>
      <w:sz w:val="24"/>
      <w:szCs w:val="24"/>
    </w:rPr>
  </w:style>
  <w:style w:type="character" w:styleId="PageNumber">
    <w:name w:val="page number"/>
    <w:uiPriority w:val="99"/>
    <w:semiHidden/>
    <w:unhideWhenUsed/>
    <w:rsid w:val="00E45E9A"/>
  </w:style>
  <w:style w:type="character" w:customStyle="1" w:styleId="Notedebasdepage">
    <w:name w:val="Note de bas de page_"/>
    <w:link w:val="Notedebasdepage0"/>
    <w:uiPriority w:val="99"/>
    <w:rsid w:val="00E45E9A"/>
    <w:rPr>
      <w:sz w:val="17"/>
      <w:szCs w:val="17"/>
      <w:shd w:val="clear" w:color="auto" w:fill="FFFFFF"/>
    </w:rPr>
  </w:style>
  <w:style w:type="paragraph" w:customStyle="1" w:styleId="Notedebasdepage0">
    <w:name w:val="Note de bas de page"/>
    <w:basedOn w:val="Normal"/>
    <w:link w:val="Notedebasdepage"/>
    <w:uiPriority w:val="99"/>
    <w:rsid w:val="00E45E9A"/>
    <w:pPr>
      <w:widowControl w:val="0"/>
      <w:shd w:val="clear" w:color="auto" w:fill="FFFFFF"/>
      <w:spacing w:line="206" w:lineRule="exact"/>
      <w:ind w:hanging="180"/>
      <w:jc w:val="both"/>
    </w:pPr>
    <w:rPr>
      <w:rFonts w:asciiTheme="minorHAnsi" w:eastAsiaTheme="minorHAnsi" w:hAnsiTheme="minorHAnsi" w:cstheme="minorBidi"/>
      <w:sz w:val="17"/>
      <w:szCs w:val="17"/>
    </w:rPr>
  </w:style>
  <w:style w:type="character" w:customStyle="1" w:styleId="Corpsdutexte2">
    <w:name w:val="Corps du texte (2)_"/>
    <w:link w:val="Corpsdutexte21"/>
    <w:uiPriority w:val="99"/>
    <w:rsid w:val="00E45E9A"/>
    <w:rPr>
      <w:rFonts w:ascii="Arial" w:hAnsi="Arial" w:cs="Arial"/>
      <w:sz w:val="16"/>
      <w:szCs w:val="16"/>
      <w:shd w:val="clear" w:color="auto" w:fill="FFFFFF"/>
    </w:rPr>
  </w:style>
  <w:style w:type="paragraph" w:customStyle="1" w:styleId="Corpsdutexte21">
    <w:name w:val="Corps du texte (2)1"/>
    <w:basedOn w:val="Normal"/>
    <w:link w:val="Corpsdutexte2"/>
    <w:uiPriority w:val="99"/>
    <w:rsid w:val="00E45E9A"/>
    <w:pPr>
      <w:widowControl w:val="0"/>
      <w:shd w:val="clear" w:color="auto" w:fill="FFFFFF"/>
      <w:spacing w:after="720" w:line="240" w:lineRule="atLeast"/>
      <w:jc w:val="right"/>
    </w:pPr>
    <w:rPr>
      <w:rFonts w:ascii="Arial" w:eastAsiaTheme="minorHAnsi" w:hAnsi="Arial" w:cs="Arial"/>
      <w:sz w:val="16"/>
      <w:szCs w:val="16"/>
    </w:rPr>
  </w:style>
  <w:style w:type="character" w:customStyle="1" w:styleId="Corpsdutexte20">
    <w:name w:val="Corps du texte (2)"/>
    <w:uiPriority w:val="99"/>
    <w:rsid w:val="00E45E9A"/>
    <w:rPr>
      <w:rFonts w:ascii="Arial" w:hAnsi="Arial" w:cs="Arial"/>
      <w:color w:val="000096"/>
      <w:sz w:val="16"/>
      <w:szCs w:val="16"/>
      <w:u w:val="none"/>
      <w:lang w:val="bg-BG" w:eastAsia="bg-BG"/>
    </w:rPr>
  </w:style>
  <w:style w:type="character" w:customStyle="1" w:styleId="Corpsdutexte24">
    <w:name w:val="Corps du texte (2)4"/>
    <w:uiPriority w:val="99"/>
    <w:rsid w:val="00E45E9A"/>
    <w:rPr>
      <w:rFonts w:ascii="Arial" w:hAnsi="Arial" w:cs="Arial"/>
      <w:color w:val="4B4B4B"/>
      <w:sz w:val="16"/>
      <w:szCs w:val="16"/>
      <w:u w:val="none"/>
      <w:lang w:val="de-DE" w:eastAsia="de-DE"/>
    </w:rPr>
  </w:style>
  <w:style w:type="character" w:customStyle="1" w:styleId="Corpsdutexte3">
    <w:name w:val="Corps du texte (3)_"/>
    <w:link w:val="Corpsdutexte30"/>
    <w:uiPriority w:val="99"/>
    <w:rsid w:val="00E45E9A"/>
    <w:rPr>
      <w:rFonts w:ascii="Arial" w:hAnsi="Arial" w:cs="Arial"/>
      <w:shd w:val="clear" w:color="auto" w:fill="FFFFFF"/>
      <w:lang w:val="fi-FI" w:eastAsia="fi-FI"/>
    </w:rPr>
  </w:style>
  <w:style w:type="paragraph" w:customStyle="1" w:styleId="Corpsdutexte30">
    <w:name w:val="Corps du texte (3)"/>
    <w:basedOn w:val="Normal"/>
    <w:link w:val="Corpsdutexte3"/>
    <w:uiPriority w:val="99"/>
    <w:rsid w:val="00E45E9A"/>
    <w:pPr>
      <w:widowControl w:val="0"/>
      <w:shd w:val="clear" w:color="auto" w:fill="FFFFFF"/>
      <w:spacing w:before="720" w:after="60" w:line="240" w:lineRule="atLeast"/>
    </w:pPr>
    <w:rPr>
      <w:rFonts w:ascii="Arial" w:eastAsiaTheme="minorHAnsi" w:hAnsi="Arial" w:cs="Arial"/>
      <w:sz w:val="22"/>
      <w:szCs w:val="22"/>
      <w:lang w:val="fi-FI" w:eastAsia="fi-FI"/>
    </w:rPr>
  </w:style>
  <w:style w:type="character" w:customStyle="1" w:styleId="Corpsdutexte4">
    <w:name w:val="Corps du texte (4)_"/>
    <w:link w:val="Corpsdutexte40"/>
    <w:uiPriority w:val="99"/>
    <w:rsid w:val="00E45E9A"/>
    <w:rPr>
      <w:rFonts w:ascii="Arial" w:hAnsi="Arial" w:cs="Arial"/>
      <w:sz w:val="14"/>
      <w:szCs w:val="14"/>
      <w:shd w:val="clear" w:color="auto" w:fill="FFFFFF"/>
    </w:rPr>
  </w:style>
  <w:style w:type="paragraph" w:customStyle="1" w:styleId="Corpsdutexte40">
    <w:name w:val="Corps du texte (4)"/>
    <w:basedOn w:val="Normal"/>
    <w:link w:val="Corpsdutexte4"/>
    <w:uiPriority w:val="99"/>
    <w:rsid w:val="00E45E9A"/>
    <w:pPr>
      <w:widowControl w:val="0"/>
      <w:shd w:val="clear" w:color="auto" w:fill="FFFFFF"/>
      <w:spacing w:before="60" w:after="5340" w:line="240" w:lineRule="atLeast"/>
    </w:pPr>
    <w:rPr>
      <w:rFonts w:ascii="Arial" w:eastAsiaTheme="minorHAnsi" w:hAnsi="Arial" w:cs="Arial"/>
      <w:sz w:val="14"/>
      <w:szCs w:val="14"/>
    </w:rPr>
  </w:style>
  <w:style w:type="character" w:customStyle="1" w:styleId="Corpsdutexte5">
    <w:name w:val="Corps du texte (5)_"/>
    <w:link w:val="Corpsdutexte50"/>
    <w:uiPriority w:val="99"/>
    <w:rsid w:val="00E45E9A"/>
    <w:rPr>
      <w:rFonts w:ascii="Times New Roman" w:hAnsi="Times New Roman" w:cs="Times New Roman"/>
      <w:b/>
      <w:bCs/>
      <w:sz w:val="31"/>
      <w:szCs w:val="31"/>
      <w:shd w:val="clear" w:color="auto" w:fill="FFFFFF"/>
      <w:lang w:val="de-DE" w:eastAsia="de-DE"/>
    </w:rPr>
  </w:style>
  <w:style w:type="paragraph" w:customStyle="1" w:styleId="Corpsdutexte50">
    <w:name w:val="Corps du texte (5)"/>
    <w:basedOn w:val="Normal"/>
    <w:link w:val="Corpsdutexte5"/>
    <w:uiPriority w:val="99"/>
    <w:rsid w:val="00E45E9A"/>
    <w:pPr>
      <w:widowControl w:val="0"/>
      <w:shd w:val="clear" w:color="auto" w:fill="FFFFFF"/>
      <w:spacing w:before="5340" w:after="1800" w:line="370" w:lineRule="exact"/>
    </w:pPr>
    <w:rPr>
      <w:rFonts w:ascii="Times New Roman" w:eastAsiaTheme="minorHAnsi" w:hAnsi="Times New Roman"/>
      <w:b/>
      <w:bCs/>
      <w:sz w:val="31"/>
      <w:szCs w:val="31"/>
      <w:lang w:val="de-DE" w:eastAsia="de-DE"/>
    </w:rPr>
  </w:style>
  <w:style w:type="character" w:customStyle="1" w:styleId="Corpsdutexte6">
    <w:name w:val="Corps du texte (6)_"/>
    <w:link w:val="Corpsdutexte60"/>
    <w:uiPriority w:val="99"/>
    <w:rsid w:val="00E45E9A"/>
    <w:rPr>
      <w:sz w:val="31"/>
      <w:szCs w:val="31"/>
      <w:shd w:val="clear" w:color="auto" w:fill="FFFFFF"/>
    </w:rPr>
  </w:style>
  <w:style w:type="paragraph" w:customStyle="1" w:styleId="Corpsdutexte60">
    <w:name w:val="Corps du texte (6)"/>
    <w:basedOn w:val="Normal"/>
    <w:link w:val="Corpsdutexte6"/>
    <w:uiPriority w:val="99"/>
    <w:rsid w:val="00E45E9A"/>
    <w:pPr>
      <w:widowControl w:val="0"/>
      <w:shd w:val="clear" w:color="auto" w:fill="FFFFFF"/>
      <w:spacing w:before="1800" w:line="240" w:lineRule="atLeast"/>
    </w:pPr>
    <w:rPr>
      <w:rFonts w:asciiTheme="minorHAnsi" w:eastAsiaTheme="minorHAnsi" w:hAnsiTheme="minorHAnsi" w:cstheme="minorBidi"/>
      <w:sz w:val="31"/>
      <w:szCs w:val="31"/>
    </w:rPr>
  </w:style>
  <w:style w:type="character" w:customStyle="1" w:styleId="Corpsdutexte">
    <w:name w:val="Corps du texte_"/>
    <w:link w:val="Corpsdutexte1"/>
    <w:uiPriority w:val="99"/>
    <w:rsid w:val="00E45E9A"/>
    <w:rPr>
      <w:sz w:val="23"/>
      <w:szCs w:val="23"/>
      <w:shd w:val="clear" w:color="auto" w:fill="FFFFFF"/>
    </w:rPr>
  </w:style>
  <w:style w:type="paragraph" w:customStyle="1" w:styleId="Corpsdutexte1">
    <w:name w:val="Corps du texte1"/>
    <w:basedOn w:val="Normal"/>
    <w:link w:val="Corpsdutexte"/>
    <w:uiPriority w:val="99"/>
    <w:rsid w:val="00E45E9A"/>
    <w:pPr>
      <w:widowControl w:val="0"/>
      <w:shd w:val="clear" w:color="auto" w:fill="FFFFFF"/>
      <w:spacing w:after="300" w:line="240" w:lineRule="atLeast"/>
      <w:jc w:val="both"/>
    </w:pPr>
    <w:rPr>
      <w:rFonts w:asciiTheme="minorHAnsi" w:eastAsiaTheme="minorHAnsi" w:hAnsiTheme="minorHAnsi" w:cstheme="minorBidi"/>
      <w:sz w:val="23"/>
      <w:szCs w:val="23"/>
    </w:rPr>
  </w:style>
  <w:style w:type="character" w:customStyle="1" w:styleId="Corpsdutexte0">
    <w:name w:val="Corps du texte"/>
    <w:uiPriority w:val="99"/>
    <w:rsid w:val="00E45E9A"/>
    <w:rPr>
      <w:sz w:val="23"/>
      <w:szCs w:val="23"/>
      <w:u w:val="single"/>
    </w:rPr>
  </w:style>
  <w:style w:type="character" w:customStyle="1" w:styleId="En-tteoupieddepage">
    <w:name w:val="En-tête ou pied de page_"/>
    <w:link w:val="En-tteoupieddepage0"/>
    <w:uiPriority w:val="99"/>
    <w:rsid w:val="00E45E9A"/>
    <w:rPr>
      <w:rFonts w:ascii="Times New Roman" w:hAnsi="Times New Roman" w:cs="Times New Roman"/>
      <w:noProof/>
      <w:sz w:val="20"/>
      <w:szCs w:val="20"/>
      <w:shd w:val="clear" w:color="auto" w:fill="FFFFFF"/>
    </w:rPr>
  </w:style>
  <w:style w:type="paragraph" w:customStyle="1" w:styleId="En-tteoupieddepage0">
    <w:name w:val="En-tête ou pied de page"/>
    <w:basedOn w:val="Normal"/>
    <w:link w:val="En-tteoupieddepage"/>
    <w:uiPriority w:val="99"/>
    <w:rsid w:val="00E45E9A"/>
    <w:pPr>
      <w:widowControl w:val="0"/>
      <w:shd w:val="clear" w:color="auto" w:fill="FFFFFF"/>
    </w:pPr>
    <w:rPr>
      <w:rFonts w:ascii="Times New Roman" w:eastAsiaTheme="minorHAnsi" w:hAnsi="Times New Roman"/>
      <w:noProof/>
      <w:sz w:val="20"/>
      <w:szCs w:val="20"/>
    </w:rPr>
  </w:style>
  <w:style w:type="character" w:customStyle="1" w:styleId="En-tteoupieddepage11pt">
    <w:name w:val="En-tête ou pied de page + 11 pt"/>
    <w:uiPriority w:val="99"/>
    <w:rsid w:val="00E45E9A"/>
    <w:rPr>
      <w:rFonts w:ascii="Times New Roman" w:hAnsi="Times New Roman" w:cs="Times New Roman"/>
      <w:noProof/>
      <w:sz w:val="22"/>
      <w:szCs w:val="22"/>
      <w:u w:val="none"/>
    </w:rPr>
  </w:style>
  <w:style w:type="character" w:customStyle="1" w:styleId="CorpsdutexteItalique">
    <w:name w:val="Corps du texte + Italique"/>
    <w:uiPriority w:val="99"/>
    <w:rsid w:val="00E45E9A"/>
    <w:rPr>
      <w:i/>
      <w:iCs/>
      <w:sz w:val="23"/>
      <w:szCs w:val="23"/>
      <w:u w:val="none"/>
    </w:rPr>
  </w:style>
  <w:style w:type="character" w:customStyle="1" w:styleId="Corpsdutexte31">
    <w:name w:val="Corps du texte3"/>
    <w:uiPriority w:val="99"/>
    <w:rsid w:val="00E45E9A"/>
    <w:rPr>
      <w:sz w:val="23"/>
      <w:szCs w:val="23"/>
      <w:u w:val="none"/>
    </w:rPr>
  </w:style>
  <w:style w:type="character" w:customStyle="1" w:styleId="CorpsdutexteGras">
    <w:name w:val="Corps du texte + Gras"/>
    <w:uiPriority w:val="99"/>
    <w:rsid w:val="00E45E9A"/>
    <w:rPr>
      <w:rFonts w:ascii="Times New Roman" w:hAnsi="Times New Roman" w:cs="Times New Roman"/>
      <w:b/>
      <w:bCs/>
      <w:noProof/>
      <w:sz w:val="23"/>
      <w:szCs w:val="23"/>
      <w:u w:val="none"/>
    </w:rPr>
  </w:style>
  <w:style w:type="character" w:customStyle="1" w:styleId="CorpsdutexteGras4">
    <w:name w:val="Corps du texte + Gras4"/>
    <w:uiPriority w:val="99"/>
    <w:rsid w:val="00E45E9A"/>
    <w:rPr>
      <w:b/>
      <w:bCs/>
      <w:sz w:val="23"/>
      <w:szCs w:val="23"/>
      <w:u w:val="single"/>
    </w:rPr>
  </w:style>
  <w:style w:type="character" w:customStyle="1" w:styleId="Corpsdutexte10pt">
    <w:name w:val="Corps du texte + 10 pt"/>
    <w:uiPriority w:val="99"/>
    <w:rsid w:val="00E45E9A"/>
    <w:rPr>
      <w:color w:val="0000FF"/>
      <w:sz w:val="20"/>
      <w:szCs w:val="20"/>
      <w:u w:val="single"/>
    </w:rPr>
  </w:style>
  <w:style w:type="character" w:customStyle="1" w:styleId="Corpsdutexte7">
    <w:name w:val="Corps du texte (7)_"/>
    <w:link w:val="Corpsdutexte71"/>
    <w:uiPriority w:val="99"/>
    <w:rsid w:val="00E45E9A"/>
    <w:rPr>
      <w:b/>
      <w:bCs/>
      <w:sz w:val="23"/>
      <w:szCs w:val="23"/>
      <w:shd w:val="clear" w:color="auto" w:fill="FFFFFF"/>
    </w:rPr>
  </w:style>
  <w:style w:type="paragraph" w:customStyle="1" w:styleId="Corpsdutexte71">
    <w:name w:val="Corps du texte (7)1"/>
    <w:basedOn w:val="Normal"/>
    <w:link w:val="Corpsdutexte7"/>
    <w:uiPriority w:val="99"/>
    <w:rsid w:val="00E45E9A"/>
    <w:pPr>
      <w:widowControl w:val="0"/>
      <w:shd w:val="clear" w:color="auto" w:fill="FFFFFF"/>
      <w:spacing w:after="540" w:line="240" w:lineRule="atLeast"/>
      <w:jc w:val="center"/>
    </w:pPr>
    <w:rPr>
      <w:rFonts w:asciiTheme="minorHAnsi" w:eastAsiaTheme="minorHAnsi" w:hAnsiTheme="minorHAnsi" w:cstheme="minorBidi"/>
      <w:b/>
      <w:bCs/>
      <w:sz w:val="23"/>
      <w:szCs w:val="23"/>
    </w:rPr>
  </w:style>
  <w:style w:type="character" w:customStyle="1" w:styleId="Corpsdutexte70">
    <w:name w:val="Corps du texte (7)"/>
    <w:uiPriority w:val="99"/>
    <w:rsid w:val="00E45E9A"/>
    <w:rPr>
      <w:rFonts w:ascii="Times New Roman" w:hAnsi="Times New Roman" w:cs="Times New Roman"/>
      <w:b/>
      <w:bCs/>
      <w:sz w:val="23"/>
      <w:szCs w:val="23"/>
      <w:u w:val="single"/>
      <w:lang w:val="de-DE" w:eastAsia="de-DE"/>
    </w:rPr>
  </w:style>
  <w:style w:type="character" w:customStyle="1" w:styleId="Corpsdutexte710pt">
    <w:name w:val="Corps du texte (7) + 10 pt"/>
    <w:aliases w:val="Non Gras"/>
    <w:uiPriority w:val="99"/>
    <w:rsid w:val="00E45E9A"/>
    <w:rPr>
      <w:b/>
      <w:bCs/>
      <w:sz w:val="20"/>
      <w:szCs w:val="20"/>
      <w:u w:val="none"/>
    </w:rPr>
  </w:style>
  <w:style w:type="character" w:customStyle="1" w:styleId="Corpsdutexte8">
    <w:name w:val="Corps du texte (8)_"/>
    <w:link w:val="Corpsdutexte80"/>
    <w:uiPriority w:val="99"/>
    <w:rsid w:val="00E45E9A"/>
    <w:rPr>
      <w:i/>
      <w:iCs/>
      <w:sz w:val="21"/>
      <w:szCs w:val="21"/>
      <w:shd w:val="clear" w:color="auto" w:fill="FFFFFF"/>
    </w:rPr>
  </w:style>
  <w:style w:type="paragraph" w:customStyle="1" w:styleId="Corpsdutexte80">
    <w:name w:val="Corps du texte (8)"/>
    <w:basedOn w:val="Normal"/>
    <w:link w:val="Corpsdutexte8"/>
    <w:uiPriority w:val="99"/>
    <w:rsid w:val="00E45E9A"/>
    <w:pPr>
      <w:widowControl w:val="0"/>
      <w:shd w:val="clear" w:color="auto" w:fill="FFFFFF"/>
      <w:spacing w:before="180" w:after="180" w:line="240" w:lineRule="atLeast"/>
      <w:ind w:hanging="340"/>
      <w:jc w:val="both"/>
    </w:pPr>
    <w:rPr>
      <w:rFonts w:asciiTheme="minorHAnsi" w:eastAsiaTheme="minorHAnsi" w:hAnsiTheme="minorHAnsi" w:cstheme="minorBidi"/>
      <w:i/>
      <w:iCs/>
      <w:sz w:val="21"/>
      <w:szCs w:val="21"/>
    </w:rPr>
  </w:style>
  <w:style w:type="character" w:customStyle="1" w:styleId="Corpsdutexte8NonItalique">
    <w:name w:val="Corps du texte (8) + Non Italique"/>
    <w:uiPriority w:val="99"/>
    <w:rsid w:val="00E45E9A"/>
    <w:rPr>
      <w:i/>
      <w:iCs/>
      <w:sz w:val="21"/>
      <w:szCs w:val="21"/>
      <w:u w:val="none"/>
    </w:rPr>
  </w:style>
  <w:style w:type="character" w:customStyle="1" w:styleId="Corpsdutexte710pt5">
    <w:name w:val="Corps du texte (7) + 10 pt5"/>
    <w:aliases w:val="Italique,Espacement 1 pt"/>
    <w:uiPriority w:val="99"/>
    <w:rsid w:val="00E45E9A"/>
    <w:rPr>
      <w:rFonts w:ascii="Times New Roman" w:hAnsi="Times New Roman" w:cs="Times New Roman"/>
      <w:b/>
      <w:bCs/>
      <w:i/>
      <w:iCs/>
      <w:spacing w:val="20"/>
      <w:sz w:val="20"/>
      <w:szCs w:val="20"/>
      <w:u w:val="none"/>
      <w:lang w:val="sl-SI" w:eastAsia="sl-SI"/>
    </w:rPr>
  </w:style>
  <w:style w:type="character" w:customStyle="1" w:styleId="Corpsdutexte9">
    <w:name w:val="Corps du texte (9)_"/>
    <w:link w:val="Corpsdutexte90"/>
    <w:uiPriority w:val="99"/>
    <w:rsid w:val="00E45E9A"/>
    <w:rPr>
      <w:b/>
      <w:bCs/>
      <w:i/>
      <w:iCs/>
      <w:sz w:val="21"/>
      <w:szCs w:val="21"/>
      <w:shd w:val="clear" w:color="auto" w:fill="FFFFFF"/>
    </w:rPr>
  </w:style>
  <w:style w:type="paragraph" w:customStyle="1" w:styleId="Corpsdutexte90">
    <w:name w:val="Corps du texte (9)"/>
    <w:basedOn w:val="Normal"/>
    <w:link w:val="Corpsdutexte9"/>
    <w:uiPriority w:val="99"/>
    <w:rsid w:val="00E45E9A"/>
    <w:pPr>
      <w:widowControl w:val="0"/>
      <w:shd w:val="clear" w:color="auto" w:fill="FFFFFF"/>
      <w:spacing w:before="300" w:after="300" w:line="240" w:lineRule="atLeast"/>
      <w:jc w:val="both"/>
    </w:pPr>
    <w:rPr>
      <w:rFonts w:asciiTheme="minorHAnsi" w:eastAsiaTheme="minorHAnsi" w:hAnsiTheme="minorHAnsi" w:cstheme="minorBidi"/>
      <w:b/>
      <w:bCs/>
      <w:i/>
      <w:iCs/>
      <w:sz w:val="21"/>
      <w:szCs w:val="21"/>
    </w:rPr>
  </w:style>
  <w:style w:type="character" w:customStyle="1" w:styleId="Corpsdutexte710pt4">
    <w:name w:val="Corps du texte (7) + 10 pt4"/>
    <w:aliases w:val="Non Gras2"/>
    <w:uiPriority w:val="99"/>
    <w:rsid w:val="00E45E9A"/>
    <w:rPr>
      <w:b/>
      <w:bCs/>
      <w:sz w:val="20"/>
      <w:szCs w:val="20"/>
      <w:u w:val="none"/>
    </w:rPr>
  </w:style>
  <w:style w:type="character" w:customStyle="1" w:styleId="Corpsdutexte8NonItalique3">
    <w:name w:val="Corps du texte (8) + Non Italique3"/>
    <w:uiPriority w:val="99"/>
    <w:rsid w:val="00E45E9A"/>
    <w:rPr>
      <w:i/>
      <w:iCs/>
      <w:sz w:val="21"/>
      <w:szCs w:val="21"/>
      <w:u w:val="none"/>
    </w:rPr>
  </w:style>
  <w:style w:type="character" w:customStyle="1" w:styleId="Corpsdutexte710pt3">
    <w:name w:val="Corps du texte (7) + 10 pt3"/>
    <w:aliases w:val="Italique2,Espacement 1 pt2"/>
    <w:uiPriority w:val="99"/>
    <w:rsid w:val="00E45E9A"/>
    <w:rPr>
      <w:rFonts w:ascii="Times New Roman" w:hAnsi="Times New Roman" w:cs="Times New Roman"/>
      <w:b/>
      <w:bCs/>
      <w:i/>
      <w:iCs/>
      <w:spacing w:val="20"/>
      <w:sz w:val="20"/>
      <w:szCs w:val="20"/>
      <w:u w:val="none"/>
      <w:lang w:val="sl-SI" w:eastAsia="sl-SI"/>
    </w:rPr>
  </w:style>
  <w:style w:type="character" w:customStyle="1" w:styleId="Corpsdutexte8NonItalique2">
    <w:name w:val="Corps du texte (8) + Non Italique2"/>
    <w:uiPriority w:val="99"/>
    <w:rsid w:val="00E45E9A"/>
    <w:rPr>
      <w:i/>
      <w:iCs/>
      <w:sz w:val="21"/>
      <w:szCs w:val="21"/>
      <w:u w:val="none"/>
    </w:rPr>
  </w:style>
  <w:style w:type="character" w:customStyle="1" w:styleId="Corpsdutexte710pt2">
    <w:name w:val="Corps du texte (7) + 10 pt2"/>
    <w:aliases w:val="Italique1,Espacement 1 pt1"/>
    <w:uiPriority w:val="99"/>
    <w:rsid w:val="00E45E9A"/>
    <w:rPr>
      <w:rFonts w:ascii="Times New Roman" w:hAnsi="Times New Roman" w:cs="Times New Roman"/>
      <w:b/>
      <w:bCs/>
      <w:i/>
      <w:iCs/>
      <w:spacing w:val="20"/>
      <w:sz w:val="20"/>
      <w:szCs w:val="20"/>
      <w:u w:val="none"/>
      <w:lang w:val="sl-SI" w:eastAsia="sl-SI"/>
    </w:rPr>
  </w:style>
  <w:style w:type="character" w:customStyle="1" w:styleId="Corpsdutexte710pt1">
    <w:name w:val="Corps du texte (7) + 10 pt1"/>
    <w:aliases w:val="Non Gras1"/>
    <w:uiPriority w:val="99"/>
    <w:rsid w:val="00E45E9A"/>
    <w:rPr>
      <w:b/>
      <w:bCs/>
      <w:sz w:val="20"/>
      <w:szCs w:val="20"/>
      <w:u w:val="none"/>
    </w:rPr>
  </w:style>
  <w:style w:type="character" w:customStyle="1" w:styleId="Corpsdutexte8NonItalique1">
    <w:name w:val="Corps du texte (8) + Non Italique1"/>
    <w:uiPriority w:val="99"/>
    <w:rsid w:val="00E45E9A"/>
    <w:rPr>
      <w:i/>
      <w:iCs/>
      <w:sz w:val="21"/>
      <w:szCs w:val="21"/>
      <w:u w:val="none"/>
    </w:rPr>
  </w:style>
  <w:style w:type="character" w:customStyle="1" w:styleId="En-tte1">
    <w:name w:val="En-tête #1_"/>
    <w:link w:val="En-tte11"/>
    <w:uiPriority w:val="99"/>
    <w:rsid w:val="00E45E9A"/>
    <w:rPr>
      <w:b/>
      <w:bCs/>
      <w:sz w:val="23"/>
      <w:szCs w:val="23"/>
      <w:shd w:val="clear" w:color="auto" w:fill="FFFFFF"/>
    </w:rPr>
  </w:style>
  <w:style w:type="paragraph" w:customStyle="1" w:styleId="En-tte11">
    <w:name w:val="En-tête #11"/>
    <w:basedOn w:val="Normal"/>
    <w:link w:val="En-tte1"/>
    <w:uiPriority w:val="99"/>
    <w:rsid w:val="00E45E9A"/>
    <w:pPr>
      <w:widowControl w:val="0"/>
      <w:shd w:val="clear" w:color="auto" w:fill="FFFFFF"/>
      <w:spacing w:after="600" w:line="240" w:lineRule="atLeast"/>
      <w:ind w:hanging="360"/>
      <w:jc w:val="center"/>
      <w:outlineLvl w:val="0"/>
    </w:pPr>
    <w:rPr>
      <w:rFonts w:asciiTheme="minorHAnsi" w:eastAsiaTheme="minorHAnsi" w:hAnsiTheme="minorHAnsi" w:cstheme="minorBidi"/>
      <w:b/>
      <w:bCs/>
      <w:sz w:val="23"/>
      <w:szCs w:val="23"/>
    </w:rPr>
  </w:style>
  <w:style w:type="character" w:customStyle="1" w:styleId="En-tte10">
    <w:name w:val="En-tête #1"/>
    <w:uiPriority w:val="99"/>
    <w:rsid w:val="00E45E9A"/>
    <w:rPr>
      <w:b/>
      <w:bCs/>
      <w:sz w:val="23"/>
      <w:szCs w:val="23"/>
      <w:u w:val="single"/>
    </w:rPr>
  </w:style>
  <w:style w:type="character" w:customStyle="1" w:styleId="Corpsdutexte12">
    <w:name w:val="Corps du texte (12)_"/>
    <w:link w:val="Corpsdutexte120"/>
    <w:uiPriority w:val="99"/>
    <w:rsid w:val="00E45E9A"/>
    <w:rPr>
      <w:i/>
      <w:iCs/>
      <w:sz w:val="23"/>
      <w:szCs w:val="23"/>
      <w:shd w:val="clear" w:color="auto" w:fill="FFFFFF"/>
    </w:rPr>
  </w:style>
  <w:style w:type="paragraph" w:customStyle="1" w:styleId="Corpsdutexte120">
    <w:name w:val="Corps du texte (12)"/>
    <w:basedOn w:val="Normal"/>
    <w:link w:val="Corpsdutexte12"/>
    <w:uiPriority w:val="99"/>
    <w:rsid w:val="00E45E9A"/>
    <w:pPr>
      <w:widowControl w:val="0"/>
      <w:shd w:val="clear" w:color="auto" w:fill="FFFFFF"/>
      <w:spacing w:before="300" w:after="180" w:line="274" w:lineRule="exact"/>
      <w:ind w:hanging="360"/>
    </w:pPr>
    <w:rPr>
      <w:rFonts w:asciiTheme="minorHAnsi" w:eastAsiaTheme="minorHAnsi" w:hAnsiTheme="minorHAnsi" w:cstheme="minorBidi"/>
      <w:i/>
      <w:iCs/>
      <w:sz w:val="23"/>
      <w:szCs w:val="23"/>
    </w:rPr>
  </w:style>
  <w:style w:type="character" w:customStyle="1" w:styleId="Corpsdutexte10">
    <w:name w:val="Corps du texte (10)_"/>
    <w:link w:val="Corpsdutexte101"/>
    <w:uiPriority w:val="99"/>
    <w:rsid w:val="00E45E9A"/>
    <w:rPr>
      <w:rFonts w:ascii="Arial" w:hAnsi="Arial" w:cs="Arial"/>
      <w:b/>
      <w:bCs/>
      <w:sz w:val="17"/>
      <w:szCs w:val="17"/>
      <w:shd w:val="clear" w:color="auto" w:fill="FFFFFF"/>
    </w:rPr>
  </w:style>
  <w:style w:type="paragraph" w:customStyle="1" w:styleId="Corpsdutexte101">
    <w:name w:val="Corps du texte (10)1"/>
    <w:basedOn w:val="Normal"/>
    <w:link w:val="Corpsdutexte10"/>
    <w:uiPriority w:val="99"/>
    <w:rsid w:val="00E45E9A"/>
    <w:pPr>
      <w:widowControl w:val="0"/>
      <w:shd w:val="clear" w:color="auto" w:fill="FFFFFF"/>
      <w:spacing w:line="240" w:lineRule="atLeast"/>
    </w:pPr>
    <w:rPr>
      <w:rFonts w:ascii="Arial" w:eastAsiaTheme="minorHAnsi" w:hAnsi="Arial" w:cs="Arial"/>
      <w:b/>
      <w:bCs/>
      <w:sz w:val="17"/>
      <w:szCs w:val="17"/>
    </w:rPr>
  </w:style>
  <w:style w:type="character" w:customStyle="1" w:styleId="Corpsdutexte100">
    <w:name w:val="Corps du texte (10)"/>
    <w:uiPriority w:val="99"/>
    <w:rsid w:val="00E45E9A"/>
    <w:rPr>
      <w:rFonts w:ascii="Arial" w:hAnsi="Arial" w:cs="Arial"/>
      <w:b/>
      <w:bCs/>
      <w:color w:val="FF0000"/>
      <w:sz w:val="17"/>
      <w:szCs w:val="17"/>
      <w:u w:val="none"/>
    </w:rPr>
  </w:style>
  <w:style w:type="character" w:customStyle="1" w:styleId="Corpsdutexte23">
    <w:name w:val="Corps du texte (2)3"/>
    <w:uiPriority w:val="99"/>
    <w:rsid w:val="00E45E9A"/>
    <w:rPr>
      <w:rFonts w:ascii="Arial" w:hAnsi="Arial" w:cs="Arial"/>
      <w:color w:val="FF0000"/>
      <w:sz w:val="16"/>
      <w:szCs w:val="16"/>
      <w:u w:val="none"/>
    </w:rPr>
  </w:style>
  <w:style w:type="character" w:customStyle="1" w:styleId="Corpsdutexte22">
    <w:name w:val="Corps du texte (2)2"/>
    <w:uiPriority w:val="99"/>
    <w:rsid w:val="00E45E9A"/>
    <w:rPr>
      <w:rFonts w:ascii="Arial" w:hAnsi="Arial" w:cs="Arial"/>
      <w:color w:val="FF0000"/>
      <w:sz w:val="16"/>
      <w:szCs w:val="16"/>
      <w:u w:val="none"/>
    </w:rPr>
  </w:style>
  <w:style w:type="character" w:customStyle="1" w:styleId="Corpsdutexte2Exact">
    <w:name w:val="Corps du texte (2) Exact"/>
    <w:uiPriority w:val="99"/>
    <w:rsid w:val="00E45E9A"/>
    <w:rPr>
      <w:rFonts w:ascii="Arial" w:hAnsi="Arial" w:cs="Arial"/>
      <w:spacing w:val="5"/>
      <w:sz w:val="15"/>
      <w:szCs w:val="15"/>
      <w:u w:val="none"/>
    </w:rPr>
  </w:style>
  <w:style w:type="character" w:customStyle="1" w:styleId="Corpsdutexte13">
    <w:name w:val="Corps du texte (13)_"/>
    <w:link w:val="Corpsdutexte130"/>
    <w:uiPriority w:val="99"/>
    <w:rsid w:val="00E45E9A"/>
    <w:rPr>
      <w:rFonts w:ascii="Times New Roman" w:hAnsi="Times New Roman" w:cs="Times New Roman"/>
      <w:sz w:val="17"/>
      <w:szCs w:val="17"/>
      <w:shd w:val="clear" w:color="auto" w:fill="FFFFFF"/>
      <w:lang w:val="sk-SK" w:eastAsia="sk-SK"/>
    </w:rPr>
  </w:style>
  <w:style w:type="paragraph" w:customStyle="1" w:styleId="Corpsdutexte130">
    <w:name w:val="Corps du texte (13)"/>
    <w:basedOn w:val="Normal"/>
    <w:link w:val="Corpsdutexte13"/>
    <w:uiPriority w:val="99"/>
    <w:rsid w:val="00E45E9A"/>
    <w:pPr>
      <w:widowControl w:val="0"/>
      <w:shd w:val="clear" w:color="auto" w:fill="FFFFFF"/>
      <w:spacing w:line="240" w:lineRule="atLeast"/>
      <w:jc w:val="right"/>
    </w:pPr>
    <w:rPr>
      <w:rFonts w:ascii="Times New Roman" w:eastAsiaTheme="minorHAnsi" w:hAnsi="Times New Roman"/>
      <w:sz w:val="17"/>
      <w:szCs w:val="17"/>
      <w:lang w:val="sk-SK" w:eastAsia="sk-SK"/>
    </w:rPr>
  </w:style>
  <w:style w:type="character" w:customStyle="1" w:styleId="CorpsdutexteGras3">
    <w:name w:val="Corps du texte + Gras3"/>
    <w:uiPriority w:val="99"/>
    <w:rsid w:val="00E45E9A"/>
    <w:rPr>
      <w:rFonts w:ascii="Times New Roman" w:hAnsi="Times New Roman" w:cs="Times New Roman"/>
      <w:b/>
      <w:bCs/>
      <w:sz w:val="23"/>
      <w:szCs w:val="23"/>
      <w:u w:val="none"/>
      <w:lang w:val="sl-SI" w:eastAsia="sl-SI"/>
    </w:rPr>
  </w:style>
  <w:style w:type="character" w:customStyle="1" w:styleId="CorpsdutexteGras2">
    <w:name w:val="Corps du texte + Gras2"/>
    <w:uiPriority w:val="99"/>
    <w:rsid w:val="00E45E9A"/>
    <w:rPr>
      <w:rFonts w:ascii="Times New Roman" w:hAnsi="Times New Roman" w:cs="Times New Roman"/>
      <w:b/>
      <w:bCs/>
      <w:sz w:val="23"/>
      <w:szCs w:val="23"/>
      <w:u w:val="none"/>
      <w:lang w:val="sl-SI" w:eastAsia="sl-SI"/>
    </w:rPr>
  </w:style>
  <w:style w:type="character" w:customStyle="1" w:styleId="Corpsdutexte25">
    <w:name w:val="Corps du texte2"/>
    <w:uiPriority w:val="99"/>
    <w:rsid w:val="00E45E9A"/>
    <w:rPr>
      <w:sz w:val="23"/>
      <w:szCs w:val="23"/>
      <w:u w:val="none"/>
    </w:rPr>
  </w:style>
  <w:style w:type="character" w:customStyle="1" w:styleId="CorpsdutexteItalique2">
    <w:name w:val="Corps du texte + Italique2"/>
    <w:uiPriority w:val="99"/>
    <w:rsid w:val="00E45E9A"/>
    <w:rPr>
      <w:i/>
      <w:iCs/>
      <w:sz w:val="23"/>
      <w:szCs w:val="23"/>
      <w:u w:val="none"/>
    </w:rPr>
  </w:style>
  <w:style w:type="character" w:customStyle="1" w:styleId="CorpsdutexteItalique1">
    <w:name w:val="Corps du texte + Italique1"/>
    <w:uiPriority w:val="99"/>
    <w:rsid w:val="00E45E9A"/>
    <w:rPr>
      <w:i/>
      <w:iCs/>
      <w:sz w:val="23"/>
      <w:szCs w:val="23"/>
      <w:u w:val="none"/>
    </w:rPr>
  </w:style>
  <w:style w:type="character" w:customStyle="1" w:styleId="Corpsdutexte11Exact">
    <w:name w:val="Corps du texte (11) Exact"/>
    <w:link w:val="Corpsdutexte11"/>
    <w:uiPriority w:val="99"/>
    <w:rsid w:val="00E45E9A"/>
    <w:rPr>
      <w:rFonts w:ascii="Times New Roman" w:hAnsi="Times New Roman" w:cs="Times New Roman"/>
      <w:sz w:val="20"/>
      <w:szCs w:val="20"/>
      <w:shd w:val="clear" w:color="auto" w:fill="FFFFFF"/>
      <w:lang w:val="bg-BG" w:eastAsia="bg-BG"/>
    </w:rPr>
  </w:style>
  <w:style w:type="paragraph" w:customStyle="1" w:styleId="Corpsdutexte11">
    <w:name w:val="Corps du texte (11)"/>
    <w:basedOn w:val="Normal"/>
    <w:link w:val="Corpsdutexte11Exact"/>
    <w:uiPriority w:val="99"/>
    <w:rsid w:val="00E45E9A"/>
    <w:pPr>
      <w:widowControl w:val="0"/>
      <w:shd w:val="clear" w:color="auto" w:fill="FFFFFF"/>
      <w:spacing w:line="240" w:lineRule="atLeast"/>
    </w:pPr>
    <w:rPr>
      <w:rFonts w:ascii="Times New Roman" w:eastAsiaTheme="minorHAnsi" w:hAnsi="Times New Roman"/>
      <w:sz w:val="20"/>
      <w:szCs w:val="20"/>
      <w:lang w:val="bg-BG" w:eastAsia="bg-BG"/>
    </w:rPr>
  </w:style>
  <w:style w:type="character" w:customStyle="1" w:styleId="CorpsdutexteGras1">
    <w:name w:val="Corps du texte + Gras1"/>
    <w:uiPriority w:val="99"/>
    <w:rsid w:val="00E45E9A"/>
    <w:rPr>
      <w:rFonts w:ascii="Times New Roman" w:hAnsi="Times New Roman" w:cs="Times New Roman"/>
      <w:b/>
      <w:bCs/>
      <w:sz w:val="23"/>
      <w:szCs w:val="23"/>
      <w:u w:val="none"/>
      <w:lang w:val="sl-SI" w:eastAsia="sl-SI"/>
    </w:rPr>
  </w:style>
  <w:style w:type="character" w:customStyle="1" w:styleId="Corpsdutexte14">
    <w:name w:val="Corps du texte (14)_"/>
    <w:link w:val="Corpsdutexte140"/>
    <w:uiPriority w:val="99"/>
    <w:rsid w:val="00E45E9A"/>
    <w:rPr>
      <w:rFonts w:ascii="Arial" w:hAnsi="Arial" w:cs="Arial"/>
      <w:b/>
      <w:bCs/>
      <w:i/>
      <w:iCs/>
      <w:sz w:val="17"/>
      <w:szCs w:val="17"/>
      <w:shd w:val="clear" w:color="auto" w:fill="FFFFFF"/>
    </w:rPr>
  </w:style>
  <w:style w:type="paragraph" w:customStyle="1" w:styleId="Corpsdutexte140">
    <w:name w:val="Corps du texte (14)"/>
    <w:basedOn w:val="Normal"/>
    <w:link w:val="Corpsdutexte14"/>
    <w:uiPriority w:val="99"/>
    <w:rsid w:val="00E45E9A"/>
    <w:pPr>
      <w:widowControl w:val="0"/>
      <w:shd w:val="clear" w:color="auto" w:fill="FFFFFF"/>
      <w:spacing w:line="240" w:lineRule="atLeast"/>
      <w:jc w:val="center"/>
    </w:pPr>
    <w:rPr>
      <w:rFonts w:ascii="Arial" w:eastAsiaTheme="minorHAnsi" w:hAnsi="Arial" w:cs="Arial"/>
      <w:b/>
      <w:bCs/>
      <w:i/>
      <w:iCs/>
      <w:sz w:val="17"/>
      <w:szCs w:val="17"/>
    </w:rPr>
  </w:style>
  <w:style w:type="character" w:customStyle="1" w:styleId="En-tte12">
    <w:name w:val="En-tête #12"/>
    <w:uiPriority w:val="99"/>
    <w:rsid w:val="00E45E9A"/>
    <w:rPr>
      <w:rFonts w:ascii="Times New Roman" w:hAnsi="Times New Roman" w:cs="Times New Roman"/>
      <w:b/>
      <w:bCs/>
      <w:noProof/>
      <w:sz w:val="23"/>
      <w:szCs w:val="23"/>
      <w:u w:val="single"/>
    </w:rPr>
  </w:style>
  <w:style w:type="character" w:styleId="CommentReference">
    <w:name w:val="annotation reference"/>
    <w:uiPriority w:val="99"/>
    <w:unhideWhenUsed/>
    <w:qFormat/>
    <w:rsid w:val="00E45E9A"/>
    <w:rPr>
      <w:sz w:val="16"/>
      <w:szCs w:val="16"/>
    </w:rPr>
  </w:style>
  <w:style w:type="paragraph" w:styleId="CommentText">
    <w:name w:val="annotation text"/>
    <w:basedOn w:val="Normal"/>
    <w:link w:val="CommentTextChar"/>
    <w:uiPriority w:val="99"/>
    <w:unhideWhenUsed/>
    <w:qFormat/>
    <w:rsid w:val="00E45E9A"/>
    <w:pPr>
      <w:widowControl w:val="0"/>
    </w:pPr>
    <w:rPr>
      <w:rFonts w:ascii="Times New Roman" w:eastAsia="Times New Roman" w:hAnsi="Times New Roman"/>
      <w:color w:val="000000"/>
      <w:sz w:val="20"/>
      <w:szCs w:val="20"/>
    </w:rPr>
  </w:style>
  <w:style w:type="character" w:customStyle="1" w:styleId="CommentTextChar">
    <w:name w:val="Comment Text Char"/>
    <w:basedOn w:val="DefaultParagraphFont"/>
    <w:link w:val="CommentText"/>
    <w:uiPriority w:val="99"/>
    <w:qFormat/>
    <w:rsid w:val="00E45E9A"/>
    <w:rPr>
      <w:rFonts w:ascii="Times New Roman" w:eastAsia="Times New Roman" w:hAnsi="Times New Roman" w:cs="Times New Roman"/>
      <w:color w:val="000000"/>
      <w:sz w:val="20"/>
      <w:szCs w:val="20"/>
    </w:rPr>
  </w:style>
  <w:style w:type="character" w:customStyle="1" w:styleId="CommentSubjectChar">
    <w:name w:val="Comment Subject Char"/>
    <w:link w:val="CommentSubject"/>
    <w:uiPriority w:val="99"/>
    <w:semiHidden/>
    <w:rsid w:val="00E45E9A"/>
    <w:rPr>
      <w:rFonts w:ascii="Times New Roman" w:eastAsia="Times New Roman" w:hAnsi="Times New Roman" w:cs="Times New Roman"/>
      <w:b/>
      <w:bCs/>
      <w:color w:val="000000"/>
      <w:sz w:val="20"/>
      <w:szCs w:val="20"/>
    </w:rPr>
  </w:style>
  <w:style w:type="paragraph" w:styleId="CommentSubject">
    <w:name w:val="annotation subject"/>
    <w:basedOn w:val="CommentText"/>
    <w:next w:val="CommentText"/>
    <w:link w:val="CommentSubjectChar"/>
    <w:uiPriority w:val="99"/>
    <w:semiHidden/>
    <w:unhideWhenUsed/>
    <w:rsid w:val="00E45E9A"/>
    <w:rPr>
      <w:b/>
      <w:bCs/>
    </w:rPr>
  </w:style>
  <w:style w:type="character" w:customStyle="1" w:styleId="CommentSubjectChar1">
    <w:name w:val="Comment Subject Char1"/>
    <w:basedOn w:val="CommentTextChar"/>
    <w:uiPriority w:val="99"/>
    <w:semiHidden/>
    <w:rsid w:val="00E45E9A"/>
    <w:rPr>
      <w:rFonts w:ascii="Times New Roman" w:eastAsia="Times New Roman" w:hAnsi="Times New Roman" w:cs="Times New Roman"/>
      <w:b/>
      <w:bCs/>
      <w:color w:val="000000"/>
      <w:sz w:val="20"/>
      <w:szCs w:val="20"/>
    </w:rPr>
  </w:style>
  <w:style w:type="paragraph" w:customStyle="1" w:styleId="Logo">
    <w:name w:val="Logo"/>
    <w:basedOn w:val="Normal"/>
    <w:rsid w:val="00E45E9A"/>
    <w:rPr>
      <w:rFonts w:ascii="Arial" w:eastAsia="Times New Roman" w:hAnsi="Arial"/>
      <w:sz w:val="26"/>
      <w:szCs w:val="20"/>
      <w:lang w:eastAsia="en-GB"/>
    </w:rPr>
  </w:style>
  <w:style w:type="paragraph" w:customStyle="1" w:styleId="ZDG">
    <w:name w:val="Z_DG"/>
    <w:basedOn w:val="Logo"/>
    <w:rsid w:val="00E45E9A"/>
    <w:rPr>
      <w:sz w:val="16"/>
      <w:lang w:val="fr-FR"/>
    </w:rPr>
  </w:style>
  <w:style w:type="paragraph" w:customStyle="1" w:styleId="ZD">
    <w:name w:val="Z_D"/>
    <w:basedOn w:val="Logo"/>
    <w:rsid w:val="00E45E9A"/>
    <w:rPr>
      <w:sz w:val="16"/>
      <w:lang w:val="fr-FR"/>
    </w:rPr>
  </w:style>
  <w:style w:type="paragraph" w:customStyle="1" w:styleId="ListBullet1">
    <w:name w:val="List Bullet 1"/>
    <w:basedOn w:val="Normal"/>
    <w:rsid w:val="00E45E9A"/>
    <w:pPr>
      <w:numPr>
        <w:numId w:val="2"/>
      </w:numPr>
      <w:spacing w:after="240"/>
      <w:jc w:val="both"/>
    </w:pPr>
    <w:rPr>
      <w:rFonts w:ascii="Times New Roman" w:eastAsia="Times New Roman" w:hAnsi="Times New Roman"/>
      <w:szCs w:val="20"/>
    </w:rPr>
  </w:style>
  <w:style w:type="paragraph" w:styleId="TOC4">
    <w:name w:val="toc 4"/>
    <w:basedOn w:val="Normal"/>
    <w:next w:val="Normal"/>
    <w:autoRedefine/>
    <w:rsid w:val="00E45E9A"/>
    <w:pPr>
      <w:ind w:left="720"/>
    </w:pPr>
    <w:rPr>
      <w:rFonts w:ascii="Times New Roman" w:eastAsia="Times New Roman" w:hAnsi="Times New Roman"/>
      <w:szCs w:val="20"/>
      <w:lang w:val="fr-FR" w:eastAsia="en-GB"/>
    </w:rPr>
  </w:style>
  <w:style w:type="paragraph" w:customStyle="1" w:styleId="Normal8pt">
    <w:name w:val="Normal + 8 pt"/>
    <w:aliases w:val="Before:  12 pt"/>
    <w:basedOn w:val="Normal"/>
    <w:rsid w:val="00E45E9A"/>
    <w:pPr>
      <w:spacing w:before="240" w:after="180"/>
    </w:pPr>
    <w:rPr>
      <w:rFonts w:ascii="Times New Roman" w:eastAsia="Times New Roman" w:hAnsi="Times New Roman"/>
      <w:sz w:val="16"/>
      <w:szCs w:val="16"/>
      <w:lang w:eastAsia="en-GB"/>
    </w:rPr>
  </w:style>
  <w:style w:type="character" w:styleId="FollowedHyperlink">
    <w:name w:val="FollowedHyperlink"/>
    <w:rsid w:val="00E45E9A"/>
    <w:rPr>
      <w:color w:val="800080"/>
      <w:u w:val="single"/>
    </w:rPr>
  </w:style>
  <w:style w:type="paragraph" w:customStyle="1" w:styleId="ZCom">
    <w:name w:val="Z_Com"/>
    <w:basedOn w:val="Normal"/>
    <w:next w:val="ZDGName"/>
    <w:uiPriority w:val="99"/>
    <w:rsid w:val="00E45E9A"/>
    <w:pPr>
      <w:widowControl w:val="0"/>
      <w:autoSpaceDE w:val="0"/>
      <w:autoSpaceDN w:val="0"/>
      <w:ind w:right="85"/>
      <w:jc w:val="both"/>
    </w:pPr>
    <w:rPr>
      <w:rFonts w:ascii="Arial" w:eastAsia="Times New Roman" w:hAnsi="Arial" w:cs="Arial"/>
      <w:lang w:eastAsia="en-GB"/>
    </w:rPr>
  </w:style>
  <w:style w:type="paragraph" w:customStyle="1" w:styleId="ZDGName">
    <w:name w:val="Z_DGName"/>
    <w:basedOn w:val="Normal"/>
    <w:uiPriority w:val="99"/>
    <w:rsid w:val="00E45E9A"/>
    <w:pPr>
      <w:widowControl w:val="0"/>
      <w:autoSpaceDE w:val="0"/>
      <w:autoSpaceDN w:val="0"/>
      <w:ind w:right="85"/>
    </w:pPr>
    <w:rPr>
      <w:rFonts w:ascii="Arial" w:eastAsia="Times New Roman" w:hAnsi="Arial" w:cs="Arial"/>
      <w:sz w:val="16"/>
      <w:szCs w:val="16"/>
      <w:lang w:eastAsia="en-GB"/>
    </w:rPr>
  </w:style>
  <w:style w:type="paragraph" w:customStyle="1" w:styleId="Heading4a">
    <w:name w:val="Heading 4a"/>
    <w:basedOn w:val="Heading3"/>
    <w:rsid w:val="00E45E9A"/>
    <w:pPr>
      <w:keepNext/>
      <w:widowControl/>
      <w:tabs>
        <w:tab w:val="left" w:pos="510"/>
        <w:tab w:val="num" w:pos="851"/>
      </w:tabs>
      <w:spacing w:before="300" w:after="60"/>
      <w:ind w:left="851" w:hanging="567"/>
      <w:jc w:val="both"/>
    </w:pPr>
    <w:rPr>
      <w:rFonts w:ascii="Times New Roman Bold" w:eastAsia="Times New Roman" w:hAnsi="Times New Roman Bold"/>
      <w:b/>
      <w:lang w:val="x-none" w:eastAsia="x-none"/>
    </w:rPr>
  </w:style>
  <w:style w:type="character" w:customStyle="1" w:styleId="hps">
    <w:name w:val="hps"/>
    <w:rsid w:val="00E45E9A"/>
  </w:style>
  <w:style w:type="paragraph" w:styleId="NormalWeb">
    <w:name w:val="Normal (Web)"/>
    <w:basedOn w:val="Normal"/>
    <w:uiPriority w:val="99"/>
    <w:unhideWhenUsed/>
    <w:rsid w:val="00E45E9A"/>
    <w:pPr>
      <w:spacing w:before="100" w:beforeAutospacing="1" w:after="100" w:afterAutospacing="1"/>
    </w:pPr>
    <w:rPr>
      <w:rFonts w:ascii="Times New Roman" w:eastAsia="Times New Roman" w:hAnsi="Times New Roman"/>
    </w:rPr>
  </w:style>
  <w:style w:type="paragraph" w:customStyle="1" w:styleId="Default">
    <w:name w:val="Default"/>
    <w:rsid w:val="00E45E9A"/>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MediumGrid21">
    <w:name w:val="Medium Grid 21"/>
    <w:link w:val="MediumGrid2Char"/>
    <w:uiPriority w:val="1"/>
    <w:qFormat/>
    <w:rsid w:val="00E45E9A"/>
    <w:pPr>
      <w:spacing w:after="0" w:line="240" w:lineRule="auto"/>
    </w:pPr>
    <w:rPr>
      <w:rFonts w:ascii="Arial" w:eastAsia="Calibri" w:hAnsi="Arial" w:cs="Times New Roman"/>
      <w:sz w:val="20"/>
      <w:lang w:val="en-AU" w:eastAsia="sq-AL"/>
    </w:rPr>
  </w:style>
  <w:style w:type="character" w:customStyle="1" w:styleId="MediumGrid2Char">
    <w:name w:val="Medium Grid 2 Char"/>
    <w:link w:val="MediumGrid21"/>
    <w:uiPriority w:val="1"/>
    <w:rsid w:val="00E45E9A"/>
    <w:rPr>
      <w:rFonts w:ascii="Arial" w:eastAsia="Calibri" w:hAnsi="Arial" w:cs="Times New Roman"/>
      <w:sz w:val="20"/>
      <w:lang w:val="en-AU" w:eastAsia="sq-AL"/>
    </w:rPr>
  </w:style>
  <w:style w:type="paragraph" w:customStyle="1" w:styleId="Body">
    <w:name w:val="Body"/>
    <w:uiPriority w:val="99"/>
    <w:rsid w:val="00E45E9A"/>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n-US"/>
    </w:rPr>
  </w:style>
  <w:style w:type="character" w:customStyle="1" w:styleId="longtext">
    <w:name w:val="long_text"/>
    <w:rsid w:val="00E45E9A"/>
  </w:style>
  <w:style w:type="paragraph" w:styleId="Title">
    <w:name w:val="Title"/>
    <w:basedOn w:val="Normal"/>
    <w:next w:val="Normal"/>
    <w:link w:val="TitleChar"/>
    <w:uiPriority w:val="99"/>
    <w:qFormat/>
    <w:rsid w:val="00E45E9A"/>
    <w:pPr>
      <w:pBdr>
        <w:bottom w:val="single" w:sz="8" w:space="4" w:color="4F81BD"/>
      </w:pBdr>
      <w:spacing w:after="300"/>
      <w:contextualSpacing/>
    </w:pPr>
    <w:rPr>
      <w:rFonts w:ascii="Cambria" w:eastAsia="Times New Roman" w:hAnsi="Cambria"/>
      <w:color w:val="17365D"/>
      <w:spacing w:val="5"/>
      <w:kern w:val="28"/>
      <w:sz w:val="52"/>
      <w:szCs w:val="52"/>
      <w:lang w:eastAsia="en-GB"/>
    </w:rPr>
  </w:style>
  <w:style w:type="character" w:customStyle="1" w:styleId="TitleChar">
    <w:name w:val="Title Char"/>
    <w:basedOn w:val="DefaultParagraphFont"/>
    <w:link w:val="Title"/>
    <w:uiPriority w:val="99"/>
    <w:rsid w:val="00E45E9A"/>
    <w:rPr>
      <w:rFonts w:ascii="Cambria" w:eastAsia="Times New Roman" w:hAnsi="Cambria" w:cs="Times New Roman"/>
      <w:color w:val="17365D"/>
      <w:spacing w:val="5"/>
      <w:kern w:val="28"/>
      <w:sz w:val="52"/>
      <w:szCs w:val="52"/>
      <w:lang w:eastAsia="en-GB"/>
    </w:rPr>
  </w:style>
  <w:style w:type="character" w:customStyle="1" w:styleId="Bodytext0">
    <w:name w:val="Body text_"/>
    <w:link w:val="BodyText189"/>
    <w:locked/>
    <w:rsid w:val="00E45E9A"/>
    <w:rPr>
      <w:sz w:val="25"/>
      <w:szCs w:val="25"/>
      <w:shd w:val="clear" w:color="auto" w:fill="FFFFFF"/>
    </w:rPr>
  </w:style>
  <w:style w:type="paragraph" w:customStyle="1" w:styleId="BodyText189">
    <w:name w:val="Body Text189"/>
    <w:basedOn w:val="Normal"/>
    <w:link w:val="Bodytext0"/>
    <w:rsid w:val="00E45E9A"/>
    <w:pPr>
      <w:shd w:val="clear" w:color="auto" w:fill="FFFFFF"/>
      <w:spacing w:before="420" w:after="240" w:line="322" w:lineRule="exact"/>
      <w:ind w:hanging="1420"/>
      <w:jc w:val="center"/>
    </w:pPr>
    <w:rPr>
      <w:rFonts w:asciiTheme="minorHAnsi" w:eastAsiaTheme="minorHAnsi" w:hAnsiTheme="minorHAnsi" w:cstheme="minorBidi"/>
      <w:sz w:val="25"/>
      <w:szCs w:val="25"/>
    </w:rPr>
  </w:style>
  <w:style w:type="character" w:customStyle="1" w:styleId="BodyText3">
    <w:name w:val="Body Text3"/>
    <w:rsid w:val="00E45E9A"/>
  </w:style>
  <w:style w:type="character" w:customStyle="1" w:styleId="BodytextBold">
    <w:name w:val="Body text + Bold"/>
    <w:aliases w:val="Italic"/>
    <w:rsid w:val="00E45E9A"/>
    <w:rPr>
      <w:rFonts w:ascii="Times New Roman" w:hAnsi="Times New Roman" w:cs="Times New Roman"/>
      <w:b/>
      <w:bCs/>
      <w:i/>
      <w:iCs/>
      <w:spacing w:val="0"/>
      <w:sz w:val="25"/>
      <w:szCs w:val="25"/>
      <w:lang w:bidi="ar-SA"/>
    </w:rPr>
  </w:style>
  <w:style w:type="character" w:customStyle="1" w:styleId="BodytextArialUnicodeMS">
    <w:name w:val="Body text + Arial Unicode MS"/>
    <w:aliases w:val="7 pt"/>
    <w:rsid w:val="00E45E9A"/>
    <w:rPr>
      <w:rFonts w:ascii="Arial Unicode MS" w:eastAsia="Arial Unicode MS" w:hAnsi="Arial Unicode MS" w:cs="Arial Unicode MS"/>
      <w:spacing w:val="0"/>
      <w:sz w:val="14"/>
      <w:szCs w:val="14"/>
      <w:lang w:bidi="ar-SA"/>
    </w:rPr>
  </w:style>
  <w:style w:type="paragraph" w:customStyle="1" w:styleId="BodyText2">
    <w:name w:val="Body Text2"/>
    <w:basedOn w:val="Normal"/>
    <w:uiPriority w:val="99"/>
    <w:rsid w:val="00E45E9A"/>
    <w:pPr>
      <w:shd w:val="clear" w:color="auto" w:fill="FFFFFF"/>
      <w:spacing w:after="660" w:line="240" w:lineRule="atLeast"/>
      <w:ind w:hanging="340"/>
    </w:pPr>
    <w:rPr>
      <w:rFonts w:ascii="Arial" w:eastAsia="Times New Roman" w:hAnsi="Arial" w:cs="Arial"/>
      <w:color w:val="000000"/>
      <w:sz w:val="22"/>
      <w:szCs w:val="22"/>
    </w:rPr>
  </w:style>
  <w:style w:type="character" w:customStyle="1" w:styleId="Heading1714">
    <w:name w:val="Heading #1714"/>
    <w:rsid w:val="00E45E9A"/>
    <w:rPr>
      <w:sz w:val="35"/>
      <w:szCs w:val="35"/>
      <w:lang w:bidi="ar-SA"/>
    </w:rPr>
  </w:style>
  <w:style w:type="character" w:customStyle="1" w:styleId="Bodytext4">
    <w:name w:val="Body text (4)"/>
    <w:rsid w:val="00E45E9A"/>
    <w:rPr>
      <w:sz w:val="23"/>
      <w:szCs w:val="23"/>
      <w:lang w:bidi="ar-SA"/>
    </w:rPr>
  </w:style>
  <w:style w:type="paragraph" w:customStyle="1" w:styleId="1">
    <w:name w:val="Абзац списка1"/>
    <w:basedOn w:val="Normal"/>
    <w:uiPriority w:val="99"/>
    <w:rsid w:val="00E45E9A"/>
    <w:pPr>
      <w:suppressAutoHyphens/>
      <w:spacing w:after="200" w:line="276" w:lineRule="auto"/>
      <w:ind w:left="720" w:firstLine="360"/>
    </w:pPr>
    <w:rPr>
      <w:rFonts w:eastAsia="SimSun"/>
      <w:sz w:val="22"/>
      <w:szCs w:val="22"/>
      <w:lang w:eastAsia="ar-SA"/>
    </w:rPr>
  </w:style>
  <w:style w:type="character" w:customStyle="1" w:styleId="alt-edited">
    <w:name w:val="alt-edited"/>
    <w:rsid w:val="00E45E9A"/>
  </w:style>
  <w:style w:type="paragraph" w:styleId="BodyTextIndent2">
    <w:name w:val="Body Text Indent 2"/>
    <w:basedOn w:val="Normal"/>
    <w:link w:val="BodyTextIndent2Char"/>
    <w:uiPriority w:val="99"/>
    <w:rsid w:val="00E45E9A"/>
    <w:pPr>
      <w:spacing w:after="120" w:line="480" w:lineRule="auto"/>
      <w:ind w:left="360"/>
    </w:pPr>
    <w:rPr>
      <w:rFonts w:ascii="Times New Roman" w:eastAsia="MS Mincho" w:hAnsi="Times New Roman"/>
      <w:sz w:val="20"/>
      <w:szCs w:val="20"/>
      <w:lang w:val="x-none" w:eastAsia="x-none"/>
    </w:rPr>
  </w:style>
  <w:style w:type="character" w:customStyle="1" w:styleId="BodyTextIndent2Char">
    <w:name w:val="Body Text Indent 2 Char"/>
    <w:basedOn w:val="DefaultParagraphFont"/>
    <w:link w:val="BodyTextIndent2"/>
    <w:uiPriority w:val="99"/>
    <w:rsid w:val="00E45E9A"/>
    <w:rPr>
      <w:rFonts w:ascii="Times New Roman" w:eastAsia="MS Mincho" w:hAnsi="Times New Roman" w:cs="Times New Roman"/>
      <w:sz w:val="20"/>
      <w:szCs w:val="20"/>
      <w:lang w:val="x-none" w:eastAsia="x-none"/>
    </w:rPr>
  </w:style>
  <w:style w:type="character" w:customStyle="1" w:styleId="atn">
    <w:name w:val="atn"/>
    <w:rsid w:val="00E45E9A"/>
  </w:style>
  <w:style w:type="character" w:customStyle="1" w:styleId="shorttext">
    <w:name w:val="short_text"/>
    <w:uiPriority w:val="99"/>
    <w:rsid w:val="00E45E9A"/>
  </w:style>
  <w:style w:type="character" w:customStyle="1" w:styleId="hpsatn">
    <w:name w:val="hps atn"/>
    <w:uiPriority w:val="99"/>
    <w:rsid w:val="00E45E9A"/>
  </w:style>
  <w:style w:type="paragraph" w:styleId="List">
    <w:name w:val="List"/>
    <w:basedOn w:val="Normal"/>
    <w:uiPriority w:val="99"/>
    <w:rsid w:val="00E45E9A"/>
    <w:pPr>
      <w:suppressAutoHyphens/>
      <w:ind w:left="360" w:hanging="360"/>
    </w:pPr>
    <w:rPr>
      <w:rFonts w:ascii="Times New Roman" w:eastAsia="Times New Roman" w:hAnsi="Times New Roman"/>
      <w:lang w:eastAsia="zh-CN"/>
    </w:rPr>
  </w:style>
  <w:style w:type="character" w:customStyle="1" w:styleId="st">
    <w:name w:val="st"/>
    <w:rsid w:val="00E45E9A"/>
  </w:style>
  <w:style w:type="character" w:styleId="Emphasis">
    <w:name w:val="Emphasis"/>
    <w:uiPriority w:val="20"/>
    <w:qFormat/>
    <w:rsid w:val="00E45E9A"/>
    <w:rPr>
      <w:i/>
      <w:iCs/>
    </w:rPr>
  </w:style>
  <w:style w:type="paragraph" w:customStyle="1" w:styleId="paragraph">
    <w:name w:val="paragraph"/>
    <w:basedOn w:val="ColorfulList-Accent11"/>
    <w:uiPriority w:val="99"/>
    <w:rsid w:val="00E45E9A"/>
    <w:pPr>
      <w:keepNext/>
      <w:widowControl/>
      <w:spacing w:after="200" w:line="276" w:lineRule="auto"/>
      <w:contextualSpacing/>
    </w:pPr>
    <w:rPr>
      <w:rFonts w:eastAsia="Times New Roman"/>
      <w:b/>
      <w:lang w:val="en-US" w:bidi="en-US"/>
    </w:rPr>
  </w:style>
  <w:style w:type="paragraph" w:styleId="ListBullet">
    <w:name w:val="List Bullet"/>
    <w:aliases w:val="List Bullet Char,List Bullet-Richard's,List Bullet Char1 Char Char,List Bullet Char Char Char Char,List Bullet Char Char1,List Bullet Char1 Char,List Bullet Char Char Char,List Bullet Char Char Char Char Char Char Char Char,List Bullet Char2"/>
    <w:basedOn w:val="Normal"/>
    <w:link w:val="ListBulletChar1"/>
    <w:uiPriority w:val="2"/>
    <w:qFormat/>
    <w:rsid w:val="00E45E9A"/>
    <w:pPr>
      <w:tabs>
        <w:tab w:val="num" w:pos="720"/>
      </w:tabs>
      <w:spacing w:after="240" w:line="264" w:lineRule="auto"/>
      <w:ind w:left="720" w:hanging="720"/>
    </w:pPr>
    <w:rPr>
      <w:rFonts w:ascii="Times New Roman" w:hAnsi="Times New Roman"/>
    </w:rPr>
  </w:style>
  <w:style w:type="character" w:customStyle="1" w:styleId="ListBulletChar1">
    <w:name w:val="List Bullet Char1"/>
    <w:aliases w:val="List Bullet Char Char,List Bullet-Richard's Char,List Bullet Char1 Char Char Char,List Bullet Char Char Char Char Char,List Bullet Char Char1 Char,List Bullet Char1 Char Char1,List Bullet Char Char Char Char1,List Bullet Char2 Char"/>
    <w:link w:val="ListBullet"/>
    <w:uiPriority w:val="2"/>
    <w:rsid w:val="00E45E9A"/>
    <w:rPr>
      <w:rFonts w:ascii="Times New Roman" w:eastAsia="Calibri" w:hAnsi="Times New Roman" w:cs="Times New Roman"/>
      <w:sz w:val="24"/>
      <w:szCs w:val="24"/>
    </w:rPr>
  </w:style>
  <w:style w:type="paragraph" w:customStyle="1" w:styleId="LightGrid-Accent31">
    <w:name w:val="Light Grid - Accent 31"/>
    <w:basedOn w:val="Normal"/>
    <w:uiPriority w:val="34"/>
    <w:qFormat/>
    <w:rsid w:val="00E45E9A"/>
    <w:pPr>
      <w:spacing w:after="200" w:line="276" w:lineRule="auto"/>
      <w:ind w:left="720"/>
      <w:contextualSpacing/>
      <w:jc w:val="both"/>
    </w:pPr>
    <w:rPr>
      <w:rFonts w:eastAsia="MS PGothic"/>
      <w:sz w:val="22"/>
      <w:szCs w:val="22"/>
      <w:lang w:eastAsia="zh-CN"/>
    </w:rPr>
  </w:style>
  <w:style w:type="paragraph" w:customStyle="1" w:styleId="BoxBullet">
    <w:name w:val="Box Bullet"/>
    <w:basedOn w:val="Normal"/>
    <w:uiPriority w:val="3"/>
    <w:qFormat/>
    <w:rsid w:val="00E45E9A"/>
    <w:pPr>
      <w:spacing w:after="120"/>
      <w:ind w:left="720" w:hanging="360"/>
    </w:pPr>
    <w:rPr>
      <w:rFonts w:ascii="Segoe UI" w:eastAsia="MS Mincho" w:hAnsi="Segoe UI" w:cs="Segoe UI"/>
      <w:sz w:val="19"/>
      <w:szCs w:val="20"/>
      <w:lang w:val="en-US"/>
    </w:rPr>
  </w:style>
  <w:style w:type="paragraph" w:styleId="ListParagraph">
    <w:name w:val="List Paragraph"/>
    <w:aliases w:val="Bullet Points,Bullet Number,List Paragraph Char Char,MAIN CONTENT,Párrafo de lista,Recommendation,List Paragraph2,Graphic,Table/Figure Heading,Listeafsnit,Bullet List,FooterText,Colorful List Accent 1,numbered,Paragraphe de liste1,列出段落,L"/>
    <w:basedOn w:val="Normal"/>
    <w:link w:val="ListParagraphChar"/>
    <w:uiPriority w:val="34"/>
    <w:qFormat/>
    <w:rsid w:val="00E45E9A"/>
    <w:pPr>
      <w:widowControl w:val="0"/>
      <w:ind w:left="2100" w:hanging="360"/>
    </w:pPr>
    <w:rPr>
      <w:rFonts w:ascii="Arial Narrow" w:eastAsia="Arial Narrow" w:hAnsi="Arial Narrow" w:cs="Arial Narrow"/>
      <w:sz w:val="22"/>
      <w:szCs w:val="22"/>
      <w:lang w:val="en-US"/>
    </w:rPr>
  </w:style>
  <w:style w:type="character" w:customStyle="1" w:styleId="ListParagraphChar">
    <w:name w:val="List Paragraph Char"/>
    <w:aliases w:val="Bullet Points Char,Bullet Number Char,List Paragraph Char Char Char1,MAIN CONTENT Char,Párrafo de lista Char,Recommendation Char,List Paragraph2 Char,Graphic Char,Table/Figure Heading Char,Listeafsnit Char,Bullet List Char,列出段落 Char"/>
    <w:link w:val="ListParagraph"/>
    <w:uiPriority w:val="34"/>
    <w:qFormat/>
    <w:rsid w:val="00E45E9A"/>
    <w:rPr>
      <w:rFonts w:ascii="Arial Narrow" w:eastAsia="Arial Narrow" w:hAnsi="Arial Narrow" w:cs="Arial Narrow"/>
      <w:lang w:val="en-US"/>
    </w:rPr>
  </w:style>
  <w:style w:type="paragraph" w:customStyle="1" w:styleId="Cell">
    <w:name w:val="Cell"/>
    <w:basedOn w:val="Normal"/>
    <w:uiPriority w:val="99"/>
    <w:qFormat/>
    <w:rsid w:val="00E45E9A"/>
    <w:rPr>
      <w:rFonts w:ascii="Arial" w:eastAsia="Times New Roman" w:hAnsi="Arial" w:cs="Arial"/>
      <w:sz w:val="18"/>
      <w:szCs w:val="18"/>
      <w:lang w:eastAsia="zh-CN"/>
    </w:rPr>
  </w:style>
  <w:style w:type="paragraph" w:styleId="TOCHeading">
    <w:name w:val="TOC Heading"/>
    <w:basedOn w:val="Heading1"/>
    <w:next w:val="Normal"/>
    <w:uiPriority w:val="39"/>
    <w:unhideWhenUsed/>
    <w:qFormat/>
    <w:rsid w:val="00E45E9A"/>
    <w:pPr>
      <w:keepNext/>
      <w:keepLines/>
      <w:widowControl/>
      <w:spacing w:before="480" w:line="276" w:lineRule="auto"/>
      <w:ind w:left="0"/>
      <w:outlineLvl w:val="9"/>
    </w:pPr>
    <w:rPr>
      <w:rFonts w:asciiTheme="majorHAnsi" w:eastAsiaTheme="majorEastAsia" w:hAnsiTheme="majorHAnsi" w:cstheme="majorBidi"/>
      <w:color w:val="2E74B5" w:themeColor="accent1" w:themeShade="BF"/>
      <w:sz w:val="28"/>
      <w:szCs w:val="28"/>
      <w:lang w:val="en-US" w:eastAsia="ja-JP"/>
    </w:rPr>
  </w:style>
  <w:style w:type="character" w:styleId="Strong">
    <w:name w:val="Strong"/>
    <w:basedOn w:val="DefaultParagraphFont"/>
    <w:uiPriority w:val="22"/>
    <w:qFormat/>
    <w:rsid w:val="00E45E9A"/>
    <w:rPr>
      <w:b/>
      <w:bCs/>
    </w:rPr>
  </w:style>
  <w:style w:type="paragraph" w:styleId="Revision">
    <w:name w:val="Revision"/>
    <w:hidden/>
    <w:uiPriority w:val="99"/>
    <w:semiHidden/>
    <w:rsid w:val="00E45E9A"/>
    <w:pPr>
      <w:spacing w:after="0" w:line="240" w:lineRule="auto"/>
    </w:pPr>
    <w:rPr>
      <w:rFonts w:ascii="Calibri" w:eastAsia="Calibri" w:hAnsi="Calibri" w:cs="Times New Roman"/>
      <w:sz w:val="24"/>
      <w:szCs w:val="24"/>
    </w:rPr>
  </w:style>
  <w:style w:type="paragraph" w:customStyle="1" w:styleId="BodyA">
    <w:name w:val="Body A"/>
    <w:uiPriority w:val="99"/>
    <w:rsid w:val="00E45E9A"/>
    <w:pPr>
      <w:pBdr>
        <w:top w:val="nil"/>
        <w:left w:val="nil"/>
        <w:bottom w:val="nil"/>
        <w:right w:val="nil"/>
        <w:between w:val="nil"/>
        <w:bar w:val="nil"/>
      </w:pBdr>
      <w:spacing w:after="0" w:line="216" w:lineRule="auto"/>
      <w:jc w:val="both"/>
    </w:pPr>
    <w:rPr>
      <w:rFonts w:ascii="Times New Roman" w:eastAsia="Times New Roman" w:hAnsi="Times New Roman" w:cs="Times New Roman"/>
      <w:color w:val="000000"/>
      <w:sz w:val="24"/>
      <w:szCs w:val="24"/>
      <w:u w:color="000000"/>
      <w:bdr w:val="nil"/>
      <w:lang w:val="en-US"/>
    </w:rPr>
  </w:style>
  <w:style w:type="paragraph" w:customStyle="1" w:styleId="Pa22">
    <w:name w:val="Pa22"/>
    <w:basedOn w:val="Default"/>
    <w:next w:val="Default"/>
    <w:uiPriority w:val="99"/>
    <w:rsid w:val="00E45E9A"/>
    <w:pPr>
      <w:spacing w:line="241" w:lineRule="atLeast"/>
    </w:pPr>
    <w:rPr>
      <w:rFonts w:ascii="Times" w:eastAsiaTheme="minorHAnsi" w:hAnsi="Times" w:cs="Times"/>
      <w:color w:val="auto"/>
    </w:rPr>
  </w:style>
  <w:style w:type="table" w:customStyle="1" w:styleId="TableGrid1">
    <w:name w:val="Table Grid1"/>
    <w:basedOn w:val="TableNormal"/>
    <w:next w:val="TableGrid"/>
    <w:uiPriority w:val="59"/>
    <w:rsid w:val="00E45E9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E45E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sq-AL" w:eastAsia="sq-AL"/>
    </w:rPr>
  </w:style>
  <w:style w:type="character" w:customStyle="1" w:styleId="HTMLPreformattedChar">
    <w:name w:val="HTML Preformatted Char"/>
    <w:basedOn w:val="DefaultParagraphFont"/>
    <w:link w:val="HTMLPreformatted"/>
    <w:uiPriority w:val="99"/>
    <w:rsid w:val="00E45E9A"/>
    <w:rPr>
      <w:rFonts w:ascii="Courier New" w:eastAsia="Times New Roman" w:hAnsi="Courier New" w:cs="Courier New"/>
      <w:sz w:val="20"/>
      <w:szCs w:val="20"/>
      <w:lang w:val="sq-AL" w:eastAsia="sq-AL"/>
    </w:rPr>
  </w:style>
  <w:style w:type="character" w:customStyle="1" w:styleId="table0020gridchar">
    <w:name w:val="table_0020grid__char"/>
    <w:basedOn w:val="DefaultParagraphFont"/>
    <w:rsid w:val="00E45E9A"/>
  </w:style>
  <w:style w:type="paragraph" w:customStyle="1" w:styleId="OCtext">
    <w:name w:val="OC text"/>
    <w:basedOn w:val="Normal"/>
    <w:uiPriority w:val="99"/>
    <w:qFormat/>
    <w:rsid w:val="00E45E9A"/>
    <w:pPr>
      <w:shd w:val="clear" w:color="auto" w:fill="FFFFFF"/>
      <w:spacing w:after="240"/>
      <w:jc w:val="both"/>
    </w:pPr>
    <w:rPr>
      <w:rFonts w:ascii="Times New Roman" w:eastAsia="Times New Roman" w:hAnsi="Times New Roman"/>
      <w:color w:val="000000"/>
      <w:sz w:val="20"/>
      <w:lang w:eastAsia="en-GB"/>
    </w:rPr>
  </w:style>
  <w:style w:type="paragraph" w:styleId="NoSpacing">
    <w:name w:val="No Spacing"/>
    <w:link w:val="NoSpacingChar"/>
    <w:uiPriority w:val="1"/>
    <w:qFormat/>
    <w:rsid w:val="00E45E9A"/>
    <w:pPr>
      <w:spacing w:after="0" w:line="240" w:lineRule="auto"/>
    </w:pPr>
    <w:rPr>
      <w:rFonts w:ascii="Calibri" w:eastAsia="Calibri" w:hAnsi="Calibri" w:cs="Times New Roman"/>
      <w:lang w:val="en-US"/>
    </w:rPr>
  </w:style>
  <w:style w:type="character" w:customStyle="1" w:styleId="tlid-translation">
    <w:name w:val="tlid-translation"/>
    <w:basedOn w:val="DefaultParagraphFont"/>
    <w:rsid w:val="00E45E9A"/>
  </w:style>
  <w:style w:type="table" w:customStyle="1" w:styleId="PlainTable31">
    <w:name w:val="Plain Table 31"/>
    <w:basedOn w:val="TableNormal"/>
    <w:uiPriority w:val="43"/>
    <w:rsid w:val="00E45E9A"/>
    <w:pPr>
      <w:spacing w:after="0" w:line="240" w:lineRule="auto"/>
    </w:pPr>
    <w:rPr>
      <w:lang w:val="sq-A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abletextChar">
    <w:name w:val="Table text Char"/>
    <w:link w:val="Tabletext"/>
    <w:rsid w:val="00E45E9A"/>
    <w:rPr>
      <w:rFonts w:cs="Arial"/>
      <w:color w:val="616264"/>
    </w:rPr>
  </w:style>
  <w:style w:type="paragraph" w:customStyle="1" w:styleId="Tabletext">
    <w:name w:val="Table text"/>
    <w:basedOn w:val="Normal"/>
    <w:link w:val="TabletextChar"/>
    <w:qFormat/>
    <w:rsid w:val="00E45E9A"/>
    <w:pPr>
      <w:jc w:val="center"/>
    </w:pPr>
    <w:rPr>
      <w:rFonts w:asciiTheme="minorHAnsi" w:eastAsiaTheme="minorHAnsi" w:hAnsiTheme="minorHAnsi" w:cs="Arial"/>
      <w:color w:val="616264"/>
      <w:sz w:val="22"/>
      <w:szCs w:val="22"/>
    </w:rPr>
  </w:style>
  <w:style w:type="paragraph" w:customStyle="1" w:styleId="Char2">
    <w:name w:val="Char2"/>
    <w:aliases w:val="Char Char Char Char"/>
    <w:basedOn w:val="Normal"/>
    <w:uiPriority w:val="99"/>
    <w:rsid w:val="00E45E9A"/>
    <w:pPr>
      <w:spacing w:after="160" w:line="240" w:lineRule="exact"/>
    </w:pPr>
    <w:rPr>
      <w:rFonts w:asciiTheme="minorHAnsi" w:eastAsiaTheme="minorHAnsi" w:hAnsiTheme="minorHAnsi" w:cstheme="minorBidi"/>
      <w:sz w:val="22"/>
      <w:szCs w:val="22"/>
      <w:vertAlign w:val="superscript"/>
      <w:lang w:val="en-US"/>
    </w:rPr>
  </w:style>
  <w:style w:type="character" w:customStyle="1" w:styleId="BulletedChar">
    <w:name w:val="Bulleted Char"/>
    <w:link w:val="Bulleted"/>
    <w:locked/>
    <w:rsid w:val="00E45E9A"/>
  </w:style>
  <w:style w:type="paragraph" w:customStyle="1" w:styleId="Bulleted">
    <w:name w:val="Bulleted"/>
    <w:basedOn w:val="Normal"/>
    <w:link w:val="BulletedChar"/>
    <w:qFormat/>
    <w:rsid w:val="00E45E9A"/>
    <w:rPr>
      <w:rFonts w:asciiTheme="minorHAnsi" w:eastAsiaTheme="minorHAnsi" w:hAnsiTheme="minorHAnsi" w:cstheme="minorBidi"/>
      <w:sz w:val="22"/>
      <w:szCs w:val="22"/>
    </w:rPr>
  </w:style>
  <w:style w:type="character" w:customStyle="1" w:styleId="normalchar">
    <w:name w:val="normal__char"/>
    <w:basedOn w:val="DefaultParagraphFont"/>
    <w:rsid w:val="00E45E9A"/>
  </w:style>
  <w:style w:type="paragraph" w:customStyle="1" w:styleId="RowsHeading">
    <w:name w:val="Rows Heading"/>
    <w:basedOn w:val="Normal"/>
    <w:uiPriority w:val="99"/>
    <w:rsid w:val="00E45E9A"/>
    <w:rPr>
      <w:rFonts w:ascii="Arial" w:hAnsi="Arial" w:cs="Arial"/>
      <w:sz w:val="18"/>
      <w:szCs w:val="18"/>
      <w:lang w:val="sq-AL" w:eastAsia="zh-CN"/>
    </w:rPr>
  </w:style>
  <w:style w:type="character" w:styleId="PlaceholderText">
    <w:name w:val="Placeholder Text"/>
    <w:basedOn w:val="DefaultParagraphFont"/>
    <w:uiPriority w:val="99"/>
    <w:unhideWhenUsed/>
    <w:rsid w:val="00E45E9A"/>
    <w:rPr>
      <w:color w:val="808080"/>
    </w:rPr>
  </w:style>
  <w:style w:type="table" w:styleId="GridTable1Light">
    <w:name w:val="Grid Table 1 Light"/>
    <w:basedOn w:val="TableNormal"/>
    <w:uiPriority w:val="46"/>
    <w:rsid w:val="00E45E9A"/>
    <w:pPr>
      <w:spacing w:after="0" w:line="240" w:lineRule="auto"/>
    </w:pPr>
    <w:rPr>
      <w:lang w:val="sq-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E45E9A"/>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45E9A"/>
    <w:pPr>
      <w:spacing w:after="0" w:line="240" w:lineRule="auto"/>
    </w:pPr>
    <w:rPr>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a2">
    <w:name w:val="Pa2"/>
    <w:basedOn w:val="Normal"/>
    <w:next w:val="Normal"/>
    <w:uiPriority w:val="99"/>
    <w:rsid w:val="00E45E9A"/>
    <w:pPr>
      <w:autoSpaceDE w:val="0"/>
      <w:autoSpaceDN w:val="0"/>
      <w:adjustRightInd w:val="0"/>
      <w:spacing w:line="241" w:lineRule="atLeast"/>
    </w:pPr>
    <w:rPr>
      <w:rFonts w:ascii="ARS Maquette Pro" w:eastAsiaTheme="minorHAnsi" w:hAnsi="ARS Maquette Pro" w:cstheme="minorBidi"/>
      <w:lang w:val="en-US"/>
    </w:rPr>
  </w:style>
  <w:style w:type="character" w:customStyle="1" w:styleId="A2">
    <w:name w:val="A2"/>
    <w:uiPriority w:val="99"/>
    <w:rsid w:val="00E45E9A"/>
    <w:rPr>
      <w:rFonts w:cs="ARS Maquette Pro"/>
      <w:color w:val="000000"/>
      <w:sz w:val="22"/>
      <w:szCs w:val="22"/>
    </w:rPr>
  </w:style>
  <w:style w:type="character" w:customStyle="1" w:styleId="A10">
    <w:name w:val="A10"/>
    <w:uiPriority w:val="99"/>
    <w:rsid w:val="00E45E9A"/>
    <w:rPr>
      <w:rFonts w:cs="ARS Maquette Pro"/>
      <w:color w:val="000000"/>
      <w:sz w:val="12"/>
      <w:szCs w:val="12"/>
    </w:rPr>
  </w:style>
  <w:style w:type="paragraph" w:customStyle="1" w:styleId="Text1">
    <w:name w:val="Text 1"/>
    <w:basedOn w:val="Normal"/>
    <w:uiPriority w:val="99"/>
    <w:qFormat/>
    <w:rsid w:val="00E45E9A"/>
    <w:pPr>
      <w:suppressAutoHyphens/>
      <w:ind w:left="482"/>
    </w:pPr>
    <w:rPr>
      <w:rFonts w:ascii="Times New Roman" w:eastAsia="Times New Roman" w:hAnsi="Times New Roman"/>
      <w:lang w:eastAsia="en-GB"/>
    </w:rPr>
  </w:style>
  <w:style w:type="paragraph" w:styleId="EndnoteText">
    <w:name w:val="endnote text"/>
    <w:basedOn w:val="Normal"/>
    <w:link w:val="EndnoteTextChar"/>
    <w:uiPriority w:val="99"/>
    <w:semiHidden/>
    <w:unhideWhenUsed/>
    <w:rsid w:val="00E45E9A"/>
    <w:rPr>
      <w:sz w:val="20"/>
      <w:szCs w:val="20"/>
    </w:rPr>
  </w:style>
  <w:style w:type="character" w:customStyle="1" w:styleId="EndnoteTextChar">
    <w:name w:val="Endnote Text Char"/>
    <w:basedOn w:val="DefaultParagraphFont"/>
    <w:link w:val="EndnoteText"/>
    <w:uiPriority w:val="99"/>
    <w:semiHidden/>
    <w:rsid w:val="00E45E9A"/>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E45E9A"/>
    <w:rPr>
      <w:vertAlign w:val="superscript"/>
    </w:rPr>
  </w:style>
  <w:style w:type="paragraph" w:customStyle="1" w:styleId="ECABullets">
    <w:name w:val="ECA Bullets"/>
    <w:basedOn w:val="Normal"/>
    <w:link w:val="ECABulletsChar"/>
    <w:qFormat/>
    <w:rsid w:val="00E45E9A"/>
    <w:pPr>
      <w:numPr>
        <w:numId w:val="4"/>
      </w:numPr>
      <w:spacing w:before="240" w:after="240"/>
    </w:pPr>
    <w:rPr>
      <w:rFonts w:ascii="Book Antiqua" w:eastAsia="Times New Roman" w:hAnsi="Book Antiqua"/>
      <w:sz w:val="22"/>
      <w:szCs w:val="20"/>
    </w:rPr>
  </w:style>
  <w:style w:type="character" w:customStyle="1" w:styleId="ECABulletsChar">
    <w:name w:val="ECA Bullets Char"/>
    <w:link w:val="ECABullets"/>
    <w:rsid w:val="00E45E9A"/>
    <w:rPr>
      <w:rFonts w:ascii="Book Antiqua" w:eastAsia="Times New Roman" w:hAnsi="Book Antiqua" w:cs="Times New Roman"/>
      <w:szCs w:val="20"/>
    </w:rPr>
  </w:style>
  <w:style w:type="paragraph" w:customStyle="1" w:styleId="ECABulletsSub">
    <w:name w:val="ECA Bullets Sub"/>
    <w:basedOn w:val="Normal"/>
    <w:uiPriority w:val="99"/>
    <w:qFormat/>
    <w:rsid w:val="00E45E9A"/>
    <w:pPr>
      <w:numPr>
        <w:ilvl w:val="2"/>
        <w:numId w:val="4"/>
      </w:numPr>
      <w:tabs>
        <w:tab w:val="clear" w:pos="2268"/>
        <w:tab w:val="num" w:pos="1701"/>
      </w:tabs>
      <w:spacing w:before="240" w:after="240"/>
      <w:ind w:left="1701"/>
    </w:pPr>
    <w:rPr>
      <w:rFonts w:ascii="Book Antiqua" w:eastAsia="Times New Roman" w:hAnsi="Book Antiqua"/>
      <w:sz w:val="22"/>
      <w:szCs w:val="20"/>
    </w:rPr>
  </w:style>
  <w:style w:type="paragraph" w:customStyle="1" w:styleId="ECABulletsSub-Sub">
    <w:name w:val="ECA Bullets Sub-Sub"/>
    <w:basedOn w:val="Normal"/>
    <w:autoRedefine/>
    <w:uiPriority w:val="99"/>
    <w:qFormat/>
    <w:rsid w:val="00E45E9A"/>
    <w:pPr>
      <w:tabs>
        <w:tab w:val="num" w:pos="2268"/>
      </w:tabs>
      <w:spacing w:after="240"/>
      <w:ind w:left="2268" w:hanging="567"/>
    </w:pPr>
    <w:rPr>
      <w:rFonts w:ascii="Book Antiqua" w:eastAsia="Times New Roman" w:hAnsi="Book Antiqua"/>
      <w:sz w:val="22"/>
      <w:szCs w:val="20"/>
    </w:rPr>
  </w:style>
  <w:style w:type="table" w:customStyle="1" w:styleId="GridTable1Light1">
    <w:name w:val="Grid Table 1 Light1"/>
    <w:basedOn w:val="TableNormal"/>
    <w:uiPriority w:val="46"/>
    <w:rsid w:val="00E45E9A"/>
    <w:pPr>
      <w:spacing w:after="0" w:line="240" w:lineRule="auto"/>
    </w:pPr>
    <w:rPr>
      <w:lang w:val="sq-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viiyi">
    <w:name w:val="viiyi"/>
    <w:basedOn w:val="DefaultParagraphFont"/>
    <w:rsid w:val="00E45E9A"/>
  </w:style>
  <w:style w:type="character" w:customStyle="1" w:styleId="jlqj4b">
    <w:name w:val="jlqj4b"/>
    <w:basedOn w:val="DefaultParagraphFont"/>
    <w:rsid w:val="00E45E9A"/>
  </w:style>
  <w:style w:type="paragraph" w:customStyle="1" w:styleId="xmsonormal">
    <w:name w:val="x_msonormal"/>
    <w:basedOn w:val="Normal"/>
    <w:uiPriority w:val="99"/>
    <w:rsid w:val="00E45E9A"/>
    <w:pPr>
      <w:spacing w:before="100" w:beforeAutospacing="1" w:after="100" w:afterAutospacing="1"/>
    </w:pPr>
    <w:rPr>
      <w:rFonts w:ascii="Times New Roman" w:eastAsia="Times New Roman" w:hAnsi="Times New Roman"/>
      <w:lang w:val="en-US"/>
    </w:rPr>
  </w:style>
  <w:style w:type="table" w:customStyle="1" w:styleId="TableGrid2">
    <w:name w:val="Table Grid2"/>
    <w:basedOn w:val="TableNormal"/>
    <w:next w:val="TableGrid"/>
    <w:uiPriority w:val="59"/>
    <w:rsid w:val="00E45E9A"/>
    <w:pPr>
      <w:widowControl w:val="0"/>
      <w:spacing w:after="0" w:line="240" w:lineRule="auto"/>
    </w:pPr>
    <w:rPr>
      <w:rFonts w:ascii="Calibri" w:eastAsia="Calibri" w:hAnsi="Calibri" w:cs="Times New Roman"/>
      <w:lang w:val="sq-AL" w:eastAsia="sq-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t0xe">
    <w:name w:val="trt0xe"/>
    <w:basedOn w:val="Normal"/>
    <w:uiPriority w:val="99"/>
    <w:rsid w:val="00E45E9A"/>
    <w:pPr>
      <w:spacing w:before="100" w:beforeAutospacing="1" w:after="100" w:afterAutospacing="1"/>
    </w:pPr>
    <w:rPr>
      <w:rFonts w:ascii="Times New Roman" w:eastAsia="Times New Roman" w:hAnsi="Times New Roman"/>
      <w:lang w:val="en-US"/>
    </w:rPr>
  </w:style>
  <w:style w:type="table" w:customStyle="1" w:styleId="TableGrid11">
    <w:name w:val="Table Grid11"/>
    <w:basedOn w:val="TableNormal"/>
    <w:next w:val="TableGrid"/>
    <w:uiPriority w:val="59"/>
    <w:rsid w:val="00E45E9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
    <w:name w:val="C1"/>
    <w:basedOn w:val="Normal"/>
    <w:next w:val="FootnoteText"/>
    <w:uiPriority w:val="99"/>
    <w:unhideWhenUsed/>
    <w:qFormat/>
    <w:rsid w:val="00E45E9A"/>
    <w:rPr>
      <w:rFonts w:asciiTheme="minorHAnsi" w:eastAsiaTheme="minorHAnsi" w:hAnsiTheme="minorHAnsi" w:cstheme="minorBidi"/>
      <w:sz w:val="20"/>
      <w:szCs w:val="20"/>
      <w:lang w:val="en-US"/>
    </w:rPr>
  </w:style>
  <w:style w:type="character" w:customStyle="1" w:styleId="FootnoteTextChar1">
    <w:name w:val="Footnote Text Char1"/>
    <w:aliases w:val="Footnote Text Char Char Char Char1,Footnote Text Char Char Char2,Fußnote Char1,Testo nota a piè di pagina Carattere Char1,Geneva 9 Char1,Font: Geneva 9 Char1,Boston 10 Char1,f Char1,single space Char1,FOOTNOTES Char1,fn Char1,C Char1"/>
    <w:basedOn w:val="DefaultParagraphFont"/>
    <w:uiPriority w:val="99"/>
    <w:semiHidden/>
    <w:rsid w:val="00E45E9A"/>
    <w:rPr>
      <w:sz w:val="20"/>
      <w:szCs w:val="20"/>
    </w:rPr>
  </w:style>
  <w:style w:type="character" w:customStyle="1" w:styleId="y2iqfc">
    <w:name w:val="y2iqfc"/>
    <w:basedOn w:val="DefaultParagraphFont"/>
    <w:qFormat/>
    <w:rsid w:val="00E45E9A"/>
  </w:style>
  <w:style w:type="table" w:customStyle="1" w:styleId="TableGrid31">
    <w:name w:val="Table Grid31"/>
    <w:basedOn w:val="TableNormal"/>
    <w:uiPriority w:val="39"/>
    <w:rsid w:val="00E45E9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
    <w:name w:val="Grid Table 1 Light11"/>
    <w:basedOn w:val="TableNormal"/>
    <w:uiPriority w:val="46"/>
    <w:rsid w:val="00E45E9A"/>
    <w:pPr>
      <w:spacing w:after="0" w:line="240" w:lineRule="auto"/>
    </w:pPr>
    <w:rPr>
      <w:lang w:val="sq-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2-Accent51">
    <w:name w:val="Grid Table 2 - Accent 51"/>
    <w:basedOn w:val="TableNormal"/>
    <w:uiPriority w:val="47"/>
    <w:rsid w:val="00E45E9A"/>
    <w:pPr>
      <w:spacing w:after="0" w:line="240" w:lineRule="auto"/>
    </w:pPr>
    <w:rPr>
      <w:lang w:val="en-US"/>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1">
    <w:name w:val="Grid Table 4 - Accent 51"/>
    <w:basedOn w:val="TableNormal"/>
    <w:uiPriority w:val="49"/>
    <w:rsid w:val="00E45E9A"/>
    <w:pPr>
      <w:spacing w:after="0" w:line="240" w:lineRule="auto"/>
    </w:pPr>
    <w:rPr>
      <w:lang w:val="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32">
    <w:name w:val="Table Grid32"/>
    <w:basedOn w:val="TableNormal"/>
    <w:uiPriority w:val="39"/>
    <w:rsid w:val="00E45E9A"/>
    <w:pPr>
      <w:widowControl w:val="0"/>
      <w:spacing w:after="0" w:line="240" w:lineRule="auto"/>
    </w:pPr>
    <w:rPr>
      <w:rFonts w:ascii="Calibri" w:eastAsia="Calibri" w:hAnsi="Calibri" w:cs="Times New Roman"/>
      <w:lang w:val="sq-AL" w:eastAsia="sq-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E45E9A"/>
    <w:pPr>
      <w:widowControl w:val="0"/>
      <w:spacing w:after="0" w:line="240" w:lineRule="auto"/>
    </w:pPr>
    <w:rPr>
      <w:rFonts w:ascii="Calibri" w:eastAsia="Calibri" w:hAnsi="Calibri" w:cs="Times New Roman"/>
      <w:lang w:val="sq-AL" w:eastAsia="sq-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E45E9A"/>
    <w:rPr>
      <w:rFonts w:ascii="Times New Roman" w:eastAsia="Times New Roman" w:hAnsi="Times New Roman"/>
      <w:i/>
      <w:iCs/>
      <w:color w:val="000000" w:themeColor="text1"/>
      <w:lang w:val="en-US"/>
    </w:rPr>
  </w:style>
  <w:style w:type="character" w:customStyle="1" w:styleId="QuoteChar">
    <w:name w:val="Quote Char"/>
    <w:basedOn w:val="DefaultParagraphFont"/>
    <w:link w:val="Quote"/>
    <w:uiPriority w:val="29"/>
    <w:rsid w:val="00E45E9A"/>
    <w:rPr>
      <w:rFonts w:ascii="Times New Roman" w:eastAsia="Times New Roman" w:hAnsi="Times New Roman" w:cs="Times New Roman"/>
      <w:i/>
      <w:iCs/>
      <w:color w:val="000000" w:themeColor="text1"/>
      <w:sz w:val="24"/>
      <w:szCs w:val="24"/>
      <w:lang w:val="en-US"/>
    </w:rPr>
  </w:style>
  <w:style w:type="character" w:customStyle="1" w:styleId="rynqvb">
    <w:name w:val="rynqvb"/>
    <w:basedOn w:val="DefaultParagraphFont"/>
    <w:rsid w:val="00E45E9A"/>
  </w:style>
  <w:style w:type="character" w:customStyle="1" w:styleId="hwtze">
    <w:name w:val="hwtze"/>
    <w:basedOn w:val="DefaultParagraphFont"/>
    <w:rsid w:val="00E45E9A"/>
  </w:style>
  <w:style w:type="table" w:customStyle="1" w:styleId="TableGrid3">
    <w:name w:val="Table Grid3"/>
    <w:basedOn w:val="TableNormal"/>
    <w:next w:val="TableGrid"/>
    <w:uiPriority w:val="39"/>
    <w:rsid w:val="00E45E9A"/>
    <w:pPr>
      <w:widowControl w:val="0"/>
      <w:spacing w:after="0" w:line="240" w:lineRule="auto"/>
    </w:pPr>
    <w:rPr>
      <w:rFonts w:ascii="Calibri" w:eastAsia="Calibri" w:hAnsi="Calibri" w:cs="Times New Roman"/>
      <w:lang w:val="sq-AL" w:eastAsia="sq-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E45E9A"/>
    <w:rPr>
      <w:rFonts w:ascii="Segoe UI" w:hAnsi="Segoe UI" w:cs="Segoe UI" w:hint="default"/>
      <w:sz w:val="18"/>
      <w:szCs w:val="18"/>
    </w:rPr>
  </w:style>
  <w:style w:type="character" w:customStyle="1" w:styleId="WW8Num20z1">
    <w:name w:val="WW8Num20z1"/>
    <w:qFormat/>
    <w:rsid w:val="00E45E9A"/>
  </w:style>
  <w:style w:type="table" w:styleId="GridTable3-Accent1">
    <w:name w:val="Grid Table 3 Accent 1"/>
    <w:basedOn w:val="TableNormal"/>
    <w:uiPriority w:val="48"/>
    <w:rsid w:val="00E45E9A"/>
    <w:pPr>
      <w:spacing w:after="0" w:line="240" w:lineRule="auto"/>
    </w:pPr>
    <w:rPr>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customStyle="1" w:styleId="AAAAAAATEXXXX">
    <w:name w:val="AAAAAAATEXXXX"/>
    <w:basedOn w:val="ListParagraph"/>
    <w:qFormat/>
    <w:rsid w:val="00E45E9A"/>
    <w:pPr>
      <w:tabs>
        <w:tab w:val="left" w:pos="720"/>
      </w:tabs>
      <w:ind w:left="0" w:firstLine="284"/>
      <w:jc w:val="both"/>
    </w:pPr>
    <w:rPr>
      <w:rFonts w:ascii="Garamond" w:hAnsi="Garamond" w:cs="Times New Roman"/>
      <w:color w:val="0D0D0D"/>
      <w:sz w:val="24"/>
      <w:szCs w:val="24"/>
    </w:rPr>
  </w:style>
  <w:style w:type="character" w:customStyle="1" w:styleId="ParagrafiChar">
    <w:name w:val="Paragrafi Char"/>
    <w:basedOn w:val="DefaultParagraphFont"/>
    <w:link w:val="Paragrafi"/>
    <w:locked/>
    <w:rsid w:val="00E45E9A"/>
    <w:rPr>
      <w:rFonts w:ascii="Garamond" w:eastAsia="MS Mincho" w:hAnsi="Garamond" w:cs="CG Times"/>
      <w:sz w:val="24"/>
    </w:rPr>
  </w:style>
  <w:style w:type="paragraph" w:customStyle="1" w:styleId="Paragrafi">
    <w:name w:val="Paragrafi"/>
    <w:link w:val="ParagrafiChar"/>
    <w:qFormat/>
    <w:rsid w:val="00E45E9A"/>
    <w:pPr>
      <w:widowControl w:val="0"/>
      <w:spacing w:after="0" w:line="240" w:lineRule="auto"/>
      <w:ind w:firstLine="284"/>
      <w:jc w:val="both"/>
    </w:pPr>
    <w:rPr>
      <w:rFonts w:ascii="Garamond" w:eastAsia="MS Mincho" w:hAnsi="Garamond" w:cs="CG Times"/>
      <w:sz w:val="24"/>
    </w:rPr>
  </w:style>
  <w:style w:type="character" w:customStyle="1" w:styleId="ParagraphNumberingChar">
    <w:name w:val="Paragraph Numbering Char"/>
    <w:basedOn w:val="DefaultParagraphFont"/>
    <w:link w:val="ParagraphNumbering"/>
    <w:locked/>
    <w:rsid w:val="00E45E9A"/>
    <w:rPr>
      <w:rFonts w:ascii="Times New Roman" w:eastAsiaTheme="minorEastAsia" w:hAnsi="Times New Roman"/>
      <w:sz w:val="24"/>
      <w:szCs w:val="24"/>
      <w:lang w:val="en-US" w:eastAsia="zh-CN"/>
    </w:rPr>
  </w:style>
  <w:style w:type="paragraph" w:customStyle="1" w:styleId="ParagraphNumbering">
    <w:name w:val="Paragraph Numbering"/>
    <w:basedOn w:val="Normal"/>
    <w:link w:val="ParagraphNumberingChar"/>
    <w:qFormat/>
    <w:rsid w:val="00E45E9A"/>
    <w:pPr>
      <w:spacing w:after="240" w:line="264" w:lineRule="auto"/>
    </w:pPr>
    <w:rPr>
      <w:rFonts w:ascii="Times New Roman" w:eastAsiaTheme="minorEastAsia" w:hAnsi="Times New Roman" w:cstheme="minorBidi"/>
      <w:lang w:val="en-US" w:eastAsia="zh-CN"/>
    </w:rPr>
  </w:style>
  <w:style w:type="character" w:customStyle="1" w:styleId="fontstyle01">
    <w:name w:val="fontstyle01"/>
    <w:basedOn w:val="DefaultParagraphFont"/>
    <w:rsid w:val="00E45E9A"/>
    <w:rPr>
      <w:rFonts w:ascii="Times New Roman" w:hAnsi="Times New Roman" w:cs="Times New Roman" w:hint="default"/>
      <w:b w:val="0"/>
      <w:bCs w:val="0"/>
      <w:i w:val="0"/>
      <w:iCs w:val="0"/>
      <w:color w:val="0D0D0D"/>
      <w:sz w:val="24"/>
      <w:szCs w:val="24"/>
    </w:rPr>
  </w:style>
  <w:style w:type="character" w:customStyle="1" w:styleId="fontstyle21">
    <w:name w:val="fontstyle21"/>
    <w:basedOn w:val="DefaultParagraphFont"/>
    <w:rsid w:val="00E45E9A"/>
    <w:rPr>
      <w:rFonts w:ascii="Times New Roman" w:hAnsi="Times New Roman" w:cs="Times New Roman" w:hint="default"/>
      <w:b w:val="0"/>
      <w:bCs w:val="0"/>
      <w:i/>
      <w:iCs/>
      <w:color w:val="0D0D0D"/>
      <w:sz w:val="24"/>
      <w:szCs w:val="24"/>
    </w:rPr>
  </w:style>
  <w:style w:type="character" w:customStyle="1" w:styleId="q4iawc">
    <w:name w:val="q4iawc"/>
    <w:basedOn w:val="DefaultParagraphFont"/>
    <w:rsid w:val="00E45E9A"/>
  </w:style>
  <w:style w:type="numbering" w:customStyle="1" w:styleId="Style1">
    <w:name w:val="Style1"/>
    <w:uiPriority w:val="99"/>
    <w:rsid w:val="00E45E9A"/>
    <w:pPr>
      <w:numPr>
        <w:numId w:val="8"/>
      </w:numPr>
    </w:pPr>
  </w:style>
  <w:style w:type="numbering" w:customStyle="1" w:styleId="Style2">
    <w:name w:val="Style2"/>
    <w:uiPriority w:val="99"/>
    <w:rsid w:val="00E45E9A"/>
    <w:pPr>
      <w:numPr>
        <w:numId w:val="9"/>
      </w:numPr>
    </w:pPr>
  </w:style>
  <w:style w:type="table" w:customStyle="1" w:styleId="TableGrid5">
    <w:name w:val="Table Grid5"/>
    <w:basedOn w:val="TableNormal"/>
    <w:next w:val="TableGrid"/>
    <w:uiPriority w:val="59"/>
    <w:rsid w:val="00E45E9A"/>
    <w:pPr>
      <w:spacing w:after="0" w:line="240" w:lineRule="auto"/>
    </w:pPr>
    <w:rPr>
      <w:rFonts w:ascii="Times New Roman" w:eastAsia="Times New Roman" w:hAnsi="Times New Roman"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uiPriority w:val="99"/>
    <w:qFormat/>
    <w:rsid w:val="00E45E9A"/>
    <w:pPr>
      <w:autoSpaceDE w:val="0"/>
      <w:autoSpaceDN w:val="0"/>
      <w:adjustRightInd w:val="0"/>
      <w:spacing w:after="0" w:line="240" w:lineRule="auto"/>
    </w:pPr>
    <w:rPr>
      <w:rFonts w:ascii="Arial" w:eastAsia="Times New Roman" w:hAnsi="Arial" w:cs="Arial"/>
      <w:sz w:val="24"/>
      <w:szCs w:val="24"/>
      <w:lang w:eastAsia="zh-CN"/>
    </w:rPr>
  </w:style>
  <w:style w:type="character" w:customStyle="1" w:styleId="NoSpacingChar">
    <w:name w:val="No Spacing Char"/>
    <w:link w:val="NoSpacing"/>
    <w:uiPriority w:val="1"/>
    <w:locked/>
    <w:rsid w:val="00E45E9A"/>
    <w:rPr>
      <w:rFonts w:ascii="Calibri" w:eastAsia="Calibri" w:hAnsi="Calibri" w:cs="Times New Roman"/>
      <w:lang w:val="en-US"/>
    </w:rPr>
  </w:style>
  <w:style w:type="character" w:customStyle="1" w:styleId="normaltextrun">
    <w:name w:val="normaltextrun"/>
    <w:basedOn w:val="DefaultParagraphFont"/>
    <w:rsid w:val="00E45E9A"/>
  </w:style>
  <w:style w:type="table" w:styleId="TableGridLight">
    <w:name w:val="Grid Table Light"/>
    <w:basedOn w:val="TableNormal"/>
    <w:uiPriority w:val="40"/>
    <w:rsid w:val="00E45E9A"/>
    <w:pPr>
      <w:spacing w:after="0" w:line="240" w:lineRule="auto"/>
    </w:pPr>
    <w:rPr>
      <w:rFonts w:eastAsia="MS Mincho"/>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E45E9A"/>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E45E9A"/>
    <w:pPr>
      <w:spacing w:after="0" w:line="240" w:lineRule="auto"/>
    </w:pPr>
    <w:rPr>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Accent11">
    <w:name w:val="Grid Table 3 - Accent 11"/>
    <w:basedOn w:val="TableNormal"/>
    <w:uiPriority w:val="48"/>
    <w:rsid w:val="00E45E9A"/>
    <w:pPr>
      <w:spacing w:after="0" w:line="240" w:lineRule="auto"/>
    </w:pPr>
    <w:rPr>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leElegant">
    <w:name w:val="Table Elegant"/>
    <w:basedOn w:val="TableNormal"/>
    <w:rsid w:val="00E45E9A"/>
    <w:pPr>
      <w:spacing w:after="0" w:line="240" w:lineRule="auto"/>
    </w:pPr>
    <w:rPr>
      <w:rFonts w:ascii="Times New Roman" w:eastAsia="Times New Roman" w:hAnsi="Times New Roman" w:cs="Times New Roman"/>
      <w:sz w:val="20"/>
      <w:szCs w:val="20"/>
      <w:lang w:val="fr-BE" w:eastAsia="fr-B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HTMLCite">
    <w:name w:val="HTML Cite"/>
    <w:uiPriority w:val="99"/>
    <w:semiHidden/>
    <w:unhideWhenUsed/>
    <w:rsid w:val="00E45E9A"/>
    <w:rPr>
      <w:i/>
      <w:iCs/>
    </w:rPr>
  </w:style>
  <w:style w:type="table" w:customStyle="1" w:styleId="TableGrid6">
    <w:name w:val="Table Grid6"/>
    <w:basedOn w:val="TableNormal"/>
    <w:next w:val="TableGrid"/>
    <w:uiPriority w:val="39"/>
    <w:rsid w:val="00A77B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A77B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4F0EB6"/>
    <w:pPr>
      <w:spacing w:after="0" w:line="240" w:lineRule="auto"/>
    </w:pPr>
    <w:rPr>
      <w:lang w:val="sq-AL"/>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F0EB6"/>
    <w:pPr>
      <w:spacing w:after="0" w:line="240" w:lineRule="auto"/>
    </w:pPr>
    <w:rPr>
      <w:lang w:val="en-US"/>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66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chart" Target="charts/chart5.xml"/><Relationship Id="rId21" Type="http://schemas.openxmlformats.org/officeDocument/2006/relationships/image" Target="media/image11.emf"/><Relationship Id="rId34" Type="http://schemas.openxmlformats.org/officeDocument/2006/relationships/chart" Target="charts/chart3.xml"/><Relationship Id="rId42" Type="http://schemas.openxmlformats.org/officeDocument/2006/relationships/chart" Target="charts/chart8.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image" Target="media/image19.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4.png"/><Relationship Id="rId32" Type="http://schemas.openxmlformats.org/officeDocument/2006/relationships/chart" Target="charts/chart1.xml"/><Relationship Id="rId37" Type="http://schemas.openxmlformats.org/officeDocument/2006/relationships/image" Target="media/image22.emf"/><Relationship Id="rId40" Type="http://schemas.openxmlformats.org/officeDocument/2006/relationships/chart" Target="charts/chart6.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1.emf"/><Relationship Id="rId10" Type="http://schemas.openxmlformats.org/officeDocument/2006/relationships/footer" Target="footer2.xml"/><Relationship Id="rId19" Type="http://schemas.openxmlformats.org/officeDocument/2006/relationships/image" Target="media/image9.emf"/><Relationship Id="rId31" Type="http://schemas.openxmlformats.org/officeDocument/2006/relationships/image" Target="media/image20.em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190.wmf"/><Relationship Id="rId35" Type="http://schemas.openxmlformats.org/officeDocument/2006/relationships/chart" Target="charts/chart4.xml"/><Relationship Id="rId43" Type="http://schemas.openxmlformats.org/officeDocument/2006/relationships/footer" Target="footer4.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chart" Target="charts/chart2.xml"/><Relationship Id="rId38" Type="http://schemas.openxmlformats.org/officeDocument/2006/relationships/image" Target="media/image23.emf"/><Relationship Id="rId20" Type="http://schemas.openxmlformats.org/officeDocument/2006/relationships/image" Target="media/image10.emf"/><Relationship Id="rId41" Type="http://schemas.openxmlformats.org/officeDocument/2006/relationships/chart" Target="charts/chart7.xml"/></Relationships>
</file>

<file path=word/_rels/footnotes.xml.rels><?xml version="1.0" encoding="UTF-8" standalone="yes"?>
<Relationships xmlns="http://schemas.openxmlformats.org/package/2006/relationships"><Relationship Id="rId3" Type="http://schemas.openxmlformats.org/officeDocument/2006/relationships/hyperlink" Target="https://www.pefa.org/node/5333" TargetMode="External"/><Relationship Id="rId2" Type="http://schemas.openxmlformats.org/officeDocument/2006/relationships/hyperlink" Target="https://financa.gov.al/en/menaxhimi-i-financave-publike/" TargetMode="External"/><Relationship Id="rId1" Type="http://schemas.openxmlformats.org/officeDocument/2006/relationships/hyperlink" Target="https://qbz.gov.al/eli/fz/2024/105/d896de92-1aea-4d73-991e-7a99cfeb934f" TargetMode="External"/><Relationship Id="rId5" Type="http://schemas.openxmlformats.org/officeDocument/2006/relationships/hyperlink" Target="https://konsultimipublik.gov.al/documents/RENJK_886_Plani-Komb-tar-p-r-Rinovimin-e-Nd-rtesave_.pdf" TargetMode="External"/><Relationship Id="rId4" Type="http://schemas.openxmlformats.org/officeDocument/2006/relationships/hyperlink" Target="https://www.irena.org/Publications/2025/Jul/Renewable-energy-statistics-2025"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juna.kastrati\Desktop\ERP%20Shtator%202025\Grafiket%20per%20analizen_9M%20202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una.kastrati\Desktop\ERP%20Shtator%202025\Grafiket%20per%20analizen_9M%20202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erla.kadiu\Desktop\raporte\ERP\ERP%202026\Tabelat%20dhe%20Grafiket%20per%20ERP_2025.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juna.kastrati\Desktop\ERP%20Shtator%202025\Grafiket%20per%20analizen_9M%20202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1.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5782713415803E-2"/>
          <c:y val="6.4081028337287113E-2"/>
          <c:w val="0.93283994610162779"/>
          <c:h val="0.70230148756620792"/>
        </c:manualLayout>
      </c:layout>
      <c:barChart>
        <c:barDir val="col"/>
        <c:grouping val="clustered"/>
        <c:varyColors val="0"/>
        <c:ser>
          <c:idx val="0"/>
          <c:order val="0"/>
          <c:tx>
            <c:strRef>
              <c:f>'Kompozimi '!$A$15</c:f>
              <c:strCache>
                <c:ptCount val="1"/>
                <c:pt idx="0">
                  <c:v>Instrumente të tregtueshme</c:v>
                </c:pt>
              </c:strCache>
            </c:strRef>
          </c:tx>
          <c:spPr>
            <a:solidFill>
              <a:schemeClr val="accent1">
                <a:lumMod val="50000"/>
              </a:schemeClr>
            </a:solidFill>
            <a:ln>
              <a:noFill/>
            </a:ln>
            <a:effectLst/>
          </c:spPr>
          <c:invertIfNegative val="0"/>
          <c:dLbls>
            <c:dLbl>
              <c:idx val="5"/>
              <c:layout>
                <c:manualLayout>
                  <c:x val="0"/>
                  <c:y val="1.03761348897535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CE-4130-95D4-099E1A28933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('Kompozimi '!$F$14:$J$14,'Kompozimi '!$L$14:$M$14)</c:f>
              <c:strCache>
                <c:ptCount val="6"/>
                <c:pt idx="0">
                  <c:v>2020</c:v>
                </c:pt>
                <c:pt idx="1">
                  <c:v>2021</c:v>
                </c:pt>
                <c:pt idx="2">
                  <c:v>2022</c:v>
                </c:pt>
                <c:pt idx="3">
                  <c:v>2023</c:v>
                </c:pt>
                <c:pt idx="4">
                  <c:v>2024</c:v>
                </c:pt>
                <c:pt idx="5">
                  <c:v>T3 2025</c:v>
                </c:pt>
              </c:strCache>
              <c:extLst/>
            </c:strRef>
          </c:cat>
          <c:val>
            <c:numRef>
              <c:f>('Kompozimi '!$F$15:$J$15,'Kompozimi '!$L$15:$M$15)</c:f>
              <c:numCache>
                <c:formatCode>0.0%</c:formatCode>
                <c:ptCount val="6"/>
                <c:pt idx="0">
                  <c:v>0.63133104435117737</c:v>
                </c:pt>
                <c:pt idx="1">
                  <c:v>0.64805818070722654</c:v>
                </c:pt>
                <c:pt idx="2">
                  <c:v>0.66470138111058086</c:v>
                </c:pt>
                <c:pt idx="3">
                  <c:v>0.70505182848549108</c:v>
                </c:pt>
                <c:pt idx="4">
                  <c:v>0.73016198102147756</c:v>
                </c:pt>
                <c:pt idx="5">
                  <c:v>0.77264031863642268</c:v>
                </c:pt>
              </c:numCache>
              <c:extLst/>
            </c:numRef>
          </c:val>
          <c:extLst>
            <c:ext xmlns:c16="http://schemas.microsoft.com/office/drawing/2014/chart" uri="{C3380CC4-5D6E-409C-BE32-E72D297353CC}">
              <c16:uniqueId val="{00000001-7ECE-4130-95D4-099E1A28933B}"/>
            </c:ext>
          </c:extLst>
        </c:ser>
        <c:ser>
          <c:idx val="1"/>
          <c:order val="1"/>
          <c:tx>
            <c:strRef>
              <c:f>'Kompozimi '!$A$16</c:f>
              <c:strCache>
                <c:ptCount val="1"/>
                <c:pt idx="0">
                  <c:v>Hua për financim projektesh</c:v>
                </c:pt>
              </c:strCache>
            </c:strRef>
          </c:tx>
          <c:spPr>
            <a:solidFill>
              <a:schemeClr val="accent1">
                <a:lumMod val="75000"/>
              </a:schemeClr>
            </a:solidFill>
            <a:ln>
              <a:noFill/>
            </a:ln>
            <a:effectLst/>
          </c:spPr>
          <c:invertIfNegative val="0"/>
          <c:dLbls>
            <c:dLbl>
              <c:idx val="0"/>
              <c:layout>
                <c:manualLayout>
                  <c:x val="1.4288983107880746E-3"/>
                  <c:y val="1.5180262630496471E-2"/>
                </c:manualLayout>
              </c:layout>
              <c:showLegendKey val="0"/>
              <c:showVal val="1"/>
              <c:showCatName val="0"/>
              <c:showSerName val="0"/>
              <c:showPercent val="0"/>
              <c:showBubbleSize val="0"/>
              <c:extLst xmlns:c16="http://schemas.microsoft.com/office/drawing/2014/chart" xmlns:c15="http://schemas.microsoft.com/office/drawing/2012/chart">
                <c:ext xmlns:c15="http://schemas.microsoft.com/office/drawing/2012/chart" uri="{CE6537A1-D6FC-4f65-9D91-7224C49458BB}"/>
                <c:ext xmlns:c16="http://schemas.microsoft.com/office/drawing/2014/chart" uri="{C3380CC4-5D6E-409C-BE32-E72D297353CC}">
                  <c16:uniqueId val="{00000002-7ECE-4130-95D4-099E1A28933B}"/>
                </c:ext>
              </c:extLst>
            </c:dLbl>
            <c:dLbl>
              <c:idx val="1"/>
              <c:layout>
                <c:manualLayout>
                  <c:x val="-3.2074836799252516E-4"/>
                  <c:y val="1.6096656437586808E-2"/>
                </c:manualLayout>
              </c:layout>
              <c:showLegendKey val="0"/>
              <c:showVal val="1"/>
              <c:showCatName val="0"/>
              <c:showSerName val="0"/>
              <c:showPercent val="0"/>
              <c:showBubbleSize val="0"/>
              <c:extLst xmlns:c16="http://schemas.microsoft.com/office/drawing/2014/chart" xmlns:c15="http://schemas.microsoft.com/office/drawing/2012/chart">
                <c:ext xmlns:c15="http://schemas.microsoft.com/office/drawing/2012/chart" uri="{CE6537A1-D6FC-4f65-9D91-7224C49458BB}"/>
                <c:ext xmlns:c16="http://schemas.microsoft.com/office/drawing/2014/chart" uri="{C3380CC4-5D6E-409C-BE32-E72D297353CC}">
                  <c16:uniqueId val="{00000003-7ECE-4130-95D4-099E1A28933B}"/>
                </c:ext>
              </c:extLst>
            </c:dLbl>
            <c:dLbl>
              <c:idx val="2"/>
              <c:layout>
                <c:manualLayout>
                  <c:x val="8.0838500765100104E-4"/>
                  <c:y val="1.6096656437586714E-2"/>
                </c:manualLayout>
              </c:layout>
              <c:showLegendKey val="0"/>
              <c:showVal val="1"/>
              <c:showCatName val="0"/>
              <c:showSerName val="0"/>
              <c:showPercent val="0"/>
              <c:showBubbleSize val="0"/>
              <c:extLst xmlns:c16="http://schemas.microsoft.com/office/drawing/2014/chart" xmlns:c15="http://schemas.microsoft.com/office/drawing/2012/chart">
                <c:ext xmlns:c15="http://schemas.microsoft.com/office/drawing/2012/chart" uri="{CE6537A1-D6FC-4f65-9D91-7224C49458BB}"/>
                <c:ext xmlns:c16="http://schemas.microsoft.com/office/drawing/2014/chart" uri="{C3380CC4-5D6E-409C-BE32-E72D297353CC}">
                  <c16:uniqueId val="{00000004-7ECE-4130-95D4-099E1A28933B}"/>
                </c:ext>
              </c:extLst>
            </c:dLbl>
            <c:dLbl>
              <c:idx val="3"/>
              <c:layout>
                <c:manualLayout>
                  <c:x val="1.610305958132045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ECE-4130-95D4-099E1A28933B}"/>
                </c:ext>
              </c:extLst>
            </c:dLbl>
            <c:dLbl>
              <c:idx val="4"/>
              <c:layout>
                <c:manualLayout>
                  <c:x val="-9.6230999013569517E-4"/>
                  <c:y val="5.36568495655894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ECE-4130-95D4-099E1A28933B}"/>
                </c:ext>
              </c:extLst>
            </c:dLbl>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('Kompozimi '!$F$14:$J$14,'Kompozimi '!$L$14:$M$14)</c:f>
              <c:strCache>
                <c:ptCount val="6"/>
                <c:pt idx="0">
                  <c:v>2020</c:v>
                </c:pt>
                <c:pt idx="1">
                  <c:v>2021</c:v>
                </c:pt>
                <c:pt idx="2">
                  <c:v>2022</c:v>
                </c:pt>
                <c:pt idx="3">
                  <c:v>2023</c:v>
                </c:pt>
                <c:pt idx="4">
                  <c:v>2024</c:v>
                </c:pt>
                <c:pt idx="5">
                  <c:v>T3 2025</c:v>
                </c:pt>
              </c:strCache>
              <c:extLst/>
            </c:strRef>
          </c:cat>
          <c:val>
            <c:numRef>
              <c:f>('Kompozimi '!$F$16:$J$16,'Kompozimi '!$L$16:$M$16)</c:f>
              <c:numCache>
                <c:formatCode>0.0%</c:formatCode>
                <c:ptCount val="6"/>
                <c:pt idx="0">
                  <c:v>0.20956487629772294</c:v>
                </c:pt>
                <c:pt idx="1">
                  <c:v>0.18397735760264428</c:v>
                </c:pt>
                <c:pt idx="2">
                  <c:v>0.16939853772542174</c:v>
                </c:pt>
                <c:pt idx="3">
                  <c:v>0.14442914175206248</c:v>
                </c:pt>
                <c:pt idx="4">
                  <c:v>0.13447978286763643</c:v>
                </c:pt>
                <c:pt idx="5">
                  <c:v>0.12079602231331241</c:v>
                </c:pt>
              </c:numCache>
              <c:extLst/>
            </c:numRef>
          </c:val>
          <c:extLst>
            <c:ext xmlns:c16="http://schemas.microsoft.com/office/drawing/2014/chart" uri="{C3380CC4-5D6E-409C-BE32-E72D297353CC}">
              <c16:uniqueId val="{00000007-7ECE-4130-95D4-099E1A28933B}"/>
            </c:ext>
          </c:extLst>
        </c:ser>
        <c:ser>
          <c:idx val="2"/>
          <c:order val="2"/>
          <c:tx>
            <c:strRef>
              <c:f>'Kompozimi '!$A$17</c:f>
              <c:strCache>
                <c:ptCount val="1"/>
                <c:pt idx="0">
                  <c:v>Mbështetje Buxhetore</c:v>
                </c:pt>
              </c:strCache>
            </c:strRef>
          </c:tx>
          <c:spPr>
            <a:solidFill>
              <a:schemeClr val="accent1">
                <a:lumMod val="40000"/>
                <a:lumOff val="60000"/>
              </a:schemeClr>
            </a:solidFill>
            <a:ln>
              <a:noFill/>
            </a:ln>
            <a:effectLst/>
          </c:spPr>
          <c:invertIfNegative val="0"/>
          <c:dLbls>
            <c:dLbl>
              <c:idx val="0"/>
              <c:layout>
                <c:manualLayout>
                  <c:x val="-2.0915114694328709E-3"/>
                  <c:y val="0"/>
                </c:manualLayout>
              </c:layout>
              <c:showLegendKey val="0"/>
              <c:showVal val="1"/>
              <c:showCatName val="0"/>
              <c:showSerName val="0"/>
              <c:showPercent val="0"/>
              <c:showBubbleSize val="0"/>
              <c:extLst xmlns:c16="http://schemas.microsoft.com/office/drawing/2014/chart" xmlns:c15="http://schemas.microsoft.com/office/drawing/2012/chart">
                <c:ext xmlns:c15="http://schemas.microsoft.com/office/drawing/2012/chart" uri="{CE6537A1-D6FC-4f65-9D91-7224C49458BB}"/>
                <c:ext xmlns:c16="http://schemas.microsoft.com/office/drawing/2014/chart" uri="{C3380CC4-5D6E-409C-BE32-E72D297353CC}">
                  <c16:uniqueId val="{00000008-7ECE-4130-95D4-099E1A28933B}"/>
                </c:ext>
              </c:extLst>
            </c:dLbl>
            <c:dLbl>
              <c:idx val="1"/>
              <c:layout>
                <c:manualLayout>
                  <c:x val="-5.7932399884277411E-3"/>
                  <c:y val="-4.6383599988100755E-17"/>
                </c:manualLayout>
              </c:layout>
              <c:showLegendKey val="0"/>
              <c:showVal val="1"/>
              <c:showCatName val="0"/>
              <c:showSerName val="0"/>
              <c:showPercent val="0"/>
              <c:showBubbleSize val="0"/>
              <c:extLst xmlns:c16="http://schemas.microsoft.com/office/drawing/2014/chart" xmlns:c15="http://schemas.microsoft.com/office/drawing/2012/chart">
                <c:ext xmlns:c15="http://schemas.microsoft.com/office/drawing/2012/chart" uri="{CE6537A1-D6FC-4f65-9D91-7224C49458BB}"/>
                <c:ext xmlns:c16="http://schemas.microsoft.com/office/drawing/2014/chart" uri="{C3380CC4-5D6E-409C-BE32-E72D297353CC}">
                  <c16:uniqueId val="{00000009-7ECE-4130-95D4-099E1A28933B}"/>
                </c:ext>
              </c:extLst>
            </c:dLbl>
            <c:dLbl>
              <c:idx val="2"/>
              <c:layout>
                <c:manualLayout>
                  <c:x val="-3.7017285189949517E-3"/>
                  <c:y val="1.6096656437586763E-2"/>
                </c:manualLayout>
              </c:layout>
              <c:showLegendKey val="0"/>
              <c:showVal val="1"/>
              <c:showCatName val="0"/>
              <c:showSerName val="0"/>
              <c:showPercent val="0"/>
              <c:showBubbleSize val="0"/>
              <c:extLst xmlns:c16="http://schemas.microsoft.com/office/drawing/2014/chart" xmlns:c15="http://schemas.microsoft.com/office/drawing/2012/chart">
                <c:ext xmlns:c15="http://schemas.microsoft.com/office/drawing/2012/chart" uri="{CE6537A1-D6FC-4f65-9D91-7224C49458BB}"/>
                <c:ext xmlns:c16="http://schemas.microsoft.com/office/drawing/2014/chart" uri="{C3380CC4-5D6E-409C-BE32-E72D297353CC}">
                  <c16:uniqueId val="{0000000A-7ECE-4130-95D4-099E1A28933B}"/>
                </c:ext>
              </c:extLst>
            </c:dLbl>
            <c:dLbl>
              <c:idx val="3"/>
              <c:layout>
                <c:manualLayout>
                  <c:x val="-2.0915114694328549E-3"/>
                  <c:y val="1.51802626304964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ECE-4130-95D4-099E1A28933B}"/>
                </c:ext>
              </c:extLst>
            </c:dLbl>
            <c:dLbl>
              <c:idx val="4"/>
              <c:layout>
                <c:manualLayout>
                  <c:x val="-3.5413899955732625E-3"/>
                  <c:y val="1.51802626304964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ECE-4130-95D4-099E1A28933B}"/>
                </c:ext>
              </c:extLst>
            </c:dLbl>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('Kompozimi '!$F$14:$J$14,'Kompozimi '!$L$14:$M$14)</c:f>
              <c:strCache>
                <c:ptCount val="6"/>
                <c:pt idx="0">
                  <c:v>2020</c:v>
                </c:pt>
                <c:pt idx="1">
                  <c:v>2021</c:v>
                </c:pt>
                <c:pt idx="2">
                  <c:v>2022</c:v>
                </c:pt>
                <c:pt idx="3">
                  <c:v>2023</c:v>
                </c:pt>
                <c:pt idx="4">
                  <c:v>2024</c:v>
                </c:pt>
                <c:pt idx="5">
                  <c:v>T3 2025</c:v>
                </c:pt>
              </c:strCache>
              <c:extLst/>
            </c:strRef>
          </c:cat>
          <c:val>
            <c:numRef>
              <c:f>('Kompozimi '!$F$17:$J$17,'Kompozimi '!$L$17:$M$17)</c:f>
              <c:numCache>
                <c:formatCode>0.0%</c:formatCode>
                <c:ptCount val="6"/>
                <c:pt idx="0">
                  <c:v>0.11888682981028301</c:v>
                </c:pt>
                <c:pt idx="1">
                  <c:v>0.12804260568717921</c:v>
                </c:pt>
                <c:pt idx="2">
                  <c:v>0.12770612206117904</c:v>
                </c:pt>
                <c:pt idx="3">
                  <c:v>0.12011307228004642</c:v>
                </c:pt>
                <c:pt idx="4">
                  <c:v>0.11073627638512985</c:v>
                </c:pt>
                <c:pt idx="5">
                  <c:v>8.5088127778907716E-2</c:v>
                </c:pt>
              </c:numCache>
              <c:extLst/>
            </c:numRef>
          </c:val>
          <c:extLst>
            <c:ext xmlns:c16="http://schemas.microsoft.com/office/drawing/2014/chart" uri="{C3380CC4-5D6E-409C-BE32-E72D297353CC}">
              <c16:uniqueId val="{0000000D-7ECE-4130-95D4-099E1A28933B}"/>
            </c:ext>
          </c:extLst>
        </c:ser>
        <c:ser>
          <c:idx val="3"/>
          <c:order val="3"/>
          <c:tx>
            <c:strRef>
              <c:f>'Kompozimi '!$A$18</c:f>
              <c:strCache>
                <c:ptCount val="1"/>
                <c:pt idx="0">
                  <c:v>Garanci</c:v>
                </c:pt>
              </c:strCache>
            </c:strRef>
          </c:tx>
          <c:spPr>
            <a:solidFill>
              <a:schemeClr val="bg1">
                <a:lumMod val="75000"/>
              </a:schemeClr>
            </a:solidFill>
            <a:ln>
              <a:noFill/>
            </a:ln>
            <a:effectLst/>
          </c:spPr>
          <c:invertIfNegative val="0"/>
          <c:dLbls>
            <c:dLbl>
              <c:idx val="0"/>
              <c:layout>
                <c:manualLayout>
                  <c:x val="-3.2081647164625599E-4"/>
                  <c:y val="5.3656849565589491E-3"/>
                </c:manualLayout>
              </c:layout>
              <c:showLegendKey val="0"/>
              <c:showVal val="1"/>
              <c:showCatName val="0"/>
              <c:showSerName val="0"/>
              <c:showPercent val="0"/>
              <c:showBubbleSize val="0"/>
              <c:extLst xmlns:c16="http://schemas.microsoft.com/office/drawing/2014/chart" xmlns:c15="http://schemas.microsoft.com/office/drawing/2012/chart">
                <c:ext xmlns:c15="http://schemas.microsoft.com/office/drawing/2012/chart" uri="{CE6537A1-D6FC-4f65-9D91-7224C49458BB}"/>
                <c:ext xmlns:c16="http://schemas.microsoft.com/office/drawing/2014/chart" uri="{C3380CC4-5D6E-409C-BE32-E72D297353CC}">
                  <c16:uniqueId val="{0000000E-7ECE-4130-95D4-099E1A28933B}"/>
                </c:ext>
              </c:extLst>
            </c:dLbl>
            <c:dLbl>
              <c:idx val="1"/>
              <c:layout>
                <c:manualLayout>
                  <c:x val="0"/>
                  <c:y val="0"/>
                </c:manualLayout>
              </c:layout>
              <c:showLegendKey val="0"/>
              <c:showVal val="1"/>
              <c:showCatName val="0"/>
              <c:showSerName val="0"/>
              <c:showPercent val="0"/>
              <c:showBubbleSize val="0"/>
              <c:extLst xmlns:c16="http://schemas.microsoft.com/office/drawing/2014/chart" xmlns:c15="http://schemas.microsoft.com/office/drawing/2012/chart">
                <c:ext xmlns:c15="http://schemas.microsoft.com/office/drawing/2012/chart" uri="{CE6537A1-D6FC-4f65-9D91-7224C49458BB}"/>
                <c:ext xmlns:c16="http://schemas.microsoft.com/office/drawing/2014/chart" uri="{C3380CC4-5D6E-409C-BE32-E72D297353CC}">
                  <c16:uniqueId val="{0000000F-7ECE-4130-95D4-099E1A28933B}"/>
                </c:ext>
              </c:extLst>
            </c:dLbl>
            <c:dLbl>
              <c:idx val="2"/>
              <c:layout>
                <c:manualLayout>
                  <c:x val="-2.251849992854479E-3"/>
                  <c:y val="1.5180262630496471E-2"/>
                </c:manualLayout>
              </c:layout>
              <c:showLegendKey val="0"/>
              <c:showVal val="1"/>
              <c:showCatName val="0"/>
              <c:showSerName val="0"/>
              <c:showPercent val="0"/>
              <c:showBubbleSize val="0"/>
              <c:extLst xmlns:c16="http://schemas.microsoft.com/office/drawing/2014/chart" xmlns:c15="http://schemas.microsoft.com/office/drawing/2012/chart">
                <c:ext xmlns:c15="http://schemas.microsoft.com/office/drawing/2012/chart" uri="{CE6537A1-D6FC-4f65-9D91-7224C49458BB}"/>
                <c:ext xmlns:c16="http://schemas.microsoft.com/office/drawing/2014/chart" uri="{C3380CC4-5D6E-409C-BE32-E72D297353CC}">
                  <c16:uniqueId val="{00000010-7ECE-4130-95D4-099E1A28933B}"/>
                </c:ext>
              </c:extLst>
            </c:dLbl>
            <c:dLbl>
              <c:idx val="3"/>
              <c:layout>
                <c:manualLayout>
                  <c:x val="-3.2081647164622351E-4"/>
                  <c:y val="5.36568495655894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ECE-4130-95D4-099E1A28933B}"/>
                </c:ext>
              </c:extLst>
            </c:dLbl>
            <c:dLbl>
              <c:idx val="4"/>
              <c:layout>
                <c:manualLayout>
                  <c:x val="-2.2518499928546086E-3"/>
                  <c:y val="1.51802626304964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ECE-4130-95D4-099E1A28933B}"/>
                </c:ext>
              </c:extLst>
            </c:dLbl>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('Kompozimi '!$F$14:$J$14,'Kompozimi '!$L$14:$M$14)</c:f>
              <c:strCache>
                <c:ptCount val="6"/>
                <c:pt idx="0">
                  <c:v>2020</c:v>
                </c:pt>
                <c:pt idx="1">
                  <c:v>2021</c:v>
                </c:pt>
                <c:pt idx="2">
                  <c:v>2022</c:v>
                </c:pt>
                <c:pt idx="3">
                  <c:v>2023</c:v>
                </c:pt>
                <c:pt idx="4">
                  <c:v>2024</c:v>
                </c:pt>
                <c:pt idx="5">
                  <c:v>T3 2025</c:v>
                </c:pt>
              </c:strCache>
              <c:extLst/>
            </c:strRef>
          </c:cat>
          <c:val>
            <c:numRef>
              <c:f>('Kompozimi '!$F$18:$J$18,'Kompozimi '!$L$18:$M$18)</c:f>
              <c:numCache>
                <c:formatCode>0.0%</c:formatCode>
                <c:ptCount val="6"/>
                <c:pt idx="0">
                  <c:v>3.9864341767142569E-2</c:v>
                </c:pt>
                <c:pt idx="1">
                  <c:v>3.9694175396192445E-2</c:v>
                </c:pt>
                <c:pt idx="2">
                  <c:v>3.8045076597185618E-2</c:v>
                </c:pt>
                <c:pt idx="3">
                  <c:v>3.0331852602413955E-2</c:v>
                </c:pt>
                <c:pt idx="4">
                  <c:v>2.4604465686279865E-2</c:v>
                </c:pt>
                <c:pt idx="5">
                  <c:v>2.1466190672219991E-2</c:v>
                </c:pt>
              </c:numCache>
              <c:extLst/>
            </c:numRef>
          </c:val>
          <c:extLst>
            <c:ext xmlns:c16="http://schemas.microsoft.com/office/drawing/2014/chart" uri="{C3380CC4-5D6E-409C-BE32-E72D297353CC}">
              <c16:uniqueId val="{00000013-7ECE-4130-95D4-099E1A28933B}"/>
            </c:ext>
          </c:extLst>
        </c:ser>
        <c:dLbls>
          <c:showLegendKey val="0"/>
          <c:showVal val="0"/>
          <c:showCatName val="0"/>
          <c:showSerName val="0"/>
          <c:showPercent val="0"/>
          <c:showBubbleSize val="0"/>
        </c:dLbls>
        <c:gapWidth val="118"/>
        <c:axId val="1397408816"/>
        <c:axId val="1397412624"/>
      </c:barChart>
      <c:catAx>
        <c:axId val="139740881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97412624"/>
        <c:crosses val="autoZero"/>
        <c:auto val="1"/>
        <c:lblAlgn val="ctr"/>
        <c:lblOffset val="100"/>
        <c:noMultiLvlLbl val="0"/>
      </c:catAx>
      <c:valAx>
        <c:axId val="1397412624"/>
        <c:scaling>
          <c:orientation val="minMax"/>
          <c:max val="0.8"/>
        </c:scaling>
        <c:delete val="0"/>
        <c:axPos val="l"/>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97408816"/>
        <c:crosses val="autoZero"/>
        <c:crossBetween val="between"/>
        <c:majorUnit val="0.2"/>
      </c:valAx>
      <c:spPr>
        <a:noFill/>
        <a:ln>
          <a:noFill/>
        </a:ln>
        <a:effectLst/>
      </c:spPr>
    </c:plotArea>
    <c:legend>
      <c:legendPos val="b"/>
      <c:layout>
        <c:manualLayout>
          <c:xMode val="edge"/>
          <c:yMode val="edge"/>
          <c:x val="6.5620386784238066E-2"/>
          <c:y val="0.85752988418983156"/>
          <c:w val="0.8889250609826207"/>
          <c:h val="0.125026423153705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bg1">
          <a:lumMod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sz="1000" b="1">
                <a:solidFill>
                  <a:sysClr val="windowText" lastClr="000000"/>
                </a:solidFill>
              </a:rPr>
              <a:t>Total</a:t>
            </a:r>
            <a:r>
              <a:rPr lang="en-US" sz="1000" b="1" baseline="0">
                <a:solidFill>
                  <a:sysClr val="windowText" lastClr="000000"/>
                </a:solidFill>
              </a:rPr>
              <a:t> Borxhi</a:t>
            </a:r>
            <a:endParaRPr lang="en-US" sz="1000" b="1">
              <a:solidFill>
                <a:sysClr val="windowText" lastClr="000000"/>
              </a:solidFill>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5591604561135544"/>
          <c:y val="0.16559266584567922"/>
          <c:w val="0.79503155751016075"/>
          <c:h val="0.57485987237377323"/>
        </c:manualLayout>
      </c:layout>
      <c:barChart>
        <c:barDir val="col"/>
        <c:grouping val="percentStacked"/>
        <c:varyColors val="0"/>
        <c:ser>
          <c:idx val="0"/>
          <c:order val="0"/>
          <c:tx>
            <c:strRef>
              <c:f>'[Chart in Microsoft Word]BB sipas titujve'!$A$55</c:f>
              <c:strCache>
                <c:ptCount val="1"/>
                <c:pt idx="0">
                  <c:v>Maturitet nën 1 vit</c:v>
                </c:pt>
              </c:strCache>
            </c:strRef>
          </c:tx>
          <c:spPr>
            <a:solidFill>
              <a:schemeClr val="tx2">
                <a:lumMod val="75000"/>
              </a:schemeClr>
            </a:solidFill>
            <a:ln>
              <a:noFill/>
            </a:ln>
            <a:effectLst/>
          </c:spPr>
          <c:invertIfNegative val="0"/>
          <c:dLbls>
            <c:dLbl>
              <c:idx val="0"/>
              <c:layout>
                <c:manualLayout>
                  <c:x val="8.91861761426978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04-493F-9CFE-52FF9F9C7C99}"/>
                </c:ext>
              </c:extLst>
            </c:dLbl>
            <c:dLbl>
              <c:idx val="1"/>
              <c:layout>
                <c:manualLayout>
                  <c:x val="1.33779264214046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04-493F-9CFE-52FF9F9C7C99}"/>
                </c:ext>
              </c:extLst>
            </c:dLbl>
            <c:dLbl>
              <c:idx val="2"/>
              <c:layout>
                <c:manualLayout>
                  <c:x val="1.3377926421404682E-2"/>
                  <c:y val="-1.126459081262598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604-493F-9CFE-52FF9F9C7C99}"/>
                </c:ext>
              </c:extLst>
            </c:dLbl>
            <c:dLbl>
              <c:idx val="3"/>
              <c:layout>
                <c:manualLayout>
                  <c:x val="1.33779264214046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04-493F-9CFE-52FF9F9C7C99}"/>
                </c:ext>
              </c:extLst>
            </c:dLbl>
            <c:dLbl>
              <c:idx val="4"/>
              <c:layout>
                <c:manualLayout>
                  <c:x val="1.33779264214046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604-493F-9CFE-52FF9F9C7C99}"/>
                </c:ext>
              </c:extLst>
            </c:dLbl>
            <c:dLbl>
              <c:idx val="5"/>
              <c:layout>
                <c:manualLayout>
                  <c:x val="8.91861761426962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604-493F-9CFE-52FF9F9C7C9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Word]BB sipas titujve'!$E$48:$K$48</c:f>
              <c:numCache>
                <c:formatCode>General</c:formatCode>
                <c:ptCount val="6"/>
                <c:pt idx="0">
                  <c:v>2020</c:v>
                </c:pt>
                <c:pt idx="1">
                  <c:v>2021</c:v>
                </c:pt>
                <c:pt idx="2">
                  <c:v>2022</c:v>
                </c:pt>
                <c:pt idx="3">
                  <c:v>2023</c:v>
                </c:pt>
                <c:pt idx="4">
                  <c:v>2024</c:v>
                </c:pt>
                <c:pt idx="5" formatCode="mmm\-yy">
                  <c:v>45901</c:v>
                </c:pt>
              </c:numCache>
            </c:numRef>
          </c:cat>
          <c:val>
            <c:numRef>
              <c:f>'[Chart in Microsoft Word]BB sipas titujve'!$E$55:$K$55</c:f>
              <c:numCache>
                <c:formatCode>0.0%</c:formatCode>
                <c:ptCount val="6"/>
                <c:pt idx="0">
                  <c:v>0.17055156220545353</c:v>
                </c:pt>
                <c:pt idx="1">
                  <c:v>0.15538190969936994</c:v>
                </c:pt>
                <c:pt idx="2">
                  <c:v>0.17760425801573085</c:v>
                </c:pt>
                <c:pt idx="3">
                  <c:v>0.16159735684242799</c:v>
                </c:pt>
                <c:pt idx="4">
                  <c:v>0.14495073214685608</c:v>
                </c:pt>
                <c:pt idx="5">
                  <c:v>0.13399324432375426</c:v>
                </c:pt>
              </c:numCache>
            </c:numRef>
          </c:val>
          <c:extLst>
            <c:ext xmlns:c16="http://schemas.microsoft.com/office/drawing/2014/chart" uri="{C3380CC4-5D6E-409C-BE32-E72D297353CC}">
              <c16:uniqueId val="{00000006-F604-493F-9CFE-52FF9F9C7C99}"/>
            </c:ext>
          </c:extLst>
        </c:ser>
        <c:ser>
          <c:idx val="1"/>
          <c:order val="1"/>
          <c:tx>
            <c:strRef>
              <c:f>'[Chart in Microsoft Word]BB sipas titujve'!$A$56</c:f>
              <c:strCache>
                <c:ptCount val="1"/>
                <c:pt idx="0">
                  <c:v>Maturitet mbi 1 vit</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Word]BB sipas titujve'!$E$48:$K$48</c:f>
              <c:numCache>
                <c:formatCode>General</c:formatCode>
                <c:ptCount val="6"/>
                <c:pt idx="0">
                  <c:v>2020</c:v>
                </c:pt>
                <c:pt idx="1">
                  <c:v>2021</c:v>
                </c:pt>
                <c:pt idx="2">
                  <c:v>2022</c:v>
                </c:pt>
                <c:pt idx="3">
                  <c:v>2023</c:v>
                </c:pt>
                <c:pt idx="4">
                  <c:v>2024</c:v>
                </c:pt>
                <c:pt idx="5" formatCode="mmm\-yy">
                  <c:v>45901</c:v>
                </c:pt>
              </c:numCache>
            </c:numRef>
          </c:cat>
          <c:val>
            <c:numRef>
              <c:f>'[Chart in Microsoft Word]BB sipas titujve'!$E$56:$K$56</c:f>
              <c:numCache>
                <c:formatCode>0.0%</c:formatCode>
                <c:ptCount val="6"/>
                <c:pt idx="0">
                  <c:v>0.82944843779454658</c:v>
                </c:pt>
                <c:pt idx="1">
                  <c:v>0.84461809030063006</c:v>
                </c:pt>
                <c:pt idx="2">
                  <c:v>0.82239574198426924</c:v>
                </c:pt>
                <c:pt idx="3">
                  <c:v>0.83840264315757196</c:v>
                </c:pt>
                <c:pt idx="4">
                  <c:v>0.85504926785314395</c:v>
                </c:pt>
                <c:pt idx="5">
                  <c:v>0.86600675567624574</c:v>
                </c:pt>
              </c:numCache>
            </c:numRef>
          </c:val>
          <c:extLst>
            <c:ext xmlns:c16="http://schemas.microsoft.com/office/drawing/2014/chart" uri="{C3380CC4-5D6E-409C-BE32-E72D297353CC}">
              <c16:uniqueId val="{00000007-F604-493F-9CFE-52FF9F9C7C99}"/>
            </c:ext>
          </c:extLst>
        </c:ser>
        <c:dLbls>
          <c:showLegendKey val="0"/>
          <c:showVal val="0"/>
          <c:showCatName val="0"/>
          <c:showSerName val="0"/>
          <c:showPercent val="0"/>
          <c:showBubbleSize val="0"/>
        </c:dLbls>
        <c:gapWidth val="65"/>
        <c:overlap val="100"/>
        <c:axId val="1311773728"/>
        <c:axId val="1311765568"/>
      </c:barChart>
      <c:catAx>
        <c:axId val="131177372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11765568"/>
        <c:crosses val="autoZero"/>
        <c:auto val="1"/>
        <c:lblAlgn val="ctr"/>
        <c:lblOffset val="100"/>
        <c:noMultiLvlLbl val="0"/>
      </c:catAx>
      <c:valAx>
        <c:axId val="1311765568"/>
        <c:scaling>
          <c:orientation val="minMax"/>
        </c:scaling>
        <c:delete val="0"/>
        <c:axPos val="l"/>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1177372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solidFill>
                  <a:sysClr val="windowText" lastClr="000000"/>
                </a:solidFill>
              </a:rPr>
              <a:t>Borxhi i Brendshëm</a:t>
            </a:r>
          </a:p>
        </c:rich>
      </c:tx>
      <c:layout>
        <c:manualLayout>
          <c:xMode val="edge"/>
          <c:yMode val="edge"/>
          <c:x val="0.2542200013459856"/>
          <c:y val="2.503912363067292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369949392876198"/>
          <c:y val="0.15977721094722314"/>
          <c:w val="0.87415695214689537"/>
          <c:h val="0.590502877281185"/>
        </c:manualLayout>
      </c:layout>
      <c:barChart>
        <c:barDir val="col"/>
        <c:grouping val="stacked"/>
        <c:varyColors val="0"/>
        <c:ser>
          <c:idx val="0"/>
          <c:order val="0"/>
          <c:tx>
            <c:strRef>
              <c:f>'BB sipas titujve (2)'!$A$25</c:f>
              <c:strCache>
                <c:ptCount val="1"/>
                <c:pt idx="0">
                  <c:v>Deri në 1 vit</c:v>
                </c:pt>
              </c:strCache>
            </c:strRef>
          </c:tx>
          <c:spPr>
            <a:solidFill>
              <a:schemeClr val="accent1">
                <a:lumMod val="50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'BB sipas titujve (2)'!$F$24:$M$24</c:f>
              <c:strCache>
                <c:ptCount val="6"/>
                <c:pt idx="0">
                  <c:v>2020</c:v>
                </c:pt>
                <c:pt idx="1">
                  <c:v>2021</c:v>
                </c:pt>
                <c:pt idx="2">
                  <c:v>2022</c:v>
                </c:pt>
                <c:pt idx="3">
                  <c:v>2023</c:v>
                </c:pt>
                <c:pt idx="4">
                  <c:v>2024</c:v>
                </c:pt>
                <c:pt idx="5">
                  <c:v>Sht 2025</c:v>
                </c:pt>
              </c:strCache>
            </c:strRef>
          </c:cat>
          <c:val>
            <c:numRef>
              <c:f>'BB sipas titujve (2)'!$F$25:$M$25</c:f>
              <c:numCache>
                <c:formatCode>0.0%</c:formatCode>
                <c:ptCount val="6"/>
                <c:pt idx="0">
                  <c:v>0.31775421977996743</c:v>
                </c:pt>
                <c:pt idx="1">
                  <c:v>0.2977131737423338</c:v>
                </c:pt>
                <c:pt idx="2">
                  <c:v>0.33739686993479201</c:v>
                </c:pt>
                <c:pt idx="3">
                  <c:v>0.29436647784405784</c:v>
                </c:pt>
                <c:pt idx="4">
                  <c:v>0.24927336155332872</c:v>
                </c:pt>
                <c:pt idx="5">
                  <c:v>0.22960874735831938</c:v>
                </c:pt>
              </c:numCache>
            </c:numRef>
          </c:val>
          <c:extLst>
            <c:ext xmlns:c16="http://schemas.microsoft.com/office/drawing/2014/chart" uri="{C3380CC4-5D6E-409C-BE32-E72D297353CC}">
              <c16:uniqueId val="{00000000-D32E-4B5B-8785-5779458DE838}"/>
            </c:ext>
          </c:extLst>
        </c:ser>
        <c:ser>
          <c:idx val="1"/>
          <c:order val="1"/>
          <c:tx>
            <c:strRef>
              <c:f>'BB sipas titujve (2)'!$A$26</c:f>
              <c:strCache>
                <c:ptCount val="1"/>
                <c:pt idx="0">
                  <c:v>2-5 Vite</c:v>
                </c:pt>
              </c:strCache>
            </c:strRef>
          </c:tx>
          <c:spPr>
            <a:solidFill>
              <a:srgbClr val="5E8BC2"/>
            </a:solidFill>
            <a:ln>
              <a:noFill/>
            </a:ln>
            <a:effectLst/>
          </c:spPr>
          <c:invertIfNegative val="0"/>
          <c:dLbls>
            <c:dLbl>
              <c:idx val="0"/>
              <c:layout>
                <c:manualLayout>
                  <c:x val="8.547008547008547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2E-4B5B-8785-5779458DE838}"/>
                </c:ext>
              </c:extLst>
            </c:dLbl>
            <c:dLbl>
              <c:idx val="1"/>
              <c:layout>
                <c:manualLayout>
                  <c:x val="1.282051282051282E-2"/>
                  <c:y val="-5.738066212065349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2E-4B5B-8785-5779458DE838}"/>
                </c:ext>
              </c:extLst>
            </c:dLbl>
            <c:dLbl>
              <c:idx val="2"/>
              <c:layout>
                <c:manualLayout>
                  <c:x val="8.547008547008547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32E-4B5B-8785-5779458DE838}"/>
                </c:ext>
              </c:extLst>
            </c:dLbl>
            <c:dLbl>
              <c:idx val="3"/>
              <c:layout>
                <c:manualLayout>
                  <c:x val="1.282051282051282E-2"/>
                  <c:y val="-6.2597809076682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32E-4B5B-8785-5779458DE838}"/>
                </c:ext>
              </c:extLst>
            </c:dLbl>
            <c:dLbl>
              <c:idx val="4"/>
              <c:layout>
                <c:manualLayout>
                  <c:x val="1.282051282051282E-2"/>
                  <c:y val="-6.25978090766823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32E-4B5B-8785-5779458DE838}"/>
                </c:ext>
              </c:extLst>
            </c:dLbl>
            <c:dLbl>
              <c:idx val="5"/>
              <c:layout>
                <c:manualLayout>
                  <c:x val="8.5470085470085479E-3"/>
                  <c:y val="-5.738066212065349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32E-4B5B-8785-5779458DE83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'BB sipas titujve (2)'!$F$24:$M$24</c:f>
              <c:strCache>
                <c:ptCount val="6"/>
                <c:pt idx="0">
                  <c:v>2020</c:v>
                </c:pt>
                <c:pt idx="1">
                  <c:v>2021</c:v>
                </c:pt>
                <c:pt idx="2">
                  <c:v>2022</c:v>
                </c:pt>
                <c:pt idx="3">
                  <c:v>2023</c:v>
                </c:pt>
                <c:pt idx="4">
                  <c:v>2024</c:v>
                </c:pt>
                <c:pt idx="5">
                  <c:v>Sht 2025</c:v>
                </c:pt>
              </c:strCache>
            </c:strRef>
          </c:cat>
          <c:val>
            <c:numRef>
              <c:f>'BB sipas titujve (2)'!$F$26:$M$26</c:f>
              <c:numCache>
                <c:formatCode>0.0%</c:formatCode>
                <c:ptCount val="6"/>
                <c:pt idx="0">
                  <c:v>0.40211518530267237</c:v>
                </c:pt>
                <c:pt idx="1">
                  <c:v>0.41177209055020192</c:v>
                </c:pt>
                <c:pt idx="2">
                  <c:v>0.36277977324765381</c:v>
                </c:pt>
                <c:pt idx="3">
                  <c:v>0.38380994405352087</c:v>
                </c:pt>
                <c:pt idx="4">
                  <c:v>0.41203814589124249</c:v>
                </c:pt>
                <c:pt idx="5">
                  <c:v>0.41652783582664976</c:v>
                </c:pt>
              </c:numCache>
            </c:numRef>
          </c:val>
          <c:extLst>
            <c:ext xmlns:c16="http://schemas.microsoft.com/office/drawing/2014/chart" uri="{C3380CC4-5D6E-409C-BE32-E72D297353CC}">
              <c16:uniqueId val="{00000007-D32E-4B5B-8785-5779458DE838}"/>
            </c:ext>
          </c:extLst>
        </c:ser>
        <c:ser>
          <c:idx val="2"/>
          <c:order val="2"/>
          <c:tx>
            <c:strRef>
              <c:f>'BB sipas titujve (2)'!$A$27</c:f>
              <c:strCache>
                <c:ptCount val="1"/>
                <c:pt idx="0">
                  <c:v>Mbi 5 Vite</c:v>
                </c:pt>
              </c:strCache>
            </c:strRef>
          </c:tx>
          <c:spPr>
            <a:solidFill>
              <a:srgbClr val="BCCBE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'BB sipas titujve (2)'!$F$24:$M$24</c:f>
              <c:strCache>
                <c:ptCount val="6"/>
                <c:pt idx="0">
                  <c:v>2020</c:v>
                </c:pt>
                <c:pt idx="1">
                  <c:v>2021</c:v>
                </c:pt>
                <c:pt idx="2">
                  <c:v>2022</c:v>
                </c:pt>
                <c:pt idx="3">
                  <c:v>2023</c:v>
                </c:pt>
                <c:pt idx="4">
                  <c:v>2024</c:v>
                </c:pt>
                <c:pt idx="5">
                  <c:v>Sht 2025</c:v>
                </c:pt>
              </c:strCache>
            </c:strRef>
          </c:cat>
          <c:val>
            <c:numRef>
              <c:f>'BB sipas titujve (2)'!$F$27:$M$27</c:f>
              <c:numCache>
                <c:formatCode>0.0%</c:formatCode>
                <c:ptCount val="6"/>
                <c:pt idx="0">
                  <c:v>0.28013059491736031</c:v>
                </c:pt>
                <c:pt idx="1">
                  <c:v>0.29051473570746428</c:v>
                </c:pt>
                <c:pt idx="2">
                  <c:v>0.29982335681755418</c:v>
                </c:pt>
                <c:pt idx="3">
                  <c:v>0.3218235781024214</c:v>
                </c:pt>
                <c:pt idx="4">
                  <c:v>0.33868849255542877</c:v>
                </c:pt>
                <c:pt idx="5">
                  <c:v>0.35386341681503086</c:v>
                </c:pt>
              </c:numCache>
            </c:numRef>
          </c:val>
          <c:extLst>
            <c:ext xmlns:c16="http://schemas.microsoft.com/office/drawing/2014/chart" uri="{C3380CC4-5D6E-409C-BE32-E72D297353CC}">
              <c16:uniqueId val="{00000008-D32E-4B5B-8785-5779458DE838}"/>
            </c:ext>
          </c:extLst>
        </c:ser>
        <c:ser>
          <c:idx val="3"/>
          <c:order val="3"/>
          <c:tx>
            <c:strRef>
              <c:f>'BB sipas titujve (2)'!#REF!</c:f>
              <c:strCache>
                <c:ptCount val="1"/>
                <c:pt idx="0">
                  <c:v>#REF!</c:v>
                </c:pt>
              </c:strCache>
              <c:extLst xmlns:c15="http://schemas.microsoft.com/office/drawing/2012/chart"/>
            </c:strRef>
          </c:tx>
          <c:spPr>
            <a:solidFill>
              <a:srgbClr val="D5D5D5"/>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'BB sipas titujve (2)'!$F$24:$M$24</c:f>
              <c:strCache>
                <c:ptCount val="6"/>
                <c:pt idx="0">
                  <c:v>2020</c:v>
                </c:pt>
                <c:pt idx="1">
                  <c:v>2021</c:v>
                </c:pt>
                <c:pt idx="2">
                  <c:v>2022</c:v>
                </c:pt>
                <c:pt idx="3">
                  <c:v>2023</c:v>
                </c:pt>
                <c:pt idx="4">
                  <c:v>2024</c:v>
                </c:pt>
                <c:pt idx="5">
                  <c:v>Sht 2025</c:v>
                </c:pt>
              </c:strCache>
            </c:strRef>
          </c:cat>
          <c:val>
            <c:numRef>
              <c:f>'BB sipas titujve (2)'!#REF!</c:f>
              <c:extLst xmlns:c15="http://schemas.microsoft.com/office/drawing/2012/chart"/>
            </c:numRef>
          </c:val>
          <c:extLst xmlns:c15="http://schemas.microsoft.com/office/drawing/2012/chart">
            <c:ext xmlns:c16="http://schemas.microsoft.com/office/drawing/2014/chart" uri="{C3380CC4-5D6E-409C-BE32-E72D297353CC}">
              <c16:uniqueId val="{00000009-D32E-4B5B-8785-5779458DE838}"/>
            </c:ext>
          </c:extLst>
        </c:ser>
        <c:dLbls>
          <c:showLegendKey val="0"/>
          <c:showVal val="0"/>
          <c:showCatName val="0"/>
          <c:showSerName val="0"/>
          <c:showPercent val="0"/>
          <c:showBubbleSize val="0"/>
        </c:dLbls>
        <c:gapWidth val="80"/>
        <c:overlap val="100"/>
        <c:axId val="1396493344"/>
        <c:axId val="1396495520"/>
        <c:extLst/>
      </c:barChart>
      <c:catAx>
        <c:axId val="139649334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96495520"/>
        <c:crosses val="autoZero"/>
        <c:auto val="1"/>
        <c:lblAlgn val="ctr"/>
        <c:lblOffset val="100"/>
        <c:noMultiLvlLbl val="0"/>
      </c:catAx>
      <c:valAx>
        <c:axId val="1396495520"/>
        <c:scaling>
          <c:orientation val="minMax"/>
          <c:max val="1"/>
        </c:scaling>
        <c:delete val="0"/>
        <c:axPos val="l"/>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96493344"/>
        <c:crosses val="autoZero"/>
        <c:crossBetween val="between"/>
        <c:majorUnit val="0.2"/>
      </c:valAx>
      <c:spPr>
        <a:noFill/>
        <a:ln>
          <a:noFill/>
        </a:ln>
        <a:effectLst/>
      </c:spPr>
    </c:plotArea>
    <c:legend>
      <c:legendPos val="b"/>
      <c:layout>
        <c:manualLayout>
          <c:xMode val="edge"/>
          <c:yMode val="edge"/>
          <c:x val="0.12960528972339996"/>
          <c:y val="0.91532635885303071"/>
          <c:w val="0.73018644041264225"/>
          <c:h val="8.093581827451425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bg1">
          <a:lumMod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sz="1200" b="1" i="0">
                <a:solidFill>
                  <a:sysClr val="windowText" lastClr="000000"/>
                </a:solidFill>
              </a:rPr>
              <a:t>Huamarrja Total</a:t>
            </a:r>
          </a:p>
        </c:rich>
      </c:tx>
      <c:layout>
        <c:manualLayout>
          <c:xMode val="edge"/>
          <c:yMode val="edge"/>
          <c:x val="0.45353284811655797"/>
          <c:y val="8.7962962962962965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'Huamarrja Total'!$B$4</c:f>
              <c:strCache>
                <c:ptCount val="1"/>
                <c:pt idx="0">
                  <c:v>Huamarrja e Brendshme</c:v>
                </c:pt>
              </c:strCache>
            </c:strRef>
          </c:tx>
          <c:spPr>
            <a:solidFill>
              <a:schemeClr val="accent1"/>
            </a:solidFill>
            <a:ln>
              <a:noFill/>
            </a:ln>
            <a:effectLst/>
          </c:spPr>
          <c:invertIfNegative val="0"/>
          <c:dPt>
            <c:idx val="5"/>
            <c:invertIfNegative val="0"/>
            <c:bubble3D val="0"/>
            <c:spPr>
              <a:solidFill>
                <a:schemeClr val="accent1"/>
              </a:solidFill>
              <a:ln>
                <a:noFill/>
              </a:ln>
              <a:effectLst/>
            </c:spPr>
            <c:extLst>
              <c:ext xmlns:c16="http://schemas.microsoft.com/office/drawing/2014/chart" uri="{C3380CC4-5D6E-409C-BE32-E72D297353CC}">
                <c16:uniqueId val="{00000001-A304-47F3-ACBD-BC5C7CE74A50}"/>
              </c:ext>
            </c:extLst>
          </c:dPt>
          <c:dLbls>
            <c:dLbl>
              <c:idx val="0"/>
              <c:layout>
                <c:manualLayout>
                  <c:x val="0"/>
                  <c:y val="0.3035060973490008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04-47F3-ACBD-BC5C7CE74A50}"/>
                </c:ext>
              </c:extLst>
            </c:dLbl>
            <c:dLbl>
              <c:idx val="2"/>
              <c:layout>
                <c:manualLayout>
                  <c:x val="0"/>
                  <c:y val="0.3391793056069333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04-47F3-ACBD-BC5C7CE74A50}"/>
                </c:ext>
              </c:extLst>
            </c:dLbl>
            <c:dLbl>
              <c:idx val="3"/>
              <c:layout>
                <c:manualLayout>
                  <c:x val="0"/>
                  <c:y val="0.3465882517626435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304-47F3-ACBD-BC5C7CE74A50}"/>
                </c:ext>
              </c:extLst>
            </c:dLbl>
            <c:dLbl>
              <c:idx val="4"/>
              <c:layout>
                <c:manualLayout>
                  <c:x val="-1.5066626287098728E-3"/>
                  <c:y val="0.3722834645669291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304-47F3-ACBD-BC5C7CE74A50}"/>
                </c:ext>
              </c:extLst>
            </c:dLbl>
            <c:dLbl>
              <c:idx val="5"/>
              <c:layout>
                <c:manualLayout>
                  <c:x val="-1.5065915158256169E-3"/>
                  <c:y val="0.3601938988965024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04-47F3-ACBD-BC5C7CE74A5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'Huamarrja Total'!$D$3:$I$3</c:f>
              <c:strCache>
                <c:ptCount val="6"/>
                <c:pt idx="0">
                  <c:v>2020</c:v>
                </c:pt>
                <c:pt idx="1">
                  <c:v>2021</c:v>
                </c:pt>
                <c:pt idx="2">
                  <c:v>2022</c:v>
                </c:pt>
                <c:pt idx="3">
                  <c:v>2023</c:v>
                </c:pt>
                <c:pt idx="4">
                  <c:v>2024</c:v>
                </c:pt>
                <c:pt idx="5">
                  <c:v>Plan 2025</c:v>
                </c:pt>
              </c:strCache>
            </c:strRef>
          </c:cat>
          <c:val>
            <c:numRef>
              <c:f>'Huamarrja Total'!$D$4:$I$4</c:f>
              <c:numCache>
                <c:formatCode>0.0</c:formatCode>
                <c:ptCount val="6"/>
                <c:pt idx="0">
                  <c:v>349.7</c:v>
                </c:pt>
                <c:pt idx="1">
                  <c:v>345.1</c:v>
                </c:pt>
                <c:pt idx="2">
                  <c:v>357.9</c:v>
                </c:pt>
                <c:pt idx="3">
                  <c:v>374.09329523152007</c:v>
                </c:pt>
                <c:pt idx="4">
                  <c:v>378.38107055318994</c:v>
                </c:pt>
                <c:pt idx="5">
                  <c:v>356.4</c:v>
                </c:pt>
              </c:numCache>
            </c:numRef>
          </c:val>
          <c:extLst>
            <c:ext xmlns:c16="http://schemas.microsoft.com/office/drawing/2014/chart" uri="{C3380CC4-5D6E-409C-BE32-E72D297353CC}">
              <c16:uniqueId val="{00000006-A304-47F3-ACBD-BC5C7CE74A50}"/>
            </c:ext>
          </c:extLst>
        </c:ser>
        <c:ser>
          <c:idx val="1"/>
          <c:order val="1"/>
          <c:tx>
            <c:strRef>
              <c:f>'Huamarrja Total'!$B$5</c:f>
              <c:strCache>
                <c:ptCount val="1"/>
                <c:pt idx="0">
                  <c:v>Huamarrja e Huaj</c:v>
                </c:pt>
              </c:strCache>
            </c:strRef>
          </c:tx>
          <c:spPr>
            <a:solidFill>
              <a:srgbClr val="C00000"/>
            </a:solidFill>
            <a:ln>
              <a:noFill/>
            </a:ln>
            <a:effectLst/>
          </c:spPr>
          <c:invertIfNegative val="0"/>
          <c:dPt>
            <c:idx val="5"/>
            <c:invertIfNegative val="0"/>
            <c:bubble3D val="0"/>
            <c:spPr>
              <a:solidFill>
                <a:srgbClr val="C00000"/>
              </a:solidFill>
              <a:ln>
                <a:noFill/>
              </a:ln>
              <a:effectLst/>
            </c:spPr>
            <c:extLst>
              <c:ext xmlns:c16="http://schemas.microsoft.com/office/drawing/2014/chart" uri="{C3380CC4-5D6E-409C-BE32-E72D297353CC}">
                <c16:uniqueId val="{00000008-A304-47F3-ACBD-BC5C7CE74A50}"/>
              </c:ext>
            </c:extLst>
          </c:dPt>
          <c:dLbls>
            <c:dLbl>
              <c:idx val="3"/>
              <c:layout>
                <c:manualLayout>
                  <c:x val="0"/>
                  <c:y val="7.245019845527954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304-47F3-ACBD-BC5C7CE74A50}"/>
                </c:ext>
              </c:extLst>
            </c:dLbl>
            <c:dLbl>
              <c:idx val="5"/>
              <c:layout>
                <c:manualLayout>
                  <c:x val="0"/>
                  <c:y val="9.17673157619797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304-47F3-ACBD-BC5C7CE74A5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'Huamarrja Total'!$D$3:$I$3</c:f>
              <c:strCache>
                <c:ptCount val="6"/>
                <c:pt idx="0">
                  <c:v>2020</c:v>
                </c:pt>
                <c:pt idx="1">
                  <c:v>2021</c:v>
                </c:pt>
                <c:pt idx="2">
                  <c:v>2022</c:v>
                </c:pt>
                <c:pt idx="3">
                  <c:v>2023</c:v>
                </c:pt>
                <c:pt idx="4">
                  <c:v>2024</c:v>
                </c:pt>
                <c:pt idx="5">
                  <c:v>Plan 2025</c:v>
                </c:pt>
              </c:strCache>
            </c:strRef>
          </c:cat>
          <c:val>
            <c:numRef>
              <c:f>'Huamarrja Total'!$D$5:$I$5</c:f>
              <c:numCache>
                <c:formatCode>0.0</c:formatCode>
                <c:ptCount val="6"/>
                <c:pt idx="0">
                  <c:v>121.3</c:v>
                </c:pt>
                <c:pt idx="1">
                  <c:v>136.1</c:v>
                </c:pt>
                <c:pt idx="2">
                  <c:v>28.3</c:v>
                </c:pt>
                <c:pt idx="3">
                  <c:v>91.912691000000009</c:v>
                </c:pt>
                <c:pt idx="4">
                  <c:v>25.843533999999998</c:v>
                </c:pt>
                <c:pt idx="5">
                  <c:v>106.62342122924929</c:v>
                </c:pt>
              </c:numCache>
            </c:numRef>
          </c:val>
          <c:extLst>
            <c:ext xmlns:c16="http://schemas.microsoft.com/office/drawing/2014/chart" uri="{C3380CC4-5D6E-409C-BE32-E72D297353CC}">
              <c16:uniqueId val="{0000000A-A304-47F3-ACBD-BC5C7CE74A50}"/>
            </c:ext>
          </c:extLst>
        </c:ser>
        <c:dLbls>
          <c:showLegendKey val="0"/>
          <c:showVal val="0"/>
          <c:showCatName val="0"/>
          <c:showSerName val="0"/>
          <c:showPercent val="0"/>
          <c:showBubbleSize val="0"/>
        </c:dLbls>
        <c:gapWidth val="100"/>
        <c:axId val="1639088720"/>
        <c:axId val="2064849344"/>
      </c:barChart>
      <c:lineChart>
        <c:grouping val="standard"/>
        <c:varyColors val="0"/>
        <c:ser>
          <c:idx val="2"/>
          <c:order val="2"/>
          <c:tx>
            <c:strRef>
              <c:f>'Huamarrja Total'!$B$10</c:f>
              <c:strCache>
                <c:ptCount val="1"/>
                <c:pt idx="0">
                  <c:v>Huamarrja total/PBB</c:v>
                </c:pt>
              </c:strCache>
            </c:strRef>
          </c:tx>
          <c:spPr>
            <a:ln w="28575" cap="rnd">
              <a:solidFill>
                <a:schemeClr val="accent3"/>
              </a:solidFill>
              <a:round/>
            </a:ln>
            <a:effectLst/>
          </c:spPr>
          <c:marker>
            <c:symbol val="none"/>
          </c:marker>
          <c:dPt>
            <c:idx val="5"/>
            <c:marker>
              <c:symbol val="none"/>
            </c:marker>
            <c:bubble3D val="0"/>
            <c:spPr>
              <a:ln w="28575" cap="rnd">
                <a:solidFill>
                  <a:schemeClr val="accent3"/>
                </a:solidFill>
                <a:prstDash val="solid"/>
                <a:round/>
              </a:ln>
              <a:effectLst/>
            </c:spPr>
            <c:extLst>
              <c:ext xmlns:c16="http://schemas.microsoft.com/office/drawing/2014/chart" uri="{C3380CC4-5D6E-409C-BE32-E72D297353CC}">
                <c16:uniqueId val="{0000000C-A304-47F3-ACBD-BC5C7CE74A50}"/>
              </c:ext>
            </c:extLst>
          </c:dPt>
          <c:dLbls>
            <c:dLbl>
              <c:idx val="0"/>
              <c:layout>
                <c:manualLayout>
                  <c:x val="-4.2523842107310798E-3"/>
                  <c:y val="-7.3539466017864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304-47F3-ACBD-BC5C7CE74A50}"/>
                </c:ext>
              </c:extLst>
            </c:dLbl>
            <c:dLbl>
              <c:idx val="1"/>
              <c:layout>
                <c:manualLayout>
                  <c:x val="-1.4522711807786444E-2"/>
                  <c:y val="-4.8576698110190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304-47F3-ACBD-BC5C7CE74A50}"/>
                </c:ext>
              </c:extLst>
            </c:dLbl>
            <c:dLbl>
              <c:idx val="2"/>
              <c:layout>
                <c:manualLayout>
                  <c:x val="-1.4091257213844943E-2"/>
                  <c:y val="-4.60625758721209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304-47F3-ACBD-BC5C7CE74A50}"/>
                </c:ext>
              </c:extLst>
            </c:dLbl>
            <c:dLbl>
              <c:idx val="3"/>
              <c:layout>
                <c:manualLayout>
                  <c:x val="2.6739033674574332E-4"/>
                  <c:y val="-6.76527859987865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304-47F3-ACBD-BC5C7CE74A50}"/>
                </c:ext>
              </c:extLst>
            </c:dLbl>
            <c:dLbl>
              <c:idx val="4"/>
              <c:layout>
                <c:manualLayout>
                  <c:x val="-8.4963457444840879E-3"/>
                  <c:y val="-5.19492558911993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304-47F3-ACBD-BC5C7CE74A50}"/>
                </c:ext>
              </c:extLst>
            </c:dLbl>
            <c:dLbl>
              <c:idx val="5"/>
              <c:layout>
                <c:manualLayout>
                  <c:x val="-1.0995861094286291E-2"/>
                  <c:y val="2.52491676795434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304-47F3-ACBD-BC5C7CE74A50}"/>
                </c:ext>
              </c:extLst>
            </c:dLbl>
            <c:dLbl>
              <c:idx val="6"/>
              <c:layout>
                <c:manualLayout>
                  <c:x val="-2.4849844350851493E-2"/>
                  <c:y val="-5.3206109652960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304-47F3-ACBD-BC5C7CE74A5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'Huamarrja Total'!$D$3:$I$3</c:f>
              <c:strCache>
                <c:ptCount val="6"/>
                <c:pt idx="0">
                  <c:v>2020</c:v>
                </c:pt>
                <c:pt idx="1">
                  <c:v>2021</c:v>
                </c:pt>
                <c:pt idx="2">
                  <c:v>2022</c:v>
                </c:pt>
                <c:pt idx="3">
                  <c:v>2023</c:v>
                </c:pt>
                <c:pt idx="4">
                  <c:v>2024</c:v>
                </c:pt>
                <c:pt idx="5">
                  <c:v>Plan 2025</c:v>
                </c:pt>
              </c:strCache>
            </c:strRef>
          </c:cat>
          <c:val>
            <c:numRef>
              <c:f>'Huamarrja Total'!$D$10:$I$10</c:f>
              <c:numCache>
                <c:formatCode>0.0%</c:formatCode>
                <c:ptCount val="6"/>
                <c:pt idx="0">
                  <c:v>0.28442296061415312</c:v>
                </c:pt>
                <c:pt idx="1">
                  <c:v>0.2577850178058359</c:v>
                </c:pt>
                <c:pt idx="2">
                  <c:v>0.17964948496883645</c:v>
                </c:pt>
                <c:pt idx="3">
                  <c:v>0.19710306635287134</c:v>
                </c:pt>
                <c:pt idx="4">
                  <c:v>0.16054549090104631</c:v>
                </c:pt>
                <c:pt idx="5">
                  <c:v>0.17522115753541559</c:v>
                </c:pt>
              </c:numCache>
            </c:numRef>
          </c:val>
          <c:smooth val="1"/>
          <c:extLst>
            <c:ext xmlns:c16="http://schemas.microsoft.com/office/drawing/2014/chart" uri="{C3380CC4-5D6E-409C-BE32-E72D297353CC}">
              <c16:uniqueId val="{00000013-A304-47F3-ACBD-BC5C7CE74A50}"/>
            </c:ext>
          </c:extLst>
        </c:ser>
        <c:dLbls>
          <c:showLegendKey val="0"/>
          <c:showVal val="0"/>
          <c:showCatName val="0"/>
          <c:showSerName val="0"/>
          <c:showPercent val="0"/>
          <c:showBubbleSize val="0"/>
        </c:dLbls>
        <c:marker val="1"/>
        <c:smooth val="0"/>
        <c:axId val="2064847168"/>
        <c:axId val="2064840640"/>
      </c:lineChart>
      <c:catAx>
        <c:axId val="163908872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64849344"/>
        <c:crosses val="autoZero"/>
        <c:auto val="1"/>
        <c:lblAlgn val="ctr"/>
        <c:lblOffset val="100"/>
        <c:noMultiLvlLbl val="0"/>
      </c:catAx>
      <c:valAx>
        <c:axId val="2064849344"/>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në</a:t>
                </a:r>
                <a:r>
                  <a:rPr lang="en-US" b="1" baseline="0">
                    <a:solidFill>
                      <a:sysClr val="windowText" lastClr="000000"/>
                    </a:solidFill>
                  </a:rPr>
                  <a:t> miliard Lekë</a:t>
                </a:r>
                <a:endParaRPr lang="en-US" b="1">
                  <a:solidFill>
                    <a:sysClr val="windowText" lastClr="000000"/>
                  </a:solidFill>
                </a:endParaRPr>
              </a:p>
            </c:rich>
          </c:tx>
          <c:layout>
            <c:manualLayout>
              <c:xMode val="edge"/>
              <c:yMode val="edge"/>
              <c:x val="1.9589000591366056E-2"/>
              <c:y val="0.2022524199121818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39088720"/>
        <c:crosses val="autoZero"/>
        <c:crossBetween val="between"/>
        <c:majorUnit val="100"/>
      </c:valAx>
      <c:valAx>
        <c:axId val="2064840640"/>
        <c:scaling>
          <c:orientation val="minMax"/>
          <c:max val="0.4"/>
        </c:scaling>
        <c:delete val="0"/>
        <c:axPos val="r"/>
        <c:numFmt formatCod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64847168"/>
        <c:crosses val="max"/>
        <c:crossBetween val="between"/>
        <c:majorUnit val="0.1"/>
      </c:valAx>
      <c:catAx>
        <c:axId val="2064847168"/>
        <c:scaling>
          <c:orientation val="minMax"/>
        </c:scaling>
        <c:delete val="1"/>
        <c:axPos val="b"/>
        <c:numFmt formatCode="General" sourceLinked="1"/>
        <c:majorTickMark val="none"/>
        <c:minorTickMark val="none"/>
        <c:tickLblPos val="nextTo"/>
        <c:crossAx val="2064840640"/>
        <c:crosses val="autoZero"/>
        <c:auto val="1"/>
        <c:lblAlgn val="ctr"/>
        <c:lblOffset val="100"/>
        <c:noMultiLvlLbl val="0"/>
      </c:catAx>
      <c:spPr>
        <a:noFill/>
        <a:ln>
          <a:noFill/>
        </a:ln>
        <a:effectLst/>
      </c:spPr>
    </c:plotArea>
    <c:legend>
      <c:legendPos val="b"/>
      <c:layout>
        <c:manualLayout>
          <c:xMode val="edge"/>
          <c:yMode val="edge"/>
          <c:x val="0.16125099188182873"/>
          <c:y val="0.88483741615631384"/>
          <c:w val="0.70462964658487459"/>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15911853300216"/>
          <c:y val="4.1666666666666664E-2"/>
          <c:w val="0.81095654318377985"/>
          <c:h val="0.73577136191309422"/>
        </c:manualLayout>
      </c:layout>
      <c:barChart>
        <c:barDir val="col"/>
        <c:grouping val="clustered"/>
        <c:varyColors val="0"/>
        <c:ser>
          <c:idx val="0"/>
          <c:order val="0"/>
          <c:tx>
            <c:strRef>
              <c:f>Sherbimi!$A$23</c:f>
              <c:strCache>
                <c:ptCount val="1"/>
                <c:pt idx="0">
                  <c:v>Borxhi Shtetëror</c:v>
                </c:pt>
              </c:strCache>
            </c:strRef>
          </c:tx>
          <c:spPr>
            <a:solidFill>
              <a:schemeClr val="accent1">
                <a:lumMod val="75000"/>
              </a:schemeClr>
            </a:solidFill>
            <a:ln>
              <a:noFill/>
            </a:ln>
            <a:effectLst/>
          </c:spPr>
          <c:invertIfNegative val="0"/>
          <c:dLbls>
            <c:dLbl>
              <c:idx val="0"/>
              <c:layout>
                <c:manualLayout>
                  <c:x val="-3.8084351140116528E-3"/>
                  <c:y val="0.234698948821081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25E-48C2-B1F6-7399C4CC34A2}"/>
                </c:ext>
              </c:extLst>
            </c:dLbl>
            <c:dLbl>
              <c:idx val="1"/>
              <c:layout>
                <c:manualLayout>
                  <c:x val="0"/>
                  <c:y val="0.2105423594097326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25E-48C2-B1F6-7399C4CC34A2}"/>
                </c:ext>
              </c:extLst>
            </c:dLbl>
            <c:dLbl>
              <c:idx val="4"/>
              <c:layout>
                <c:manualLayout>
                  <c:x val="0"/>
                  <c:y val="0.3090535895991370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25E-48C2-B1F6-7399C4CC34A2}"/>
                </c:ext>
              </c:extLst>
            </c:dLbl>
            <c:dLbl>
              <c:idx val="5"/>
              <c:layout>
                <c:manualLayout>
                  <c:x val="-1.9042175570058264E-3"/>
                  <c:y val="0.2769059441613059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25E-48C2-B1F6-7399C4CC34A2}"/>
                </c:ext>
              </c:extLst>
            </c:dLbl>
            <c:dLbl>
              <c:idx val="6"/>
              <c:layout>
                <c:manualLayout>
                  <c:x val="-1.9042175570058264E-3"/>
                  <c:y val="0.2474917132862551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25E-48C2-B1F6-7399C4CC34A2}"/>
                </c:ext>
              </c:extLst>
            </c:dLbl>
            <c:dLbl>
              <c:idx val="7"/>
              <c:layout>
                <c:manualLayout>
                  <c:x val="3.3562209288203479E-3"/>
                  <c:y val="0.2035627410134465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25E-48C2-B1F6-7399C4CC34A2}"/>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Sherbimi!$C$22:$I$22</c:f>
              <c:strCache>
                <c:ptCount val="7"/>
                <c:pt idx="0">
                  <c:v>2020</c:v>
                </c:pt>
                <c:pt idx="1">
                  <c:v>2021</c:v>
                </c:pt>
                <c:pt idx="2">
                  <c:v>2022</c:v>
                </c:pt>
                <c:pt idx="3">
                  <c:v>2023</c:v>
                </c:pt>
                <c:pt idx="4">
                  <c:v>2024</c:v>
                </c:pt>
                <c:pt idx="5">
                  <c:v>Plan 2025</c:v>
                </c:pt>
                <c:pt idx="6">
                  <c:v>Plan 2026</c:v>
                </c:pt>
              </c:strCache>
              <c:extLst/>
            </c:strRef>
          </c:cat>
          <c:val>
            <c:numRef>
              <c:f>Sherbimi!$C$23:$I$23</c:f>
              <c:numCache>
                <c:formatCode>_-* #,##0.00_L_e_k_-;\-* #,##0.00_L_e_k_-;_-* "-"??_L_e_k_-;_-@_-</c:formatCode>
                <c:ptCount val="7"/>
                <c:pt idx="0">
                  <c:v>1175.225527028218</c:v>
                </c:pt>
                <c:pt idx="1">
                  <c:v>1327.728762697297</c:v>
                </c:pt>
                <c:pt idx="2">
                  <c:v>1326.2005369796334</c:v>
                </c:pt>
                <c:pt idx="3">
                  <c:v>1321.3895312494747</c:v>
                </c:pt>
                <c:pt idx="4">
                  <c:v>1331.3954920464039</c:v>
                </c:pt>
                <c:pt idx="5">
                  <c:v>1394.2663581190602</c:v>
                </c:pt>
                <c:pt idx="6">
                  <c:v>1449.5400895351713</c:v>
                </c:pt>
              </c:numCache>
              <c:extLst/>
            </c:numRef>
          </c:val>
          <c:extLst>
            <c:ext xmlns:c16="http://schemas.microsoft.com/office/drawing/2014/chart" uri="{C3380CC4-5D6E-409C-BE32-E72D297353CC}">
              <c16:uniqueId val="{00000006-625E-48C2-B1F6-7399C4CC34A2}"/>
            </c:ext>
          </c:extLst>
        </c:ser>
        <c:ser>
          <c:idx val="1"/>
          <c:order val="1"/>
          <c:tx>
            <c:strRef>
              <c:f>Sherbimi!$A$24</c:f>
              <c:strCache>
                <c:ptCount val="1"/>
                <c:pt idx="0">
                  <c:v>Interesa</c:v>
                </c:pt>
              </c:strCache>
            </c:strRef>
          </c:tx>
          <c:spPr>
            <a:solidFill>
              <a:schemeClr val="accent1">
                <a:lumMod val="20000"/>
                <a:lumOff val="80000"/>
              </a:schemeClr>
            </a:solidFill>
            <a:ln>
              <a:noFill/>
            </a:ln>
            <a:effectLst/>
          </c:spPr>
          <c:invertIfNegative val="0"/>
          <c:dLbls>
            <c:dLbl>
              <c:idx val="0"/>
              <c:layout>
                <c:manualLayout>
                  <c:x val="0"/>
                  <c:y val="3.08832612723903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25E-48C2-B1F6-7399C4CC34A2}"/>
                </c:ext>
              </c:extLst>
            </c:dLbl>
            <c:dLbl>
              <c:idx val="1"/>
              <c:layout>
                <c:manualLayout>
                  <c:x val="0"/>
                  <c:y val="3.08832612723903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25E-48C2-B1F6-7399C4CC34A2}"/>
                </c:ext>
              </c:extLst>
            </c:dLbl>
            <c:dLbl>
              <c:idx val="2"/>
              <c:layout>
                <c:manualLayout>
                  <c:x val="-7.8346673280123027E-17"/>
                  <c:y val="2.4706609017912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25E-48C2-B1F6-7399C4CC34A2}"/>
                </c:ext>
              </c:extLst>
            </c:dLbl>
            <c:dLbl>
              <c:idx val="3"/>
              <c:layout>
                <c:manualLayout>
                  <c:x val="0"/>
                  <c:y val="3.08832612723903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25E-48C2-B1F6-7399C4CC34A2}"/>
                </c:ext>
              </c:extLst>
            </c:dLbl>
            <c:dLbl>
              <c:idx val="4"/>
              <c:layout>
                <c:manualLayout>
                  <c:x val="-7.8346673280123027E-17"/>
                  <c:y val="1.85299567634342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25E-48C2-B1F6-7399C4CC34A2}"/>
                </c:ext>
              </c:extLst>
            </c:dLbl>
            <c:dLbl>
              <c:idx val="5"/>
              <c:layout>
                <c:manualLayout>
                  <c:x val="0"/>
                  <c:y val="1.85299567634342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25E-48C2-B1F6-7399C4CC34A2}"/>
                </c:ext>
              </c:extLst>
            </c:dLbl>
            <c:dLbl>
              <c:idx val="6"/>
              <c:layout>
                <c:manualLayout>
                  <c:x val="0"/>
                  <c:y val="2.47066090179122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25E-48C2-B1F6-7399C4CC34A2}"/>
                </c:ext>
              </c:extLst>
            </c:dLbl>
            <c:dLbl>
              <c:idx val="7"/>
              <c:layout>
                <c:manualLayout>
                  <c:x val="0"/>
                  <c:y val="2.0481307500867633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E-625E-48C2-B1F6-7399C4CC34A2}"/>
                </c:ext>
              </c:extLst>
            </c:dLbl>
            <c:dLbl>
              <c:idx val="8"/>
              <c:layout>
                <c:manualLayout>
                  <c:x val="0"/>
                  <c:y val="2.0481307500867633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F-625E-48C2-B1F6-7399C4CC34A2}"/>
                </c:ext>
              </c:extLst>
            </c:dLbl>
            <c:dLbl>
              <c:idx val="9"/>
              <c:layout>
                <c:manualLayout>
                  <c:x val="-1.2437809727170277E-3"/>
                  <c:y val="2.4577569001041012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0-625E-48C2-B1F6-7399C4CC34A2}"/>
                </c:ext>
              </c:extLst>
            </c:dLbl>
            <c:dLbl>
              <c:idx val="10"/>
              <c:layout>
                <c:manualLayout>
                  <c:x val="0"/>
                  <c:y val="2.0481307500867633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1-625E-48C2-B1F6-7399C4CC34A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Sherbimi!$C$22:$I$22</c:f>
              <c:strCache>
                <c:ptCount val="7"/>
                <c:pt idx="0">
                  <c:v>2020</c:v>
                </c:pt>
                <c:pt idx="1">
                  <c:v>2021</c:v>
                </c:pt>
                <c:pt idx="2">
                  <c:v>2022</c:v>
                </c:pt>
                <c:pt idx="3">
                  <c:v>2023</c:v>
                </c:pt>
                <c:pt idx="4">
                  <c:v>2024</c:v>
                </c:pt>
                <c:pt idx="5">
                  <c:v>Plan 2025</c:v>
                </c:pt>
                <c:pt idx="6">
                  <c:v>Plan 2026</c:v>
                </c:pt>
              </c:strCache>
              <c:extLst/>
            </c:strRef>
          </c:cat>
          <c:val>
            <c:numRef>
              <c:f>Sherbimi!$C$24:$I$24</c:f>
              <c:numCache>
                <c:formatCode>_-* #,##0.00_L_e_k_-;\-* #,##0.00_L_e_k_-;_-* "-"??_L_e_k_-;_-@_-</c:formatCode>
                <c:ptCount val="7"/>
                <c:pt idx="0">
                  <c:v>34.393398750231739</c:v>
                </c:pt>
                <c:pt idx="1">
                  <c:v>35.822296277729997</c:v>
                </c:pt>
                <c:pt idx="2">
                  <c:v>39.623991341686704</c:v>
                </c:pt>
                <c:pt idx="3">
                  <c:v>51.11</c:v>
                </c:pt>
                <c:pt idx="4">
                  <c:v>54.459086153756523</c:v>
                </c:pt>
                <c:pt idx="5">
                  <c:v>55.844175531771313</c:v>
                </c:pt>
                <c:pt idx="6">
                  <c:v>57.905999999999999</c:v>
                </c:pt>
              </c:numCache>
              <c:extLst/>
            </c:numRef>
          </c:val>
          <c:extLst xmlns:c15="http://schemas.microsoft.com/office/drawing/2012/chart">
            <c:ext xmlns:c16="http://schemas.microsoft.com/office/drawing/2014/chart" uri="{C3380CC4-5D6E-409C-BE32-E72D297353CC}">
              <c16:uniqueId val="{00000012-625E-48C2-B1F6-7399C4CC34A2}"/>
            </c:ext>
          </c:extLst>
        </c:ser>
        <c:dLbls>
          <c:showLegendKey val="0"/>
          <c:showVal val="0"/>
          <c:showCatName val="0"/>
          <c:showSerName val="0"/>
          <c:showPercent val="0"/>
          <c:showBubbleSize val="0"/>
        </c:dLbls>
        <c:gapWidth val="50"/>
        <c:axId val="2064863488"/>
        <c:axId val="2064868928"/>
        <c:extLst/>
      </c:barChart>
      <c:lineChart>
        <c:grouping val="standard"/>
        <c:varyColors val="0"/>
        <c:ser>
          <c:idx val="2"/>
          <c:order val="2"/>
          <c:tx>
            <c:strRef>
              <c:f>Sherbimi!$A$25</c:f>
              <c:strCache>
                <c:ptCount val="1"/>
                <c:pt idx="0">
                  <c:v>Interesa/PBB</c:v>
                </c:pt>
              </c:strCache>
            </c:strRef>
          </c:tx>
          <c:spPr>
            <a:ln w="25400" cap="rnd">
              <a:solidFill>
                <a:schemeClr val="bg1">
                  <a:lumMod val="50000"/>
                </a:schemeClr>
              </a:solidFill>
              <a:round/>
            </a:ln>
            <a:effectLst/>
          </c:spPr>
          <c:marker>
            <c:symbol val="diamond"/>
            <c:size val="5"/>
            <c:spPr>
              <a:solidFill>
                <a:schemeClr val="bg1">
                  <a:lumMod val="50000"/>
                </a:schemeClr>
              </a:solidFill>
              <a:ln w="9525">
                <a:solidFill>
                  <a:schemeClr val="accent3"/>
                </a:solidFill>
              </a:ln>
              <a:effectLst/>
            </c:spPr>
          </c:marker>
          <c:dLbls>
            <c:dLbl>
              <c:idx val="0"/>
              <c:layout>
                <c:manualLayout>
                  <c:x val="-2.0652298270408508E-2"/>
                  <c:y val="-5.33618983235495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25E-48C2-B1F6-7399C4CC34A2}"/>
                </c:ext>
              </c:extLst>
            </c:dLbl>
            <c:dLbl>
              <c:idx val="1"/>
              <c:layout>
                <c:manualLayout>
                  <c:x val="-2.5158489804159134E-2"/>
                  <c:y val="-5.14709673026510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25E-48C2-B1F6-7399C4CC34A2}"/>
                </c:ext>
              </c:extLst>
            </c:dLbl>
            <c:dLbl>
              <c:idx val="2"/>
              <c:layout>
                <c:manualLayout>
                  <c:x val="-2.492580254391278E-2"/>
                  <c:y val="-5.95385505780276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25E-48C2-B1F6-7399C4CC34A2}"/>
                </c:ext>
              </c:extLst>
            </c:dLbl>
            <c:dLbl>
              <c:idx val="3"/>
              <c:layout>
                <c:manualLayout>
                  <c:x val="-1.8748233393902684E-2"/>
                  <c:y val="-5.76476195571291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25E-48C2-B1F6-7399C4CC34A2}"/>
                </c:ext>
              </c:extLst>
            </c:dLbl>
            <c:dLbl>
              <c:idx val="4"/>
              <c:layout>
                <c:manualLayout>
                  <c:x val="-1.9213271417995906E-2"/>
                  <c:y val="-6.38242718116072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25E-48C2-B1F6-7399C4CC34A2}"/>
                </c:ext>
              </c:extLst>
            </c:dLbl>
            <c:dLbl>
              <c:idx val="5"/>
              <c:layout>
                <c:manualLayout>
                  <c:x val="-8.5295107342351437E-3"/>
                  <c:y val="-5.82779298974286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25E-48C2-B1F6-7399C4CC34A2}"/>
                </c:ext>
              </c:extLst>
            </c:dLbl>
            <c:dLbl>
              <c:idx val="6"/>
              <c:layout>
                <c:manualLayout>
                  <c:x val="-1.2803015007739574E-2"/>
                  <c:y val="-5.63865125259590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25E-48C2-B1F6-7399C4CC34A2}"/>
                </c:ext>
              </c:extLst>
            </c:dLbl>
            <c:dLbl>
              <c:idx val="7"/>
              <c:layout>
                <c:manualLayout>
                  <c:x val="-3.5842172451339742E-2"/>
                  <c:y val="-4.16388259287888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625E-48C2-B1F6-7399C4CC34A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Sherbimi!$C$22:$I$22</c:f>
              <c:strCache>
                <c:ptCount val="7"/>
                <c:pt idx="0">
                  <c:v>2020</c:v>
                </c:pt>
                <c:pt idx="1">
                  <c:v>2021</c:v>
                </c:pt>
                <c:pt idx="2">
                  <c:v>2022</c:v>
                </c:pt>
                <c:pt idx="3">
                  <c:v>2023</c:v>
                </c:pt>
                <c:pt idx="4">
                  <c:v>2024</c:v>
                </c:pt>
                <c:pt idx="5">
                  <c:v>Plan 2025</c:v>
                </c:pt>
                <c:pt idx="6">
                  <c:v>Plan 2026</c:v>
                </c:pt>
              </c:strCache>
              <c:extLst/>
            </c:strRef>
          </c:cat>
          <c:val>
            <c:numRef>
              <c:f>Sherbimi!$C$25:$I$25</c:f>
              <c:numCache>
                <c:formatCode>0.00%</c:formatCode>
                <c:ptCount val="7"/>
                <c:pt idx="0">
                  <c:v>2.0769155622344004E-2</c:v>
                </c:pt>
                <c:pt idx="1">
                  <c:v>1.919046401454812E-2</c:v>
                </c:pt>
                <c:pt idx="2">
                  <c:v>1.8431977309538199E-2</c:v>
                </c:pt>
                <c:pt idx="3">
                  <c:v>2.0129171438009082E-2</c:v>
                </c:pt>
                <c:pt idx="4">
                  <c:v>2.1629461992402659E-2</c:v>
                </c:pt>
                <c:pt idx="5">
                  <c:v>2.1133015371684997E-2</c:v>
                </c:pt>
                <c:pt idx="6">
                  <c:v>2.0818763577362325E-2</c:v>
                </c:pt>
              </c:numCache>
              <c:extLst/>
            </c:numRef>
          </c:val>
          <c:smooth val="1"/>
          <c:extLst>
            <c:ext xmlns:c16="http://schemas.microsoft.com/office/drawing/2014/chart" uri="{C3380CC4-5D6E-409C-BE32-E72D297353CC}">
              <c16:uniqueId val="{0000001B-625E-48C2-B1F6-7399C4CC34A2}"/>
            </c:ext>
          </c:extLst>
        </c:ser>
        <c:ser>
          <c:idx val="3"/>
          <c:order val="3"/>
          <c:tx>
            <c:strRef>
              <c:f>Sherbimi!$A$27</c:f>
              <c:strCache>
                <c:ptCount val="1"/>
                <c:pt idx="0">
                  <c:v>Interesa/Të ardhura tatimore</c:v>
                </c:pt>
              </c:strCache>
            </c:strRef>
          </c:tx>
          <c:spPr>
            <a:ln w="28575" cap="rnd">
              <a:solidFill>
                <a:srgbClr val="C00000"/>
              </a:solidFill>
              <a:round/>
            </a:ln>
            <a:effectLst/>
          </c:spPr>
          <c:marker>
            <c:symbol val="diamond"/>
            <c:size val="5"/>
            <c:spPr>
              <a:solidFill>
                <a:srgbClr val="C00000"/>
              </a:solidFill>
              <a:ln w="9525">
                <a:noFill/>
              </a:ln>
              <a:effectLst/>
            </c:spPr>
          </c:marker>
          <c:dLbls>
            <c:dLbl>
              <c:idx val="0"/>
              <c:layout>
                <c:manualLayout>
                  <c:x val="-2.3125042062049937E-2"/>
                  <c:y val="-4.62786886043197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625E-48C2-B1F6-7399C4CC34A2}"/>
                </c:ext>
              </c:extLst>
            </c:dLbl>
            <c:dLbl>
              <c:idx val="1"/>
              <c:layout>
                <c:manualLayout>
                  <c:x val="-2.739854633555425E-2"/>
                  <c:y val="-4.62786886043197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625E-48C2-B1F6-7399C4CC34A2}"/>
                </c:ext>
              </c:extLst>
            </c:dLbl>
            <c:dLbl>
              <c:idx val="2"/>
              <c:layout>
                <c:manualLayout>
                  <c:x val="-2.09882899252978E-2"/>
                  <c:y val="-7.0985297622232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625E-48C2-B1F6-7399C4CC34A2}"/>
                </c:ext>
              </c:extLst>
            </c:dLbl>
            <c:dLbl>
              <c:idx val="3"/>
              <c:layout>
                <c:manualLayout>
                  <c:x val="-1.6714785651793605E-2"/>
                  <c:y val="-5.8631993113275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625E-48C2-B1F6-7399C4CC34A2}"/>
                </c:ext>
              </c:extLst>
            </c:dLbl>
            <c:dLbl>
              <c:idx val="4"/>
              <c:layout>
                <c:manualLayout>
                  <c:x val="-2.0008748906386702E-2"/>
                  <c:y val="-4.70500406102726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625E-48C2-B1F6-7399C4CC34A2}"/>
                </c:ext>
              </c:extLst>
            </c:dLbl>
            <c:dLbl>
              <c:idx val="5"/>
              <c:layout>
                <c:manualLayout>
                  <c:x val="-2.5585167238710703E-2"/>
                  <c:y val="-3.41184652721374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625E-48C2-B1F6-7399C4CC34A2}"/>
                </c:ext>
              </c:extLst>
            </c:dLbl>
            <c:dLbl>
              <c:idx val="6"/>
              <c:layout>
                <c:manualLayout>
                  <c:x val="-2.39090786728582E-2"/>
                  <c:y val="-3.72179774625145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625E-48C2-B1F6-7399C4CC34A2}"/>
                </c:ext>
              </c:extLst>
            </c:dLbl>
            <c:dLbl>
              <c:idx val="7"/>
              <c:layout>
                <c:manualLayout>
                  <c:x val="-3.073365336806403E-2"/>
                  <c:y val="-4.12702363951594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625E-48C2-B1F6-7399C4CC34A2}"/>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Sherbimi!$C$22:$I$22</c:f>
              <c:strCache>
                <c:ptCount val="7"/>
                <c:pt idx="0">
                  <c:v>2020</c:v>
                </c:pt>
                <c:pt idx="1">
                  <c:v>2021</c:v>
                </c:pt>
                <c:pt idx="2">
                  <c:v>2022</c:v>
                </c:pt>
                <c:pt idx="3">
                  <c:v>2023</c:v>
                </c:pt>
                <c:pt idx="4">
                  <c:v>2024</c:v>
                </c:pt>
                <c:pt idx="5">
                  <c:v>Plan 2025</c:v>
                </c:pt>
                <c:pt idx="6">
                  <c:v>Plan 2026</c:v>
                </c:pt>
              </c:strCache>
              <c:extLst/>
            </c:strRef>
          </c:cat>
          <c:val>
            <c:numRef>
              <c:f>Sherbimi!$C$27:$I$27</c:f>
              <c:numCache>
                <c:formatCode>0.00%</c:formatCode>
                <c:ptCount val="7"/>
                <c:pt idx="0">
                  <c:v>8.6273005356479235E-2</c:v>
                </c:pt>
                <c:pt idx="1">
                  <c:v>7.5318337880311156E-2</c:v>
                </c:pt>
                <c:pt idx="2">
                  <c:v>7.3195856485709046E-2</c:v>
                </c:pt>
                <c:pt idx="3">
                  <c:v>7.9495468317879361E-2</c:v>
                </c:pt>
                <c:pt idx="4">
                  <c:v>8.2658141868365093E-2</c:v>
                </c:pt>
                <c:pt idx="5">
                  <c:v>7.776637406989996E-2</c:v>
                </c:pt>
                <c:pt idx="6">
                  <c:v>7.4907371638791048E-2</c:v>
                </c:pt>
              </c:numCache>
              <c:extLst/>
            </c:numRef>
          </c:val>
          <c:smooth val="1"/>
          <c:extLst>
            <c:ext xmlns:c16="http://schemas.microsoft.com/office/drawing/2014/chart" uri="{C3380CC4-5D6E-409C-BE32-E72D297353CC}">
              <c16:uniqueId val="{00000024-625E-48C2-B1F6-7399C4CC34A2}"/>
            </c:ext>
          </c:extLst>
        </c:ser>
        <c:dLbls>
          <c:showLegendKey val="0"/>
          <c:showVal val="0"/>
          <c:showCatName val="0"/>
          <c:showSerName val="0"/>
          <c:showPercent val="0"/>
          <c:showBubbleSize val="0"/>
        </c:dLbls>
        <c:marker val="1"/>
        <c:smooth val="0"/>
        <c:axId val="2064843904"/>
        <c:axId val="2064868384"/>
      </c:lineChart>
      <c:catAx>
        <c:axId val="206486348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64868928"/>
        <c:crosses val="autoZero"/>
        <c:auto val="1"/>
        <c:lblAlgn val="ctr"/>
        <c:lblOffset val="100"/>
        <c:noMultiLvlLbl val="0"/>
      </c:catAx>
      <c:valAx>
        <c:axId val="2064868928"/>
        <c:scaling>
          <c:orientation val="minMax"/>
          <c:max val="1500"/>
        </c:scaling>
        <c:delete val="0"/>
        <c:axPos val="l"/>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64863488"/>
        <c:crosses val="autoZero"/>
        <c:crossBetween val="between"/>
        <c:majorUnit val="300"/>
      </c:valAx>
      <c:valAx>
        <c:axId val="2064868384"/>
        <c:scaling>
          <c:orientation val="minMax"/>
          <c:max val="0.12000000000000001"/>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2064843904"/>
        <c:crosses val="max"/>
        <c:crossBetween val="between"/>
        <c:majorUnit val="3.0000000000000006E-2"/>
      </c:valAx>
      <c:catAx>
        <c:axId val="2064843904"/>
        <c:scaling>
          <c:orientation val="minMax"/>
        </c:scaling>
        <c:delete val="1"/>
        <c:axPos val="b"/>
        <c:numFmt formatCode="General" sourceLinked="1"/>
        <c:majorTickMark val="none"/>
        <c:minorTickMark val="none"/>
        <c:tickLblPos val="nextTo"/>
        <c:crossAx val="2064868384"/>
        <c:crosses val="autoZero"/>
        <c:auto val="1"/>
        <c:lblAlgn val="ctr"/>
        <c:lblOffset val="100"/>
        <c:noMultiLvlLbl val="0"/>
      </c:catAx>
      <c:spPr>
        <a:noFill/>
        <a:ln>
          <a:noFill/>
        </a:ln>
        <a:effectLst/>
      </c:spPr>
    </c:plotArea>
    <c:legend>
      <c:legendPos val="b"/>
      <c:layout>
        <c:manualLayout>
          <c:xMode val="edge"/>
          <c:yMode val="edge"/>
          <c:x val="0.11805605740691751"/>
          <c:y val="0.88763303505531022"/>
          <c:w val="0.74278107179213626"/>
          <c:h val="9.359466505954644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028178769320498E-2"/>
          <c:y val="5.7172017352253905E-2"/>
          <c:w val="0.91671314523184599"/>
          <c:h val="0.71290765529831523"/>
        </c:manualLayout>
      </c:layout>
      <c:lineChart>
        <c:grouping val="standard"/>
        <c:varyColors val="0"/>
        <c:ser>
          <c:idx val="0"/>
          <c:order val="0"/>
          <c:tx>
            <c:strRef>
              <c:f>'Yeld Mesatar i Ponderuar (2)'!$I$4</c:f>
              <c:strCache>
                <c:ptCount val="1"/>
                <c:pt idx="0">
                  <c:v>2023</c:v>
                </c:pt>
              </c:strCache>
            </c:strRef>
          </c:tx>
          <c:spPr>
            <a:ln w="25400" cap="rnd">
              <a:solidFill>
                <a:schemeClr val="accent5"/>
              </a:solidFill>
              <a:round/>
            </a:ln>
            <a:effectLst/>
          </c:spPr>
          <c:marker>
            <c:symbol val="diamond"/>
            <c:size val="5"/>
            <c:spPr>
              <a:solidFill>
                <a:schemeClr val="accent5"/>
              </a:solidFill>
              <a:ln w="9525">
                <a:noFill/>
              </a:ln>
              <a:effectLst/>
            </c:spPr>
          </c:marker>
          <c:dLbls>
            <c:dLbl>
              <c:idx val="0"/>
              <c:layout>
                <c:manualLayout>
                  <c:x val="-4.0073119022010953E-2"/>
                  <c:y val="-4.32094560844254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94-4514-90CE-12D8D2DFBC87}"/>
                </c:ext>
              </c:extLst>
            </c:dLbl>
            <c:dLbl>
              <c:idx val="6"/>
              <c:layout>
                <c:manualLayout>
                  <c:x val="-3.1079302271027252E-2"/>
                  <c:y val="3.75287215395653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94-4514-90CE-12D8D2DFBC87}"/>
                </c:ext>
              </c:extLst>
            </c:dLbl>
            <c:dLbl>
              <c:idx val="8"/>
              <c:layout>
                <c:manualLayout>
                  <c:x val="-4.0073119022010953E-2"/>
                  <c:y val="3.75287215395653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94-4514-90CE-12D8D2DFBC87}"/>
                </c:ext>
              </c:extLst>
            </c:dLbl>
            <c:spPr>
              <a:noFill/>
              <a:ln>
                <a:noFill/>
              </a:ln>
              <a:effectLst/>
            </c:spPr>
            <c:txPr>
              <a:bodyPr rot="0" spcFirstLastPara="1" vertOverflow="ellipsis" vert="horz" wrap="square" lIns="38100" tIns="19050" rIns="38100" bIns="19050" anchor="t" anchorCtr="0">
                <a:spAutoFit/>
              </a:bodyPr>
              <a:lstStyle/>
              <a:p>
                <a:pPr>
                  <a:defRPr sz="900" b="1" i="0" u="none" strike="noStrike" kern="1200" baseline="0">
                    <a:solidFill>
                      <a:schemeClr val="accent5"/>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'Yeld Mesatar i Ponderuar (2)'!$A$5:$A$14</c:f>
              <c:strCache>
                <c:ptCount val="10"/>
                <c:pt idx="0">
                  <c:v>Bono 3 m</c:v>
                </c:pt>
                <c:pt idx="1">
                  <c:v>Bono 6m</c:v>
                </c:pt>
                <c:pt idx="2">
                  <c:v>Bono 12m</c:v>
                </c:pt>
                <c:pt idx="3">
                  <c:v>OB 2vj</c:v>
                </c:pt>
                <c:pt idx="4">
                  <c:v>OB 3vj</c:v>
                </c:pt>
                <c:pt idx="5">
                  <c:v>OB 5vj</c:v>
                </c:pt>
                <c:pt idx="6">
                  <c:v>OB 7vj</c:v>
                </c:pt>
                <c:pt idx="7">
                  <c:v>OB 10vj</c:v>
                </c:pt>
                <c:pt idx="8">
                  <c:v>Ob 15vj</c:v>
                </c:pt>
                <c:pt idx="9">
                  <c:v>Ob 20vj</c:v>
                </c:pt>
              </c:strCache>
            </c:strRef>
          </c:cat>
          <c:val>
            <c:numRef>
              <c:f>'Yeld Mesatar i Ponderuar (2)'!$I$5:$I$14</c:f>
              <c:numCache>
                <c:formatCode>0.00%</c:formatCode>
                <c:ptCount val="10"/>
                <c:pt idx="0">
                  <c:v>2.9270000000000001E-2</c:v>
                </c:pt>
                <c:pt idx="1">
                  <c:v>3.4790000000000001E-2</c:v>
                </c:pt>
                <c:pt idx="2">
                  <c:v>3.7960000000000001E-2</c:v>
                </c:pt>
                <c:pt idx="3">
                  <c:v>4.3200000000000002E-2</c:v>
                </c:pt>
                <c:pt idx="4">
                  <c:v>4.7100000000000003E-2</c:v>
                </c:pt>
                <c:pt idx="5">
                  <c:v>5.0709999999999998E-2</c:v>
                </c:pt>
                <c:pt idx="6">
                  <c:v>5.3409999999999999E-2</c:v>
                </c:pt>
                <c:pt idx="7">
                  <c:v>6.4409999999999995E-2</c:v>
                </c:pt>
                <c:pt idx="8">
                  <c:v>6.9639999999999994E-2</c:v>
                </c:pt>
              </c:numCache>
            </c:numRef>
          </c:val>
          <c:smooth val="1"/>
          <c:extLst>
            <c:ext xmlns:c16="http://schemas.microsoft.com/office/drawing/2014/chart" uri="{C3380CC4-5D6E-409C-BE32-E72D297353CC}">
              <c16:uniqueId val="{00000003-6594-4514-90CE-12D8D2DFBC87}"/>
            </c:ext>
          </c:extLst>
        </c:ser>
        <c:ser>
          <c:idx val="1"/>
          <c:order val="1"/>
          <c:tx>
            <c:strRef>
              <c:f>'Yeld Mesatar i Ponderuar (2)'!$J$4</c:f>
              <c:strCache>
                <c:ptCount val="1"/>
                <c:pt idx="0">
                  <c:v>2024</c:v>
                </c:pt>
              </c:strCache>
            </c:strRef>
          </c:tx>
          <c:spPr>
            <a:ln w="25400" cap="rnd">
              <a:solidFill>
                <a:srgbClr val="C00000"/>
              </a:solidFill>
              <a:round/>
            </a:ln>
            <a:effectLst/>
          </c:spPr>
          <c:marker>
            <c:symbol val="diamond"/>
            <c:size val="5"/>
            <c:spPr>
              <a:solidFill>
                <a:srgbClr val="C00000"/>
              </a:solidFill>
              <a:ln w="9525">
                <a:noFill/>
              </a:ln>
              <a:effectLst/>
            </c:spPr>
          </c:marker>
          <c:dLbls>
            <c:dLbl>
              <c:idx val="0"/>
              <c:layout>
                <c:manualLayout>
                  <c:x val="-3.6326167492132626E-2"/>
                  <c:y val="-9.64585092953346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594-4514-90CE-12D8D2DFBC87}"/>
                </c:ext>
              </c:extLst>
            </c:dLbl>
            <c:dLbl>
              <c:idx val="1"/>
              <c:layout>
                <c:manualLayout>
                  <c:x val="-3.9068070227876318E-2"/>
                  <c:y val="4.00697672372350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594-4514-90CE-12D8D2DFBC87}"/>
                </c:ext>
              </c:extLst>
            </c:dLbl>
            <c:dLbl>
              <c:idx val="2"/>
              <c:layout>
                <c:manualLayout>
                  <c:x val="-3.5101857819373999E-2"/>
                  <c:y val="4.30221964121306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594-4514-90CE-12D8D2DFBC87}"/>
                </c:ext>
              </c:extLst>
            </c:dLbl>
            <c:dLbl>
              <c:idx val="3"/>
              <c:layout>
                <c:manualLayout>
                  <c:x val="-4.0190919195598772E-2"/>
                  <c:y val="3.41837065264602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594-4514-90CE-12D8D2DFBC87}"/>
                </c:ext>
              </c:extLst>
            </c:dLbl>
            <c:dLbl>
              <c:idx val="4"/>
              <c:layout>
                <c:manualLayout>
                  <c:x val="-2.831644265107431E-2"/>
                  <c:y val="2.80408780657149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594-4514-90CE-12D8D2DFBC87}"/>
                </c:ext>
              </c:extLst>
            </c:dLbl>
            <c:dLbl>
              <c:idx val="5"/>
              <c:layout>
                <c:manualLayout>
                  <c:x val="-1.6442042552438113E-2"/>
                  <c:y val="4.74048442906574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594-4514-90CE-12D8D2DFBC87}"/>
                </c:ext>
              </c:extLst>
            </c:dLbl>
            <c:dLbl>
              <c:idx val="6"/>
              <c:layout>
                <c:manualLayout>
                  <c:x val="-4.3820083027738203E-2"/>
                  <c:y val="-6.78441362649737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594-4514-90CE-12D8D2DFBC87}"/>
                </c:ext>
              </c:extLst>
            </c:dLbl>
            <c:dLbl>
              <c:idx val="7"/>
              <c:layout>
                <c:manualLayout>
                  <c:x val="-2.4573385725887402E-2"/>
                  <c:y val="2.82883324705518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594-4514-90CE-12D8D2DFBC87}"/>
                </c:ext>
              </c:extLst>
            </c:dLbl>
            <c:dLbl>
              <c:idx val="8"/>
              <c:layout>
                <c:manualLayout>
                  <c:x val="-4.2759453274618699E-2"/>
                  <c:y val="-7.13138798826617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594-4514-90CE-12D8D2DFBC8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'Yeld Mesatar i Ponderuar (2)'!$A$5:$A$14</c:f>
              <c:strCache>
                <c:ptCount val="10"/>
                <c:pt idx="0">
                  <c:v>Bono 3 m</c:v>
                </c:pt>
                <c:pt idx="1">
                  <c:v>Bono 6m</c:v>
                </c:pt>
                <c:pt idx="2">
                  <c:v>Bono 12m</c:v>
                </c:pt>
                <c:pt idx="3">
                  <c:v>OB 2vj</c:v>
                </c:pt>
                <c:pt idx="4">
                  <c:v>OB 3vj</c:v>
                </c:pt>
                <c:pt idx="5">
                  <c:v>OB 5vj</c:v>
                </c:pt>
                <c:pt idx="6">
                  <c:v>OB 7vj</c:v>
                </c:pt>
                <c:pt idx="7">
                  <c:v>OB 10vj</c:v>
                </c:pt>
                <c:pt idx="8">
                  <c:v>Ob 15vj</c:v>
                </c:pt>
                <c:pt idx="9">
                  <c:v>Ob 20vj</c:v>
                </c:pt>
              </c:strCache>
            </c:strRef>
          </c:cat>
          <c:val>
            <c:numRef>
              <c:f>'Yeld Mesatar i Ponderuar (2)'!$J$5:$J$14</c:f>
              <c:numCache>
                <c:formatCode>0.00%</c:formatCode>
                <c:ptCount val="10"/>
                <c:pt idx="0">
                  <c:v>3.0700000000000002E-2</c:v>
                </c:pt>
                <c:pt idx="1">
                  <c:v>3.2439999999999997E-2</c:v>
                </c:pt>
                <c:pt idx="2">
                  <c:v>3.3890000000000003E-2</c:v>
                </c:pt>
                <c:pt idx="3">
                  <c:v>3.9949999999999999E-2</c:v>
                </c:pt>
                <c:pt idx="4">
                  <c:v>4.3439999999999999E-2</c:v>
                </c:pt>
                <c:pt idx="5">
                  <c:v>4.9619999999999997E-2</c:v>
                </c:pt>
                <c:pt idx="6">
                  <c:v>5.5160000000000001E-2</c:v>
                </c:pt>
                <c:pt idx="7">
                  <c:v>6.2670000000000003E-2</c:v>
                </c:pt>
                <c:pt idx="8">
                  <c:v>7.1470000000000006E-2</c:v>
                </c:pt>
              </c:numCache>
            </c:numRef>
          </c:val>
          <c:smooth val="1"/>
          <c:extLst>
            <c:ext xmlns:c16="http://schemas.microsoft.com/office/drawing/2014/chart" uri="{C3380CC4-5D6E-409C-BE32-E72D297353CC}">
              <c16:uniqueId val="{0000000D-6594-4514-90CE-12D8D2DFBC87}"/>
            </c:ext>
          </c:extLst>
        </c:ser>
        <c:ser>
          <c:idx val="2"/>
          <c:order val="2"/>
          <c:tx>
            <c:strRef>
              <c:f>'Yeld Mesatar i Ponderuar (2)'!$L$4</c:f>
              <c:strCache>
                <c:ptCount val="1"/>
                <c:pt idx="0">
                  <c:v>T2 2025</c:v>
                </c:pt>
              </c:strCache>
            </c:strRef>
          </c:tx>
          <c:spPr>
            <a:ln w="28575" cap="rnd">
              <a:solidFill>
                <a:schemeClr val="tx2"/>
              </a:solidFill>
              <a:round/>
            </a:ln>
            <a:effectLst/>
          </c:spPr>
          <c:marker>
            <c:symbol val="circle"/>
            <c:size val="5"/>
            <c:spPr>
              <a:solidFill>
                <a:schemeClr val="tx2"/>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'Yeld Mesatar i Ponderuar (2)'!$A$5:$A$14</c:f>
              <c:strCache>
                <c:ptCount val="10"/>
                <c:pt idx="0">
                  <c:v>Bono 3 m</c:v>
                </c:pt>
                <c:pt idx="1">
                  <c:v>Bono 6m</c:v>
                </c:pt>
                <c:pt idx="2">
                  <c:v>Bono 12m</c:v>
                </c:pt>
                <c:pt idx="3">
                  <c:v>OB 2vj</c:v>
                </c:pt>
                <c:pt idx="4">
                  <c:v>OB 3vj</c:v>
                </c:pt>
                <c:pt idx="5">
                  <c:v>OB 5vj</c:v>
                </c:pt>
                <c:pt idx="6">
                  <c:v>OB 7vj</c:v>
                </c:pt>
                <c:pt idx="7">
                  <c:v>OB 10vj</c:v>
                </c:pt>
                <c:pt idx="8">
                  <c:v>Ob 15vj</c:v>
                </c:pt>
                <c:pt idx="9">
                  <c:v>Ob 20vj</c:v>
                </c:pt>
              </c:strCache>
            </c:strRef>
          </c:cat>
          <c:val>
            <c:numRef>
              <c:f>'Yeld Mesatar i Ponderuar (2)'!$K$5:$K$14</c:f>
            </c:numRef>
          </c:val>
          <c:smooth val="0"/>
          <c:extLst>
            <c:ext xmlns:c16="http://schemas.microsoft.com/office/drawing/2014/chart" uri="{C3380CC4-5D6E-409C-BE32-E72D297353CC}">
              <c16:uniqueId val="{0000000E-6594-4514-90CE-12D8D2DFBC87}"/>
            </c:ext>
          </c:extLst>
        </c:ser>
        <c:ser>
          <c:idx val="3"/>
          <c:order val="3"/>
          <c:tx>
            <c:strRef>
              <c:f>'Yeld Mesatar i Ponderuar (2)'!$M$4</c:f>
              <c:strCache>
                <c:ptCount val="1"/>
                <c:pt idx="0">
                  <c:v>Sht 2025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3.5975267003934795E-2"/>
                  <c:y val="7.37018425460636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594-4514-90CE-12D8D2DFBC87}"/>
                </c:ext>
              </c:extLst>
            </c:dLbl>
            <c:dLbl>
              <c:idx val="1"/>
              <c:layout>
                <c:manualLayout>
                  <c:x val="-4.0472175379426642E-2"/>
                  <c:y val="8.0402010050251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594-4514-90CE-12D8D2DFBC87}"/>
                </c:ext>
              </c:extLst>
            </c:dLbl>
            <c:dLbl>
              <c:idx val="2"/>
              <c:layout>
                <c:manualLayout>
                  <c:x val="-3.372681281618891E-2"/>
                  <c:y val="7.3701842546063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594-4514-90CE-12D8D2DFBC87}"/>
                </c:ext>
              </c:extLst>
            </c:dLbl>
            <c:dLbl>
              <c:idx val="3"/>
              <c:layout>
                <c:manualLayout>
                  <c:x val="-3.1478358628442948E-2"/>
                  <c:y val="7.3701842546063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594-4514-90CE-12D8D2DFBC87}"/>
                </c:ext>
              </c:extLst>
            </c:dLbl>
            <c:dLbl>
              <c:idx val="4"/>
              <c:layout>
                <c:manualLayout>
                  <c:x val="-2.0236087689713321E-2"/>
                  <c:y val="6.70016750418759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594-4514-90CE-12D8D2DFBC87}"/>
                </c:ext>
              </c:extLst>
            </c:dLbl>
            <c:dLbl>
              <c:idx val="5"/>
              <c:layout>
                <c:manualLayout>
                  <c:x val="-1.5739179314221554E-2"/>
                  <c:y val="7.37018425460636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594-4514-90CE-12D8D2DFBC87}"/>
                </c:ext>
              </c:extLst>
            </c:dLbl>
            <c:dLbl>
              <c:idx val="6"/>
              <c:layout>
                <c:manualLayout>
                  <c:x val="-2.4959099843461272E-2"/>
                  <c:y val="6.4101889464305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594-4514-90CE-12D8D2DFBC87}"/>
                </c:ext>
              </c:extLst>
            </c:dLbl>
            <c:dLbl>
              <c:idx val="7"/>
              <c:layout>
                <c:manualLayout>
                  <c:x val="-8.9938167509836988E-3"/>
                  <c:y val="5.36013400335008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594-4514-90CE-12D8D2DFBC87}"/>
                </c:ext>
              </c:extLst>
            </c:dLbl>
            <c:dLbl>
              <c:idx val="8"/>
              <c:layout>
                <c:manualLayout>
                  <c:x val="-2.6981450252951095E-2"/>
                  <c:y val="7.3701842546063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594-4514-90CE-12D8D2DFBC87}"/>
                </c:ext>
              </c:extLst>
            </c:dLbl>
            <c:dLbl>
              <c:idx val="9"/>
              <c:layout>
                <c:manualLayout>
                  <c:x val="0"/>
                  <c:y val="6.0301507537688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594-4514-90CE-12D8D2DFBC8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'Yeld Mesatar i Ponderuar (2)'!$M$5:$M$14</c:f>
              <c:numCache>
                <c:formatCode>0.00%</c:formatCode>
                <c:ptCount val="10"/>
                <c:pt idx="0">
                  <c:v>2.5989999999999999E-2</c:v>
                </c:pt>
                <c:pt idx="1">
                  <c:v>2.623E-2</c:v>
                </c:pt>
                <c:pt idx="2">
                  <c:v>2.733E-2</c:v>
                </c:pt>
                <c:pt idx="3">
                  <c:v>2.8760000000000001E-2</c:v>
                </c:pt>
                <c:pt idx="4">
                  <c:v>3.2439999999999997E-2</c:v>
                </c:pt>
                <c:pt idx="5">
                  <c:v>3.5720000000000002E-2</c:v>
                </c:pt>
                <c:pt idx="6">
                  <c:v>3.9809999999999998E-2</c:v>
                </c:pt>
                <c:pt idx="7">
                  <c:v>4.9680000000000002E-2</c:v>
                </c:pt>
                <c:pt idx="8">
                  <c:v>5.6750000000000002E-2</c:v>
                </c:pt>
                <c:pt idx="9">
                  <c:v>6.5019999999999994E-2</c:v>
                </c:pt>
              </c:numCache>
            </c:numRef>
          </c:val>
          <c:smooth val="0"/>
          <c:extLst>
            <c:ext xmlns:c16="http://schemas.microsoft.com/office/drawing/2014/chart" uri="{C3380CC4-5D6E-409C-BE32-E72D297353CC}">
              <c16:uniqueId val="{00000019-6594-4514-90CE-12D8D2DFBC87}"/>
            </c:ext>
          </c:extLst>
        </c:ser>
        <c:dLbls>
          <c:showLegendKey val="0"/>
          <c:showVal val="0"/>
          <c:showCatName val="0"/>
          <c:showSerName val="0"/>
          <c:showPercent val="0"/>
          <c:showBubbleSize val="0"/>
        </c:dLbls>
        <c:marker val="1"/>
        <c:smooth val="0"/>
        <c:axId val="1396522176"/>
        <c:axId val="1396540128"/>
      </c:lineChart>
      <c:catAx>
        <c:axId val="1396522176"/>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en-US"/>
          </a:p>
        </c:txPr>
        <c:crossAx val="1396540128"/>
        <c:crosses val="autoZero"/>
        <c:auto val="1"/>
        <c:lblAlgn val="ctr"/>
        <c:lblOffset val="100"/>
        <c:noMultiLvlLbl val="0"/>
      </c:catAx>
      <c:valAx>
        <c:axId val="1396540128"/>
        <c:scaling>
          <c:orientation val="minMax"/>
          <c:max val="8.0000000000000016E-2"/>
          <c:min val="7.0000000000000019E-3"/>
        </c:scaling>
        <c:delete val="0"/>
        <c:axPos val="l"/>
        <c:numFmt formatCode="0%"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96522176"/>
        <c:crosses val="autoZero"/>
        <c:crossBetween val="between"/>
        <c:majorUnit val="2.0000000000000004E-2"/>
      </c:valAx>
      <c:spPr>
        <a:noFill/>
        <a:ln>
          <a:noFill/>
        </a:ln>
        <a:effectLst/>
      </c:spPr>
    </c:plotArea>
    <c:legend>
      <c:legendPos val="b"/>
      <c:layout>
        <c:manualLayout>
          <c:xMode val="edge"/>
          <c:yMode val="edge"/>
          <c:x val="0.34230356701595505"/>
          <c:y val="0.88698699443349915"/>
          <c:w val="0.37153474702677342"/>
          <c:h val="0.1079143971967252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bg1">
          <a:lumMod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36670842281078"/>
          <c:y val="5.9766367834827493E-2"/>
          <c:w val="0.80805446194225716"/>
          <c:h val="0.59082498550761831"/>
        </c:manualLayout>
      </c:layout>
      <c:barChart>
        <c:barDir val="col"/>
        <c:grouping val="stacked"/>
        <c:varyColors val="0"/>
        <c:ser>
          <c:idx val="0"/>
          <c:order val="0"/>
          <c:tx>
            <c:strRef>
              <c:f>'Garancite  (2)'!$A$30</c:f>
              <c:strCache>
                <c:ptCount val="1"/>
                <c:pt idx="0">
                  <c:v>Garanci të Brendshme</c:v>
                </c:pt>
              </c:strCache>
            </c:strRef>
          </c:tx>
          <c:spPr>
            <a:solidFill>
              <a:schemeClr val="accent1">
                <a:lumMod val="50000"/>
              </a:schemeClr>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'Garancite  (2)'!$D$26:$J$26</c:f>
              <c:strCache>
                <c:ptCount val="7"/>
                <c:pt idx="0">
                  <c:v>2019</c:v>
                </c:pt>
                <c:pt idx="1">
                  <c:v>2020</c:v>
                </c:pt>
                <c:pt idx="2">
                  <c:v>2021</c:v>
                </c:pt>
                <c:pt idx="3">
                  <c:v>2022</c:v>
                </c:pt>
                <c:pt idx="4">
                  <c:v>2023</c:v>
                </c:pt>
                <c:pt idx="5">
                  <c:v>2024</c:v>
                </c:pt>
                <c:pt idx="6">
                  <c:v>Sht 2025</c:v>
                </c:pt>
              </c:strCache>
            </c:strRef>
          </c:cat>
          <c:val>
            <c:numRef>
              <c:f>'Garancite  (2)'!$B$30:$J$30</c:f>
              <c:numCache>
                <c:formatCode>0.0%</c:formatCode>
                <c:ptCount val="7"/>
                <c:pt idx="0">
                  <c:v>0.36208869617296924</c:v>
                </c:pt>
                <c:pt idx="1">
                  <c:v>0.27240236825029696</c:v>
                </c:pt>
                <c:pt idx="2">
                  <c:v>0.42579821992556333</c:v>
                </c:pt>
                <c:pt idx="3">
                  <c:v>0.38059343688307884</c:v>
                </c:pt>
                <c:pt idx="4">
                  <c:v>0.39624101559727998</c:v>
                </c:pt>
                <c:pt idx="5">
                  <c:v>0.4217301571370019</c:v>
                </c:pt>
                <c:pt idx="6">
                  <c:v>0.28418439686868985</c:v>
                </c:pt>
              </c:numCache>
            </c:numRef>
          </c:val>
          <c:extLst>
            <c:ext xmlns:c16="http://schemas.microsoft.com/office/drawing/2014/chart" uri="{C3380CC4-5D6E-409C-BE32-E72D297353CC}">
              <c16:uniqueId val="{00000000-8A7C-4D9F-B943-590FACC7FEDC}"/>
            </c:ext>
          </c:extLst>
        </c:ser>
        <c:ser>
          <c:idx val="1"/>
          <c:order val="1"/>
          <c:tx>
            <c:strRef>
              <c:f>'Garancite  (2)'!$A$31</c:f>
              <c:strCache>
                <c:ptCount val="1"/>
                <c:pt idx="0">
                  <c:v>Garanci të Huaja</c:v>
                </c:pt>
              </c:strCache>
            </c:strRef>
          </c:tx>
          <c:spPr>
            <a:solidFill>
              <a:schemeClr val="bg1">
                <a:lumMod val="85000"/>
              </a:schemeClr>
            </a:solidFill>
            <a:ln>
              <a:noFill/>
            </a:ln>
            <a:effectLst>
              <a:outerShdw blurRad="40000" dist="23000" dir="5400000" rotWithShape="0">
                <a:srgbClr val="000000">
                  <a:alpha val="35000"/>
                </a:srgbClr>
              </a:outerShdw>
            </a:effectLst>
          </c:spPr>
          <c:invertIfNegative val="0"/>
          <c:dLbls>
            <c:dLbl>
              <c:idx val="0"/>
              <c:layout>
                <c:manualLayout>
                  <c:x val="0"/>
                  <c:y val="9.02255639097743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A7C-4D9F-B943-590FACC7FEDC}"/>
                </c:ext>
              </c:extLst>
            </c:dLbl>
            <c:dLbl>
              <c:idx val="1"/>
              <c:layout>
                <c:manualLayout>
                  <c:x val="0"/>
                  <c:y val="9.52380952380952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A7C-4D9F-B943-590FACC7FEDC}"/>
                </c:ext>
              </c:extLst>
            </c:dLbl>
            <c:dLbl>
              <c:idx val="2"/>
              <c:layout>
                <c:manualLayout>
                  <c:x val="1.984126984126984E-3"/>
                  <c:y val="6.51629072681704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A7C-4D9F-B943-590FACC7FEDC}"/>
                </c:ext>
              </c:extLst>
            </c:dLbl>
            <c:dLbl>
              <c:idx val="3"/>
              <c:layout>
                <c:manualLayout>
                  <c:x val="1.984126984126984E-3"/>
                  <c:y val="9.02255639097744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A7C-4D9F-B943-590FACC7FEDC}"/>
                </c:ext>
              </c:extLst>
            </c:dLbl>
            <c:dLbl>
              <c:idx val="4"/>
              <c:layout>
                <c:manualLayout>
                  <c:x val="5.952227669654424E-3"/>
                  <c:y val="0.112800142036035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A7C-4D9F-B943-590FACC7FEDC}"/>
                </c:ext>
              </c:extLst>
            </c:dLbl>
            <c:dLbl>
              <c:idx val="5"/>
              <c:layout>
                <c:manualLayout>
                  <c:x val="0"/>
                  <c:y val="-5.43330616680250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A7C-4D9F-B943-590FACC7FEDC}"/>
                </c:ext>
              </c:extLst>
            </c:dLbl>
            <c:dLbl>
              <c:idx val="6"/>
              <c:layout>
                <c:manualLayout>
                  <c:x val="0"/>
                  <c:y val="-0.102043907103299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A7C-4D9F-B943-590FACC7FED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'Garancite  (2)'!$D$26:$J$26</c:f>
              <c:strCache>
                <c:ptCount val="7"/>
                <c:pt idx="0">
                  <c:v>2019</c:v>
                </c:pt>
                <c:pt idx="1">
                  <c:v>2020</c:v>
                </c:pt>
                <c:pt idx="2">
                  <c:v>2021</c:v>
                </c:pt>
                <c:pt idx="3">
                  <c:v>2022</c:v>
                </c:pt>
                <c:pt idx="4">
                  <c:v>2023</c:v>
                </c:pt>
                <c:pt idx="5">
                  <c:v>2024</c:v>
                </c:pt>
                <c:pt idx="6">
                  <c:v>Sht 2025</c:v>
                </c:pt>
              </c:strCache>
            </c:strRef>
          </c:cat>
          <c:val>
            <c:numRef>
              <c:f>'Garancite  (2)'!$B$31:$J$31</c:f>
              <c:numCache>
                <c:formatCode>0.0%</c:formatCode>
                <c:ptCount val="7"/>
                <c:pt idx="0">
                  <c:v>0.63791130382703076</c:v>
                </c:pt>
                <c:pt idx="1">
                  <c:v>0.72759763174970293</c:v>
                </c:pt>
                <c:pt idx="2">
                  <c:v>0.57420178007443667</c:v>
                </c:pt>
                <c:pt idx="3">
                  <c:v>0.61940656311692111</c:v>
                </c:pt>
                <c:pt idx="4">
                  <c:v>0.60375898440272013</c:v>
                </c:pt>
                <c:pt idx="5">
                  <c:v>0.57826984286299821</c:v>
                </c:pt>
                <c:pt idx="6">
                  <c:v>0.7158156031313101</c:v>
                </c:pt>
              </c:numCache>
            </c:numRef>
          </c:val>
          <c:extLst>
            <c:ext xmlns:c16="http://schemas.microsoft.com/office/drawing/2014/chart" uri="{C3380CC4-5D6E-409C-BE32-E72D297353CC}">
              <c16:uniqueId val="{00000008-8A7C-4D9F-B943-590FACC7FEDC}"/>
            </c:ext>
          </c:extLst>
        </c:ser>
        <c:dLbls>
          <c:showLegendKey val="0"/>
          <c:showVal val="0"/>
          <c:showCatName val="0"/>
          <c:showSerName val="0"/>
          <c:showPercent val="0"/>
          <c:showBubbleSize val="0"/>
        </c:dLbls>
        <c:gapWidth val="80"/>
        <c:overlap val="100"/>
        <c:axId val="2064869472"/>
        <c:axId val="2064841728"/>
      </c:barChart>
      <c:lineChart>
        <c:grouping val="standard"/>
        <c:varyColors val="0"/>
        <c:ser>
          <c:idx val="2"/>
          <c:order val="2"/>
          <c:tx>
            <c:strRef>
              <c:f>'Garancite  (2)'!$A$32</c:f>
              <c:strCache>
                <c:ptCount val="1"/>
                <c:pt idx="0">
                  <c:v>Stoku garancive/stokut të borxhit të qeverisjes qendrore</c:v>
                </c:pt>
              </c:strCache>
            </c:strRef>
          </c:tx>
          <c:spPr>
            <a:ln w="31750" cap="rnd">
              <a:solidFill>
                <a:srgbClr val="C00000"/>
              </a:solidFill>
              <a:round/>
            </a:ln>
            <a:effectLst>
              <a:outerShdw blurRad="40000" dist="23000" dir="5400000" rotWithShape="0">
                <a:srgbClr val="000000">
                  <a:alpha val="35000"/>
                </a:srgbClr>
              </a:outerShdw>
            </a:effectLst>
          </c:spPr>
          <c:marker>
            <c:symbol val="circle"/>
            <c:size val="6"/>
            <c:spPr>
              <a:solidFill>
                <a:srgbClr val="C00000"/>
              </a:solidFill>
              <a:ln w="12700">
                <a:noFill/>
                <a:round/>
              </a:ln>
              <a:effectLst>
                <a:outerShdw blurRad="40000" dist="23000" dir="5400000" rotWithShape="0">
                  <a:srgbClr val="000000">
                    <a:alpha val="35000"/>
                  </a:srgbClr>
                </a:outerShdw>
              </a:effectLst>
            </c:spPr>
          </c:marker>
          <c:dLbls>
            <c:dLbl>
              <c:idx val="0"/>
              <c:layout>
                <c:manualLayout>
                  <c:x val="-1.7857142857142877E-2"/>
                  <c:y val="-4.51127819548872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A7C-4D9F-B943-590FACC7FEDC}"/>
                </c:ext>
              </c:extLst>
            </c:dLbl>
            <c:dLbl>
              <c:idx val="1"/>
              <c:layout>
                <c:manualLayout>
                  <c:x val="-1.7857142857142856E-2"/>
                  <c:y val="-5.01253132832080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A7C-4D9F-B943-590FACC7FEDC}"/>
                </c:ext>
              </c:extLst>
            </c:dLbl>
            <c:dLbl>
              <c:idx val="2"/>
              <c:layout>
                <c:manualLayout>
                  <c:x val="-2.9761904761904833E-2"/>
                  <c:y val="-3.508771929824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A7C-4D9F-B943-590FACC7FEDC}"/>
                </c:ext>
              </c:extLst>
            </c:dLbl>
            <c:dLbl>
              <c:idx val="3"/>
              <c:layout>
                <c:manualLayout>
                  <c:x val="-2.1825396825396824E-2"/>
                  <c:y val="-3.00751879699248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A7C-4D9F-B943-590FACC7FEDC}"/>
                </c:ext>
              </c:extLst>
            </c:dLbl>
            <c:dLbl>
              <c:idx val="4"/>
              <c:layout>
                <c:manualLayout>
                  <c:x val="-5.9785734330378516E-2"/>
                  <c:y val="-5.72418056544887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A7C-4D9F-B943-590FACC7FEDC}"/>
                </c:ext>
              </c:extLst>
            </c:dLbl>
            <c:dLbl>
              <c:idx val="5"/>
              <c:layout>
                <c:manualLayout>
                  <c:x val="-4.1928721174004195E-2"/>
                  <c:y val="-4.8899755501222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A7C-4D9F-B943-590FACC7FEDC}"/>
                </c:ext>
              </c:extLst>
            </c:dLbl>
            <c:dLbl>
              <c:idx val="6"/>
              <c:layout>
                <c:manualLayout>
                  <c:x val="-5.0726159230096241E-2"/>
                  <c:y val="-5.88880546410916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A7C-4D9F-B943-590FACC7FED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'Garancite  (2)'!$D$26:$J$26</c:f>
              <c:strCache>
                <c:ptCount val="7"/>
                <c:pt idx="0">
                  <c:v>2019</c:v>
                </c:pt>
                <c:pt idx="1">
                  <c:v>2020</c:v>
                </c:pt>
                <c:pt idx="2">
                  <c:v>2021</c:v>
                </c:pt>
                <c:pt idx="3">
                  <c:v>2022</c:v>
                </c:pt>
                <c:pt idx="4">
                  <c:v>2023</c:v>
                </c:pt>
                <c:pt idx="5">
                  <c:v>2024</c:v>
                </c:pt>
                <c:pt idx="6">
                  <c:v>Sht 2025</c:v>
                </c:pt>
              </c:strCache>
            </c:strRef>
          </c:cat>
          <c:val>
            <c:numRef>
              <c:f>'Garancite  (2)'!$D$32:$J$32</c:f>
              <c:numCache>
                <c:formatCode>0.00%</c:formatCode>
                <c:ptCount val="7"/>
                <c:pt idx="0">
                  <c:v>3.7635909072550759E-2</c:v>
                </c:pt>
                <c:pt idx="1">
                  <c:v>3.9878415187782082E-2</c:v>
                </c:pt>
                <c:pt idx="2">
                  <c:v>3.9704255315403857E-2</c:v>
                </c:pt>
                <c:pt idx="3">
                  <c:v>3.788458576229102E-2</c:v>
                </c:pt>
                <c:pt idx="4">
                  <c:v>3.0334100655090204E-2</c:v>
                </c:pt>
                <c:pt idx="5">
                  <c:v>2.4606588514072894E-2</c:v>
                </c:pt>
                <c:pt idx="6">
                  <c:v>2.1466390980507729E-2</c:v>
                </c:pt>
              </c:numCache>
            </c:numRef>
          </c:val>
          <c:smooth val="0"/>
          <c:extLst>
            <c:ext xmlns:c16="http://schemas.microsoft.com/office/drawing/2014/chart" uri="{C3380CC4-5D6E-409C-BE32-E72D297353CC}">
              <c16:uniqueId val="{00000010-8A7C-4D9F-B943-590FACC7FEDC}"/>
            </c:ext>
          </c:extLst>
        </c:ser>
        <c:dLbls>
          <c:showLegendKey val="0"/>
          <c:showVal val="0"/>
          <c:showCatName val="0"/>
          <c:showSerName val="0"/>
          <c:showPercent val="0"/>
          <c:showBubbleSize val="0"/>
        </c:dLbls>
        <c:marker val="1"/>
        <c:smooth val="0"/>
        <c:axId val="2064848800"/>
        <c:axId val="2064843360"/>
      </c:lineChart>
      <c:catAx>
        <c:axId val="206486947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64841728"/>
        <c:crosses val="autoZero"/>
        <c:auto val="1"/>
        <c:lblAlgn val="ctr"/>
        <c:lblOffset val="100"/>
        <c:noMultiLvlLbl val="0"/>
      </c:catAx>
      <c:valAx>
        <c:axId val="2064841728"/>
        <c:scaling>
          <c:orientation val="minMax"/>
          <c:max val="1"/>
        </c:scaling>
        <c:delete val="0"/>
        <c:axPos val="l"/>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64869472"/>
        <c:crosses val="autoZero"/>
        <c:crossBetween val="between"/>
        <c:majorUnit val="0.2"/>
      </c:valAx>
      <c:valAx>
        <c:axId val="2064843360"/>
        <c:scaling>
          <c:orientation val="minMax"/>
        </c:scaling>
        <c:delete val="0"/>
        <c:axPos val="r"/>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64848800"/>
        <c:crosses val="max"/>
        <c:crossBetween val="between"/>
        <c:majorUnit val="1.0000000000000002E-2"/>
      </c:valAx>
      <c:catAx>
        <c:axId val="2064848800"/>
        <c:scaling>
          <c:orientation val="minMax"/>
        </c:scaling>
        <c:delete val="1"/>
        <c:axPos val="b"/>
        <c:numFmt formatCode="General" sourceLinked="1"/>
        <c:majorTickMark val="none"/>
        <c:minorTickMark val="none"/>
        <c:tickLblPos val="nextTo"/>
        <c:crossAx val="2064843360"/>
        <c:crosses val="autoZero"/>
        <c:auto val="1"/>
        <c:lblAlgn val="ctr"/>
        <c:lblOffset val="100"/>
        <c:noMultiLvlLbl val="0"/>
      </c:catAx>
      <c:spPr>
        <a:noFill/>
        <a:ln>
          <a:noFill/>
        </a:ln>
        <a:effectLst/>
      </c:spPr>
    </c:plotArea>
    <c:legend>
      <c:legendPos val="b"/>
      <c:layout>
        <c:manualLayout>
          <c:xMode val="edge"/>
          <c:yMode val="edge"/>
          <c:x val="3.3394080456924019E-2"/>
          <c:y val="0.81051023878738859"/>
          <c:w val="0.96256161376054405"/>
          <c:h val="0.1405900057113887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994213644416534E-2"/>
          <c:y val="5.0351331198164748E-2"/>
          <c:w val="0.90843540716496307"/>
          <c:h val="0.610424247091363"/>
        </c:manualLayout>
      </c:layout>
      <c:barChart>
        <c:barDir val="col"/>
        <c:grouping val="percentStacked"/>
        <c:varyColors val="0"/>
        <c:ser>
          <c:idx val="0"/>
          <c:order val="0"/>
          <c:tx>
            <c:strRef>
              <c:f>'Garancite  (2)'!$A$19</c:f>
              <c:strCache>
                <c:ptCount val="1"/>
                <c:pt idx="0">
                  <c:v>Energjia</c:v>
                </c:pt>
              </c:strCache>
            </c:strRef>
          </c:tx>
          <c:spPr>
            <a:solidFill>
              <a:schemeClr val="accent1">
                <a:lumMod val="50000"/>
              </a:schemeClr>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'Garancite  (2)'!$D$18:$J$18</c:f>
              <c:strCache>
                <c:ptCount val="7"/>
                <c:pt idx="0">
                  <c:v>2019</c:v>
                </c:pt>
                <c:pt idx="1">
                  <c:v>2020</c:v>
                </c:pt>
                <c:pt idx="2">
                  <c:v>2021</c:v>
                </c:pt>
                <c:pt idx="3">
                  <c:v>2022</c:v>
                </c:pt>
                <c:pt idx="4">
                  <c:v>2023</c:v>
                </c:pt>
                <c:pt idx="5">
                  <c:v>2024</c:v>
                </c:pt>
                <c:pt idx="6">
                  <c:v>Sht 2025</c:v>
                </c:pt>
              </c:strCache>
            </c:strRef>
          </c:cat>
          <c:val>
            <c:numRef>
              <c:f>'Garancite  (2)'!$D$19:$J$19</c:f>
              <c:numCache>
                <c:formatCode>0.0%</c:formatCode>
                <c:ptCount val="7"/>
                <c:pt idx="0">
                  <c:v>0.83189498470392853</c:v>
                </c:pt>
                <c:pt idx="1">
                  <c:v>0.67205241462345777</c:v>
                </c:pt>
                <c:pt idx="2">
                  <c:v>0.71356891079508245</c:v>
                </c:pt>
                <c:pt idx="3">
                  <c:v>0.76786739589313835</c:v>
                </c:pt>
                <c:pt idx="4">
                  <c:v>0.78504018254014118</c:v>
                </c:pt>
                <c:pt idx="5">
                  <c:v>0.79867462717907889</c:v>
                </c:pt>
                <c:pt idx="6">
                  <c:v>0.82464948010971661</c:v>
                </c:pt>
              </c:numCache>
            </c:numRef>
          </c:val>
          <c:extLst>
            <c:ext xmlns:c16="http://schemas.microsoft.com/office/drawing/2014/chart" uri="{C3380CC4-5D6E-409C-BE32-E72D297353CC}">
              <c16:uniqueId val="{00000000-48A4-4415-850F-09CDB02C4BA4}"/>
            </c:ext>
          </c:extLst>
        </c:ser>
        <c:ser>
          <c:idx val="1"/>
          <c:order val="1"/>
          <c:tx>
            <c:strRef>
              <c:f>'Garancite  (2)'!$A$20</c:f>
              <c:strCache>
                <c:ptCount val="1"/>
                <c:pt idx="0">
                  <c:v>Media/Bujqësia/Transport/Të Tjera</c:v>
                </c:pt>
              </c:strCache>
            </c:strRef>
          </c:tx>
          <c:spPr>
            <a:solidFill>
              <a:schemeClr val="bg1">
                <a:lumMod val="85000"/>
              </a:schemeClr>
            </a:solidFill>
            <a:ln>
              <a:noFill/>
            </a:ln>
            <a:effectLst>
              <a:outerShdw blurRad="40000" dist="23000" dir="5400000" rotWithShape="0">
                <a:srgbClr val="000000">
                  <a:alpha val="35000"/>
                </a:srgbClr>
              </a:outerShdw>
            </a:effectLst>
          </c:spPr>
          <c:invertIfNegative val="0"/>
          <c:dLbls>
            <c:dLbl>
              <c:idx val="0"/>
              <c:layout>
                <c:manualLayout>
                  <c:x val="0"/>
                  <c:y val="4.17972831765935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A4-4415-850F-09CDB02C4BA4}"/>
                </c:ext>
              </c:extLst>
            </c:dLbl>
            <c:dLbl>
              <c:idx val="1"/>
              <c:layout>
                <c:manualLayout>
                  <c:x val="0"/>
                  <c:y val="1.25391849529780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8A4-4415-850F-09CDB02C4BA4}"/>
                </c:ext>
              </c:extLst>
            </c:dLbl>
            <c:dLbl>
              <c:idx val="2"/>
              <c:layout>
                <c:manualLayout>
                  <c:x val="-1.3713412883072886E-16"/>
                  <c:y val="8.35945663531870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A4-4415-850F-09CDB02C4BA4}"/>
                </c:ext>
              </c:extLst>
            </c:dLbl>
            <c:dLbl>
              <c:idx val="3"/>
              <c:layout>
                <c:manualLayout>
                  <c:x val="1.8700324502165069E-3"/>
                  <c:y val="1.25391849529780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8A4-4415-850F-09CDB02C4BA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'Garancite  (2)'!$D$18:$J$18</c:f>
              <c:strCache>
                <c:ptCount val="7"/>
                <c:pt idx="0">
                  <c:v>2019</c:v>
                </c:pt>
                <c:pt idx="1">
                  <c:v>2020</c:v>
                </c:pt>
                <c:pt idx="2">
                  <c:v>2021</c:v>
                </c:pt>
                <c:pt idx="3">
                  <c:v>2022</c:v>
                </c:pt>
                <c:pt idx="4">
                  <c:v>2023</c:v>
                </c:pt>
                <c:pt idx="5">
                  <c:v>2024</c:v>
                </c:pt>
                <c:pt idx="6">
                  <c:v>Sht 2025</c:v>
                </c:pt>
              </c:strCache>
            </c:strRef>
          </c:cat>
          <c:val>
            <c:numRef>
              <c:f>'Garancite  (2)'!$D$20:$J$20</c:f>
              <c:numCache>
                <c:formatCode>0.0%</c:formatCode>
                <c:ptCount val="7"/>
                <c:pt idx="0">
                  <c:v>7.0554520729430775E-2</c:v>
                </c:pt>
                <c:pt idx="1">
                  <c:v>5.1839824072569818E-2</c:v>
                </c:pt>
                <c:pt idx="2">
                  <c:v>3.411137252337381E-2</c:v>
                </c:pt>
                <c:pt idx="3">
                  <c:v>2.4509519218759979E-2</c:v>
                </c:pt>
                <c:pt idx="4">
                  <c:v>1.8972164654601352E-2</c:v>
                </c:pt>
                <c:pt idx="5">
                  <c:v>1.1381579168723283E-2</c:v>
                </c:pt>
                <c:pt idx="6">
                  <c:v>1.0673049222480734E-2</c:v>
                </c:pt>
              </c:numCache>
            </c:numRef>
          </c:val>
          <c:extLst>
            <c:ext xmlns:c16="http://schemas.microsoft.com/office/drawing/2014/chart" uri="{C3380CC4-5D6E-409C-BE32-E72D297353CC}">
              <c16:uniqueId val="{00000005-48A4-4415-850F-09CDB02C4BA4}"/>
            </c:ext>
          </c:extLst>
        </c:ser>
        <c:ser>
          <c:idx val="2"/>
          <c:order val="2"/>
          <c:tx>
            <c:strRef>
              <c:f>'Garancite  (2)'!$A$21</c:f>
              <c:strCache>
                <c:ptCount val="1"/>
                <c:pt idx="0">
                  <c:v>Ujësjellës Kanalizime</c:v>
                </c:pt>
              </c:strCache>
            </c:strRef>
          </c:tx>
          <c:spPr>
            <a:solidFill>
              <a:schemeClr val="accent1">
                <a:lumMod val="20000"/>
                <a:lumOff val="80000"/>
              </a:schemeClr>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'Garancite  (2)'!$D$18:$J$18</c:f>
              <c:strCache>
                <c:ptCount val="7"/>
                <c:pt idx="0">
                  <c:v>2019</c:v>
                </c:pt>
                <c:pt idx="1">
                  <c:v>2020</c:v>
                </c:pt>
                <c:pt idx="2">
                  <c:v>2021</c:v>
                </c:pt>
                <c:pt idx="3">
                  <c:v>2022</c:v>
                </c:pt>
                <c:pt idx="4">
                  <c:v>2023</c:v>
                </c:pt>
                <c:pt idx="5">
                  <c:v>2024</c:v>
                </c:pt>
                <c:pt idx="6">
                  <c:v>Sht 2025</c:v>
                </c:pt>
              </c:strCache>
            </c:strRef>
          </c:cat>
          <c:val>
            <c:numRef>
              <c:f>'Garancite  (2)'!$D$21:$J$21</c:f>
              <c:numCache>
                <c:formatCode>0.0%</c:formatCode>
                <c:ptCount val="7"/>
                <c:pt idx="0">
                  <c:v>9.755049456664068E-2</c:v>
                </c:pt>
                <c:pt idx="1">
                  <c:v>8.9667988460799139E-2</c:v>
                </c:pt>
                <c:pt idx="2">
                  <c:v>7.8566869605387751E-2</c:v>
                </c:pt>
                <c:pt idx="3">
                  <c:v>7.6158690681903077E-2</c:v>
                </c:pt>
                <c:pt idx="4">
                  <c:v>8.4526084122472686E-2</c:v>
                </c:pt>
                <c:pt idx="5">
                  <c:v>9.5251246603332826E-2</c:v>
                </c:pt>
                <c:pt idx="6">
                  <c:v>9.4212392857858498E-2</c:v>
                </c:pt>
              </c:numCache>
            </c:numRef>
          </c:val>
          <c:extLst>
            <c:ext xmlns:c16="http://schemas.microsoft.com/office/drawing/2014/chart" uri="{C3380CC4-5D6E-409C-BE32-E72D297353CC}">
              <c16:uniqueId val="{00000006-48A4-4415-850F-09CDB02C4BA4}"/>
            </c:ext>
          </c:extLst>
        </c:ser>
        <c:ser>
          <c:idx val="3"/>
          <c:order val="3"/>
          <c:tx>
            <c:strRef>
              <c:f>'Garancite  (2)'!#REF!</c:f>
              <c:strCache>
                <c:ptCount val="1"/>
                <c:pt idx="0">
                  <c:v>#REF!</c:v>
                </c:pt>
              </c:strCache>
              <c:extLst xmlns:c15="http://schemas.microsoft.com/office/drawing/2012/chart"/>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'Garancite  (2)'!$D$18:$J$18</c:f>
              <c:strCache>
                <c:ptCount val="7"/>
                <c:pt idx="0">
                  <c:v>2019</c:v>
                </c:pt>
                <c:pt idx="1">
                  <c:v>2020</c:v>
                </c:pt>
                <c:pt idx="2">
                  <c:v>2021</c:v>
                </c:pt>
                <c:pt idx="3">
                  <c:v>2022</c:v>
                </c:pt>
                <c:pt idx="4">
                  <c:v>2023</c:v>
                </c:pt>
                <c:pt idx="5">
                  <c:v>2024</c:v>
                </c:pt>
                <c:pt idx="6">
                  <c:v>Sht 2025</c:v>
                </c:pt>
              </c:strCache>
            </c:strRef>
          </c:cat>
          <c:val>
            <c:numRef>
              <c:f>'Garancite  (2)'!#REF!</c:f>
              <c:extLst xmlns:c15="http://schemas.microsoft.com/office/drawing/2012/chart"/>
            </c:numRef>
          </c:val>
          <c:extLst xmlns:c15="http://schemas.microsoft.com/office/drawing/2012/chart">
            <c:ext xmlns:c16="http://schemas.microsoft.com/office/drawing/2014/chart" uri="{C3380CC4-5D6E-409C-BE32-E72D297353CC}">
              <c16:uniqueId val="{00000007-48A4-4415-850F-09CDB02C4BA4}"/>
            </c:ext>
          </c:extLst>
        </c:ser>
        <c:ser>
          <c:idx val="4"/>
          <c:order val="4"/>
          <c:tx>
            <c:strRef>
              <c:f>'Garancite  (2)'!#REF!</c:f>
              <c:strCache>
                <c:ptCount val="1"/>
                <c:pt idx="0">
                  <c:v>#REF!</c:v>
                </c:pt>
              </c:strCache>
              <c:extLst xmlns:c15="http://schemas.microsoft.com/office/drawing/2012/chart"/>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6.8567064415364431E-17"/>
                  <c:y val="1.3348801619233333E-3"/>
                </c:manualLayout>
              </c:layout>
              <c:dLblPos val="ct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8-48A4-4415-850F-09CDB02C4BA4}"/>
                </c:ext>
              </c:extLst>
            </c:dLbl>
            <c:dLbl>
              <c:idx val="1"/>
              <c:layout>
                <c:manualLayout>
                  <c:x val="-1.3713412883072886E-16"/>
                  <c:y val="-2.6789754728934745E-3"/>
                </c:manualLayout>
              </c:layout>
              <c:dLblPos val="ct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9-48A4-4415-850F-09CDB02C4BA4}"/>
                </c:ext>
              </c:extLst>
            </c:dLbl>
            <c:dLbl>
              <c:idx val="2"/>
              <c:layout>
                <c:manualLayout>
                  <c:x val="0"/>
                  <c:y val="1.8923966792551227E-4"/>
                </c:manualLayout>
              </c:layout>
              <c:dLblPos val="ct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A-48A4-4415-850F-09CDB02C4BA4}"/>
                </c:ext>
              </c:extLst>
            </c:dLbl>
            <c:dLbl>
              <c:idx val="3"/>
              <c:layout>
                <c:manualLayout>
                  <c:x val="0"/>
                  <c:y val="-0.10764549245871198"/>
                </c:manualLayout>
              </c:layout>
              <c:dLblPos val="ct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B-48A4-4415-850F-09CDB02C4BA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Base"/>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'Garancite  (2)'!$D$18:$J$18</c:f>
              <c:strCache>
                <c:ptCount val="7"/>
                <c:pt idx="0">
                  <c:v>2019</c:v>
                </c:pt>
                <c:pt idx="1">
                  <c:v>2020</c:v>
                </c:pt>
                <c:pt idx="2">
                  <c:v>2021</c:v>
                </c:pt>
                <c:pt idx="3">
                  <c:v>2022</c:v>
                </c:pt>
                <c:pt idx="4">
                  <c:v>2023</c:v>
                </c:pt>
                <c:pt idx="5">
                  <c:v>2024</c:v>
                </c:pt>
                <c:pt idx="6">
                  <c:v>Sht 2025</c:v>
                </c:pt>
              </c:strCache>
            </c:strRef>
          </c:cat>
          <c:val>
            <c:numRef>
              <c:f>'Garancite  (2)'!#REF!</c:f>
              <c:extLst xmlns:c15="http://schemas.microsoft.com/office/drawing/2012/chart"/>
            </c:numRef>
          </c:val>
          <c:extLst xmlns:c15="http://schemas.microsoft.com/office/drawing/2012/chart">
            <c:ext xmlns:c16="http://schemas.microsoft.com/office/drawing/2014/chart" uri="{C3380CC4-5D6E-409C-BE32-E72D297353CC}">
              <c16:uniqueId val="{0000000C-48A4-4415-850F-09CDB02C4BA4}"/>
            </c:ext>
          </c:extLst>
        </c:ser>
        <c:ser>
          <c:idx val="5"/>
          <c:order val="5"/>
          <c:tx>
            <c:strRef>
              <c:f>'Garancite  (2)'!$A$22</c:f>
              <c:strCache>
                <c:ptCount val="1"/>
                <c:pt idx="0">
                  <c:v>Garancitë gjatë Covid dhe Luftës Rusi-Ukraine </c:v>
                </c:pt>
              </c:strCache>
            </c:strRef>
          </c:tx>
          <c:spPr>
            <a:solidFill>
              <a:schemeClr val="accent2">
                <a:lumMod val="20000"/>
                <a:lumOff val="80000"/>
              </a:schemeClr>
            </a:solidFill>
            <a:ln>
              <a:noFill/>
            </a:ln>
            <a:effectLst>
              <a:outerShdw blurRad="40000" dist="23000" dir="5400000" rotWithShape="0">
                <a:srgbClr val="000000">
                  <a:alpha val="35000"/>
                </a:srgbClr>
              </a:outerShdw>
            </a:effectLst>
          </c:spPr>
          <c:invertIfNegative val="0"/>
          <c:dPt>
            <c:idx val="2"/>
            <c:invertIfNegative val="0"/>
            <c:bubble3D val="0"/>
            <c:spPr>
              <a:solidFill>
                <a:schemeClr val="accent2">
                  <a:lumMod val="20000"/>
                  <a:lumOff val="80000"/>
                </a:schemeClr>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E-48A4-4415-850F-09CDB02C4BA4}"/>
              </c:ext>
            </c:extLst>
          </c:dPt>
          <c:dLbls>
            <c:dLbl>
              <c:idx val="0"/>
              <c:delete val="1"/>
              <c:extLst>
                <c:ext xmlns:c15="http://schemas.microsoft.com/office/drawing/2012/chart" uri="{CE6537A1-D6FC-4f65-9D91-7224C49458BB}"/>
                <c:ext xmlns:c16="http://schemas.microsoft.com/office/drawing/2014/chart" uri="{C3380CC4-5D6E-409C-BE32-E72D297353CC}">
                  <c16:uniqueId val="{0000000F-48A4-4415-850F-09CDB02C4BA4}"/>
                </c:ext>
              </c:extLst>
            </c:dLbl>
            <c:dLbl>
              <c:idx val="1"/>
              <c:layout>
                <c:manualLayout>
                  <c:x val="0"/>
                  <c:y val="2.71665308340124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8A4-4415-850F-09CDB02C4BA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'Garancite  (2)'!$D$18:$J$18</c:f>
              <c:strCache>
                <c:ptCount val="7"/>
                <c:pt idx="0">
                  <c:v>2019</c:v>
                </c:pt>
                <c:pt idx="1">
                  <c:v>2020</c:v>
                </c:pt>
                <c:pt idx="2">
                  <c:v>2021</c:v>
                </c:pt>
                <c:pt idx="3">
                  <c:v>2022</c:v>
                </c:pt>
                <c:pt idx="4">
                  <c:v>2023</c:v>
                </c:pt>
                <c:pt idx="5">
                  <c:v>2024</c:v>
                </c:pt>
                <c:pt idx="6">
                  <c:v>Sht 2025</c:v>
                </c:pt>
              </c:strCache>
            </c:strRef>
          </c:cat>
          <c:val>
            <c:numRef>
              <c:f>'Garancite  (2)'!$D$22:$J$22</c:f>
              <c:numCache>
                <c:formatCode>0.0%</c:formatCode>
                <c:ptCount val="7"/>
                <c:pt idx="0">
                  <c:v>0</c:v>
                </c:pt>
                <c:pt idx="1">
                  <c:v>0.18643977284317337</c:v>
                </c:pt>
                <c:pt idx="2">
                  <c:v>0.17375284707615607</c:v>
                </c:pt>
                <c:pt idx="3">
                  <c:v>0.13146439420619851</c:v>
                </c:pt>
                <c:pt idx="4">
                  <c:v>0.11146156868278484</c:v>
                </c:pt>
                <c:pt idx="5">
                  <c:v>9.3858904037545529E-2</c:v>
                </c:pt>
                <c:pt idx="6">
                  <c:v>6.9067699311173777E-2</c:v>
                </c:pt>
              </c:numCache>
            </c:numRef>
          </c:val>
          <c:extLst>
            <c:ext xmlns:c16="http://schemas.microsoft.com/office/drawing/2014/chart" uri="{C3380CC4-5D6E-409C-BE32-E72D297353CC}">
              <c16:uniqueId val="{00000011-48A4-4415-850F-09CDB02C4BA4}"/>
            </c:ext>
          </c:extLst>
        </c:ser>
        <c:dLbls>
          <c:showLegendKey val="0"/>
          <c:showVal val="0"/>
          <c:showCatName val="0"/>
          <c:showSerName val="0"/>
          <c:showPercent val="0"/>
          <c:showBubbleSize val="0"/>
        </c:dLbls>
        <c:gapWidth val="80"/>
        <c:overlap val="100"/>
        <c:axId val="2064862400"/>
        <c:axId val="2064842816"/>
        <c:extLst/>
      </c:barChart>
      <c:catAx>
        <c:axId val="206486240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64842816"/>
        <c:crosses val="autoZero"/>
        <c:auto val="1"/>
        <c:lblAlgn val="ctr"/>
        <c:lblOffset val="100"/>
        <c:noMultiLvlLbl val="0"/>
      </c:catAx>
      <c:valAx>
        <c:axId val="2064842816"/>
        <c:scaling>
          <c:orientation val="minMax"/>
          <c:max val="1"/>
          <c:min val="0.5"/>
        </c:scaling>
        <c:delete val="0"/>
        <c:axPos val="l"/>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64862400"/>
        <c:crosses val="autoZero"/>
        <c:crossBetween val="between"/>
        <c:majorUnit val="0.1"/>
      </c:valAx>
      <c:spPr>
        <a:noFill/>
        <a:ln>
          <a:noFill/>
        </a:ln>
        <a:effectLst/>
      </c:spPr>
    </c:plotArea>
    <c:legend>
      <c:legendPos val="b"/>
      <c:layout>
        <c:manualLayout>
          <c:xMode val="edge"/>
          <c:yMode val="edge"/>
          <c:x val="0.10781673763172242"/>
          <c:y val="0.77723188024479828"/>
          <c:w val="0.78436652473655522"/>
          <c:h val="0.2227681197552017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Metadata/LabelInfo.xml><?xml version="1.0" encoding="utf-8"?>
<clbl:labelList xmlns:clbl="http://schemas.microsoft.com/office/2020/mipLabelMetadata">
  <clbl:label id="{6cf46c2e-64e9-484b-aa4e-3ffc4469b01c}" enabled="1" method="Privileged" siteId="{f5d8b812-606a-42ba-8cf9-3371cfe29c72}" contentBits="0" removed="0"/>
</clbl:labelList>
</file>

<file path=docProps/app.xml><?xml version="1.0" encoding="utf-8"?>
<Properties xmlns="http://schemas.openxmlformats.org/officeDocument/2006/extended-properties" xmlns:vt="http://schemas.openxmlformats.org/officeDocument/2006/docPropsVTypes">
  <Template>Normal</Template>
  <TotalTime>21</TotalTime>
  <Pages>66</Pages>
  <Words>33955</Words>
  <Characters>193550</Characters>
  <Application>Microsoft Office Word</Application>
  <DocSecurity>0</DocSecurity>
  <Lines>1612</Lines>
  <Paragraphs>454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Jonida Kaza</dc:creator>
  <cp:keywords/>
  <dc:description/>
  <cp:lastModifiedBy>Jonida Kaza</cp:lastModifiedBy>
  <cp:revision>6</cp:revision>
  <dcterms:created xsi:type="dcterms:W3CDTF">2025-12-12T08:15:00Z</dcterms:created>
  <dcterms:modified xsi:type="dcterms:W3CDTF">2025-12-12T11:47:00Z</dcterms:modified>
</cp:coreProperties>
</file>