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margin" w:tblpY="175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070"/>
        <w:gridCol w:w="4645"/>
      </w:tblGrid>
      <w:tr w:rsidR="000D5974" w:rsidRPr="004E3F08" w14:paraId="34AB26A6" w14:textId="77777777" w:rsidTr="000D5974">
        <w:tc>
          <w:tcPr>
            <w:tcW w:w="97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2F8FC4" w14:textId="51D9DE75" w:rsidR="000D5974" w:rsidRPr="000D5974" w:rsidRDefault="000D5974" w:rsidP="00B17990">
            <w:pPr>
              <w:spacing w:line="276" w:lineRule="auto"/>
              <w:rPr>
                <w:b/>
                <w:szCs w:val="24"/>
                <w:lang w:val="sq-AL"/>
              </w:rPr>
            </w:pPr>
            <w:r w:rsidRPr="000D5974">
              <w:rPr>
                <w:b/>
                <w:szCs w:val="24"/>
                <w:lang w:val="sq-AL"/>
              </w:rPr>
              <w:t>RAPORTI I VLERËSIMIT TË NDIKIMIT</w:t>
            </w:r>
          </w:p>
        </w:tc>
      </w:tr>
      <w:tr w:rsidR="00C84F64" w:rsidRPr="00325A1F" w14:paraId="483B3CEF"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07D5B1" w14:textId="77777777" w:rsidR="00CA40EE" w:rsidRPr="00325A1F" w:rsidRDefault="00CA40EE" w:rsidP="007B6556">
            <w:pPr>
              <w:spacing w:line="276" w:lineRule="auto"/>
              <w:rPr>
                <w:b/>
                <w:szCs w:val="24"/>
                <w:lang w:val="sq-AL"/>
              </w:rPr>
            </w:pPr>
            <w:r w:rsidRPr="00325A1F">
              <w:rPr>
                <w:b/>
                <w:szCs w:val="24"/>
                <w:lang w:val="sq-AL"/>
              </w:rPr>
              <w:t xml:space="preserve">EMËRTIMI I PROPOZIMIT TË POLITIKËS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9DBBD3" w14:textId="6F1D62D0" w:rsidR="00CA40EE" w:rsidRPr="00325A1F" w:rsidRDefault="00CA40EE" w:rsidP="00B17990">
            <w:pPr>
              <w:spacing w:line="276" w:lineRule="auto"/>
              <w:rPr>
                <w:b/>
                <w:szCs w:val="24"/>
                <w:lang w:val="sq-AL"/>
              </w:rPr>
            </w:pPr>
            <w:r w:rsidRPr="00325A1F">
              <w:rPr>
                <w:szCs w:val="24"/>
                <w:lang w:val="sq-AL"/>
              </w:rPr>
              <w:t>Projekt</w:t>
            </w:r>
            <w:r w:rsidR="001155AF">
              <w:rPr>
                <w:rStyle w:val="IASOIChar"/>
                <w:rFonts w:ascii="Times New Roman" w:hAnsi="Times New Roman"/>
                <w:b w:val="0"/>
                <w:sz w:val="24"/>
                <w:szCs w:val="24"/>
              </w:rPr>
              <w:fldChar w:fldCharType="begin">
                <w:ffData>
                  <w:name w:val=""/>
                  <w:enabled/>
                  <w:calcOnExit w:val="0"/>
                  <w:ddList>
                    <w:listEntry w:val="ligj"/>
                    <w:listEntry w:val="akt/ligj/vendim"/>
                    <w:listEntry w:val="akt"/>
                    <w:listEntry w:val="vendim"/>
                  </w:ddList>
                </w:ffData>
              </w:fldChar>
            </w:r>
            <w:r w:rsidR="001155AF">
              <w:rPr>
                <w:rStyle w:val="IASOIChar"/>
                <w:rFonts w:ascii="Times New Roman" w:hAnsi="Times New Roman"/>
                <w:b w:val="0"/>
                <w:sz w:val="24"/>
                <w:szCs w:val="24"/>
              </w:rPr>
              <w:instrText xml:space="preserve"> FORMDROPDOWN </w:instrText>
            </w:r>
            <w:r w:rsidR="001155AF">
              <w:rPr>
                <w:rStyle w:val="IASOIChar"/>
                <w:rFonts w:ascii="Times New Roman" w:hAnsi="Times New Roman"/>
                <w:b w:val="0"/>
                <w:sz w:val="24"/>
                <w:szCs w:val="24"/>
              </w:rPr>
            </w:r>
            <w:r w:rsidR="001155AF">
              <w:rPr>
                <w:rStyle w:val="IASOIChar"/>
                <w:rFonts w:ascii="Times New Roman" w:hAnsi="Times New Roman"/>
                <w:b w:val="0"/>
                <w:sz w:val="24"/>
                <w:szCs w:val="24"/>
              </w:rPr>
              <w:fldChar w:fldCharType="separate"/>
            </w:r>
            <w:r w:rsidR="001155AF">
              <w:rPr>
                <w:rStyle w:val="IASOIChar"/>
                <w:rFonts w:ascii="Times New Roman" w:hAnsi="Times New Roman"/>
                <w:b w:val="0"/>
                <w:sz w:val="24"/>
                <w:szCs w:val="24"/>
              </w:rPr>
              <w:fldChar w:fldCharType="end"/>
            </w:r>
            <w:r w:rsidR="002A33A0" w:rsidRPr="00325A1F">
              <w:rPr>
                <w:szCs w:val="24"/>
                <w:lang w:val="sq-AL"/>
              </w:rPr>
              <w:t xml:space="preserve"> </w:t>
            </w:r>
            <w:r w:rsidR="000F5100" w:rsidRPr="00325A1F">
              <w:rPr>
                <w:szCs w:val="24"/>
                <w:lang w:val="sq-AL"/>
              </w:rPr>
              <w:t xml:space="preserve"> </w:t>
            </w:r>
            <w:r w:rsidR="00F02DB0">
              <w:rPr>
                <w:szCs w:val="24"/>
                <w:lang w:val="sq-AL"/>
              </w:rPr>
              <w:t>“P</w:t>
            </w:r>
            <w:r w:rsidRPr="00325A1F">
              <w:rPr>
                <w:szCs w:val="24"/>
                <w:lang w:val="sq-AL"/>
              </w:rPr>
              <w:t xml:space="preserve">ër </w:t>
            </w:r>
            <w:r w:rsidR="005D0AE4">
              <w:rPr>
                <w:szCs w:val="24"/>
              </w:rPr>
              <w:t>Efiçencën energjetike”</w:t>
            </w:r>
          </w:p>
        </w:tc>
      </w:tr>
      <w:tr w:rsidR="005D0AE4" w:rsidRPr="006C0E2A" w14:paraId="0BB8BDE5"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9D67E8" w14:textId="77777777" w:rsidR="005D0AE4" w:rsidRPr="00325A1F" w:rsidRDefault="005D0AE4" w:rsidP="005D0AE4">
            <w:pPr>
              <w:spacing w:line="276" w:lineRule="auto"/>
              <w:rPr>
                <w:b/>
                <w:szCs w:val="24"/>
                <w:lang w:val="sq-AL"/>
              </w:rPr>
            </w:pPr>
            <w:r w:rsidRPr="00325A1F">
              <w:rPr>
                <w:b/>
                <w:szCs w:val="24"/>
                <w:lang w:val="sq-AL"/>
              </w:rPr>
              <w:t xml:space="preserve">MINISTRIA UDHËHEQËSE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A7E2E8" w14:textId="3DCC553D" w:rsidR="005D0AE4" w:rsidRPr="00325A1F" w:rsidRDefault="005D0AE4" w:rsidP="005D0AE4">
            <w:pPr>
              <w:spacing w:line="276" w:lineRule="auto"/>
              <w:rPr>
                <w:szCs w:val="24"/>
                <w:lang w:val="sq-AL"/>
              </w:rPr>
            </w:pPr>
            <w:r w:rsidRPr="00D06E81">
              <w:rPr>
                <w:lang w:val="sq-AL"/>
              </w:rPr>
              <w:t xml:space="preserve">Ministria e </w:t>
            </w:r>
            <w:r w:rsidRPr="00B31B1A">
              <w:rPr>
                <w:noProof/>
                <w:szCs w:val="24"/>
                <w:lang w:val="sv-SE"/>
              </w:rPr>
              <w:t>Infrastrukturës dhe Energjisë</w:t>
            </w:r>
          </w:p>
        </w:tc>
      </w:tr>
      <w:tr w:rsidR="005D0AE4" w:rsidRPr="00325A1F" w14:paraId="14222BD2"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59A4FA" w14:textId="77777777" w:rsidR="005D0AE4" w:rsidRPr="00325A1F" w:rsidRDefault="005D0AE4" w:rsidP="005D0AE4">
            <w:pPr>
              <w:spacing w:line="276" w:lineRule="auto"/>
              <w:rPr>
                <w:b/>
                <w:szCs w:val="24"/>
                <w:lang w:val="sq-AL"/>
              </w:rPr>
            </w:pPr>
            <w:r w:rsidRPr="00325A1F">
              <w:rPr>
                <w:b/>
                <w:szCs w:val="24"/>
                <w:lang w:val="sq-AL"/>
              </w:rPr>
              <w:t>FAZA E POLITIKËS/VLERËSIMIT TË NDIKIMIT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1AD9CC" w14:textId="20AA5B89" w:rsidR="005D0AE4" w:rsidRPr="00325A1F" w:rsidRDefault="00000000" w:rsidP="005D0AE4">
            <w:pPr>
              <w:spacing w:line="276" w:lineRule="auto"/>
              <w:rPr>
                <w:szCs w:val="24"/>
                <w:lang w:val="sq-AL"/>
              </w:rPr>
            </w:pPr>
            <w:sdt>
              <w:sdtPr>
                <w:rPr>
                  <w:rStyle w:val="BodyTextChar"/>
                  <w:rFonts w:ascii="Times New Roman" w:hAnsi="Times New Roman"/>
                  <w:sz w:val="24"/>
                  <w:szCs w:val="24"/>
                </w:rPr>
                <w:id w:val="1396398853"/>
                <w:lock w:val="sdtLocked"/>
                <w:placeholder>
                  <w:docPart w:val="1D262C7C4EF84B518AD427AA0343E700"/>
                </w:placeholder>
                <w:dropDownList>
                  <w:listItem w:displayText="Zhvillim/Konsultim/Finale" w:value="Zhvillim/Konsultim/Finale"/>
                  <w:listItem w:displayText="Zhvillim" w:value="Zhvillim"/>
                  <w:listItem w:displayText="Konsultim" w:value="Konsultim"/>
                  <w:listItem w:displayText="Finale" w:value="Finale"/>
                </w:dropDownList>
              </w:sdtPr>
              <w:sdtEndPr>
                <w:rPr>
                  <w:rStyle w:val="DefaultParagraphFont"/>
                  <w:color w:val="auto"/>
                  <w:lang w:val="sq-AL"/>
                </w:rPr>
              </w:sdtEndPr>
              <w:sdtContent>
                <w:r w:rsidR="005D0AE4" w:rsidRPr="00325A1F">
                  <w:rPr>
                    <w:rStyle w:val="BodyTextChar"/>
                    <w:rFonts w:ascii="Times New Roman" w:hAnsi="Times New Roman"/>
                    <w:sz w:val="24"/>
                    <w:szCs w:val="24"/>
                  </w:rPr>
                  <w:t>Zhvillim/Konsultim/Finale</w:t>
                </w:r>
              </w:sdtContent>
            </w:sdt>
          </w:p>
        </w:tc>
      </w:tr>
      <w:tr w:rsidR="005D0AE4" w:rsidRPr="00325A1F" w14:paraId="47CEFF3E" w14:textId="77777777" w:rsidTr="007B655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DF7E06A" w14:textId="77777777" w:rsidR="005D0AE4" w:rsidRPr="00325A1F" w:rsidRDefault="005D0AE4" w:rsidP="005D0AE4">
            <w:pPr>
              <w:spacing w:line="276" w:lineRule="auto"/>
              <w:rPr>
                <w:b/>
                <w:szCs w:val="24"/>
                <w:lang w:val="sq-AL"/>
              </w:rPr>
            </w:pPr>
            <w:r w:rsidRPr="00325A1F">
              <w:rPr>
                <w:b/>
                <w:szCs w:val="24"/>
                <w:lang w:val="sq-AL"/>
              </w:rPr>
              <w:t>BURIMI I PROPOZIMIT TË POLITIKËS</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694D80" w14:textId="4322C3B5" w:rsidR="005D0AE4" w:rsidRPr="00325A1F" w:rsidRDefault="005D0AE4" w:rsidP="005D0AE4">
            <w:pPr>
              <w:spacing w:line="276" w:lineRule="auto"/>
              <w:jc w:val="both"/>
              <w:rPr>
                <w:szCs w:val="24"/>
                <w:lang w:val="sq-AL"/>
              </w:rPr>
            </w:pPr>
            <w:r w:rsidRPr="00325A1F">
              <w:rPr>
                <w:rStyle w:val="IASOIChar"/>
                <w:rFonts w:ascii="Times New Roman" w:hAnsi="Times New Roman"/>
                <w:b w:val="0"/>
                <w:sz w:val="24"/>
                <w:szCs w:val="24"/>
              </w:rPr>
              <w:fldChar w:fldCharType="begin">
                <w:ffData>
                  <w:name w:val=""/>
                  <w:enabled/>
                  <w:calcOnExit w:val="0"/>
                  <w:ddList>
                    <w:listEntry w:val="I brendshëm/transpozim i  BE-së/ndërkombëtar"/>
                    <w:listEntry w:val="I brendshëm"/>
                    <w:listEntry w:val="Transpozim  i BE-së"/>
                    <w:listEntry w:val="Ndërkombëtar"/>
                  </w:ddList>
                </w:ffData>
              </w:fldChar>
            </w:r>
            <w:r w:rsidRPr="00325A1F">
              <w:rPr>
                <w:rStyle w:val="IASOIChar"/>
                <w:rFonts w:ascii="Times New Roman" w:hAnsi="Times New Roman"/>
                <w:b w:val="0"/>
                <w:sz w:val="24"/>
                <w:szCs w:val="24"/>
              </w:rPr>
              <w:instrText xml:space="preserve"> FORMDROPDOWN </w:instrText>
            </w:r>
            <w:r w:rsidRPr="00325A1F">
              <w:rPr>
                <w:rStyle w:val="IASOIChar"/>
                <w:rFonts w:ascii="Times New Roman" w:hAnsi="Times New Roman"/>
                <w:b w:val="0"/>
                <w:sz w:val="24"/>
                <w:szCs w:val="24"/>
              </w:rPr>
            </w:r>
            <w:r w:rsidRPr="00325A1F">
              <w:rPr>
                <w:rStyle w:val="IASOIChar"/>
                <w:rFonts w:ascii="Times New Roman" w:hAnsi="Times New Roman"/>
                <w:b w:val="0"/>
                <w:sz w:val="24"/>
                <w:szCs w:val="24"/>
              </w:rPr>
              <w:fldChar w:fldCharType="separate"/>
            </w:r>
            <w:r w:rsidRPr="00325A1F">
              <w:rPr>
                <w:rStyle w:val="IASOIChar"/>
                <w:rFonts w:ascii="Times New Roman" w:hAnsi="Times New Roman"/>
                <w:b w:val="0"/>
                <w:sz w:val="24"/>
                <w:szCs w:val="24"/>
              </w:rPr>
              <w:fldChar w:fldCharType="end"/>
            </w:r>
          </w:p>
        </w:tc>
      </w:tr>
      <w:tr w:rsidR="005D0AE4" w:rsidRPr="004E3F08" w14:paraId="48A074B2" w14:textId="77777777" w:rsidTr="007B6556">
        <w:trPr>
          <w:trHeight w:val="557"/>
        </w:trPr>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B22BBE5" w14:textId="77777777" w:rsidR="005D0AE4" w:rsidRPr="00325A1F" w:rsidRDefault="005D0AE4" w:rsidP="005D0AE4">
            <w:pPr>
              <w:spacing w:line="276" w:lineRule="auto"/>
              <w:rPr>
                <w:b/>
                <w:szCs w:val="24"/>
                <w:lang w:val="sq-AL"/>
              </w:rPr>
            </w:pPr>
            <w:r w:rsidRPr="00325A1F">
              <w:rPr>
                <w:b/>
                <w:szCs w:val="24"/>
                <w:lang w:val="sq-AL"/>
              </w:rPr>
              <w:t xml:space="preserve">DIREKTIVË/RREGULLORE E BE-së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8F403F" w14:textId="2F574337" w:rsidR="005D0AE4" w:rsidRPr="00325A1F" w:rsidRDefault="005D0AE4" w:rsidP="005D0AE4">
            <w:pPr>
              <w:spacing w:line="276" w:lineRule="auto"/>
              <w:rPr>
                <w:b/>
                <w:szCs w:val="24"/>
                <w:lang w:val="sq-AL"/>
              </w:rPr>
            </w:pPr>
            <w:r w:rsidRPr="005D0AE4">
              <w:rPr>
                <w:rStyle w:val="IASOIChar"/>
                <w:rFonts w:ascii="Times New Roman" w:hAnsi="Times New Roman"/>
                <w:b w:val="0"/>
                <w:sz w:val="24"/>
                <w:szCs w:val="24"/>
                <w:lang w:val="sq-AL"/>
              </w:rPr>
              <w:t>Direktiv</w:t>
            </w:r>
            <w:r>
              <w:rPr>
                <w:rStyle w:val="IASOIChar"/>
                <w:rFonts w:ascii="Times New Roman" w:hAnsi="Times New Roman"/>
                <w:b w:val="0"/>
                <w:sz w:val="24"/>
                <w:szCs w:val="24"/>
                <w:lang w:val="sq-AL"/>
              </w:rPr>
              <w:t>a</w:t>
            </w:r>
            <w:r w:rsidRPr="005D0AE4">
              <w:rPr>
                <w:rStyle w:val="IASOIChar"/>
                <w:rFonts w:ascii="Times New Roman" w:hAnsi="Times New Roman"/>
                <w:b w:val="0"/>
                <w:sz w:val="24"/>
                <w:szCs w:val="24"/>
                <w:lang w:val="sq-AL"/>
              </w:rPr>
              <w:t xml:space="preserve"> (BE) 2023/1791 të Parlamentit Evropian dhe Këshillit, datë 13 Shtator 2023 “Për Efiçencën Energjetike”. </w:t>
            </w:r>
            <w:r>
              <w:rPr>
                <w:szCs w:val="24"/>
              </w:rPr>
              <w:fldChar w:fldCharType="begin">
                <w:ffData>
                  <w:name w:val=""/>
                  <w:enabled/>
                  <w:calcOnExit w:val="0"/>
                  <w:textInput>
                    <w:maxLength w:val="50"/>
                  </w:textInput>
                </w:ffData>
              </w:fldChar>
            </w:r>
            <w:r w:rsidRPr="005D0AE4">
              <w:rPr>
                <w:szCs w:val="24"/>
                <w:lang w:val="sq-AL"/>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r w:rsidRPr="005D0AE4">
              <w:rPr>
                <w:rStyle w:val="IASOIChar"/>
                <w:rFonts w:ascii="Times New Roman" w:hAnsi="Times New Roman"/>
                <w:b w:val="0"/>
                <w:sz w:val="24"/>
                <w:szCs w:val="24"/>
                <w:lang w:val="sq-AL"/>
              </w:rPr>
              <w:t xml:space="preserve">  </w:t>
            </w:r>
          </w:p>
        </w:tc>
      </w:tr>
      <w:tr w:rsidR="005D0AE4" w:rsidRPr="004E3F08" w14:paraId="735B259E" w14:textId="77777777" w:rsidTr="007B6556">
        <w:trPr>
          <w:trHeight w:val="980"/>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4EA9B943" w14:textId="77777777" w:rsidR="005D0AE4" w:rsidRPr="00325A1F" w:rsidRDefault="005D0AE4" w:rsidP="005D0AE4">
            <w:pPr>
              <w:spacing w:line="276" w:lineRule="auto"/>
              <w:rPr>
                <w:b/>
                <w:szCs w:val="24"/>
                <w:lang w:val="sq-AL"/>
              </w:rPr>
            </w:pPr>
            <w:r w:rsidRPr="00325A1F">
              <w:rPr>
                <w:b/>
                <w:szCs w:val="24"/>
                <w:lang w:val="sq-AL"/>
              </w:rPr>
              <w:t>PUBLIKIMET DHE STRATEGJITË E LIDHURA</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352F0E" w14:textId="519421F7" w:rsidR="005D0AE4" w:rsidRPr="00325A1F" w:rsidRDefault="005D0AE4" w:rsidP="005D0AE4">
            <w:pPr>
              <w:spacing w:line="276" w:lineRule="auto"/>
              <w:jc w:val="both"/>
              <w:rPr>
                <w:szCs w:val="24"/>
                <w:lang w:val="sq-AL"/>
              </w:rPr>
            </w:pPr>
            <w:r w:rsidRPr="005D0AE4">
              <w:rPr>
                <w:szCs w:val="24"/>
                <w:lang w:val="sq-AL"/>
              </w:rPr>
              <w:t>Ky Ligj është në përputhje me Strategjinë  Kombëtare te Energjisë 2018-2030, Planin Kombëtar të Energjisë dhe Klimës 2021-2030, Programit Kombëtar për Aderimin në Bashkimin Europian (PKABE) 2024-2030 dhe Planin Analitik te Akteve 202</w:t>
            </w:r>
            <w:r>
              <w:rPr>
                <w:szCs w:val="24"/>
                <w:lang w:val="sq-AL"/>
              </w:rPr>
              <w:t>5</w:t>
            </w:r>
            <w:r w:rsidRPr="005D0AE4">
              <w:rPr>
                <w:szCs w:val="24"/>
                <w:lang w:val="sq-AL"/>
              </w:rPr>
              <w:t>.</w:t>
            </w:r>
          </w:p>
        </w:tc>
      </w:tr>
      <w:tr w:rsidR="005D0AE4" w:rsidRPr="00325A1F" w14:paraId="2507E6DF" w14:textId="77777777" w:rsidTr="007B655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0ABF1011" w14:textId="77777777" w:rsidR="005D0AE4" w:rsidRPr="00325A1F" w:rsidRDefault="005D0AE4" w:rsidP="005D0AE4">
            <w:pPr>
              <w:spacing w:line="276" w:lineRule="auto"/>
              <w:rPr>
                <w:b/>
                <w:szCs w:val="24"/>
                <w:lang w:val="sq-AL"/>
              </w:rPr>
            </w:pPr>
            <w:r w:rsidRPr="00325A1F">
              <w:rPr>
                <w:b/>
                <w:szCs w:val="24"/>
                <w:lang w:val="sq-AL"/>
              </w:rPr>
              <w:t>DATA E KONSULTIMIT PUBLIK</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D824C8" w14:textId="56EE3CB0" w:rsidR="005D0AE4" w:rsidRPr="00325A1F" w:rsidRDefault="00000000" w:rsidP="005D0AE4">
            <w:pPr>
              <w:spacing w:line="276" w:lineRule="auto"/>
              <w:rPr>
                <w:szCs w:val="24"/>
                <w:lang w:val="sq-AL"/>
              </w:rPr>
            </w:pPr>
            <w:sdt>
              <w:sdtPr>
                <w:rPr>
                  <w:szCs w:val="24"/>
                  <w:lang w:val="en-US"/>
                </w:rPr>
                <w:alias w:val="Data/Asnjë konsultim publik"/>
                <w:tag w:val="Data/Asnjë konsultim publik"/>
                <w:id w:val="2012326733"/>
                <w:placeholder>
                  <w:docPart w:val="B2E0F26AEBB64981B71D1392472F9A64"/>
                </w:placeholder>
                <w:date>
                  <w:dateFormat w:val="dd/MM/yyyy"/>
                  <w:lid w:val="en-US"/>
                  <w:storeMappedDataAs w:val="dateTime"/>
                  <w:calendar w:val="gregorian"/>
                </w:date>
              </w:sdtPr>
              <w:sdtContent>
                <w:r w:rsidR="005D0AE4" w:rsidRPr="003B5CBC">
                  <w:rPr>
                    <w:color w:val="808080" w:themeColor="background1" w:themeShade="80"/>
                    <w:szCs w:val="24"/>
                    <w:lang w:val="en-US"/>
                  </w:rPr>
                  <w:t>Data/Asnjë konsultim publik</w:t>
                </w:r>
              </w:sdtContent>
            </w:sdt>
          </w:p>
        </w:tc>
      </w:tr>
      <w:tr w:rsidR="005D0AE4" w:rsidRPr="004E3F08" w14:paraId="3A928518" w14:textId="77777777" w:rsidTr="007B655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B30C72A" w14:textId="77777777" w:rsidR="005D0AE4" w:rsidRPr="00325A1F" w:rsidRDefault="005D0AE4" w:rsidP="005D0AE4">
            <w:pPr>
              <w:spacing w:line="276" w:lineRule="auto"/>
              <w:rPr>
                <w:b/>
                <w:szCs w:val="24"/>
                <w:lang w:val="sq-AL"/>
              </w:rPr>
            </w:pPr>
            <w:r w:rsidRPr="00325A1F">
              <w:rPr>
                <w:b/>
                <w:szCs w:val="24"/>
                <w:lang w:val="sq-AL"/>
              </w:rPr>
              <w:t xml:space="preserve">DATA E VLERËSIMIT TË NDIKIMIT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555B0A" w14:textId="252C7A24" w:rsidR="005D0AE4" w:rsidRPr="00325A1F" w:rsidRDefault="00000000" w:rsidP="005D0AE4">
            <w:pPr>
              <w:spacing w:line="276" w:lineRule="auto"/>
              <w:jc w:val="both"/>
              <w:rPr>
                <w:szCs w:val="24"/>
                <w:lang w:val="sq-AL"/>
              </w:rPr>
            </w:pPr>
            <w:sdt>
              <w:sdtPr>
                <w:rPr>
                  <w:szCs w:val="24"/>
                  <w:lang w:val="en-US"/>
                </w:rPr>
                <w:alias w:val="përfundimi  vlerësimit të ndikimit/versioni i fundit i vlerësimit të ndikimit"/>
                <w:tag w:val="Data e përfundimit të vlerësimit të ndikimit/Data kur është përgatitur versioni i fundit të vlerësimit të ndikimit"/>
                <w:id w:val="339123984"/>
                <w:placeholder>
                  <w:docPart w:val="E5AC9C4045EA4EC9BF08E73465C16088"/>
                </w:placeholder>
                <w:showingPlcHdr/>
                <w:date w:fullDate="2023-02-11T00:00:00Z">
                  <w:dateFormat w:val="dd/MM/yyyy"/>
                  <w:lid w:val="en-US"/>
                  <w:storeMappedDataAs w:val="dateTime"/>
                  <w:calendar w:val="gregorian"/>
                </w:date>
              </w:sdtPr>
              <w:sdtContent>
                <w:r w:rsidR="005D0AE4" w:rsidRPr="006C0E2A">
                  <w:rPr>
                    <w:rStyle w:val="PlaceholderText"/>
                    <w:rFonts w:eastAsiaTheme="majorEastAsia"/>
                    <w:lang w:val="it-IT"/>
                  </w:rPr>
                  <w:t>Data e vlerësimit të ndikimit</w:t>
                </w:r>
              </w:sdtContent>
            </w:sdt>
          </w:p>
        </w:tc>
      </w:tr>
      <w:tr w:rsidR="005D0AE4" w:rsidRPr="005D0AE4" w14:paraId="6185A770" w14:textId="77777777" w:rsidTr="007B655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208CA3B" w14:textId="77777777" w:rsidR="005D0AE4" w:rsidRPr="00325A1F" w:rsidRDefault="005D0AE4" w:rsidP="005D0AE4">
            <w:pPr>
              <w:spacing w:line="276" w:lineRule="auto"/>
              <w:rPr>
                <w:b/>
                <w:szCs w:val="24"/>
                <w:lang w:val="sq-AL"/>
              </w:rPr>
            </w:pPr>
            <w:r w:rsidRPr="00325A1F">
              <w:rPr>
                <w:b/>
                <w:szCs w:val="24"/>
                <w:lang w:val="sq-AL"/>
              </w:rPr>
              <w:t xml:space="preserve">A E KA SHQYRTUAR KRYEMINISTRIA VLERËSIMIN E NDIKIMIT? </w:t>
            </w:r>
          </w:p>
          <w:p w14:paraId="4642EB1C" w14:textId="77777777" w:rsidR="005D0AE4" w:rsidRPr="00325A1F" w:rsidRDefault="005D0AE4" w:rsidP="005D0AE4">
            <w:pPr>
              <w:spacing w:line="276" w:lineRule="auto"/>
              <w:rPr>
                <w:b/>
                <w:szCs w:val="24"/>
                <w:lang w:val="sq-AL"/>
              </w:rPr>
            </w:pPr>
            <w:r w:rsidRPr="00325A1F">
              <w:rPr>
                <w:b/>
                <w:szCs w:val="24"/>
                <w:lang w:val="sq-AL"/>
              </w:rPr>
              <w:t>NËSE PO, JEPNI DATËN E SHQYRTIMIT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07B033" w14:textId="0E088E51" w:rsidR="005D0AE4" w:rsidRPr="00325A1F" w:rsidRDefault="005D0AE4" w:rsidP="005D0AE4">
            <w:pPr>
              <w:spacing w:line="276" w:lineRule="auto"/>
              <w:rPr>
                <w:rStyle w:val="IASOIChar"/>
                <w:rFonts w:ascii="Times New Roman" w:hAnsi="Times New Roman"/>
                <w:b w:val="0"/>
                <w:sz w:val="24"/>
                <w:szCs w:val="24"/>
              </w:rPr>
            </w:pPr>
            <w:r>
              <w:rPr>
                <w:rStyle w:val="IASOIChar"/>
                <w:rFonts w:ascii="Times New Roman" w:hAnsi="Times New Roman"/>
                <w:b w:val="0"/>
                <w:sz w:val="24"/>
                <w:szCs w:val="24"/>
              </w:rPr>
              <w:fldChar w:fldCharType="begin">
                <w:ffData>
                  <w:name w:val="ShqyrtuarKM"/>
                  <w:enabled/>
                  <w:calcOnExit w:val="0"/>
                  <w:ddList>
                    <w:listEntry w:val="Po/Jo"/>
                    <w:listEntry w:val="Po"/>
                    <w:listEntry w:val="Jo"/>
                  </w:ddList>
                </w:ffData>
              </w:fldChar>
            </w:r>
            <w:bookmarkStart w:id="0" w:name="ShqyrtuarKM"/>
            <w:r>
              <w:rPr>
                <w:rStyle w:val="IASOIChar"/>
                <w:rFonts w:ascii="Times New Roman" w:hAnsi="Times New Roman"/>
                <w:b w:val="0"/>
                <w:sz w:val="24"/>
                <w:szCs w:val="24"/>
              </w:rPr>
              <w:instrText xml:space="preserve"> FORMDROPDOWN </w:instrText>
            </w:r>
            <w:r>
              <w:rPr>
                <w:rStyle w:val="IASOIChar"/>
                <w:rFonts w:ascii="Times New Roman" w:hAnsi="Times New Roman"/>
                <w:b w:val="0"/>
                <w:sz w:val="24"/>
                <w:szCs w:val="24"/>
              </w:rPr>
            </w:r>
            <w:r>
              <w:rPr>
                <w:rStyle w:val="IASOIChar"/>
                <w:rFonts w:ascii="Times New Roman" w:hAnsi="Times New Roman"/>
                <w:b w:val="0"/>
                <w:sz w:val="24"/>
                <w:szCs w:val="24"/>
              </w:rPr>
              <w:fldChar w:fldCharType="separate"/>
            </w:r>
            <w:r>
              <w:rPr>
                <w:rStyle w:val="IASOIChar"/>
                <w:rFonts w:ascii="Times New Roman" w:hAnsi="Times New Roman"/>
                <w:b w:val="0"/>
                <w:sz w:val="24"/>
                <w:szCs w:val="24"/>
              </w:rPr>
              <w:fldChar w:fldCharType="end"/>
            </w:r>
            <w:bookmarkEnd w:id="0"/>
          </w:p>
          <w:p w14:paraId="10427B6C" w14:textId="1B184025" w:rsidR="005D0AE4" w:rsidRPr="005D0AE4" w:rsidRDefault="00000000" w:rsidP="005D0AE4">
            <w:pPr>
              <w:tabs>
                <w:tab w:val="left" w:pos="795"/>
              </w:tabs>
              <w:spacing w:line="276" w:lineRule="auto"/>
              <w:jc w:val="both"/>
              <w:rPr>
                <w:szCs w:val="24"/>
                <w:lang w:val="sq-AL"/>
              </w:rPr>
            </w:pPr>
            <w:sdt>
              <w:sdtPr>
                <w:rPr>
                  <w:szCs w:val="24"/>
                  <w:lang w:val="en-US"/>
                </w:rPr>
                <w:alias w:val="Data e shqyrtimit nga Kryeministria"/>
                <w:tag w:val="Data e shqyrtimit nga Kryeministria"/>
                <w:id w:val="-1285451"/>
                <w:placeholder>
                  <w:docPart w:val="132DBC79E0F2490689C09F2F1E1105F9"/>
                </w:placeholder>
                <w:showingPlcHdr/>
                <w:date>
                  <w:dateFormat w:val="dd/MM/yyyy"/>
                  <w:lid w:val="en-US"/>
                  <w:storeMappedDataAs w:val="dateTime"/>
                  <w:calendar w:val="gregorian"/>
                </w:date>
              </w:sdtPr>
              <w:sdtContent>
                <w:r w:rsidR="005D0AE4" w:rsidRPr="003B5CBC">
                  <w:rPr>
                    <w:rStyle w:val="PlaceholderText"/>
                    <w:rFonts w:eastAsiaTheme="majorEastAsia"/>
                  </w:rPr>
                  <w:t>Data e shqyrtimit</w:t>
                </w:r>
              </w:sdtContent>
            </w:sdt>
          </w:p>
        </w:tc>
      </w:tr>
      <w:tr w:rsidR="005D0AE4" w:rsidRPr="00325A1F" w14:paraId="75141EF4"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755F48" w14:textId="77777777" w:rsidR="005D0AE4" w:rsidRPr="00325A1F" w:rsidRDefault="005D0AE4" w:rsidP="005D0AE4">
            <w:pPr>
              <w:spacing w:line="276" w:lineRule="auto"/>
              <w:rPr>
                <w:b/>
                <w:szCs w:val="24"/>
                <w:lang w:val="sq-AL"/>
              </w:rPr>
            </w:pPr>
            <w:r w:rsidRPr="00325A1F">
              <w:rPr>
                <w:b/>
                <w:szCs w:val="24"/>
                <w:lang w:val="sq-AL"/>
              </w:rPr>
              <w:t>NUMRI I VLERËSIMIT TË NDIKIMIT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D54711" w14:textId="0113E1F3" w:rsidR="005D0AE4" w:rsidRPr="00325A1F" w:rsidRDefault="005D0AE4" w:rsidP="005D0AE4">
            <w:pPr>
              <w:spacing w:line="276" w:lineRule="auto"/>
              <w:rPr>
                <w:szCs w:val="24"/>
                <w:lang w:val="sq-AL"/>
              </w:rPr>
            </w:pPr>
            <w:r>
              <w:rPr>
                <w:szCs w:val="24"/>
              </w:rPr>
              <w:fldChar w:fldCharType="begin">
                <w:ffData>
                  <w:name w:val=""/>
                  <w:enabled/>
                  <w:calcOnExit/>
                  <w:textInput>
                    <w:type w:val="number"/>
                    <w:default w:val="Viti"/>
                    <w:maxLength w:val="4"/>
                  </w:textInput>
                </w:ffData>
              </w:fldChar>
            </w:r>
            <w:r>
              <w:rPr>
                <w:szCs w:val="24"/>
              </w:rPr>
              <w:instrText xml:space="preserve"> FORMTEXT </w:instrText>
            </w:r>
            <w:r>
              <w:rPr>
                <w:szCs w:val="24"/>
              </w:rPr>
            </w:r>
            <w:r>
              <w:rPr>
                <w:szCs w:val="24"/>
              </w:rPr>
              <w:fldChar w:fldCharType="separate"/>
            </w:r>
            <w:r>
              <w:rPr>
                <w:noProof/>
                <w:szCs w:val="24"/>
              </w:rPr>
              <w:t>Viti</w:t>
            </w:r>
            <w:r>
              <w:rPr>
                <w:szCs w:val="24"/>
              </w:rPr>
              <w:fldChar w:fldCharType="end"/>
            </w:r>
            <w:r w:rsidRPr="00325A1F">
              <w:rPr>
                <w:szCs w:val="24"/>
                <w:lang w:val="sq-AL"/>
              </w:rPr>
              <w:t xml:space="preserve">– </w:t>
            </w:r>
            <w:r>
              <w:rPr>
                <w:szCs w:val="24"/>
              </w:rPr>
              <w:fldChar w:fldCharType="begin">
                <w:ffData>
                  <w:name w:val=""/>
                  <w:enabled/>
                  <w:calcOnExit w:val="0"/>
                  <w:textInput>
                    <w:default w:val="ML"/>
                    <w:maxLength w:val="4"/>
                  </w:textInput>
                </w:ffData>
              </w:fldChar>
            </w:r>
            <w:r>
              <w:rPr>
                <w:szCs w:val="24"/>
              </w:rPr>
              <w:instrText xml:space="preserve"> FORMTEXT </w:instrText>
            </w:r>
            <w:r>
              <w:rPr>
                <w:szCs w:val="24"/>
              </w:rPr>
            </w:r>
            <w:r>
              <w:rPr>
                <w:szCs w:val="24"/>
              </w:rPr>
              <w:fldChar w:fldCharType="separate"/>
            </w:r>
            <w:r>
              <w:rPr>
                <w:noProof/>
                <w:szCs w:val="24"/>
              </w:rPr>
              <w:t>ML</w:t>
            </w:r>
            <w:r>
              <w:rPr>
                <w:szCs w:val="24"/>
              </w:rPr>
              <w:fldChar w:fldCharType="end"/>
            </w:r>
            <w:r w:rsidRPr="00325A1F">
              <w:rPr>
                <w:rStyle w:val="IASOIChar"/>
                <w:rFonts w:ascii="Times New Roman" w:hAnsi="Times New Roman"/>
                <w:b w:val="0"/>
                <w:sz w:val="24"/>
                <w:szCs w:val="24"/>
              </w:rPr>
              <w:t xml:space="preserve">  </w:t>
            </w:r>
            <w:r w:rsidRPr="00325A1F">
              <w:rPr>
                <w:szCs w:val="24"/>
                <w:lang w:val="sq-AL"/>
              </w:rPr>
              <w:t xml:space="preserve">–  </w:t>
            </w:r>
            <w:r>
              <w:rPr>
                <w:szCs w:val="24"/>
                <w:lang w:val="sq-AL"/>
              </w:rPr>
              <w:t xml:space="preserve">Nr. </w:t>
            </w:r>
            <w:r>
              <w:rPr>
                <w:szCs w:val="24"/>
              </w:rPr>
              <w:fldChar w:fldCharType="begin">
                <w:ffData>
                  <w:name w:val=""/>
                  <w:enabled/>
                  <w:calcOnExit w:val="0"/>
                  <w:textInput>
                    <w:default w:val="VN"/>
                    <w:maxLength w:val="70"/>
                  </w:textInput>
                </w:ffData>
              </w:fldChar>
            </w:r>
            <w:r>
              <w:rPr>
                <w:szCs w:val="24"/>
              </w:rPr>
              <w:instrText xml:space="preserve"> FORMTEXT </w:instrText>
            </w:r>
            <w:r>
              <w:rPr>
                <w:szCs w:val="24"/>
              </w:rPr>
            </w:r>
            <w:r>
              <w:rPr>
                <w:szCs w:val="24"/>
              </w:rPr>
              <w:fldChar w:fldCharType="separate"/>
            </w:r>
            <w:r>
              <w:rPr>
                <w:noProof/>
                <w:szCs w:val="24"/>
              </w:rPr>
              <w:t>VN</w:t>
            </w:r>
            <w:r>
              <w:rPr>
                <w:szCs w:val="24"/>
              </w:rPr>
              <w:fldChar w:fldCharType="end"/>
            </w:r>
            <w:r w:rsidRPr="00325A1F">
              <w:rPr>
                <w:rStyle w:val="IASOIChar"/>
                <w:rFonts w:ascii="Times New Roman" w:hAnsi="Times New Roman"/>
                <w:b w:val="0"/>
                <w:sz w:val="24"/>
                <w:szCs w:val="24"/>
              </w:rPr>
              <w:t xml:space="preserve">  </w:t>
            </w:r>
          </w:p>
        </w:tc>
      </w:tr>
      <w:tr w:rsidR="005D0AE4" w:rsidRPr="00325A1F" w14:paraId="08E498EE"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F4774B" w14:textId="77777777" w:rsidR="005D0AE4" w:rsidRPr="00325A1F" w:rsidRDefault="005D0AE4" w:rsidP="005D0AE4">
            <w:pPr>
              <w:spacing w:line="276" w:lineRule="auto"/>
              <w:rPr>
                <w:b/>
                <w:szCs w:val="24"/>
                <w:lang w:val="sq-AL"/>
              </w:rPr>
            </w:pPr>
            <w:r w:rsidRPr="00325A1F">
              <w:rPr>
                <w:b/>
                <w:szCs w:val="24"/>
                <w:lang w:val="sq-AL"/>
              </w:rPr>
              <w:t xml:space="preserve">TE DHËNA KONTAKTI </w:t>
            </w:r>
          </w:p>
          <w:p w14:paraId="00914D72" w14:textId="77777777" w:rsidR="005D0AE4" w:rsidRPr="00325A1F" w:rsidRDefault="005D0AE4" w:rsidP="005D0AE4">
            <w:pPr>
              <w:spacing w:line="276" w:lineRule="auto"/>
              <w:rPr>
                <w:b/>
                <w:szCs w:val="24"/>
                <w:lang w:val="sq-AL"/>
              </w:rPr>
            </w:pPr>
            <w:r w:rsidRPr="00325A1F">
              <w:rPr>
                <w:b/>
                <w:szCs w:val="24"/>
                <w:lang w:val="sq-AL"/>
              </w:rPr>
              <w:t>(EMRI, E-MAIL, NUMRI I TELEFONIT TË PERSONIT TË KONTAKTIT)</w:t>
            </w:r>
          </w:p>
        </w:tc>
        <w:sdt>
          <w:sdtPr>
            <w:rPr>
              <w:szCs w:val="24"/>
              <w:lang w:val="sq-AL"/>
            </w:rPr>
            <w:id w:val="1361013490"/>
            <w:placeholder>
              <w:docPart w:val="E57376D48A3E4FA5A164BC8CD88247F7"/>
            </w:placeholder>
          </w:sdtPr>
          <w:sdtContent>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54AFAE" w14:textId="28A82093" w:rsidR="005D0AE4" w:rsidRPr="00325A1F" w:rsidRDefault="005D0AE4" w:rsidP="005D0AE4">
                <w:pPr>
                  <w:spacing w:line="276" w:lineRule="auto"/>
                  <w:jc w:val="both"/>
                  <w:rPr>
                    <w:szCs w:val="24"/>
                    <w:lang w:val="sq-AL"/>
                  </w:rPr>
                </w:pPr>
                <w:r>
                  <w:rPr>
                    <w:szCs w:val="24"/>
                    <w:lang w:val="sq-AL"/>
                  </w:rPr>
                  <w:t xml:space="preserve"> </w:t>
                </w:r>
              </w:p>
            </w:tc>
          </w:sdtContent>
        </w:sdt>
      </w:tr>
      <w:tr w:rsidR="005D0AE4" w:rsidRPr="00325A1F" w14:paraId="5382CFFE" w14:textId="77777777" w:rsidTr="007B6556">
        <w:trPr>
          <w:trHeight w:val="162"/>
        </w:trPr>
        <w:tc>
          <w:tcPr>
            <w:tcW w:w="9715" w:type="dxa"/>
            <w:gridSpan w:val="2"/>
            <w:tcBorders>
              <w:top w:val="single" w:sz="4" w:space="0" w:color="000000"/>
              <w:left w:val="single" w:sz="4" w:space="0" w:color="000000"/>
              <w:bottom w:val="single" w:sz="4" w:space="0" w:color="000000"/>
              <w:right w:val="single" w:sz="4" w:space="0" w:color="000000"/>
            </w:tcBorders>
          </w:tcPr>
          <w:p w14:paraId="44CBA4EC" w14:textId="77777777" w:rsidR="005D0AE4" w:rsidRPr="00325A1F" w:rsidRDefault="005D0AE4" w:rsidP="005D0AE4">
            <w:pPr>
              <w:spacing w:line="276" w:lineRule="auto"/>
              <w:jc w:val="both"/>
              <w:rPr>
                <w:b/>
                <w:szCs w:val="24"/>
                <w:lang w:val="sq-AL"/>
              </w:rPr>
            </w:pPr>
          </w:p>
        </w:tc>
      </w:tr>
      <w:tr w:rsidR="005D0AE4" w:rsidRPr="00325A1F" w14:paraId="5E27A2CA" w14:textId="77777777" w:rsidTr="007B6556">
        <w:trPr>
          <w:trHeight w:val="353"/>
        </w:trPr>
        <w:tc>
          <w:tcPr>
            <w:tcW w:w="97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6DCB94" w14:textId="06FFA005" w:rsidR="005D0AE4" w:rsidRPr="00325A1F" w:rsidRDefault="005D0AE4" w:rsidP="005D0AE4">
            <w:pPr>
              <w:spacing w:line="276" w:lineRule="auto"/>
              <w:jc w:val="both"/>
              <w:rPr>
                <w:b/>
                <w:szCs w:val="24"/>
                <w:lang w:val="sq-AL"/>
              </w:rPr>
            </w:pPr>
            <w:r w:rsidRPr="00325A1F">
              <w:rPr>
                <w:b/>
                <w:szCs w:val="24"/>
                <w:lang w:val="sq-AL"/>
              </w:rPr>
              <w:t xml:space="preserve">PJESA 1: PËRMBLEDHJE EKZEKUTIVE </w:t>
            </w:r>
            <w:r>
              <w:rPr>
                <w:b/>
                <w:szCs w:val="24"/>
                <w:lang w:val="sq-AL"/>
              </w:rPr>
              <w:t>(maksimumi 2 faqe)</w:t>
            </w:r>
          </w:p>
        </w:tc>
      </w:tr>
      <w:tr w:rsidR="005D0AE4" w:rsidRPr="004E3F08" w14:paraId="677778F6" w14:textId="77777777" w:rsidTr="007B6556">
        <w:trPr>
          <w:trHeight w:val="552"/>
        </w:trPr>
        <w:tc>
          <w:tcPr>
            <w:tcW w:w="9715" w:type="dxa"/>
            <w:gridSpan w:val="2"/>
            <w:tcBorders>
              <w:top w:val="single" w:sz="4" w:space="0" w:color="000000"/>
              <w:left w:val="single" w:sz="4" w:space="0" w:color="000000"/>
              <w:bottom w:val="single" w:sz="4" w:space="0" w:color="000000"/>
              <w:right w:val="single" w:sz="4" w:space="0" w:color="000000"/>
            </w:tcBorders>
          </w:tcPr>
          <w:p w14:paraId="319CF7CD" w14:textId="77777777" w:rsidR="005D0AE4" w:rsidRPr="00325A1F" w:rsidRDefault="005D0AE4" w:rsidP="005D0AE4">
            <w:pPr>
              <w:spacing w:line="276" w:lineRule="auto"/>
              <w:jc w:val="both"/>
              <w:rPr>
                <w:b/>
                <w:szCs w:val="24"/>
                <w:lang w:val="sq-AL"/>
              </w:rPr>
            </w:pPr>
            <w:r w:rsidRPr="00325A1F">
              <w:rPr>
                <w:b/>
                <w:szCs w:val="24"/>
                <w:lang w:val="sq-AL"/>
              </w:rPr>
              <w:t>PËRKUFIZIMI I PROBLEMIT</w:t>
            </w:r>
          </w:p>
          <w:p w14:paraId="04059F76" w14:textId="27F0E1D2" w:rsidR="005D0AE4" w:rsidRPr="006C0E2A" w:rsidRDefault="005D0AE4" w:rsidP="005D0AE4">
            <w:pPr>
              <w:spacing w:line="276" w:lineRule="auto"/>
              <w:jc w:val="both"/>
              <w:rPr>
                <w:i/>
                <w:szCs w:val="24"/>
                <w:lang w:val="sq-AL"/>
              </w:rPr>
            </w:pPr>
            <w:r>
              <w:rPr>
                <w:i/>
                <w:szCs w:val="24"/>
              </w:rPr>
              <w:fldChar w:fldCharType="begin">
                <w:ffData>
                  <w:name w:val="PerkufizimProblemi"/>
                  <w:enabled w:val="0"/>
                  <w:calcOnExit w:val="0"/>
                  <w:textInput>
                    <w:default w:val="Cili është problemi në shqyrtim dhe cilat janë shkaqet e tij? Jepni arsyet e nevojës së ndërhyrjes së qeverisë. (jo më shumë se 10 rreshta) "/>
                    <w:maxLength w:val="780"/>
                  </w:textInput>
                </w:ffData>
              </w:fldChar>
            </w:r>
            <w:bookmarkStart w:id="1" w:name="PerkufizimProblemi"/>
            <w:r w:rsidRPr="000D5974">
              <w:rPr>
                <w:i/>
                <w:szCs w:val="24"/>
                <w:lang w:val="sq-AL"/>
              </w:rPr>
              <w:instrText xml:space="preserve"> FORMTEXT </w:instrText>
            </w:r>
            <w:r>
              <w:rPr>
                <w:i/>
                <w:szCs w:val="24"/>
              </w:rPr>
            </w:r>
            <w:r>
              <w:rPr>
                <w:i/>
                <w:szCs w:val="24"/>
              </w:rPr>
              <w:fldChar w:fldCharType="separate"/>
            </w:r>
            <w:r w:rsidRPr="000D5974">
              <w:rPr>
                <w:i/>
                <w:noProof/>
                <w:szCs w:val="24"/>
                <w:lang w:val="sq-AL"/>
              </w:rPr>
              <w:t xml:space="preserve">Cili është problemi në shqyrtim dhe cilat janë shkaqet e tij? Jepni arsyet e nevojës së ndërhyrjes së qeverisë. (jo më shumë se 10 rreshta) </w:t>
            </w:r>
            <w:r>
              <w:rPr>
                <w:i/>
                <w:szCs w:val="24"/>
              </w:rPr>
              <w:fldChar w:fldCharType="end"/>
            </w:r>
            <w:bookmarkEnd w:id="1"/>
          </w:p>
          <w:p w14:paraId="77792593" w14:textId="6EA4EEC8" w:rsidR="001E7173" w:rsidRDefault="001E7173" w:rsidP="001E7173">
            <w:pPr>
              <w:pStyle w:val="NormalWeb"/>
              <w:jc w:val="both"/>
              <w:rPr>
                <w:rFonts w:eastAsia="Times New Roman"/>
                <w:lang w:val="sq-AL"/>
              </w:rPr>
            </w:pPr>
            <w:r w:rsidRPr="000923E1">
              <w:rPr>
                <w:b/>
                <w:bCs/>
                <w:lang w:val="sq-AL"/>
              </w:rPr>
              <w:t>P</w:t>
            </w:r>
            <w:r w:rsidRPr="002B73D7">
              <w:rPr>
                <w:b/>
                <w:bCs/>
                <w:lang w:val="sq-AL"/>
              </w:rPr>
              <w:t>roblemi</w:t>
            </w:r>
            <w:r w:rsidRPr="002B73D7">
              <w:rPr>
                <w:lang w:val="sq-AL"/>
              </w:rPr>
              <w:t xml:space="preserve">  lidhet </w:t>
            </w:r>
            <w:r>
              <w:rPr>
                <w:lang w:val="sq-AL"/>
              </w:rPr>
              <w:t xml:space="preserve">efiçencën e ulët </w:t>
            </w:r>
            <w:r w:rsidRPr="002B73D7">
              <w:rPr>
                <w:lang w:val="sq-AL"/>
              </w:rPr>
              <w:t xml:space="preserve">energjetike </w:t>
            </w:r>
            <w:r>
              <w:rPr>
                <w:rFonts w:eastAsia="Times New Roman"/>
                <w:lang w:val="sq-AL"/>
              </w:rPr>
              <w:t>dhe</w:t>
            </w:r>
            <w:r>
              <w:rPr>
                <w:lang w:val="sq-AL"/>
              </w:rPr>
              <w:t xml:space="preserve"> </w:t>
            </w:r>
            <w:r w:rsidRPr="002B73D7">
              <w:rPr>
                <w:lang w:val="sq-AL"/>
              </w:rPr>
              <w:t>konsum të lartë energjie</w:t>
            </w:r>
            <w:r>
              <w:rPr>
                <w:lang w:val="sq-AL"/>
              </w:rPr>
              <w:t xml:space="preserve"> në të gjithë sektorët ekonomik në v`end (inustrial, rezidencial, transport, bujqësor, etj)</w:t>
            </w:r>
            <w:r w:rsidRPr="002B73D7">
              <w:rPr>
                <w:lang w:val="sq-AL"/>
              </w:rPr>
              <w:t xml:space="preserve">, emetime të larta të CO2 dhe ndikime negative në mjedis dhe </w:t>
            </w:r>
            <w:r w:rsidRPr="008D5021">
              <w:rPr>
                <w:rFonts w:eastAsia="Times New Roman"/>
                <w:lang w:val="sq-AL"/>
              </w:rPr>
              <w:t>shëndet</w:t>
            </w:r>
            <w:r>
              <w:rPr>
                <w:rFonts w:eastAsia="Times New Roman"/>
                <w:lang w:val="sq-AL"/>
              </w:rPr>
              <w:t>in</w:t>
            </w:r>
            <w:r w:rsidRPr="008D5021">
              <w:rPr>
                <w:rFonts w:eastAsia="Times New Roman"/>
                <w:lang w:val="sq-AL"/>
              </w:rPr>
              <w:t xml:space="preserve"> publik </w:t>
            </w:r>
            <w:r>
              <w:rPr>
                <w:rFonts w:eastAsia="Times New Roman"/>
                <w:lang w:val="sq-AL"/>
              </w:rPr>
              <w:t>te qytetareve.</w:t>
            </w:r>
            <w:r w:rsidR="00DD2D4F">
              <w:rPr>
                <w:rFonts w:eastAsia="Times New Roman"/>
                <w:lang w:val="sq-AL"/>
              </w:rPr>
              <w:t xml:space="preserve"> </w:t>
            </w:r>
          </w:p>
          <w:p w14:paraId="0FA6817C" w14:textId="01C21904" w:rsidR="00DD2D4F" w:rsidRDefault="00DD2D4F" w:rsidP="001E7173">
            <w:pPr>
              <w:pStyle w:val="NormalWeb"/>
              <w:jc w:val="both"/>
              <w:rPr>
                <w:rFonts w:eastAsia="Times New Roman"/>
                <w:lang w:val="sq-AL"/>
              </w:rPr>
            </w:pPr>
            <w:r w:rsidRPr="006C0E2A">
              <w:rPr>
                <w:iCs/>
                <w:lang w:val="sq-AL"/>
              </w:rPr>
              <w:t>Ligji Nr. 124/2015 për efiçencën e energjisë, i cili transpozon Direktivën 2012/27/BE, është i tejkaluar dhe nuk përputhet me kërkesat e reja të Direktivës (BE) 2023/1791e cila vendos standarde të reja në këtë fushë.</w:t>
            </w:r>
          </w:p>
          <w:p w14:paraId="0F90F815" w14:textId="3359966C" w:rsidR="00D97FA4" w:rsidRPr="006C0E2A" w:rsidRDefault="00D97FA4" w:rsidP="00D97FA4">
            <w:pPr>
              <w:ind w:right="72"/>
              <w:jc w:val="both"/>
              <w:rPr>
                <w:b/>
                <w:bCs/>
                <w:szCs w:val="24"/>
                <w:lang w:val="sq-AL"/>
              </w:rPr>
            </w:pPr>
            <w:r w:rsidRPr="006C0E2A">
              <w:rPr>
                <w:b/>
                <w:bCs/>
                <w:szCs w:val="24"/>
                <w:lang w:val="sq-AL"/>
              </w:rPr>
              <w:t>Shkaqet e Problemit:</w:t>
            </w:r>
          </w:p>
          <w:p w14:paraId="379B0257" w14:textId="6BE193C8" w:rsidR="00DD2D4F" w:rsidRPr="005D0AE4" w:rsidRDefault="009306D1" w:rsidP="00DD2D4F">
            <w:pPr>
              <w:spacing w:line="276" w:lineRule="auto"/>
              <w:jc w:val="both"/>
              <w:rPr>
                <w:iCs/>
                <w:szCs w:val="24"/>
                <w:lang w:val="sq-AL"/>
              </w:rPr>
            </w:pPr>
            <w:r w:rsidRPr="006C0E2A">
              <w:rPr>
                <w:iCs/>
                <w:szCs w:val="24"/>
                <w:lang w:val="sq-AL"/>
              </w:rPr>
              <w:t>Zbatimi i tij ka qenë i pjesshëm dhe joefektiv për shkak të boshllëqeve në kuadrin institucional, mungesës së monitorimit, dhe mjeteve të pamjaftueshme për mbështetje</w:t>
            </w:r>
            <w:r w:rsidR="00D066B8" w:rsidRPr="006C0E2A">
              <w:rPr>
                <w:iCs/>
                <w:szCs w:val="24"/>
                <w:lang w:val="sq-AL"/>
              </w:rPr>
              <w:t xml:space="preserve"> financiare</w:t>
            </w:r>
            <w:r w:rsidRPr="006C0E2A">
              <w:rPr>
                <w:iCs/>
                <w:szCs w:val="24"/>
                <w:lang w:val="sq-AL"/>
              </w:rPr>
              <w:t xml:space="preserve">. </w:t>
            </w:r>
            <w:r w:rsidR="00DD2D4F" w:rsidRPr="006C0E2A">
              <w:rPr>
                <w:iCs/>
                <w:szCs w:val="24"/>
                <w:lang w:val="sq-AL"/>
              </w:rPr>
              <w:t xml:space="preserve"> Kjo situatë ka ndikuar negativisht në përmbushjen e objektivave kombëtare për kursimin e energjisë, duke cënuar gjithashtu përmbushjen e detyrimeve të Shqipërisë si anëtare e Traktatit të Komunitetit të Energjisë.</w:t>
            </w:r>
          </w:p>
          <w:p w14:paraId="1CF44322" w14:textId="50B5882A" w:rsidR="00DD2D4F" w:rsidRPr="006C0E2A" w:rsidRDefault="00DD2D4F" w:rsidP="005D0AE4">
            <w:pPr>
              <w:spacing w:line="276" w:lineRule="auto"/>
              <w:jc w:val="both"/>
              <w:rPr>
                <w:iCs/>
                <w:szCs w:val="24"/>
                <w:lang w:val="sq-AL"/>
              </w:rPr>
            </w:pPr>
          </w:p>
          <w:p w14:paraId="37E4B6B6" w14:textId="1BAFE084" w:rsidR="005D0AE4" w:rsidRPr="006C0E2A" w:rsidRDefault="00465113" w:rsidP="00DD2D4F">
            <w:pPr>
              <w:ind w:right="72"/>
              <w:jc w:val="both"/>
              <w:rPr>
                <w:b/>
                <w:bCs/>
                <w:szCs w:val="24"/>
                <w:lang w:val="sq-AL"/>
              </w:rPr>
            </w:pPr>
            <w:r w:rsidRPr="006C0E2A">
              <w:rPr>
                <w:b/>
                <w:bCs/>
                <w:szCs w:val="24"/>
                <w:lang w:val="sq-AL"/>
              </w:rPr>
              <w:lastRenderedPageBreak/>
              <w:t>N</w:t>
            </w:r>
            <w:r w:rsidR="00DD2D4F" w:rsidRPr="006C0E2A">
              <w:rPr>
                <w:b/>
                <w:bCs/>
                <w:szCs w:val="24"/>
                <w:lang w:val="sq-AL"/>
              </w:rPr>
              <w:t>evoj</w:t>
            </w:r>
            <w:r w:rsidRPr="006C0E2A">
              <w:rPr>
                <w:b/>
                <w:bCs/>
                <w:szCs w:val="24"/>
                <w:lang w:val="sq-AL"/>
              </w:rPr>
              <w:t>a</w:t>
            </w:r>
            <w:r w:rsidR="00DD2D4F" w:rsidRPr="006C0E2A">
              <w:rPr>
                <w:b/>
                <w:bCs/>
                <w:szCs w:val="24"/>
                <w:lang w:val="sq-AL"/>
              </w:rPr>
              <w:t xml:space="preserve"> për ndërhyrjen </w:t>
            </w:r>
            <w:r w:rsidR="005D0AE4" w:rsidRPr="005D0AE4">
              <w:rPr>
                <w:iCs/>
                <w:szCs w:val="24"/>
                <w:lang w:val="sq-AL"/>
              </w:rPr>
              <w:t xml:space="preserve">e qeverisë është e domosdoshme për të siguruar që masa të nevojshme ligjore dhe investime </w:t>
            </w:r>
            <w:r w:rsidR="00824C13">
              <w:rPr>
                <w:iCs/>
                <w:szCs w:val="24"/>
                <w:lang w:val="sq-AL"/>
              </w:rPr>
              <w:t xml:space="preserve">që </w:t>
            </w:r>
            <w:r w:rsidR="005D0AE4" w:rsidRPr="005D0AE4">
              <w:rPr>
                <w:iCs/>
                <w:szCs w:val="24"/>
                <w:lang w:val="sq-AL"/>
              </w:rPr>
              <w:t>të mundësojnë rritjen e efi</w:t>
            </w:r>
            <w:r w:rsidR="005D0AE4">
              <w:rPr>
                <w:iCs/>
                <w:szCs w:val="24"/>
                <w:lang w:val="sq-AL"/>
              </w:rPr>
              <w:t xml:space="preserve">çencës </w:t>
            </w:r>
            <w:r w:rsidR="005D0AE4" w:rsidRPr="005D0AE4">
              <w:rPr>
                <w:iCs/>
                <w:szCs w:val="24"/>
                <w:lang w:val="sq-AL"/>
              </w:rPr>
              <w:t>energjet</w:t>
            </w:r>
            <w:r w:rsidR="005D0AE4">
              <w:rPr>
                <w:iCs/>
                <w:szCs w:val="24"/>
                <w:lang w:val="sq-AL"/>
              </w:rPr>
              <w:t>i</w:t>
            </w:r>
            <w:r w:rsidR="005D0AE4" w:rsidRPr="005D0AE4">
              <w:rPr>
                <w:iCs/>
                <w:szCs w:val="24"/>
                <w:lang w:val="sq-AL"/>
              </w:rPr>
              <w:t>k</w:t>
            </w:r>
            <w:r w:rsidR="005D0AE4">
              <w:rPr>
                <w:iCs/>
                <w:szCs w:val="24"/>
                <w:lang w:val="sq-AL"/>
              </w:rPr>
              <w:t>e</w:t>
            </w:r>
            <w:r w:rsidR="005D0AE4" w:rsidRPr="005D0AE4">
              <w:rPr>
                <w:iCs/>
                <w:szCs w:val="24"/>
                <w:lang w:val="sq-AL"/>
              </w:rPr>
              <w:t xml:space="preserve"> dhe </w:t>
            </w:r>
            <w:r w:rsidR="00824C13">
              <w:rPr>
                <w:iCs/>
                <w:szCs w:val="24"/>
                <w:lang w:val="sq-AL"/>
              </w:rPr>
              <w:t>uljen</w:t>
            </w:r>
            <w:r w:rsidR="00824C13" w:rsidRPr="005D0AE4">
              <w:rPr>
                <w:iCs/>
                <w:szCs w:val="24"/>
                <w:lang w:val="sq-AL"/>
              </w:rPr>
              <w:t xml:space="preserve"> </w:t>
            </w:r>
            <w:r w:rsidR="005D0AE4" w:rsidRPr="005D0AE4">
              <w:rPr>
                <w:iCs/>
                <w:szCs w:val="24"/>
                <w:lang w:val="sq-AL"/>
              </w:rPr>
              <w:t xml:space="preserve">e </w:t>
            </w:r>
            <w:r w:rsidR="00DD2D4F">
              <w:rPr>
                <w:iCs/>
                <w:szCs w:val="24"/>
                <w:lang w:val="sq-AL"/>
              </w:rPr>
              <w:t xml:space="preserve">konsumit dhe uljen e </w:t>
            </w:r>
            <w:r w:rsidR="005D0AE4" w:rsidRPr="005D0AE4">
              <w:rPr>
                <w:iCs/>
                <w:szCs w:val="24"/>
                <w:lang w:val="sq-AL"/>
              </w:rPr>
              <w:t xml:space="preserve">varësisë nga burime jo të rinovueshme, për të mbështetur zhvillimin e qëndrueshëm dhe për të arritur objektivat </w:t>
            </w:r>
            <w:r w:rsidR="005D0AE4">
              <w:rPr>
                <w:iCs/>
                <w:szCs w:val="24"/>
                <w:lang w:val="sq-AL"/>
              </w:rPr>
              <w:t>kombëtar</w:t>
            </w:r>
            <w:r w:rsidR="005D0AE4" w:rsidRPr="005D0AE4">
              <w:rPr>
                <w:iCs/>
                <w:szCs w:val="24"/>
                <w:lang w:val="sq-AL"/>
              </w:rPr>
              <w:t xml:space="preserve"> për klimën.</w:t>
            </w:r>
            <w:r w:rsidR="00DD2D4F">
              <w:rPr>
                <w:iCs/>
                <w:szCs w:val="24"/>
                <w:lang w:val="sq-AL"/>
              </w:rPr>
              <w:t xml:space="preserve"> </w:t>
            </w:r>
            <w:r w:rsidR="00DD2D4F" w:rsidRPr="006C0E2A">
              <w:rPr>
                <w:iCs/>
                <w:szCs w:val="24"/>
                <w:lang w:val="sq-AL"/>
              </w:rPr>
              <w:t xml:space="preserve"> </w:t>
            </w:r>
          </w:p>
          <w:p w14:paraId="4843AE03" w14:textId="4544FAD3" w:rsidR="005D0AE4" w:rsidRPr="000D5974" w:rsidRDefault="005D0AE4" w:rsidP="005D0AE4">
            <w:pPr>
              <w:rPr>
                <w:lang w:val="sq-AL"/>
              </w:rPr>
            </w:pPr>
          </w:p>
        </w:tc>
      </w:tr>
      <w:tr w:rsidR="005D0AE4" w:rsidRPr="00325A1F" w14:paraId="39CA30C9" w14:textId="77777777" w:rsidTr="007B6556">
        <w:trPr>
          <w:trHeight w:val="543"/>
        </w:trPr>
        <w:tc>
          <w:tcPr>
            <w:tcW w:w="9715" w:type="dxa"/>
            <w:gridSpan w:val="2"/>
            <w:tcBorders>
              <w:top w:val="single" w:sz="4" w:space="0" w:color="000000"/>
              <w:left w:val="single" w:sz="4" w:space="0" w:color="000000"/>
              <w:bottom w:val="single" w:sz="4" w:space="0" w:color="000000"/>
              <w:right w:val="single" w:sz="4" w:space="0" w:color="000000"/>
            </w:tcBorders>
          </w:tcPr>
          <w:p w14:paraId="6D686755" w14:textId="6BC2B85F" w:rsidR="005D0AE4" w:rsidRPr="007A08D6" w:rsidRDefault="005D0AE4" w:rsidP="005D0AE4">
            <w:pPr>
              <w:spacing w:line="276" w:lineRule="auto"/>
              <w:jc w:val="both"/>
              <w:rPr>
                <w:b/>
                <w:i/>
                <w:szCs w:val="24"/>
                <w:lang w:val="sq-AL"/>
              </w:rPr>
            </w:pPr>
            <w:r w:rsidRPr="007A08D6">
              <w:rPr>
                <w:b/>
                <w:szCs w:val="24"/>
                <w:lang w:val="sq-AL"/>
              </w:rPr>
              <w:lastRenderedPageBreak/>
              <w:t>OBJEKTIVAT</w:t>
            </w:r>
          </w:p>
          <w:p w14:paraId="07A69F56" w14:textId="58AF77E9" w:rsidR="005D0AE4" w:rsidRPr="006C0E2A" w:rsidRDefault="005D0AE4" w:rsidP="005D0AE4">
            <w:pPr>
              <w:spacing w:line="276" w:lineRule="auto"/>
              <w:jc w:val="both"/>
              <w:rPr>
                <w:i/>
                <w:szCs w:val="24"/>
                <w:lang w:val="sq-AL"/>
              </w:rPr>
            </w:pPr>
            <w:r w:rsidRPr="007A08D6">
              <w:rPr>
                <w:i/>
                <w:szCs w:val="24"/>
              </w:rPr>
              <w:fldChar w:fldCharType="begin">
                <w:ffData>
                  <w:name w:val="Objektivat"/>
                  <w:enabled w:val="0"/>
                  <w:calcOnExit w:val="0"/>
                  <w:textInput>
                    <w:default w:val="Cilat janë objektivat dhe rezultatet e synuara të propozimit? (jo më shumë se 7  rreshta)"/>
                    <w:maxLength w:val="546"/>
                  </w:textInput>
                </w:ffData>
              </w:fldChar>
            </w:r>
            <w:bookmarkStart w:id="2" w:name="Objektivat"/>
            <w:r w:rsidRPr="007A08D6">
              <w:rPr>
                <w:i/>
                <w:szCs w:val="24"/>
                <w:lang w:val="sq-AL"/>
              </w:rPr>
              <w:instrText xml:space="preserve"> FORMTEXT </w:instrText>
            </w:r>
            <w:r w:rsidRPr="007A08D6">
              <w:rPr>
                <w:i/>
                <w:szCs w:val="24"/>
              </w:rPr>
            </w:r>
            <w:r w:rsidRPr="007A08D6">
              <w:rPr>
                <w:i/>
                <w:szCs w:val="24"/>
              </w:rPr>
              <w:fldChar w:fldCharType="separate"/>
            </w:r>
            <w:r w:rsidRPr="007A08D6">
              <w:rPr>
                <w:i/>
                <w:noProof/>
                <w:szCs w:val="24"/>
                <w:lang w:val="sq-AL"/>
              </w:rPr>
              <w:t xml:space="preserve">Cilat janë objektivat dhe rezultatet e synuara të propozimit? </w:t>
            </w:r>
            <w:r w:rsidRPr="006C0E2A">
              <w:rPr>
                <w:i/>
                <w:noProof/>
                <w:szCs w:val="24"/>
                <w:lang w:val="sq-AL"/>
              </w:rPr>
              <w:t>(jo më shumë se 7  rreshta)</w:t>
            </w:r>
            <w:r w:rsidRPr="007A08D6">
              <w:rPr>
                <w:i/>
                <w:szCs w:val="24"/>
              </w:rPr>
              <w:fldChar w:fldCharType="end"/>
            </w:r>
            <w:bookmarkEnd w:id="2"/>
          </w:p>
          <w:p w14:paraId="476D12A2" w14:textId="77777777" w:rsidR="00D066B8" w:rsidRPr="007A08D6" w:rsidRDefault="00D066B8" w:rsidP="00D066B8">
            <w:pPr>
              <w:spacing w:line="276" w:lineRule="auto"/>
              <w:jc w:val="both"/>
              <w:rPr>
                <w:szCs w:val="24"/>
                <w:lang w:val="sq-AL"/>
              </w:rPr>
            </w:pPr>
            <w:r w:rsidRPr="007A08D6">
              <w:rPr>
                <w:szCs w:val="24"/>
                <w:lang w:val="sq-AL"/>
              </w:rPr>
              <w:t>Objektivat kryesore që synohen të arrihen nëpërmjet kësaj politike janë:</w:t>
            </w:r>
          </w:p>
          <w:p w14:paraId="435A6265" w14:textId="77777777" w:rsidR="00D066B8" w:rsidRPr="006C0E2A" w:rsidRDefault="00D066B8" w:rsidP="009C02F5">
            <w:pPr>
              <w:spacing w:line="276" w:lineRule="auto"/>
              <w:jc w:val="both"/>
              <w:rPr>
                <w:iCs/>
                <w:szCs w:val="24"/>
                <w:lang w:val="sq-AL"/>
              </w:rPr>
            </w:pPr>
          </w:p>
          <w:p w14:paraId="2B2F4207" w14:textId="1738C7F4" w:rsidR="00D066B8" w:rsidRPr="007A08D6" w:rsidRDefault="00D066B8" w:rsidP="0056256A">
            <w:pPr>
              <w:pStyle w:val="ListParagraph"/>
              <w:numPr>
                <w:ilvl w:val="0"/>
                <w:numId w:val="21"/>
              </w:numPr>
              <w:spacing w:line="276" w:lineRule="auto"/>
              <w:jc w:val="both"/>
              <w:rPr>
                <w:rFonts w:ascii="Times New Roman" w:hAnsi="Times New Roman"/>
                <w:sz w:val="24"/>
                <w:szCs w:val="24"/>
                <w:lang w:val="sq-AL"/>
              </w:rPr>
            </w:pPr>
            <w:r w:rsidRPr="006C0E2A">
              <w:rPr>
                <w:rFonts w:ascii="Times New Roman" w:hAnsi="Times New Roman"/>
                <w:iCs/>
                <w:sz w:val="24"/>
                <w:szCs w:val="24"/>
                <w:lang w:val="sq-AL"/>
              </w:rPr>
              <w:t>Përcaktimi</w:t>
            </w:r>
            <w:r w:rsidR="00B13C77" w:rsidRPr="006C0E2A">
              <w:rPr>
                <w:rFonts w:ascii="Times New Roman" w:hAnsi="Times New Roman"/>
                <w:iCs/>
                <w:sz w:val="24"/>
                <w:szCs w:val="24"/>
                <w:lang w:val="sq-AL"/>
              </w:rPr>
              <w:t xml:space="preserve"> i një kuadri të përditësuar dhe të përputhshëm me direktivën e BE për të nxitur përdorimin e qëndrueshëm dhe efikas të energjisë në të gjithë sektorët</w:t>
            </w:r>
            <w:r w:rsidRPr="006C0E2A">
              <w:rPr>
                <w:rFonts w:ascii="Times New Roman" w:hAnsi="Times New Roman"/>
                <w:iCs/>
                <w:sz w:val="24"/>
                <w:szCs w:val="24"/>
                <w:lang w:val="sq-AL"/>
              </w:rPr>
              <w:t>;</w:t>
            </w:r>
            <w:r w:rsidR="00B13C77" w:rsidRPr="006C0E2A">
              <w:rPr>
                <w:rFonts w:ascii="Times New Roman" w:hAnsi="Times New Roman"/>
                <w:iCs/>
                <w:sz w:val="24"/>
                <w:szCs w:val="24"/>
                <w:lang w:val="sq-AL"/>
              </w:rPr>
              <w:t xml:space="preserve"> </w:t>
            </w:r>
            <w:r w:rsidR="00B13C77" w:rsidRPr="007A08D6">
              <w:rPr>
                <w:rFonts w:ascii="Times New Roman" w:hAnsi="Times New Roman"/>
                <w:sz w:val="24"/>
                <w:szCs w:val="24"/>
                <w:lang w:val="sq-AL"/>
              </w:rPr>
              <w:t xml:space="preserve"> </w:t>
            </w:r>
          </w:p>
          <w:p w14:paraId="78B32042" w14:textId="206ACC5D" w:rsidR="00B13C77" w:rsidRPr="006C0E2A" w:rsidRDefault="00D066B8" w:rsidP="0056256A">
            <w:pPr>
              <w:pStyle w:val="ListParagraph"/>
              <w:numPr>
                <w:ilvl w:val="0"/>
                <w:numId w:val="21"/>
              </w:numPr>
              <w:spacing w:line="276" w:lineRule="auto"/>
              <w:jc w:val="both"/>
              <w:rPr>
                <w:rFonts w:ascii="Times New Roman" w:hAnsi="Times New Roman"/>
                <w:iCs/>
                <w:sz w:val="24"/>
                <w:szCs w:val="24"/>
                <w:lang w:val="sq-AL"/>
              </w:rPr>
            </w:pPr>
            <w:r w:rsidRPr="007A08D6">
              <w:rPr>
                <w:rFonts w:ascii="Times New Roman" w:hAnsi="Times New Roman"/>
                <w:sz w:val="24"/>
                <w:szCs w:val="24"/>
                <w:lang w:val="sq-AL"/>
              </w:rPr>
              <w:t>P</w:t>
            </w:r>
            <w:r w:rsidR="00B13C77" w:rsidRPr="006C0E2A">
              <w:rPr>
                <w:rFonts w:ascii="Times New Roman" w:hAnsi="Times New Roman"/>
                <w:iCs/>
                <w:sz w:val="24"/>
                <w:szCs w:val="24"/>
                <w:lang w:val="sq-AL"/>
              </w:rPr>
              <w:t>ërmirësimi i efiçencës energjetike në të gjitha sektorët, reduktimi i konsumit të energjisë</w:t>
            </w:r>
            <w:r w:rsidR="007A08D6" w:rsidRPr="006C0E2A">
              <w:rPr>
                <w:rFonts w:ascii="Times New Roman" w:hAnsi="Times New Roman"/>
                <w:iCs/>
                <w:sz w:val="24"/>
                <w:szCs w:val="24"/>
                <w:lang w:val="sq-AL"/>
              </w:rPr>
              <w:t>,</w:t>
            </w:r>
            <w:r w:rsidR="00B13C77" w:rsidRPr="006C0E2A">
              <w:rPr>
                <w:rFonts w:ascii="Times New Roman" w:hAnsi="Times New Roman"/>
                <w:iCs/>
                <w:sz w:val="24"/>
                <w:szCs w:val="24"/>
                <w:lang w:val="sq-AL"/>
              </w:rPr>
              <w:t xml:space="preserve"> </w:t>
            </w:r>
            <w:r w:rsidR="007A08D6" w:rsidRPr="006C0E2A">
              <w:rPr>
                <w:rFonts w:ascii="Times New Roman" w:hAnsi="Times New Roman"/>
                <w:iCs/>
                <w:sz w:val="24"/>
                <w:szCs w:val="24"/>
                <w:lang w:val="sq-AL"/>
              </w:rPr>
              <w:t xml:space="preserve">reduktimi i </w:t>
            </w:r>
            <w:r w:rsidR="00B13C77" w:rsidRPr="006C0E2A">
              <w:rPr>
                <w:rFonts w:ascii="Times New Roman" w:hAnsi="Times New Roman"/>
                <w:iCs/>
                <w:sz w:val="24"/>
                <w:szCs w:val="24"/>
                <w:lang w:val="sq-AL"/>
              </w:rPr>
              <w:t>emetimeve të gazeve serrë dhe rritja e përdorimit të burimeve të rinovueshme.</w:t>
            </w:r>
          </w:p>
          <w:p w14:paraId="370D67AD" w14:textId="67424528" w:rsidR="00D066B8" w:rsidRPr="006C0E2A" w:rsidRDefault="007A08D6" w:rsidP="0056256A">
            <w:pPr>
              <w:pStyle w:val="ListParagraph"/>
              <w:numPr>
                <w:ilvl w:val="0"/>
                <w:numId w:val="21"/>
              </w:numPr>
              <w:spacing w:line="276" w:lineRule="auto"/>
              <w:jc w:val="both"/>
              <w:rPr>
                <w:rFonts w:ascii="Times New Roman" w:hAnsi="Times New Roman"/>
                <w:iCs/>
                <w:sz w:val="24"/>
                <w:szCs w:val="24"/>
                <w:lang w:val="sq-AL"/>
              </w:rPr>
            </w:pPr>
            <w:r w:rsidRPr="006C0E2A">
              <w:rPr>
                <w:rFonts w:ascii="Times New Roman" w:hAnsi="Times New Roman"/>
                <w:iCs/>
                <w:sz w:val="24"/>
                <w:szCs w:val="24"/>
                <w:lang w:val="sq-AL"/>
              </w:rPr>
              <w:t>Arritja</w:t>
            </w:r>
            <w:r w:rsidR="00B13C77" w:rsidRPr="006C0E2A">
              <w:rPr>
                <w:rFonts w:ascii="Times New Roman" w:hAnsi="Times New Roman"/>
                <w:iCs/>
                <w:sz w:val="24"/>
                <w:szCs w:val="24"/>
                <w:lang w:val="sq-AL"/>
              </w:rPr>
              <w:t xml:space="preserve"> e objektivave kombëtare të detyrueshme</w:t>
            </w:r>
            <w:r w:rsidRPr="006C0E2A">
              <w:rPr>
                <w:rFonts w:ascii="Times New Roman" w:hAnsi="Times New Roman"/>
                <w:iCs/>
                <w:sz w:val="24"/>
                <w:szCs w:val="24"/>
                <w:lang w:val="sq-AL"/>
              </w:rPr>
              <w:t xml:space="preserve"> ne nivelin 9.4% reduktimi i Konsumit Final të Energjisë dhe 18.7% reduktimi i shkarkimeve të GES-ve</w:t>
            </w:r>
            <w:r w:rsidR="004B60CC" w:rsidRPr="006C0E2A">
              <w:rPr>
                <w:rFonts w:ascii="Times New Roman" w:hAnsi="Times New Roman"/>
                <w:iCs/>
                <w:sz w:val="24"/>
                <w:szCs w:val="24"/>
                <w:lang w:val="sq-AL"/>
              </w:rPr>
              <w:t xml:space="preserve"> deri në vitin 2030</w:t>
            </w:r>
            <w:r w:rsidR="00D066B8" w:rsidRPr="006C0E2A">
              <w:rPr>
                <w:rFonts w:ascii="Times New Roman" w:hAnsi="Times New Roman"/>
                <w:iCs/>
                <w:sz w:val="24"/>
                <w:szCs w:val="24"/>
                <w:lang w:val="sq-AL"/>
              </w:rPr>
              <w:t>;</w:t>
            </w:r>
          </w:p>
          <w:p w14:paraId="3135A9F2" w14:textId="77B3661D" w:rsidR="00D066B8" w:rsidRPr="006C0E2A" w:rsidRDefault="00D066B8" w:rsidP="0056256A">
            <w:pPr>
              <w:pStyle w:val="ListParagraph"/>
              <w:numPr>
                <w:ilvl w:val="0"/>
                <w:numId w:val="21"/>
              </w:numPr>
              <w:spacing w:line="276" w:lineRule="auto"/>
              <w:jc w:val="both"/>
              <w:rPr>
                <w:rFonts w:ascii="Times New Roman" w:hAnsi="Times New Roman"/>
                <w:iCs/>
                <w:sz w:val="24"/>
                <w:szCs w:val="24"/>
                <w:lang w:val="sq-AL"/>
              </w:rPr>
            </w:pPr>
            <w:r w:rsidRPr="006C0E2A">
              <w:rPr>
                <w:rFonts w:ascii="Times New Roman" w:hAnsi="Times New Roman"/>
                <w:iCs/>
                <w:sz w:val="24"/>
                <w:szCs w:val="24"/>
                <w:lang w:val="sq-AL"/>
              </w:rPr>
              <w:t>P</w:t>
            </w:r>
            <w:r w:rsidR="00B13C77" w:rsidRPr="006C0E2A">
              <w:rPr>
                <w:rFonts w:ascii="Times New Roman" w:hAnsi="Times New Roman"/>
                <w:iCs/>
                <w:sz w:val="24"/>
                <w:szCs w:val="24"/>
                <w:lang w:val="sq-AL"/>
              </w:rPr>
              <w:t>ër</w:t>
            </w:r>
            <w:r w:rsidRPr="006C0E2A">
              <w:rPr>
                <w:rFonts w:ascii="Times New Roman" w:hAnsi="Times New Roman"/>
                <w:iCs/>
                <w:sz w:val="24"/>
                <w:szCs w:val="24"/>
                <w:lang w:val="sq-AL"/>
              </w:rPr>
              <w:t>caktimi</w:t>
            </w:r>
            <w:r w:rsidR="00B13C77" w:rsidRPr="006C0E2A">
              <w:rPr>
                <w:rFonts w:ascii="Times New Roman" w:hAnsi="Times New Roman"/>
                <w:iCs/>
                <w:sz w:val="24"/>
                <w:szCs w:val="24"/>
                <w:lang w:val="sq-AL"/>
              </w:rPr>
              <w:t xml:space="preserve"> </w:t>
            </w:r>
            <w:r w:rsidRPr="006C0E2A">
              <w:rPr>
                <w:rFonts w:ascii="Times New Roman" w:hAnsi="Times New Roman"/>
                <w:iCs/>
                <w:sz w:val="24"/>
                <w:szCs w:val="24"/>
                <w:lang w:val="sq-AL"/>
              </w:rPr>
              <w:t>i</w:t>
            </w:r>
            <w:r w:rsidR="00B13C77" w:rsidRPr="006C0E2A">
              <w:rPr>
                <w:rFonts w:ascii="Times New Roman" w:hAnsi="Times New Roman"/>
                <w:iCs/>
                <w:sz w:val="24"/>
                <w:szCs w:val="24"/>
                <w:lang w:val="sq-AL"/>
              </w:rPr>
              <w:t xml:space="preserve"> sistemit </w:t>
            </w:r>
            <w:r w:rsidRPr="006C0E2A">
              <w:rPr>
                <w:rFonts w:ascii="Times New Roman" w:hAnsi="Times New Roman"/>
                <w:iCs/>
                <w:sz w:val="24"/>
                <w:szCs w:val="24"/>
                <w:lang w:val="sq-AL"/>
              </w:rPr>
              <w:t xml:space="preserve">kombëtar </w:t>
            </w:r>
            <w:r w:rsidR="00B13C77" w:rsidRPr="006C0E2A">
              <w:rPr>
                <w:rFonts w:ascii="Times New Roman" w:hAnsi="Times New Roman"/>
                <w:iCs/>
                <w:sz w:val="24"/>
                <w:szCs w:val="24"/>
                <w:lang w:val="sq-AL"/>
              </w:rPr>
              <w:t>të mbledhjes dhe verifikimit të të dhënave</w:t>
            </w:r>
            <w:r w:rsidR="004B60CC" w:rsidRPr="006C0E2A">
              <w:rPr>
                <w:rFonts w:ascii="Times New Roman" w:hAnsi="Times New Roman"/>
                <w:iCs/>
                <w:sz w:val="24"/>
                <w:szCs w:val="24"/>
                <w:lang w:val="sq-AL"/>
              </w:rPr>
              <w:t xml:space="preserve"> energjetike</w:t>
            </w:r>
            <w:r w:rsidRPr="006C0E2A">
              <w:rPr>
                <w:rFonts w:ascii="Times New Roman" w:hAnsi="Times New Roman"/>
                <w:iCs/>
                <w:sz w:val="24"/>
                <w:szCs w:val="24"/>
                <w:lang w:val="sq-AL"/>
              </w:rPr>
              <w:t>;</w:t>
            </w:r>
          </w:p>
          <w:p w14:paraId="645F5638" w14:textId="72C58167" w:rsidR="00B13C77" w:rsidRPr="006C0E2A" w:rsidRDefault="00D066B8" w:rsidP="0056256A">
            <w:pPr>
              <w:pStyle w:val="ListParagraph"/>
              <w:numPr>
                <w:ilvl w:val="0"/>
                <w:numId w:val="21"/>
              </w:numPr>
              <w:spacing w:line="276" w:lineRule="auto"/>
              <w:jc w:val="both"/>
              <w:rPr>
                <w:rFonts w:ascii="Times New Roman" w:hAnsi="Times New Roman"/>
                <w:iCs/>
                <w:sz w:val="24"/>
                <w:szCs w:val="24"/>
                <w:lang w:val="sq-AL"/>
              </w:rPr>
            </w:pPr>
            <w:r w:rsidRPr="006C0E2A">
              <w:rPr>
                <w:rFonts w:ascii="Times New Roman" w:hAnsi="Times New Roman"/>
                <w:iCs/>
                <w:sz w:val="24"/>
                <w:szCs w:val="24"/>
                <w:lang w:val="sq-AL"/>
              </w:rPr>
              <w:t>P</w:t>
            </w:r>
            <w:r w:rsidR="00B13C77" w:rsidRPr="006C0E2A">
              <w:rPr>
                <w:rFonts w:ascii="Times New Roman" w:hAnsi="Times New Roman"/>
                <w:iCs/>
                <w:sz w:val="24"/>
                <w:szCs w:val="24"/>
                <w:lang w:val="sq-AL"/>
              </w:rPr>
              <w:t>romovimin e shërbimeve energjetike dhe përfshirjen e autoriteteve publike në kursimin e energjisë.</w:t>
            </w:r>
          </w:p>
          <w:p w14:paraId="4D2C0921" w14:textId="6371FFB8" w:rsidR="005D0AE4" w:rsidRPr="007A08D6" w:rsidRDefault="005D0AE4" w:rsidP="009C02F5">
            <w:pPr>
              <w:spacing w:line="276" w:lineRule="auto"/>
              <w:jc w:val="both"/>
              <w:rPr>
                <w:szCs w:val="24"/>
                <w:lang w:val="sq-AL"/>
              </w:rPr>
            </w:pPr>
            <w:r w:rsidRPr="006C0E2A">
              <w:rPr>
                <w:iCs/>
                <w:szCs w:val="24"/>
                <w:lang w:val="sq-AL"/>
              </w:rPr>
              <w:t>Rezultatet e synuara përfshijnë uljen e kostove energjetike, mbështetje për kalimin në burime të gjelbra, rritjen e investimeve dhe inovacionit në energji, si dhe përmbushjen e angazhimeve klimatike të BE-së. Këto masa do të kontribuojnë në një ekonomi më të qëndrueshme dhe efi</w:t>
            </w:r>
            <w:r w:rsidR="00D74339" w:rsidRPr="006C0E2A">
              <w:rPr>
                <w:iCs/>
                <w:szCs w:val="24"/>
                <w:lang w:val="sq-AL"/>
              </w:rPr>
              <w:t>çente</w:t>
            </w:r>
            <w:r w:rsidRPr="006C0E2A">
              <w:rPr>
                <w:iCs/>
                <w:szCs w:val="24"/>
                <w:lang w:val="sq-AL"/>
              </w:rPr>
              <w:t xml:space="preserve"> në energji.</w:t>
            </w:r>
          </w:p>
          <w:p w14:paraId="61C410ED" w14:textId="01203AA7" w:rsidR="005D0AE4" w:rsidRPr="007A08D6" w:rsidRDefault="005D0AE4" w:rsidP="005D0AE4">
            <w:pPr>
              <w:jc w:val="both"/>
              <w:rPr>
                <w:szCs w:val="24"/>
              </w:rPr>
            </w:pPr>
            <w:r w:rsidRPr="007A08D6">
              <w:rPr>
                <w:szCs w:val="24"/>
              </w:rPr>
              <w:fldChar w:fldCharType="begin">
                <w:ffData>
                  <w:name w:val=""/>
                  <w:enabled/>
                  <w:calcOnExit w:val="0"/>
                  <w:textInput>
                    <w:maxLength w:val="546"/>
                  </w:textInput>
                </w:ffData>
              </w:fldChar>
            </w:r>
            <w:r w:rsidRPr="007A08D6">
              <w:rPr>
                <w:szCs w:val="24"/>
              </w:rPr>
              <w:instrText xml:space="preserve"> FORMTEXT </w:instrText>
            </w:r>
            <w:r w:rsidRPr="007A08D6">
              <w:rPr>
                <w:szCs w:val="24"/>
              </w:rPr>
            </w:r>
            <w:r w:rsidRPr="007A08D6">
              <w:rPr>
                <w:szCs w:val="24"/>
              </w:rPr>
              <w:fldChar w:fldCharType="separate"/>
            </w:r>
            <w:r w:rsidRPr="007A08D6">
              <w:rPr>
                <w:noProof/>
                <w:szCs w:val="24"/>
              </w:rPr>
              <w:t> </w:t>
            </w:r>
            <w:r w:rsidRPr="007A08D6">
              <w:rPr>
                <w:noProof/>
                <w:szCs w:val="24"/>
              </w:rPr>
              <w:t> </w:t>
            </w:r>
            <w:r w:rsidRPr="007A08D6">
              <w:rPr>
                <w:noProof/>
                <w:szCs w:val="24"/>
              </w:rPr>
              <w:t> </w:t>
            </w:r>
            <w:r w:rsidRPr="007A08D6">
              <w:rPr>
                <w:noProof/>
                <w:szCs w:val="24"/>
              </w:rPr>
              <w:t> </w:t>
            </w:r>
            <w:r w:rsidRPr="007A08D6">
              <w:rPr>
                <w:noProof/>
                <w:szCs w:val="24"/>
              </w:rPr>
              <w:t> </w:t>
            </w:r>
            <w:r w:rsidRPr="007A08D6">
              <w:rPr>
                <w:szCs w:val="24"/>
              </w:rPr>
              <w:fldChar w:fldCharType="end"/>
            </w:r>
          </w:p>
        </w:tc>
      </w:tr>
      <w:tr w:rsidR="005D0AE4" w:rsidRPr="004E3F08" w14:paraId="3F92AAA3"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4E008628" w14:textId="7693849C" w:rsidR="005D0AE4" w:rsidRPr="00325A1F" w:rsidRDefault="005D0AE4" w:rsidP="005D0AE4">
            <w:pPr>
              <w:spacing w:line="276" w:lineRule="auto"/>
              <w:jc w:val="both"/>
              <w:rPr>
                <w:b/>
                <w:szCs w:val="24"/>
                <w:lang w:val="sq-AL"/>
              </w:rPr>
            </w:pPr>
            <w:r w:rsidRPr="00325A1F">
              <w:rPr>
                <w:b/>
                <w:szCs w:val="24"/>
                <w:lang w:val="sq-AL"/>
              </w:rPr>
              <w:t>OPSIONET E POLITIKAVE</w:t>
            </w:r>
          </w:p>
          <w:p w14:paraId="7F696100" w14:textId="69C96E0E" w:rsidR="005D0AE4" w:rsidRDefault="005D0AE4" w:rsidP="005D0AE4">
            <w:pPr>
              <w:spacing w:line="276" w:lineRule="auto"/>
              <w:jc w:val="both"/>
              <w:rPr>
                <w:i/>
                <w:szCs w:val="24"/>
              </w:rPr>
            </w:pPr>
            <w:r>
              <w:rPr>
                <w:i/>
                <w:szCs w:val="24"/>
              </w:rPr>
              <w:fldChar w:fldCharType="begin">
                <w:ffData>
                  <w:name w:val=""/>
                  <w:enabled w:val="0"/>
                  <w:calcOnExit w:val="0"/>
                  <w:textInput>
                    <w:default w:val="Cilat janë opsionet kryesore të politikave? Duhet të bëni krahasimin e avantazheve/përfitimeve kryesore dhe të dizavantazheve/kostove të opsioneve të mundshme.  (jo më shumë se 7 rreshta)"/>
                    <w:maxLength w:val="546"/>
                  </w:textInput>
                </w:ffData>
              </w:fldChar>
            </w:r>
            <w:r w:rsidRPr="006C0E2A">
              <w:rPr>
                <w:i/>
                <w:szCs w:val="24"/>
                <w:lang w:val="it-IT"/>
              </w:rPr>
              <w:instrText xml:space="preserve"> FORMTEXT </w:instrText>
            </w:r>
            <w:r>
              <w:rPr>
                <w:i/>
                <w:szCs w:val="24"/>
              </w:rPr>
            </w:r>
            <w:r>
              <w:rPr>
                <w:i/>
                <w:szCs w:val="24"/>
              </w:rPr>
              <w:fldChar w:fldCharType="separate"/>
            </w:r>
            <w:r w:rsidRPr="006C0E2A">
              <w:rPr>
                <w:i/>
                <w:noProof/>
                <w:szCs w:val="24"/>
                <w:lang w:val="it-IT"/>
              </w:rPr>
              <w:t xml:space="preserve">Cilat janë opsionet kryesore të politikave? Duhet të bëni krahasimin e avantazheve/përfitimeve kryesore dhe të dizavantazheve/kostove të opsioneve të mundshme.  </w:t>
            </w:r>
            <w:r>
              <w:rPr>
                <w:i/>
                <w:noProof/>
                <w:szCs w:val="24"/>
              </w:rPr>
              <w:t>(jo më shumë se 7 rreshta)</w:t>
            </w:r>
            <w:r>
              <w:rPr>
                <w:i/>
                <w:szCs w:val="24"/>
              </w:rPr>
              <w:fldChar w:fldCharType="end"/>
            </w:r>
          </w:p>
          <w:p w14:paraId="4F09F49D" w14:textId="3C7E83EA" w:rsidR="009C02F5" w:rsidRPr="009C02F5" w:rsidRDefault="009C02F5" w:rsidP="0056256A">
            <w:pPr>
              <w:numPr>
                <w:ilvl w:val="0"/>
                <w:numId w:val="10"/>
              </w:numPr>
              <w:jc w:val="both"/>
              <w:rPr>
                <w:lang w:val="sq-AL"/>
              </w:rPr>
            </w:pPr>
            <w:r w:rsidRPr="009C02F5">
              <w:rPr>
                <w:lang w:val="sq-AL"/>
              </w:rPr>
              <w:t>“Opsioni 0 status quo” – Nuk do të ndërhyhet me ndryshim apo politikë të re dhe vijohet me kuadrin ligjor ekzistues.</w:t>
            </w:r>
            <w:r w:rsidR="00250ADB" w:rsidRPr="00250ADB">
              <w:t xml:space="preserve"> </w:t>
            </w:r>
            <w:r w:rsidR="00250ADB">
              <w:t>Nepermjet ketij opsioni</w:t>
            </w:r>
            <w:r w:rsidR="00250ADB" w:rsidRPr="00250ADB">
              <w:t xml:space="preserve"> nuk përmbush</w:t>
            </w:r>
            <w:r w:rsidR="00250ADB">
              <w:t>en</w:t>
            </w:r>
            <w:r w:rsidR="00250ADB" w:rsidRPr="00250ADB">
              <w:t xml:space="preserve"> kërkesat e reja të BE-së.</w:t>
            </w:r>
          </w:p>
          <w:p w14:paraId="7DEE9109" w14:textId="3D7CD91F" w:rsidR="001858B1" w:rsidRDefault="009C02F5" w:rsidP="0056256A">
            <w:pPr>
              <w:numPr>
                <w:ilvl w:val="0"/>
                <w:numId w:val="10"/>
              </w:numPr>
              <w:jc w:val="both"/>
              <w:rPr>
                <w:lang w:val="sq-AL"/>
              </w:rPr>
            </w:pPr>
            <w:r w:rsidRPr="009C02F5">
              <w:rPr>
                <w:lang w:val="sq-AL"/>
              </w:rPr>
              <w:t xml:space="preserve">“Opsioni 1” –  Ndryshimi i ligjit aktual. Avantazhi i këtij opsioni është mundësia e ndërhyrjes në një kohë shumë më të shpejtë për zgjidhjen e problemeve dhe disavantazhi është </w:t>
            </w:r>
            <w:r w:rsidR="001858B1" w:rsidRPr="006C0E2A">
              <w:rPr>
                <w:lang w:val="sq-AL"/>
              </w:rPr>
              <w:t xml:space="preserve"> mos garantimi i përputhshmëri të plotë dhe mbartja e rrezikut të paqartësive ligjore.</w:t>
            </w:r>
          </w:p>
          <w:p w14:paraId="271866F3" w14:textId="367638DA" w:rsidR="003A4874" w:rsidRPr="00F9250B" w:rsidRDefault="009C02F5" w:rsidP="0056256A">
            <w:pPr>
              <w:numPr>
                <w:ilvl w:val="0"/>
                <w:numId w:val="10"/>
              </w:numPr>
              <w:jc w:val="both"/>
              <w:rPr>
                <w:lang w:val="sq-AL"/>
              </w:rPr>
            </w:pPr>
            <w:r w:rsidRPr="009C02F5">
              <w:rPr>
                <w:lang w:val="sq-AL"/>
              </w:rPr>
              <w:t xml:space="preserve">“Opsioni 2” –  </w:t>
            </w:r>
            <w:r w:rsidR="001858B1" w:rsidRPr="006C0E2A">
              <w:rPr>
                <w:lang w:val="it-IT"/>
              </w:rPr>
              <w:t xml:space="preserve"> </w:t>
            </w:r>
            <w:r w:rsidR="00E74B72" w:rsidRPr="006C0E2A">
              <w:rPr>
                <w:lang w:val="it-IT"/>
              </w:rPr>
              <w:t>Miratini</w:t>
            </w:r>
            <w:r w:rsidR="001858B1" w:rsidRPr="006C0E2A">
              <w:rPr>
                <w:lang w:val="it-IT"/>
              </w:rPr>
              <w:t xml:space="preserve"> i një ligji të ri</w:t>
            </w:r>
            <w:r w:rsidR="00E74B72" w:rsidRPr="006C0E2A">
              <w:rPr>
                <w:lang w:val="it-IT"/>
              </w:rPr>
              <w:t xml:space="preserve">. </w:t>
            </w:r>
            <w:r w:rsidR="00E74B72" w:rsidRPr="00C523EE">
              <w:rPr>
                <w:szCs w:val="24"/>
                <w:lang w:val="sq-AL"/>
              </w:rPr>
              <w:t xml:space="preserve"> Avantazhi i këtij opsioni është mundësia e ndërhyrjes në të gjithë kuadri</w:t>
            </w:r>
            <w:r w:rsidR="00E74B72">
              <w:rPr>
                <w:szCs w:val="24"/>
                <w:lang w:val="sq-AL"/>
              </w:rPr>
              <w:t>n</w:t>
            </w:r>
            <w:r w:rsidR="00E74B72" w:rsidRPr="00C523EE">
              <w:rPr>
                <w:szCs w:val="24"/>
                <w:lang w:val="sq-AL"/>
              </w:rPr>
              <w:t xml:space="preserve"> ligjor duke kryer edhe përafrimin e ligjit me direktivat e BE</w:t>
            </w:r>
            <w:r w:rsidR="00E74B72">
              <w:rPr>
                <w:szCs w:val="24"/>
                <w:lang w:val="sq-AL"/>
              </w:rPr>
              <w:t xml:space="preserve"> </w:t>
            </w:r>
            <w:r w:rsidR="00E74B72" w:rsidRPr="006C0E2A">
              <w:rPr>
                <w:lang w:val="sq-AL"/>
              </w:rPr>
              <w:t>që siguron transpozim të plotë dhe krijon bazën për një sistem funksional e të qëndrueshëm</w:t>
            </w:r>
            <w:r w:rsidR="00E74B72" w:rsidRPr="00C523EE">
              <w:rPr>
                <w:szCs w:val="24"/>
                <w:lang w:val="sq-AL"/>
              </w:rPr>
              <w:t>.</w:t>
            </w:r>
            <w:r w:rsidR="00E74B72">
              <w:rPr>
                <w:szCs w:val="24"/>
                <w:lang w:val="sq-AL"/>
              </w:rPr>
              <w:t xml:space="preserve"> </w:t>
            </w:r>
            <w:r w:rsidR="00E74B72" w:rsidRPr="00C523EE">
              <w:rPr>
                <w:szCs w:val="24"/>
                <w:lang w:val="sq-AL"/>
              </w:rPr>
              <w:t>Disavantazhi i këtij opsioni është koha e gjatë për të kryer një analizë më të gjerë</w:t>
            </w:r>
            <w:r w:rsidR="00E74B72">
              <w:rPr>
                <w:szCs w:val="24"/>
                <w:lang w:val="sq-AL"/>
              </w:rPr>
              <w:t>.</w:t>
            </w:r>
            <w:r w:rsidR="00E74B72" w:rsidRPr="00C523EE">
              <w:rPr>
                <w:szCs w:val="24"/>
                <w:lang w:val="sq-AL"/>
              </w:rPr>
              <w:t xml:space="preserve"> </w:t>
            </w:r>
          </w:p>
          <w:p w14:paraId="50BD9405" w14:textId="51CE1E84" w:rsidR="0086058B" w:rsidRPr="0086058B" w:rsidRDefault="00E74B72" w:rsidP="0056256A">
            <w:pPr>
              <w:pStyle w:val="NoSpacing"/>
              <w:numPr>
                <w:ilvl w:val="0"/>
                <w:numId w:val="10"/>
              </w:numPr>
              <w:spacing w:before="240" w:line="276" w:lineRule="auto"/>
              <w:jc w:val="both"/>
              <w:rPr>
                <w:rFonts w:ascii="Times New Roman" w:hAnsi="Times New Roman"/>
                <w:color w:val="FF0000"/>
                <w:sz w:val="24"/>
                <w:szCs w:val="24"/>
                <w:lang w:val="sq-AL"/>
              </w:rPr>
            </w:pPr>
            <w:r w:rsidRPr="00E74B72">
              <w:rPr>
                <w:szCs w:val="24"/>
                <w:lang w:val="sq-AL"/>
              </w:rPr>
              <w:t>“</w:t>
            </w:r>
            <w:r w:rsidR="003A4874" w:rsidRPr="0086058B">
              <w:rPr>
                <w:rFonts w:ascii="Times New Roman" w:hAnsi="Times New Roman"/>
                <w:sz w:val="24"/>
                <w:szCs w:val="24"/>
                <w:lang w:val="sq-AL"/>
              </w:rPr>
              <w:t>Opsioni 3</w:t>
            </w:r>
            <w:r w:rsidRPr="0086058B">
              <w:rPr>
                <w:rFonts w:ascii="Times New Roman" w:hAnsi="Times New Roman"/>
                <w:sz w:val="24"/>
                <w:szCs w:val="24"/>
                <w:lang w:val="sq-AL"/>
              </w:rPr>
              <w:t>”</w:t>
            </w:r>
            <w:r w:rsidR="003A4874" w:rsidRPr="0086058B">
              <w:rPr>
                <w:rFonts w:ascii="Times New Roman" w:hAnsi="Times New Roman"/>
                <w:b/>
                <w:bCs/>
                <w:sz w:val="24"/>
                <w:szCs w:val="24"/>
                <w:lang w:val="sq-AL"/>
              </w:rPr>
              <w:t xml:space="preserve">- </w:t>
            </w:r>
            <w:r w:rsidRPr="0086058B">
              <w:rPr>
                <w:rFonts w:ascii="Times New Roman" w:hAnsi="Times New Roman"/>
                <w:sz w:val="24"/>
                <w:szCs w:val="24"/>
                <w:lang w:val="sq-AL"/>
              </w:rPr>
              <w:t xml:space="preserve"> Ndryshimi jo me një akt rregullator. </w:t>
            </w:r>
            <w:r w:rsidR="0086058B" w:rsidRPr="0086058B">
              <w:rPr>
                <w:rFonts w:ascii="Times New Roman" w:hAnsi="Times New Roman"/>
                <w:sz w:val="24"/>
                <w:szCs w:val="24"/>
                <w:lang w:val="sq-AL"/>
              </w:rPr>
              <w:t xml:space="preserve">Avantazhi i ndryshimit është mundësia e ndërhyrjes së menjëhershme dhe disavantazhi i këtij opsioni është fakti se parashikimet e ligjeve </w:t>
            </w:r>
            <w:r w:rsidR="0086058B" w:rsidRPr="0086058B">
              <w:rPr>
                <w:rStyle w:val="Strong"/>
                <w:rFonts w:ascii="Times New Roman" w:eastAsiaTheme="majorEastAsia" w:hAnsi="Times New Roman"/>
                <w:b w:val="0"/>
                <w:bCs w:val="0"/>
                <w:sz w:val="24"/>
                <w:szCs w:val="24"/>
                <w:lang w:val="sq-AL"/>
              </w:rPr>
              <w:t>nuk mund të ndryshojnë  me akte të tjera nënligjore</w:t>
            </w:r>
            <w:r w:rsidR="0086058B" w:rsidRPr="0086058B">
              <w:rPr>
                <w:rFonts w:ascii="Times New Roman" w:hAnsi="Times New Roman"/>
                <w:b/>
                <w:bCs/>
                <w:sz w:val="24"/>
                <w:szCs w:val="24"/>
                <w:lang w:val="sq-AL"/>
              </w:rPr>
              <w:t>.</w:t>
            </w:r>
          </w:p>
          <w:p w14:paraId="58BF57A8" w14:textId="6D874791" w:rsidR="005D0AE4" w:rsidRPr="00325A1F" w:rsidRDefault="005D0AE4" w:rsidP="0086058B">
            <w:pPr>
              <w:jc w:val="both"/>
              <w:rPr>
                <w:lang w:val="sq-AL"/>
              </w:rPr>
            </w:pPr>
          </w:p>
        </w:tc>
      </w:tr>
      <w:tr w:rsidR="005D0AE4" w:rsidRPr="00325A1F" w14:paraId="7ED6FC4A"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78A90A8D" w14:textId="77777777" w:rsidR="005D0AE4" w:rsidRPr="00F51A2C" w:rsidRDefault="005D0AE4" w:rsidP="005D0AE4">
            <w:pPr>
              <w:spacing w:line="276" w:lineRule="auto"/>
              <w:jc w:val="both"/>
              <w:rPr>
                <w:b/>
                <w:szCs w:val="24"/>
                <w:lang w:val="sq-AL"/>
              </w:rPr>
            </w:pPr>
            <w:r w:rsidRPr="00F51A2C">
              <w:rPr>
                <w:b/>
                <w:szCs w:val="24"/>
                <w:lang w:val="sq-AL"/>
              </w:rPr>
              <w:t>ANALIZA E NDIKIMEVE</w:t>
            </w:r>
          </w:p>
          <w:p w14:paraId="08849DFC" w14:textId="62AD8E08" w:rsidR="00BF13B9" w:rsidRPr="006C0E2A" w:rsidRDefault="005D0AE4" w:rsidP="005D0AE4">
            <w:pPr>
              <w:spacing w:line="276" w:lineRule="auto"/>
              <w:jc w:val="both"/>
              <w:rPr>
                <w:i/>
                <w:szCs w:val="24"/>
                <w:lang w:val="it-IT"/>
              </w:rPr>
            </w:pPr>
            <w:r w:rsidRPr="00F51A2C">
              <w:rPr>
                <w:i/>
                <w:szCs w:val="24"/>
              </w:rPr>
              <w:fldChar w:fldCharType="begin">
                <w:ffData>
                  <w:name w:val=""/>
                  <w:enabled w:val="0"/>
                  <w:calcOnExit w:val="0"/>
                  <w:textInput>
                    <w:default w:val="Cilat janë ndikimet e opsionit të preferuar? Kjo duhet të përshkruajë ndikimet në mënyrë sasiore  (monetare) dhe cilësore (narrative) mbi buxhetin dhe grupet e tjera të prekura. (jo më shumë se 10 rreshta)"/>
                    <w:maxLength w:val="780"/>
                  </w:textInput>
                </w:ffData>
              </w:fldChar>
            </w:r>
            <w:r w:rsidRPr="004E3F08">
              <w:rPr>
                <w:i/>
                <w:szCs w:val="24"/>
                <w:lang w:val="sq-AL"/>
              </w:rPr>
              <w:instrText xml:space="preserve"> FORMTEXT </w:instrText>
            </w:r>
            <w:r w:rsidRPr="00F51A2C">
              <w:rPr>
                <w:i/>
                <w:szCs w:val="24"/>
              </w:rPr>
            </w:r>
            <w:r w:rsidRPr="00F51A2C">
              <w:rPr>
                <w:i/>
                <w:szCs w:val="24"/>
              </w:rPr>
              <w:fldChar w:fldCharType="separate"/>
            </w:r>
            <w:r w:rsidRPr="004E3F08">
              <w:rPr>
                <w:i/>
                <w:noProof/>
                <w:szCs w:val="24"/>
                <w:lang w:val="sq-AL"/>
              </w:rPr>
              <w:t xml:space="preserve">Cilat janë ndikimet e opsionit të preferuar? Kjo duhet të përshkruajë ndikimet në mënyrë sasiore  (monetare) dhe cilësore (narrative) mbi buxhetin dhe grupet e tjera të prekura. </w:t>
            </w:r>
            <w:r w:rsidRPr="006C0E2A">
              <w:rPr>
                <w:i/>
                <w:noProof/>
                <w:szCs w:val="24"/>
                <w:lang w:val="it-IT"/>
              </w:rPr>
              <w:t>(jo më shumë se 10 rreshta)</w:t>
            </w:r>
            <w:r w:rsidRPr="00F51A2C">
              <w:rPr>
                <w:i/>
                <w:szCs w:val="24"/>
              </w:rPr>
              <w:fldChar w:fldCharType="end"/>
            </w:r>
          </w:p>
          <w:p w14:paraId="4D4F632D" w14:textId="0D30863C" w:rsidR="001858B1" w:rsidRPr="006C0E2A" w:rsidRDefault="00BF13B9" w:rsidP="00BF13B9">
            <w:pPr>
              <w:spacing w:line="276" w:lineRule="auto"/>
              <w:jc w:val="both"/>
              <w:rPr>
                <w:szCs w:val="24"/>
                <w:lang w:val="it-IT"/>
              </w:rPr>
            </w:pPr>
            <w:r w:rsidRPr="00F51A2C">
              <w:rPr>
                <w:iCs/>
                <w:szCs w:val="24"/>
                <w:lang w:val="it-IT"/>
              </w:rPr>
              <w:lastRenderedPageBreak/>
              <w:t>Opsioni i zgjedhur ka ndikim</w:t>
            </w:r>
            <w:r w:rsidRPr="00F51A2C">
              <w:rPr>
                <w:b/>
                <w:bCs/>
                <w:iCs/>
                <w:szCs w:val="24"/>
                <w:lang w:val="it-IT"/>
              </w:rPr>
              <w:t>e</w:t>
            </w:r>
            <w:r w:rsidRPr="00F51A2C">
              <w:rPr>
                <w:iCs/>
                <w:szCs w:val="24"/>
                <w:lang w:val="it-IT"/>
              </w:rPr>
              <w:t xml:space="preserve"> mjedisore, ekonomike  e sociale. </w:t>
            </w:r>
            <w:r w:rsidRPr="00F51A2C">
              <w:rPr>
                <w:iCs/>
                <w:szCs w:val="24"/>
                <w:lang w:val="sq-AL"/>
              </w:rPr>
              <w:t>Nëpërmjet hartimit, miratimit dhe zbatimit të një ligji të ri, sigurohet rregullimi i kësaj fushe në mënyrë shteruese duke mundësuar përshtatjen dhe koherencën me politikat ndërkombëtare mbi çështjet e efiçencës së energjisë n</w:t>
            </w:r>
            <w:r w:rsidR="00DE2F7C" w:rsidRPr="00F51A2C">
              <w:rPr>
                <w:iCs/>
                <w:szCs w:val="24"/>
                <w:lang w:val="sq-AL"/>
              </w:rPr>
              <w:t>ë</w:t>
            </w:r>
            <w:r w:rsidRPr="00F51A2C">
              <w:rPr>
                <w:iCs/>
                <w:szCs w:val="24"/>
                <w:lang w:val="sq-AL"/>
              </w:rPr>
              <w:t>p</w:t>
            </w:r>
            <w:r w:rsidR="00DE2F7C" w:rsidRPr="00F51A2C">
              <w:rPr>
                <w:iCs/>
                <w:szCs w:val="24"/>
                <w:lang w:val="sq-AL"/>
              </w:rPr>
              <w:t>ë</w:t>
            </w:r>
            <w:r w:rsidRPr="00F51A2C">
              <w:rPr>
                <w:iCs/>
                <w:szCs w:val="24"/>
                <w:lang w:val="sq-AL"/>
              </w:rPr>
              <w:t>rmjet p</w:t>
            </w:r>
            <w:r w:rsidR="00DE2F7C" w:rsidRPr="00F51A2C">
              <w:rPr>
                <w:iCs/>
                <w:szCs w:val="24"/>
                <w:lang w:val="sq-AL"/>
              </w:rPr>
              <w:t>ë</w:t>
            </w:r>
            <w:r w:rsidRPr="00F51A2C">
              <w:rPr>
                <w:iCs/>
                <w:szCs w:val="24"/>
                <w:lang w:val="sq-AL"/>
              </w:rPr>
              <w:t>rafrimit t</w:t>
            </w:r>
            <w:r w:rsidR="00DE2F7C" w:rsidRPr="00F51A2C">
              <w:rPr>
                <w:iCs/>
                <w:szCs w:val="24"/>
                <w:lang w:val="sq-AL"/>
              </w:rPr>
              <w:t>ë</w:t>
            </w:r>
            <w:r w:rsidRPr="00F51A2C">
              <w:rPr>
                <w:iCs/>
                <w:szCs w:val="24"/>
                <w:lang w:val="sq-AL"/>
              </w:rPr>
              <w:t xml:space="preserve"> Direktivës (BE) 2023/1791 me synim </w:t>
            </w:r>
            <w:r w:rsidRPr="00F51A2C">
              <w:rPr>
                <w:iCs/>
                <w:szCs w:val="24"/>
                <w:lang w:val="it-IT"/>
              </w:rPr>
              <w:t xml:space="preserve">ofrimin dhe mundësinë për </w:t>
            </w:r>
            <w:r w:rsidR="00DE2F7C" w:rsidRPr="00F51A2C">
              <w:rPr>
                <w:iCs/>
                <w:szCs w:val="24"/>
                <w:lang w:val="it-IT"/>
              </w:rPr>
              <w:t xml:space="preserve">ndërhyrje të </w:t>
            </w:r>
            <w:r w:rsidRPr="00F51A2C">
              <w:rPr>
                <w:iCs/>
                <w:szCs w:val="24"/>
                <w:lang w:val="it-IT"/>
              </w:rPr>
              <w:t>shpejt</w:t>
            </w:r>
            <w:r w:rsidR="00DE2F7C" w:rsidRPr="00F51A2C">
              <w:rPr>
                <w:iCs/>
                <w:szCs w:val="24"/>
                <w:lang w:val="it-IT"/>
              </w:rPr>
              <w:t>ë</w:t>
            </w:r>
            <w:r w:rsidRPr="00F51A2C">
              <w:rPr>
                <w:iCs/>
                <w:szCs w:val="24"/>
                <w:lang w:val="it-IT"/>
              </w:rPr>
              <w:t xml:space="preserve"> dhe për të adresuar problemet urgjente të efiçencës energjetike.</w:t>
            </w:r>
            <w:r w:rsidR="001858B1" w:rsidRPr="00F51A2C">
              <w:rPr>
                <w:iCs/>
                <w:szCs w:val="24"/>
                <w:lang w:val="it-IT"/>
              </w:rPr>
              <w:t xml:space="preserve"> </w:t>
            </w:r>
            <w:r w:rsidR="001858B1" w:rsidRPr="006C0E2A">
              <w:rPr>
                <w:szCs w:val="24"/>
                <w:lang w:val="it-IT"/>
              </w:rPr>
              <w:t xml:space="preserve"> </w:t>
            </w:r>
          </w:p>
          <w:p w14:paraId="29E5FA95" w14:textId="77777777" w:rsidR="00DE2F7C" w:rsidRPr="00F51A2C" w:rsidRDefault="00DE2F7C" w:rsidP="00DE2F7C">
            <w:pPr>
              <w:pStyle w:val="BodyText"/>
              <w:tabs>
                <w:tab w:val="left" w:pos="2450"/>
              </w:tabs>
              <w:spacing w:afterLines="24" w:after="57"/>
              <w:jc w:val="both"/>
              <w:rPr>
                <w:rFonts w:cs="Times New Roman"/>
                <w:sz w:val="24"/>
                <w:szCs w:val="24"/>
                <w:lang w:val="sq-AL"/>
              </w:rPr>
            </w:pPr>
          </w:p>
          <w:p w14:paraId="0EBE9CA9" w14:textId="518D042C" w:rsidR="00DE2F7C" w:rsidRPr="00F51A2C" w:rsidRDefault="00DE2F7C" w:rsidP="00DE2F7C">
            <w:pPr>
              <w:pStyle w:val="BodyText"/>
              <w:tabs>
                <w:tab w:val="left" w:pos="2450"/>
              </w:tabs>
              <w:spacing w:afterLines="24" w:after="57"/>
              <w:jc w:val="both"/>
              <w:rPr>
                <w:rFonts w:cs="Times New Roman"/>
                <w:sz w:val="24"/>
                <w:szCs w:val="24"/>
                <w:lang w:val="sq-AL"/>
              </w:rPr>
            </w:pPr>
            <w:r w:rsidRPr="00F51A2C">
              <w:rPr>
                <w:rFonts w:cs="Times New Roman"/>
                <w:sz w:val="24"/>
                <w:szCs w:val="24"/>
                <w:lang w:val="sq-AL"/>
              </w:rPr>
              <w:t>Qeveria nëpërmjet kësaj nisme synon ndërmarrjen e hapave konkret drejt politikës klimatike në përputhje me Marreveshjen e Gjelbër dhe Marrëveshjen e Parisit sipas objektivave kombëtare të përcaktuar për efiçencën e energjisë deri në vitin 2030 në PKEK. Efiçenca e energjisë është një element thelbësor i Kornizës së Politikave të Klimës dhe Energjisë, të Bashkimit për vitin 2030 dhe është kyç për moderimin e kërkesës për energji.</w:t>
            </w:r>
          </w:p>
          <w:p w14:paraId="56FAE8FE" w14:textId="77777777" w:rsidR="001858B1" w:rsidRPr="006C0E2A" w:rsidRDefault="001858B1" w:rsidP="00BF13B9">
            <w:pPr>
              <w:spacing w:line="276" w:lineRule="auto"/>
              <w:jc w:val="both"/>
              <w:rPr>
                <w:szCs w:val="24"/>
                <w:lang w:val="sq-AL"/>
              </w:rPr>
            </w:pPr>
          </w:p>
          <w:p w14:paraId="6C6B9DE9" w14:textId="53A1FEA9" w:rsidR="00DE2F7C" w:rsidRPr="00F51A2C" w:rsidRDefault="00D373DD" w:rsidP="00DE2F7C">
            <w:pPr>
              <w:jc w:val="both"/>
              <w:rPr>
                <w:szCs w:val="24"/>
                <w:lang w:val="sq-AL"/>
              </w:rPr>
            </w:pPr>
            <w:r w:rsidRPr="00F51A2C">
              <w:rPr>
                <w:szCs w:val="24"/>
                <w:lang w:val="sq-AL"/>
              </w:rPr>
              <w:t>Nëpërmjet vendosjes së standardeve të reja të efiçencës energjetike, nisma e re ligjore synon r</w:t>
            </w:r>
            <w:r w:rsidR="00DE2F7C" w:rsidRPr="00F51A2C">
              <w:rPr>
                <w:szCs w:val="24"/>
                <w:lang w:val="sq-AL"/>
              </w:rPr>
              <w:t>eduktimi</w:t>
            </w:r>
            <w:r w:rsidRPr="00F51A2C">
              <w:rPr>
                <w:szCs w:val="24"/>
                <w:lang w:val="sq-AL"/>
              </w:rPr>
              <w:t>n</w:t>
            </w:r>
            <w:r w:rsidR="00DE2F7C" w:rsidRPr="00F51A2C">
              <w:rPr>
                <w:szCs w:val="24"/>
                <w:lang w:val="sq-AL"/>
              </w:rPr>
              <w:t xml:space="preserve"> </w:t>
            </w:r>
            <w:r w:rsidRPr="00F51A2C">
              <w:rPr>
                <w:szCs w:val="24"/>
                <w:lang w:val="sq-AL"/>
              </w:rPr>
              <w:t>ee</w:t>
            </w:r>
            <w:r w:rsidR="00DE2F7C" w:rsidRPr="00F51A2C">
              <w:rPr>
                <w:szCs w:val="24"/>
                <w:lang w:val="sq-AL"/>
              </w:rPr>
              <w:t xml:space="preserve"> kërkesës per energji në të gjithë sektorët ekonomik parashikon të sjellë reduktimin e konsumit final bruto të energjisë elektrike në vend për plotësimin e nevojave dhe si rrjedhim edhe në shpenzimet e blerjes ë energjisë në tregun e liberalizuar. Përveç kësaj do të kontribuojë në reduktimin e gazeve me efekt serrë në atmosferë dhe sigurinë e furnizimit me energji.</w:t>
            </w:r>
          </w:p>
          <w:p w14:paraId="25B3590A" w14:textId="08B36B72" w:rsidR="00DE2F7C" w:rsidRPr="00F51A2C" w:rsidRDefault="002D23F4" w:rsidP="00D373DD">
            <w:pPr>
              <w:spacing w:before="100" w:beforeAutospacing="1" w:after="100" w:afterAutospacing="1"/>
              <w:jc w:val="both"/>
              <w:rPr>
                <w:szCs w:val="24"/>
                <w:lang w:val="sq-AL"/>
              </w:rPr>
            </w:pPr>
            <w:r w:rsidRPr="00F51A2C">
              <w:rPr>
                <w:szCs w:val="24"/>
                <w:lang w:val="sq-AL" w:eastAsia="en-US"/>
              </w:rPr>
              <w:t>Konsumi i energjisë  i energjisë elektrike nga përdoruesit finalë për secilin sektor referuar vitit 2023</w:t>
            </w:r>
            <w:r w:rsidR="00653F4B" w:rsidRPr="00F51A2C">
              <w:rPr>
                <w:szCs w:val="24"/>
                <w:lang w:val="sq-AL" w:eastAsia="en-US"/>
              </w:rPr>
              <w:t xml:space="preserve"> </w:t>
            </w:r>
            <w:r w:rsidRPr="00F51A2C">
              <w:rPr>
                <w:szCs w:val="24"/>
                <w:lang w:val="sq-AL" w:eastAsia="en-US"/>
              </w:rPr>
              <w:t>arrin nivelin e 3860.81 ktoe</w:t>
            </w:r>
            <w:r w:rsidR="000934F3" w:rsidRPr="00F51A2C">
              <w:rPr>
                <w:szCs w:val="24"/>
                <w:lang w:val="sq-AL" w:eastAsia="en-US"/>
              </w:rPr>
              <w:t xml:space="preserve"> </w:t>
            </w:r>
            <w:r w:rsidR="00653F4B" w:rsidRPr="00F51A2C">
              <w:rPr>
                <w:szCs w:val="24"/>
                <w:lang w:val="sq-AL"/>
              </w:rPr>
              <w:t xml:space="preserve">dhe parashikohet të ulet në </w:t>
            </w:r>
            <w:r w:rsidR="00653F4B" w:rsidRPr="006C0E2A">
              <w:rPr>
                <w:szCs w:val="24"/>
                <w:lang w:val="sq-AL" w:eastAsia="en-US"/>
              </w:rPr>
              <w:t xml:space="preserve">2,250.6 </w:t>
            </w:r>
            <w:r w:rsidR="00653F4B" w:rsidRPr="00F51A2C">
              <w:rPr>
                <w:szCs w:val="24"/>
                <w:lang w:val="sq-AL" w:eastAsia="en-US"/>
              </w:rPr>
              <w:t>ktoe</w:t>
            </w:r>
            <w:r w:rsidR="00653F4B" w:rsidRPr="00F51A2C">
              <w:rPr>
                <w:szCs w:val="24"/>
                <w:lang w:val="sq-AL"/>
              </w:rPr>
              <w:t xml:space="preserve"> në vitin 2030</w:t>
            </w:r>
            <w:r w:rsidR="00AB46FE" w:rsidRPr="00F51A2C">
              <w:rPr>
                <w:szCs w:val="24"/>
                <w:lang w:val="sq-AL"/>
              </w:rPr>
              <w:t xml:space="preserve"> nepermjet masave të efiçencës</w:t>
            </w:r>
            <w:r w:rsidR="00653F4B" w:rsidRPr="00F51A2C">
              <w:rPr>
                <w:szCs w:val="24"/>
                <w:lang w:val="sq-AL"/>
              </w:rPr>
              <w:t>. P</w:t>
            </w:r>
            <w:r w:rsidR="00653F4B" w:rsidRPr="006C0E2A">
              <w:rPr>
                <w:szCs w:val="24"/>
                <w:lang w:val="sq-AL"/>
              </w:rPr>
              <w:t xml:space="preserve">ër sa i përket emetimeve të GES-ve, </w:t>
            </w:r>
            <w:r w:rsidR="00653F4B" w:rsidRPr="00F51A2C">
              <w:rPr>
                <w:szCs w:val="24"/>
                <w:lang w:val="sq-AL"/>
              </w:rPr>
              <w:t>rezulton</w:t>
            </w:r>
            <w:r w:rsidRPr="00F51A2C">
              <w:rPr>
                <w:szCs w:val="24"/>
                <w:lang w:val="sq-AL"/>
              </w:rPr>
              <w:t xml:space="preserve"> të jenë 557.2 </w:t>
            </w:r>
            <w:r w:rsidR="00653F4B" w:rsidRPr="006C0E2A">
              <w:rPr>
                <w:szCs w:val="24"/>
                <w:lang w:val="sq-AL"/>
              </w:rPr>
              <w:t>[kt CO2eq]</w:t>
            </w:r>
            <w:r w:rsidRPr="00F51A2C">
              <w:rPr>
                <w:szCs w:val="24"/>
                <w:lang w:val="sq-AL"/>
              </w:rPr>
              <w:t xml:space="preserve"> në vitin 2023 dhe parashikohen të ulen në 430.0 </w:t>
            </w:r>
            <w:r w:rsidR="00653F4B" w:rsidRPr="006C0E2A">
              <w:rPr>
                <w:szCs w:val="24"/>
                <w:lang w:val="sq-AL"/>
              </w:rPr>
              <w:t xml:space="preserve">[kt CO2eq] </w:t>
            </w:r>
            <w:r w:rsidRPr="00F51A2C">
              <w:rPr>
                <w:szCs w:val="24"/>
                <w:lang w:val="sq-AL"/>
              </w:rPr>
              <w:t xml:space="preserve">deri në vitin 2050, duke përfaqësuar një rënie prej rreth 23%. </w:t>
            </w:r>
          </w:p>
          <w:p w14:paraId="625B084E" w14:textId="5387CFE1" w:rsidR="00D373DD" w:rsidRPr="00F51A2C" w:rsidRDefault="00D373DD" w:rsidP="00D373DD">
            <w:pPr>
              <w:spacing w:before="100" w:beforeAutospacing="1" w:after="100" w:afterAutospacing="1"/>
              <w:jc w:val="both"/>
              <w:outlineLvl w:val="2"/>
              <w:rPr>
                <w:szCs w:val="24"/>
                <w:lang w:val="sq-AL"/>
              </w:rPr>
            </w:pPr>
            <w:r w:rsidRPr="00F51A2C">
              <w:rPr>
                <w:szCs w:val="24"/>
                <w:lang w:val="sq-AL"/>
              </w:rPr>
              <w:t>Ndikimet e Opsionit të Preferuar: Hartimi i një Ligji të Ri për Efiçencën energjetike:</w:t>
            </w:r>
          </w:p>
          <w:p w14:paraId="5F232C38" w14:textId="46E490CC" w:rsidR="001858B1" w:rsidRPr="00F51A2C" w:rsidRDefault="001858B1" w:rsidP="00F51A2C">
            <w:pPr>
              <w:spacing w:afterLines="24" w:after="57"/>
              <w:jc w:val="both"/>
              <w:rPr>
                <w:szCs w:val="24"/>
                <w:lang w:val="sq-AL"/>
              </w:rPr>
            </w:pPr>
            <w:r w:rsidRPr="006C0E2A">
              <w:rPr>
                <w:b/>
                <w:bCs/>
                <w:szCs w:val="24"/>
                <w:lang w:val="sq-AL"/>
              </w:rPr>
              <w:t>Ndikimet Financiare:</w:t>
            </w:r>
            <w:r w:rsidRPr="006C0E2A">
              <w:rPr>
                <w:szCs w:val="24"/>
                <w:lang w:val="sq-AL"/>
              </w:rPr>
              <w:t xml:space="preserve"> </w:t>
            </w:r>
            <w:r w:rsidR="008B7E89" w:rsidRPr="00F51A2C">
              <w:rPr>
                <w:szCs w:val="24"/>
                <w:lang w:val="sq-AL"/>
              </w:rPr>
              <w:t xml:space="preserve"> Zbatimi i politikes së re, sjell përfitim për konsumatorët fundor të energjisë elektrike, institucionet publike dhe të gjithë sektorët e ekonomisë si rezultat i reduktimit të konsumit të energjisë elektrike dhe </w:t>
            </w:r>
            <w:r w:rsidR="008B7E89" w:rsidRPr="006C0E2A">
              <w:rPr>
                <w:iCs/>
                <w:szCs w:val="24"/>
                <w:lang w:val="sq-AL"/>
              </w:rPr>
              <w:t>uljen e faturave për konsumatorët</w:t>
            </w:r>
            <w:r w:rsidR="008B7E89" w:rsidRPr="00F51A2C">
              <w:rPr>
                <w:szCs w:val="24"/>
                <w:lang w:val="sq-AL"/>
              </w:rPr>
              <w:t xml:space="preserve"> si rrjedhim i përmirësimit të efiçencës së energjisë.</w:t>
            </w:r>
            <w:r w:rsidR="00F51A2C" w:rsidRPr="00F51A2C">
              <w:rPr>
                <w:szCs w:val="24"/>
                <w:lang w:val="sq-AL"/>
              </w:rPr>
              <w:t xml:space="preserve"> </w:t>
            </w:r>
          </w:p>
          <w:p w14:paraId="61A40531" w14:textId="77777777" w:rsidR="00F51A2C" w:rsidRPr="00F51A2C" w:rsidRDefault="00F51A2C" w:rsidP="00F51A2C">
            <w:pPr>
              <w:spacing w:before="100" w:beforeAutospacing="1" w:after="100" w:afterAutospacing="1"/>
              <w:rPr>
                <w:szCs w:val="24"/>
                <w:lang w:val="en-US"/>
              </w:rPr>
            </w:pPr>
            <w:r w:rsidRPr="00F51A2C">
              <w:rPr>
                <w:b/>
                <w:bCs/>
                <w:szCs w:val="24"/>
                <w:lang w:val="en-US"/>
              </w:rPr>
              <w:t>a. Kostot Fillestare të Implementimit</w:t>
            </w:r>
            <w:r w:rsidRPr="00F51A2C">
              <w:rPr>
                <w:szCs w:val="24"/>
                <w:lang w:val="en-US"/>
              </w:rPr>
              <w:t>:</w:t>
            </w:r>
          </w:p>
          <w:p w14:paraId="499A31C6" w14:textId="14304A3F" w:rsidR="00F51A2C" w:rsidRPr="00F51A2C" w:rsidRDefault="00F51A2C" w:rsidP="0056256A">
            <w:pPr>
              <w:pStyle w:val="ListParagraph"/>
              <w:numPr>
                <w:ilvl w:val="2"/>
                <w:numId w:val="23"/>
              </w:numPr>
              <w:spacing w:afterLines="24" w:after="57"/>
              <w:ind w:left="510" w:hanging="270"/>
              <w:jc w:val="both"/>
              <w:rPr>
                <w:rFonts w:ascii="Times New Roman" w:hAnsi="Times New Roman"/>
                <w:sz w:val="24"/>
                <w:szCs w:val="24"/>
                <w:lang w:val="sq-AL"/>
              </w:rPr>
            </w:pPr>
            <w:r w:rsidRPr="00F51A2C">
              <w:rPr>
                <w:rFonts w:ascii="Times New Roman" w:hAnsi="Times New Roman"/>
                <w:b/>
                <w:bCs/>
                <w:sz w:val="24"/>
                <w:szCs w:val="24"/>
                <w:lang w:val="sq-AL"/>
              </w:rPr>
              <w:t>Për Buxhetin:</w:t>
            </w:r>
            <w:r w:rsidRPr="00F51A2C">
              <w:rPr>
                <w:rFonts w:ascii="Times New Roman" w:hAnsi="Times New Roman"/>
                <w:sz w:val="24"/>
                <w:szCs w:val="24"/>
                <w:lang w:val="sq-AL"/>
              </w:rPr>
              <w:t xml:space="preserve"> </w:t>
            </w:r>
            <w:r w:rsidRPr="00F51A2C">
              <w:rPr>
                <w:rFonts w:ascii="Times New Roman" w:hAnsi="Times New Roman"/>
                <w:iCs/>
                <w:sz w:val="24"/>
                <w:szCs w:val="24"/>
              </w:rPr>
              <w:t xml:space="preserve">Nga ana financiare, nuk parashikohet kosto shtesë direkte për buxhetin e shtetit për 3 vitet e para, pasi zbatimi do të mbështetet kryesisht në kuadrin ekzistues institucional dhe burime të mundshme mbështetëse nga donatorët dhe programet e BE-së. </w:t>
            </w:r>
          </w:p>
          <w:p w14:paraId="4E463B75" w14:textId="188554FE" w:rsidR="00F51A2C" w:rsidRPr="00F51A2C" w:rsidRDefault="00F51A2C" w:rsidP="0056256A">
            <w:pPr>
              <w:pStyle w:val="ListParagraph"/>
              <w:numPr>
                <w:ilvl w:val="0"/>
                <w:numId w:val="23"/>
              </w:numPr>
              <w:spacing w:before="100" w:beforeAutospacing="1" w:after="100" w:afterAutospacing="1"/>
              <w:jc w:val="both"/>
              <w:rPr>
                <w:rFonts w:ascii="Times New Roman" w:hAnsi="Times New Roman"/>
                <w:sz w:val="24"/>
                <w:szCs w:val="24"/>
                <w:lang w:val="sq-AL"/>
              </w:rPr>
            </w:pPr>
            <w:r w:rsidRPr="00F51A2C">
              <w:rPr>
                <w:rFonts w:ascii="Times New Roman" w:hAnsi="Times New Roman"/>
                <w:b/>
                <w:bCs/>
                <w:sz w:val="24"/>
                <w:szCs w:val="24"/>
                <w:lang w:val="sq-AL"/>
              </w:rPr>
              <w:t>Institucionet publike</w:t>
            </w:r>
            <w:r w:rsidRPr="00F51A2C">
              <w:rPr>
                <w:rFonts w:ascii="Times New Roman" w:hAnsi="Times New Roman"/>
                <w:sz w:val="24"/>
                <w:szCs w:val="24"/>
                <w:lang w:val="sq-AL"/>
              </w:rPr>
              <w:t xml:space="preserve">: Realizimi i procedurave të prokurimit publik në përputhje me </w:t>
            </w:r>
            <w:r>
              <w:rPr>
                <w:rFonts w:ascii="Times New Roman" w:hAnsi="Times New Roman"/>
                <w:sz w:val="24"/>
                <w:szCs w:val="24"/>
                <w:lang w:val="sq-AL"/>
              </w:rPr>
              <w:t>nismën e re ligjore</w:t>
            </w:r>
            <w:r w:rsidRPr="00F51A2C">
              <w:rPr>
                <w:rFonts w:ascii="Times New Roman" w:hAnsi="Times New Roman"/>
                <w:sz w:val="24"/>
                <w:szCs w:val="24"/>
                <w:lang w:val="sq-AL"/>
              </w:rPr>
              <w:t xml:space="preserve">, “Masat për efiçencën e energjisë që lidhen me blerjen nga autoritetet publike” do të kontribuojnë për reduktimin e konsumit final të energjisë dhe do të ndikojë në reduktimin e faturave të energjisë në terma afatgjatë; Gjithashtu arritja e objektivit kombëtar të përcaktuar për </w:t>
            </w:r>
            <w:r w:rsidRPr="006C0E2A">
              <w:rPr>
                <w:rFonts w:ascii="Times New Roman" w:hAnsi="Times New Roman"/>
                <w:color w:val="000000" w:themeColor="text1"/>
                <w:lang w:val="sq-AL"/>
              </w:rPr>
              <w:t>reduktimin e Konsumit Final të Energjisë</w:t>
            </w:r>
            <w:r w:rsidRPr="00F51A2C">
              <w:rPr>
                <w:rFonts w:ascii="Times New Roman" w:hAnsi="Times New Roman"/>
                <w:sz w:val="24"/>
                <w:szCs w:val="24"/>
                <w:lang w:val="sq-AL"/>
              </w:rPr>
              <w:t xml:space="preserve"> do të kontribuojë në uljen e konsumit të energjisë elektrike prej tyre. </w:t>
            </w:r>
          </w:p>
          <w:p w14:paraId="048D49B8" w14:textId="61D7620D" w:rsidR="00F51A2C" w:rsidRPr="00F51A2C" w:rsidRDefault="00F51A2C" w:rsidP="0056256A">
            <w:pPr>
              <w:pStyle w:val="ListParagraph"/>
              <w:numPr>
                <w:ilvl w:val="0"/>
                <w:numId w:val="24"/>
              </w:numPr>
              <w:spacing w:before="100" w:beforeAutospacing="1" w:after="100" w:afterAutospacing="1"/>
              <w:rPr>
                <w:rFonts w:ascii="Times New Roman" w:hAnsi="Times New Roman"/>
                <w:b/>
                <w:bCs/>
                <w:sz w:val="24"/>
                <w:szCs w:val="24"/>
                <w:lang w:val="en-US"/>
              </w:rPr>
            </w:pPr>
            <w:r w:rsidRPr="00F51A2C">
              <w:rPr>
                <w:rFonts w:ascii="Times New Roman" w:hAnsi="Times New Roman"/>
                <w:b/>
                <w:bCs/>
                <w:sz w:val="24"/>
                <w:szCs w:val="24"/>
                <w:lang w:val="en-US"/>
              </w:rPr>
              <w:t>Operatorët Ekonomikë/Biznesi:</w:t>
            </w:r>
          </w:p>
          <w:p w14:paraId="3B51D1C4" w14:textId="7335E96D" w:rsidR="00F51A2C" w:rsidRPr="00F51A2C" w:rsidRDefault="00F51A2C" w:rsidP="0056256A">
            <w:pPr>
              <w:numPr>
                <w:ilvl w:val="0"/>
                <w:numId w:val="22"/>
              </w:numPr>
              <w:spacing w:before="100" w:beforeAutospacing="1" w:after="100" w:afterAutospacing="1"/>
              <w:jc w:val="both"/>
              <w:rPr>
                <w:szCs w:val="24"/>
                <w:lang w:val="sq-AL"/>
              </w:rPr>
            </w:pPr>
            <w:r w:rsidRPr="00F51A2C">
              <w:rPr>
                <w:b/>
                <w:bCs/>
                <w:szCs w:val="24"/>
                <w:lang w:val="sq-AL"/>
              </w:rPr>
              <w:t xml:space="preserve">Kostot për </w:t>
            </w:r>
            <w:r>
              <w:rPr>
                <w:b/>
                <w:bCs/>
                <w:szCs w:val="24"/>
                <w:lang w:val="sq-AL"/>
              </w:rPr>
              <w:t>Biznesin</w:t>
            </w:r>
            <w:r w:rsidRPr="00F51A2C">
              <w:rPr>
                <w:szCs w:val="24"/>
                <w:lang w:val="sq-AL"/>
              </w:rPr>
              <w:t xml:space="preserve">: Pronarët do të kenë shpenzime </w:t>
            </w:r>
            <w:r w:rsidR="00F96A4F">
              <w:rPr>
                <w:szCs w:val="24"/>
                <w:lang w:val="sq-AL"/>
              </w:rPr>
              <w:t xml:space="preserve">për </w:t>
            </w:r>
            <w:r w:rsidRPr="00F51A2C">
              <w:rPr>
                <w:szCs w:val="24"/>
                <w:lang w:val="sq-AL"/>
              </w:rPr>
              <w:t>përmirësime të performancës energjetike</w:t>
            </w:r>
            <w:r w:rsidR="00F96A4F">
              <w:rPr>
                <w:szCs w:val="24"/>
                <w:lang w:val="sq-AL"/>
              </w:rPr>
              <w:t xml:space="preserve"> si dhe te masave te tjera te eficences p</w:t>
            </w:r>
            <w:r w:rsidR="00CF73FF">
              <w:rPr>
                <w:szCs w:val="24"/>
                <w:lang w:val="sq-AL"/>
              </w:rPr>
              <w:t>ë</w:t>
            </w:r>
            <w:r w:rsidR="00F96A4F">
              <w:rPr>
                <w:szCs w:val="24"/>
                <w:lang w:val="sq-AL"/>
              </w:rPr>
              <w:t>r p</w:t>
            </w:r>
            <w:r w:rsidR="00CF73FF">
              <w:rPr>
                <w:szCs w:val="24"/>
                <w:lang w:val="sq-AL"/>
              </w:rPr>
              <w:t>ë</w:t>
            </w:r>
            <w:r w:rsidR="00F96A4F">
              <w:rPr>
                <w:szCs w:val="24"/>
                <w:lang w:val="sq-AL"/>
              </w:rPr>
              <w:t>rmir</w:t>
            </w:r>
            <w:r w:rsidR="00CF73FF">
              <w:rPr>
                <w:szCs w:val="24"/>
                <w:lang w:val="sq-AL"/>
              </w:rPr>
              <w:t>ë</w:t>
            </w:r>
            <w:r w:rsidR="00F96A4F">
              <w:rPr>
                <w:szCs w:val="24"/>
                <w:lang w:val="sq-AL"/>
              </w:rPr>
              <w:t>sim teknologjik dhe inovacion.</w:t>
            </w:r>
          </w:p>
          <w:p w14:paraId="4CE90F57" w14:textId="45AB7EBA" w:rsidR="00F51A2C" w:rsidRPr="00F51A2C" w:rsidRDefault="00F51A2C" w:rsidP="0056256A">
            <w:pPr>
              <w:numPr>
                <w:ilvl w:val="0"/>
                <w:numId w:val="22"/>
              </w:numPr>
              <w:spacing w:before="100" w:beforeAutospacing="1" w:after="100" w:afterAutospacing="1"/>
              <w:jc w:val="both"/>
              <w:rPr>
                <w:szCs w:val="24"/>
                <w:lang w:val="sq-AL"/>
              </w:rPr>
            </w:pPr>
            <w:r w:rsidRPr="00F51A2C">
              <w:rPr>
                <w:b/>
                <w:bCs/>
                <w:szCs w:val="24"/>
                <w:lang w:val="sq-AL"/>
              </w:rPr>
              <w:t>Kursimet në Energji</w:t>
            </w:r>
            <w:r w:rsidRPr="00F51A2C">
              <w:rPr>
                <w:szCs w:val="24"/>
                <w:lang w:val="sq-AL"/>
              </w:rPr>
              <w:t xml:space="preserve">: Duke përmirësuar efiçencën e energjisë, </w:t>
            </w:r>
            <w:r w:rsidR="00F96A4F">
              <w:rPr>
                <w:szCs w:val="24"/>
                <w:lang w:val="sq-AL"/>
              </w:rPr>
              <w:t>operator</w:t>
            </w:r>
            <w:r w:rsidR="00CF73FF">
              <w:rPr>
                <w:szCs w:val="24"/>
                <w:lang w:val="sq-AL"/>
              </w:rPr>
              <w:t>ë</w:t>
            </w:r>
            <w:r w:rsidR="00F96A4F">
              <w:rPr>
                <w:szCs w:val="24"/>
                <w:lang w:val="sq-AL"/>
              </w:rPr>
              <w:t>t</w:t>
            </w:r>
            <w:r w:rsidRPr="00F51A2C">
              <w:rPr>
                <w:szCs w:val="24"/>
                <w:lang w:val="sq-AL"/>
              </w:rPr>
              <w:t xml:space="preserve"> mund të presin kursime të konsiderueshme në faturat e energjisë. Këto kursime mund të arrijnë deri në 30-50% të kostos së energjisë.</w:t>
            </w:r>
          </w:p>
          <w:p w14:paraId="6DD735A3" w14:textId="77777777" w:rsidR="00F51A2C" w:rsidRPr="00F51A2C" w:rsidRDefault="00F51A2C" w:rsidP="0056256A">
            <w:pPr>
              <w:numPr>
                <w:ilvl w:val="0"/>
                <w:numId w:val="22"/>
              </w:numPr>
              <w:spacing w:before="100" w:beforeAutospacing="1" w:after="100" w:afterAutospacing="1"/>
              <w:jc w:val="both"/>
              <w:rPr>
                <w:szCs w:val="24"/>
                <w:lang w:val="sq-AL"/>
              </w:rPr>
            </w:pPr>
            <w:r w:rsidRPr="00F51A2C">
              <w:rPr>
                <w:b/>
                <w:bCs/>
                <w:szCs w:val="24"/>
                <w:lang w:val="sq-AL"/>
              </w:rPr>
              <w:t>Inkurajimi i Inovacionit</w:t>
            </w:r>
            <w:r w:rsidRPr="00F51A2C">
              <w:rPr>
                <w:szCs w:val="24"/>
                <w:lang w:val="sq-AL"/>
              </w:rPr>
              <w:t>: Kërkesat për teknologji të reja dhe më efiçente do të stimulojnë inovacionin në sektorët e energjisë dhe ndërtimit.</w:t>
            </w:r>
          </w:p>
          <w:p w14:paraId="7431A460" w14:textId="77777777" w:rsidR="00F51A2C" w:rsidRPr="00F51A2C" w:rsidRDefault="00F51A2C" w:rsidP="0056256A">
            <w:pPr>
              <w:numPr>
                <w:ilvl w:val="0"/>
                <w:numId w:val="22"/>
              </w:numPr>
              <w:spacing w:before="100" w:beforeAutospacing="1" w:after="100" w:afterAutospacing="1"/>
              <w:jc w:val="both"/>
              <w:rPr>
                <w:szCs w:val="24"/>
                <w:lang w:val="sq-AL"/>
              </w:rPr>
            </w:pPr>
            <w:r w:rsidRPr="00F51A2C">
              <w:rPr>
                <w:b/>
                <w:bCs/>
                <w:szCs w:val="24"/>
                <w:lang w:val="sq-AL"/>
              </w:rPr>
              <w:lastRenderedPageBreak/>
              <w:t>Rritja e Konkurrencës</w:t>
            </w:r>
            <w:r w:rsidRPr="00F51A2C">
              <w:rPr>
                <w:szCs w:val="24"/>
                <w:lang w:val="sq-AL"/>
              </w:rPr>
              <w:t>: Krijimi i një tregu më konkurrues për teknologjitë e reja alternative, me eficente do të ndikojë në reduktimin e çmimeve të produkteve që rrjedhimisht do të rezultojë në reduktimin e shpenzimeve për konsumatorët.</w:t>
            </w:r>
          </w:p>
          <w:p w14:paraId="2F7BE1F3" w14:textId="60A37E3C" w:rsidR="00F51A2C" w:rsidRPr="00F51A2C" w:rsidRDefault="00CF73FF" w:rsidP="00CF73FF">
            <w:pPr>
              <w:spacing w:before="100" w:beforeAutospacing="1" w:after="100" w:afterAutospacing="1"/>
              <w:ind w:left="330"/>
              <w:jc w:val="both"/>
              <w:rPr>
                <w:szCs w:val="24"/>
                <w:lang w:val="en-US"/>
              </w:rPr>
            </w:pPr>
            <w:r>
              <w:rPr>
                <w:b/>
                <w:bCs/>
                <w:szCs w:val="24"/>
                <w:lang w:val="it-IT"/>
              </w:rPr>
              <w:t>ç.</w:t>
            </w:r>
            <w:r w:rsidR="00F51A2C" w:rsidRPr="00F51A2C">
              <w:rPr>
                <w:b/>
                <w:bCs/>
                <w:szCs w:val="24"/>
                <w:lang w:val="it-IT"/>
              </w:rPr>
              <w:t xml:space="preserve"> Ndikimet mjedisore</w:t>
            </w:r>
            <w:r w:rsidR="00F51A2C" w:rsidRPr="00F51A2C">
              <w:rPr>
                <w:szCs w:val="24"/>
                <w:lang w:val="it-IT"/>
              </w:rPr>
              <w:t>:</w:t>
            </w:r>
          </w:p>
          <w:p w14:paraId="3E97F07C" w14:textId="2A16AE58" w:rsidR="00F51A2C" w:rsidRPr="006C0E2A" w:rsidRDefault="00F51A2C" w:rsidP="0056256A">
            <w:pPr>
              <w:numPr>
                <w:ilvl w:val="0"/>
                <w:numId w:val="22"/>
              </w:numPr>
              <w:spacing w:before="100" w:beforeAutospacing="1" w:after="100" w:afterAutospacing="1"/>
              <w:jc w:val="both"/>
              <w:rPr>
                <w:szCs w:val="24"/>
                <w:lang w:val="en-US"/>
              </w:rPr>
            </w:pPr>
            <w:proofErr w:type="spellStart"/>
            <w:r w:rsidRPr="006C0E2A">
              <w:rPr>
                <w:b/>
                <w:bCs/>
                <w:szCs w:val="24"/>
                <w:lang w:val="en-US"/>
              </w:rPr>
              <w:t>Reduktimi</w:t>
            </w:r>
            <w:proofErr w:type="spellEnd"/>
            <w:r w:rsidRPr="006C0E2A">
              <w:rPr>
                <w:b/>
                <w:bCs/>
                <w:szCs w:val="24"/>
                <w:lang w:val="en-US"/>
              </w:rPr>
              <w:t xml:space="preserve"> </w:t>
            </w:r>
            <w:proofErr w:type="spellStart"/>
            <w:r w:rsidRPr="006C0E2A">
              <w:rPr>
                <w:b/>
                <w:bCs/>
                <w:szCs w:val="24"/>
                <w:lang w:val="en-US"/>
              </w:rPr>
              <w:t>i</w:t>
            </w:r>
            <w:proofErr w:type="spellEnd"/>
            <w:r w:rsidRPr="006C0E2A">
              <w:rPr>
                <w:b/>
                <w:bCs/>
                <w:szCs w:val="24"/>
                <w:lang w:val="en-US"/>
              </w:rPr>
              <w:t xml:space="preserve"> </w:t>
            </w:r>
            <w:proofErr w:type="spellStart"/>
            <w:r w:rsidRPr="006C0E2A">
              <w:rPr>
                <w:b/>
                <w:bCs/>
                <w:szCs w:val="24"/>
                <w:lang w:val="en-US"/>
              </w:rPr>
              <w:t>Emetimeve</w:t>
            </w:r>
            <w:proofErr w:type="spellEnd"/>
            <w:r w:rsidRPr="006C0E2A">
              <w:rPr>
                <w:b/>
                <w:bCs/>
                <w:szCs w:val="24"/>
                <w:lang w:val="en-US"/>
              </w:rPr>
              <w:t xml:space="preserve"> </w:t>
            </w:r>
            <w:proofErr w:type="spellStart"/>
            <w:r w:rsidRPr="006C0E2A">
              <w:rPr>
                <w:b/>
                <w:bCs/>
                <w:szCs w:val="24"/>
                <w:lang w:val="en-US"/>
              </w:rPr>
              <w:t>të</w:t>
            </w:r>
            <w:proofErr w:type="spellEnd"/>
            <w:r w:rsidRPr="006C0E2A">
              <w:rPr>
                <w:b/>
                <w:bCs/>
                <w:szCs w:val="24"/>
                <w:lang w:val="en-US"/>
              </w:rPr>
              <w:t xml:space="preserve"> CO2</w:t>
            </w:r>
            <w:r w:rsidRPr="006C0E2A">
              <w:rPr>
                <w:szCs w:val="24"/>
                <w:lang w:val="en-US"/>
              </w:rPr>
              <w:t xml:space="preserve">: </w:t>
            </w:r>
            <w:proofErr w:type="spellStart"/>
            <w:r w:rsidRPr="006C0E2A">
              <w:rPr>
                <w:szCs w:val="24"/>
                <w:lang w:val="en-US"/>
              </w:rPr>
              <w:t>Zbatimi</w:t>
            </w:r>
            <w:proofErr w:type="spellEnd"/>
            <w:r w:rsidRPr="006C0E2A">
              <w:rPr>
                <w:szCs w:val="24"/>
                <w:lang w:val="en-US"/>
              </w:rPr>
              <w:t xml:space="preserve"> </w:t>
            </w:r>
            <w:proofErr w:type="spellStart"/>
            <w:r w:rsidRPr="006C0E2A">
              <w:rPr>
                <w:szCs w:val="24"/>
                <w:lang w:val="en-US"/>
              </w:rPr>
              <w:t>i</w:t>
            </w:r>
            <w:proofErr w:type="spellEnd"/>
            <w:r w:rsidRPr="006C0E2A">
              <w:rPr>
                <w:szCs w:val="24"/>
                <w:lang w:val="en-US"/>
              </w:rPr>
              <w:t xml:space="preserve"> </w:t>
            </w:r>
            <w:proofErr w:type="spellStart"/>
            <w:r w:rsidRPr="006C0E2A">
              <w:rPr>
                <w:szCs w:val="24"/>
                <w:lang w:val="en-US"/>
              </w:rPr>
              <w:t>standardeve</w:t>
            </w:r>
            <w:proofErr w:type="spellEnd"/>
            <w:r w:rsidRPr="006C0E2A">
              <w:rPr>
                <w:szCs w:val="24"/>
                <w:lang w:val="en-US"/>
              </w:rPr>
              <w:t xml:space="preserve"> </w:t>
            </w:r>
            <w:proofErr w:type="spellStart"/>
            <w:r w:rsidRPr="006C0E2A">
              <w:rPr>
                <w:szCs w:val="24"/>
                <w:lang w:val="en-US"/>
              </w:rPr>
              <w:t>të</w:t>
            </w:r>
            <w:proofErr w:type="spellEnd"/>
            <w:r w:rsidRPr="006C0E2A">
              <w:rPr>
                <w:szCs w:val="24"/>
                <w:lang w:val="en-US"/>
              </w:rPr>
              <w:t xml:space="preserve"> </w:t>
            </w:r>
            <w:proofErr w:type="spellStart"/>
            <w:r w:rsidRPr="006C0E2A">
              <w:rPr>
                <w:szCs w:val="24"/>
                <w:lang w:val="en-US"/>
              </w:rPr>
              <w:t>reja</w:t>
            </w:r>
            <w:proofErr w:type="spellEnd"/>
            <w:r w:rsidRPr="006C0E2A">
              <w:rPr>
                <w:szCs w:val="24"/>
                <w:lang w:val="en-US"/>
              </w:rPr>
              <w:t xml:space="preserve"> do </w:t>
            </w:r>
            <w:proofErr w:type="spellStart"/>
            <w:r w:rsidRPr="006C0E2A">
              <w:rPr>
                <w:szCs w:val="24"/>
                <w:lang w:val="en-US"/>
              </w:rPr>
              <w:t>të</w:t>
            </w:r>
            <w:proofErr w:type="spellEnd"/>
            <w:r w:rsidRPr="006C0E2A">
              <w:rPr>
                <w:szCs w:val="24"/>
                <w:lang w:val="en-US"/>
              </w:rPr>
              <w:t xml:space="preserve"> </w:t>
            </w:r>
            <w:proofErr w:type="spellStart"/>
            <w:r w:rsidRPr="006C0E2A">
              <w:rPr>
                <w:szCs w:val="24"/>
                <w:lang w:val="en-US"/>
              </w:rPr>
              <w:t>ndihmojë</w:t>
            </w:r>
            <w:proofErr w:type="spellEnd"/>
            <w:r w:rsidRPr="006C0E2A">
              <w:rPr>
                <w:szCs w:val="24"/>
                <w:lang w:val="en-US"/>
              </w:rPr>
              <w:t xml:space="preserve"> </w:t>
            </w:r>
            <w:proofErr w:type="spellStart"/>
            <w:r w:rsidRPr="006C0E2A">
              <w:rPr>
                <w:szCs w:val="24"/>
                <w:lang w:val="en-US"/>
              </w:rPr>
              <w:t>në</w:t>
            </w:r>
            <w:proofErr w:type="spellEnd"/>
            <w:r w:rsidRPr="006C0E2A">
              <w:rPr>
                <w:szCs w:val="24"/>
                <w:lang w:val="en-US"/>
              </w:rPr>
              <w:t xml:space="preserve"> </w:t>
            </w:r>
            <w:proofErr w:type="spellStart"/>
            <w:r w:rsidRPr="006C0E2A">
              <w:rPr>
                <w:szCs w:val="24"/>
                <w:lang w:val="en-US"/>
              </w:rPr>
              <w:t>reduktimin</w:t>
            </w:r>
            <w:proofErr w:type="spellEnd"/>
            <w:r w:rsidRPr="006C0E2A">
              <w:rPr>
                <w:szCs w:val="24"/>
                <w:lang w:val="en-US"/>
              </w:rPr>
              <w:t xml:space="preserve"> e </w:t>
            </w:r>
            <w:proofErr w:type="spellStart"/>
            <w:r w:rsidRPr="006C0E2A">
              <w:rPr>
                <w:szCs w:val="24"/>
                <w:lang w:val="en-US"/>
              </w:rPr>
              <w:t>emetimeve</w:t>
            </w:r>
            <w:proofErr w:type="spellEnd"/>
            <w:r w:rsidRPr="006C0E2A">
              <w:rPr>
                <w:szCs w:val="24"/>
                <w:lang w:val="en-US"/>
              </w:rPr>
              <w:t xml:space="preserve"> </w:t>
            </w:r>
            <w:proofErr w:type="spellStart"/>
            <w:r w:rsidRPr="006C0E2A">
              <w:rPr>
                <w:szCs w:val="24"/>
                <w:lang w:val="en-US"/>
              </w:rPr>
              <w:t>të</w:t>
            </w:r>
            <w:proofErr w:type="spellEnd"/>
            <w:r w:rsidRPr="006C0E2A">
              <w:rPr>
                <w:szCs w:val="24"/>
                <w:lang w:val="en-US"/>
              </w:rPr>
              <w:t xml:space="preserve"> </w:t>
            </w:r>
            <w:proofErr w:type="spellStart"/>
            <w:r w:rsidRPr="006C0E2A">
              <w:rPr>
                <w:szCs w:val="24"/>
                <w:lang w:val="en-US"/>
              </w:rPr>
              <w:t>karbonit</w:t>
            </w:r>
            <w:proofErr w:type="spellEnd"/>
            <w:r w:rsidRPr="006C0E2A">
              <w:rPr>
                <w:szCs w:val="24"/>
                <w:lang w:val="en-US"/>
              </w:rPr>
              <w:t xml:space="preserve"> </w:t>
            </w:r>
            <w:proofErr w:type="spellStart"/>
            <w:r w:rsidRPr="006C0E2A">
              <w:rPr>
                <w:szCs w:val="24"/>
                <w:lang w:val="en-US"/>
              </w:rPr>
              <w:t>nga</w:t>
            </w:r>
            <w:proofErr w:type="spellEnd"/>
            <w:r w:rsidRPr="006C0E2A">
              <w:rPr>
                <w:szCs w:val="24"/>
                <w:lang w:val="en-US"/>
              </w:rPr>
              <w:t xml:space="preserve"> </w:t>
            </w:r>
            <w:proofErr w:type="spellStart"/>
            <w:r w:rsidR="00CF73FF" w:rsidRPr="006C0E2A">
              <w:rPr>
                <w:szCs w:val="24"/>
                <w:lang w:val="en-US"/>
              </w:rPr>
              <w:t>të</w:t>
            </w:r>
            <w:proofErr w:type="spellEnd"/>
            <w:r w:rsidR="00CF73FF" w:rsidRPr="006C0E2A">
              <w:rPr>
                <w:szCs w:val="24"/>
                <w:lang w:val="en-US"/>
              </w:rPr>
              <w:t xml:space="preserve"> </w:t>
            </w:r>
            <w:proofErr w:type="spellStart"/>
            <w:r w:rsidR="00CF73FF" w:rsidRPr="006C0E2A">
              <w:rPr>
                <w:szCs w:val="24"/>
                <w:lang w:val="en-US"/>
              </w:rPr>
              <w:t>gjithë</w:t>
            </w:r>
            <w:proofErr w:type="spellEnd"/>
            <w:r w:rsidR="00CF73FF" w:rsidRPr="006C0E2A">
              <w:rPr>
                <w:szCs w:val="24"/>
                <w:lang w:val="en-US"/>
              </w:rPr>
              <w:t xml:space="preserve"> </w:t>
            </w:r>
            <w:proofErr w:type="spellStart"/>
            <w:r w:rsidR="00CF73FF" w:rsidRPr="006C0E2A">
              <w:rPr>
                <w:szCs w:val="24"/>
                <w:lang w:val="en-US"/>
              </w:rPr>
              <w:t>sektorët</w:t>
            </w:r>
            <w:proofErr w:type="spellEnd"/>
            <w:r w:rsidR="00CF73FF" w:rsidRPr="006C0E2A">
              <w:rPr>
                <w:szCs w:val="24"/>
                <w:lang w:val="en-US"/>
              </w:rPr>
              <w:t xml:space="preserve"> </w:t>
            </w:r>
            <w:proofErr w:type="spellStart"/>
            <w:r w:rsidR="00CF73FF" w:rsidRPr="006C0E2A">
              <w:rPr>
                <w:szCs w:val="24"/>
                <w:lang w:val="en-US"/>
              </w:rPr>
              <w:t>ekonomik</w:t>
            </w:r>
            <w:proofErr w:type="spellEnd"/>
            <w:r w:rsidRPr="006C0E2A">
              <w:rPr>
                <w:szCs w:val="24"/>
                <w:lang w:val="en-US"/>
              </w:rPr>
              <w:t xml:space="preserve"> </w:t>
            </w:r>
            <w:proofErr w:type="spellStart"/>
            <w:r w:rsidRPr="006C0E2A">
              <w:rPr>
                <w:szCs w:val="24"/>
                <w:lang w:val="en-US"/>
              </w:rPr>
              <w:t>q</w:t>
            </w:r>
            <w:r w:rsidR="00CF73FF" w:rsidRPr="006C0E2A">
              <w:rPr>
                <w:szCs w:val="24"/>
                <w:lang w:val="en-US"/>
              </w:rPr>
              <w:t>ë</w:t>
            </w:r>
            <w:proofErr w:type="spellEnd"/>
            <w:r w:rsidR="00CF73FF" w:rsidRPr="006C0E2A">
              <w:rPr>
                <w:szCs w:val="24"/>
                <w:lang w:val="en-US"/>
              </w:rPr>
              <w:t xml:space="preserve"> </w:t>
            </w:r>
            <w:proofErr w:type="spellStart"/>
            <w:r w:rsidRPr="006C0E2A">
              <w:rPr>
                <w:szCs w:val="24"/>
                <w:lang w:val="en-US"/>
              </w:rPr>
              <w:t>konsumojn</w:t>
            </w:r>
            <w:r w:rsidR="00CF73FF" w:rsidRPr="006C0E2A">
              <w:rPr>
                <w:szCs w:val="24"/>
                <w:lang w:val="en-US"/>
              </w:rPr>
              <w:t>ë</w:t>
            </w:r>
            <w:proofErr w:type="spellEnd"/>
            <w:r w:rsidRPr="006C0E2A">
              <w:rPr>
                <w:szCs w:val="24"/>
                <w:lang w:val="en-US"/>
              </w:rPr>
              <w:t xml:space="preserve"> </w:t>
            </w:r>
            <w:proofErr w:type="spellStart"/>
            <w:r w:rsidRPr="006C0E2A">
              <w:rPr>
                <w:szCs w:val="24"/>
                <w:lang w:val="en-US"/>
              </w:rPr>
              <w:t>energji</w:t>
            </w:r>
            <w:proofErr w:type="spellEnd"/>
            <w:r w:rsidRPr="006C0E2A">
              <w:rPr>
                <w:szCs w:val="24"/>
                <w:lang w:val="en-US"/>
              </w:rPr>
              <w:t xml:space="preserve">, duke </w:t>
            </w:r>
            <w:proofErr w:type="spellStart"/>
            <w:r w:rsidRPr="006C0E2A">
              <w:rPr>
                <w:szCs w:val="24"/>
                <w:lang w:val="en-US"/>
              </w:rPr>
              <w:t>kontribuar</w:t>
            </w:r>
            <w:proofErr w:type="spellEnd"/>
            <w:r w:rsidRPr="006C0E2A">
              <w:rPr>
                <w:szCs w:val="24"/>
                <w:lang w:val="en-US"/>
              </w:rPr>
              <w:t xml:space="preserve"> </w:t>
            </w:r>
            <w:proofErr w:type="spellStart"/>
            <w:r w:rsidRPr="006C0E2A">
              <w:rPr>
                <w:szCs w:val="24"/>
                <w:lang w:val="en-US"/>
              </w:rPr>
              <w:t>në</w:t>
            </w:r>
            <w:proofErr w:type="spellEnd"/>
            <w:r w:rsidRPr="006C0E2A">
              <w:rPr>
                <w:szCs w:val="24"/>
                <w:lang w:val="en-US"/>
              </w:rPr>
              <w:t xml:space="preserve"> </w:t>
            </w:r>
            <w:proofErr w:type="spellStart"/>
            <w:r w:rsidRPr="006C0E2A">
              <w:rPr>
                <w:szCs w:val="24"/>
                <w:lang w:val="en-US"/>
              </w:rPr>
              <w:t>përmbushjen</w:t>
            </w:r>
            <w:proofErr w:type="spellEnd"/>
            <w:r w:rsidRPr="006C0E2A">
              <w:rPr>
                <w:szCs w:val="24"/>
                <w:lang w:val="en-US"/>
              </w:rPr>
              <w:t xml:space="preserve"> e </w:t>
            </w:r>
            <w:proofErr w:type="spellStart"/>
            <w:r w:rsidRPr="006C0E2A">
              <w:rPr>
                <w:szCs w:val="24"/>
                <w:lang w:val="en-US"/>
              </w:rPr>
              <w:t>qëllimeve</w:t>
            </w:r>
            <w:proofErr w:type="spellEnd"/>
            <w:r w:rsidRPr="006C0E2A">
              <w:rPr>
                <w:szCs w:val="24"/>
                <w:lang w:val="en-US"/>
              </w:rPr>
              <w:t xml:space="preserve"> </w:t>
            </w:r>
            <w:proofErr w:type="spellStart"/>
            <w:r w:rsidRPr="006C0E2A">
              <w:rPr>
                <w:szCs w:val="24"/>
                <w:lang w:val="en-US"/>
              </w:rPr>
              <w:t>klimatike</w:t>
            </w:r>
            <w:proofErr w:type="spellEnd"/>
            <w:r w:rsidRPr="006C0E2A">
              <w:rPr>
                <w:szCs w:val="24"/>
                <w:lang w:val="en-US"/>
              </w:rPr>
              <w:t xml:space="preserve"> </w:t>
            </w:r>
            <w:proofErr w:type="spellStart"/>
            <w:r w:rsidRPr="006C0E2A">
              <w:rPr>
                <w:szCs w:val="24"/>
                <w:lang w:val="en-US"/>
              </w:rPr>
              <w:t>të</w:t>
            </w:r>
            <w:proofErr w:type="spellEnd"/>
            <w:r w:rsidRPr="006C0E2A">
              <w:rPr>
                <w:szCs w:val="24"/>
                <w:lang w:val="en-US"/>
              </w:rPr>
              <w:t xml:space="preserve"> </w:t>
            </w:r>
            <w:proofErr w:type="spellStart"/>
            <w:r w:rsidRPr="006C0E2A">
              <w:rPr>
                <w:szCs w:val="24"/>
                <w:lang w:val="en-US"/>
              </w:rPr>
              <w:t>vendit</w:t>
            </w:r>
            <w:proofErr w:type="spellEnd"/>
            <w:r w:rsidRPr="006C0E2A">
              <w:rPr>
                <w:szCs w:val="24"/>
                <w:lang w:val="en-US"/>
              </w:rPr>
              <w:t xml:space="preserve"> </w:t>
            </w:r>
            <w:proofErr w:type="spellStart"/>
            <w:r w:rsidRPr="006C0E2A">
              <w:rPr>
                <w:szCs w:val="24"/>
                <w:lang w:val="en-US"/>
              </w:rPr>
              <w:t>dhe</w:t>
            </w:r>
            <w:proofErr w:type="spellEnd"/>
            <w:r w:rsidRPr="006C0E2A">
              <w:rPr>
                <w:szCs w:val="24"/>
                <w:lang w:val="en-US"/>
              </w:rPr>
              <w:t xml:space="preserve"> BE-</w:t>
            </w:r>
            <w:proofErr w:type="spellStart"/>
            <w:r w:rsidRPr="006C0E2A">
              <w:rPr>
                <w:szCs w:val="24"/>
                <w:lang w:val="en-US"/>
              </w:rPr>
              <w:t>së</w:t>
            </w:r>
            <w:proofErr w:type="spellEnd"/>
            <w:r w:rsidRPr="006C0E2A">
              <w:rPr>
                <w:szCs w:val="24"/>
                <w:lang w:val="en-US"/>
              </w:rPr>
              <w:t>.</w:t>
            </w:r>
          </w:p>
          <w:p w14:paraId="65F18A47" w14:textId="6FC474D5" w:rsidR="00F51A2C" w:rsidRPr="006C0E2A" w:rsidRDefault="00F51A2C" w:rsidP="0056256A">
            <w:pPr>
              <w:numPr>
                <w:ilvl w:val="0"/>
                <w:numId w:val="22"/>
              </w:numPr>
              <w:spacing w:before="100" w:beforeAutospacing="1" w:after="100" w:afterAutospacing="1"/>
              <w:jc w:val="both"/>
              <w:rPr>
                <w:szCs w:val="24"/>
                <w:lang w:val="en-US"/>
              </w:rPr>
            </w:pPr>
            <w:proofErr w:type="spellStart"/>
            <w:r w:rsidRPr="006C0E2A">
              <w:rPr>
                <w:b/>
                <w:bCs/>
                <w:szCs w:val="24"/>
                <w:lang w:val="en-US"/>
              </w:rPr>
              <w:t>Përmirësimi</w:t>
            </w:r>
            <w:proofErr w:type="spellEnd"/>
            <w:r w:rsidRPr="006C0E2A">
              <w:rPr>
                <w:b/>
                <w:bCs/>
                <w:szCs w:val="24"/>
                <w:lang w:val="en-US"/>
              </w:rPr>
              <w:t xml:space="preserve"> </w:t>
            </w:r>
            <w:proofErr w:type="spellStart"/>
            <w:r w:rsidRPr="006C0E2A">
              <w:rPr>
                <w:b/>
                <w:bCs/>
                <w:szCs w:val="24"/>
                <w:lang w:val="en-US"/>
              </w:rPr>
              <w:t>i</w:t>
            </w:r>
            <w:proofErr w:type="spellEnd"/>
            <w:r w:rsidRPr="006C0E2A">
              <w:rPr>
                <w:b/>
                <w:bCs/>
                <w:szCs w:val="24"/>
                <w:lang w:val="en-US"/>
              </w:rPr>
              <w:t xml:space="preserve"> </w:t>
            </w:r>
            <w:proofErr w:type="spellStart"/>
            <w:r w:rsidRPr="006C0E2A">
              <w:rPr>
                <w:b/>
                <w:bCs/>
                <w:szCs w:val="24"/>
                <w:lang w:val="en-US"/>
              </w:rPr>
              <w:t>Cilësisë</w:t>
            </w:r>
            <w:proofErr w:type="spellEnd"/>
            <w:r w:rsidRPr="006C0E2A">
              <w:rPr>
                <w:b/>
                <w:bCs/>
                <w:szCs w:val="24"/>
                <w:lang w:val="en-US"/>
              </w:rPr>
              <w:t xml:space="preserve"> </w:t>
            </w:r>
            <w:proofErr w:type="spellStart"/>
            <w:r w:rsidRPr="006C0E2A">
              <w:rPr>
                <w:b/>
                <w:bCs/>
                <w:szCs w:val="24"/>
                <w:lang w:val="en-US"/>
              </w:rPr>
              <w:t>së</w:t>
            </w:r>
            <w:proofErr w:type="spellEnd"/>
            <w:r w:rsidRPr="006C0E2A">
              <w:rPr>
                <w:b/>
                <w:bCs/>
                <w:szCs w:val="24"/>
                <w:lang w:val="en-US"/>
              </w:rPr>
              <w:t xml:space="preserve"> </w:t>
            </w:r>
            <w:proofErr w:type="spellStart"/>
            <w:r w:rsidRPr="006C0E2A">
              <w:rPr>
                <w:b/>
                <w:bCs/>
                <w:szCs w:val="24"/>
                <w:lang w:val="en-US"/>
              </w:rPr>
              <w:t>Ajrit</w:t>
            </w:r>
            <w:proofErr w:type="spellEnd"/>
            <w:r w:rsidRPr="006C0E2A">
              <w:rPr>
                <w:szCs w:val="24"/>
                <w:lang w:val="en-US"/>
              </w:rPr>
              <w:t xml:space="preserve">: </w:t>
            </w:r>
            <w:proofErr w:type="spellStart"/>
            <w:r w:rsidR="00CF73FF" w:rsidRPr="006C0E2A">
              <w:rPr>
                <w:szCs w:val="24"/>
                <w:lang w:val="en-US"/>
              </w:rPr>
              <w:t>Reduktimi</w:t>
            </w:r>
            <w:proofErr w:type="spellEnd"/>
            <w:r w:rsidR="00CF73FF" w:rsidRPr="006C0E2A">
              <w:rPr>
                <w:szCs w:val="24"/>
                <w:lang w:val="en-US"/>
              </w:rPr>
              <w:t xml:space="preserve"> </w:t>
            </w:r>
            <w:proofErr w:type="spellStart"/>
            <w:r w:rsidR="00CF73FF" w:rsidRPr="006C0E2A">
              <w:rPr>
                <w:szCs w:val="24"/>
                <w:lang w:val="en-US"/>
              </w:rPr>
              <w:t>i</w:t>
            </w:r>
            <w:proofErr w:type="spellEnd"/>
            <w:r w:rsidRPr="006C0E2A">
              <w:rPr>
                <w:szCs w:val="24"/>
                <w:lang w:val="en-US"/>
              </w:rPr>
              <w:t xml:space="preserve"> </w:t>
            </w:r>
            <w:proofErr w:type="spellStart"/>
            <w:r w:rsidRPr="006C0E2A">
              <w:rPr>
                <w:szCs w:val="24"/>
                <w:lang w:val="en-US"/>
              </w:rPr>
              <w:t>konsum</w:t>
            </w:r>
            <w:r w:rsidR="00CF73FF" w:rsidRPr="006C0E2A">
              <w:rPr>
                <w:szCs w:val="24"/>
                <w:lang w:val="en-US"/>
              </w:rPr>
              <w:t>it</w:t>
            </w:r>
            <w:proofErr w:type="spellEnd"/>
            <w:r w:rsidR="00CF73FF" w:rsidRPr="006C0E2A">
              <w:rPr>
                <w:szCs w:val="24"/>
                <w:lang w:val="en-US"/>
              </w:rPr>
              <w:t xml:space="preserve"> </w:t>
            </w:r>
            <w:proofErr w:type="spellStart"/>
            <w:r w:rsidR="00CF73FF" w:rsidRPr="006C0E2A">
              <w:rPr>
                <w:szCs w:val="24"/>
                <w:lang w:val="en-US"/>
              </w:rPr>
              <w:t>të</w:t>
            </w:r>
            <w:proofErr w:type="spellEnd"/>
            <w:r w:rsidRPr="006C0E2A">
              <w:rPr>
                <w:szCs w:val="24"/>
                <w:lang w:val="en-US"/>
              </w:rPr>
              <w:t xml:space="preserve"> </w:t>
            </w:r>
            <w:proofErr w:type="spellStart"/>
            <w:r w:rsidRPr="006C0E2A">
              <w:rPr>
                <w:szCs w:val="24"/>
                <w:lang w:val="en-US"/>
              </w:rPr>
              <w:t>energji</w:t>
            </w:r>
            <w:r w:rsidR="00CF73FF" w:rsidRPr="006C0E2A">
              <w:rPr>
                <w:szCs w:val="24"/>
                <w:lang w:val="en-US"/>
              </w:rPr>
              <w:t>së</w:t>
            </w:r>
            <w:proofErr w:type="spellEnd"/>
            <w:r w:rsidRPr="006C0E2A">
              <w:rPr>
                <w:szCs w:val="24"/>
                <w:lang w:val="en-US"/>
              </w:rPr>
              <w:t xml:space="preserve"> </w:t>
            </w:r>
            <w:proofErr w:type="spellStart"/>
            <w:r w:rsidRPr="006C0E2A">
              <w:rPr>
                <w:szCs w:val="24"/>
                <w:lang w:val="en-US"/>
              </w:rPr>
              <w:t>dhe</w:t>
            </w:r>
            <w:proofErr w:type="spellEnd"/>
            <w:r w:rsidRPr="006C0E2A">
              <w:rPr>
                <w:szCs w:val="24"/>
                <w:lang w:val="en-US"/>
              </w:rPr>
              <w:t xml:space="preserve"> </w:t>
            </w:r>
            <w:proofErr w:type="spellStart"/>
            <w:r w:rsidRPr="006C0E2A">
              <w:rPr>
                <w:szCs w:val="24"/>
                <w:lang w:val="en-US"/>
              </w:rPr>
              <w:t>përdorim</w:t>
            </w:r>
            <w:r w:rsidR="00CF73FF" w:rsidRPr="006C0E2A">
              <w:rPr>
                <w:szCs w:val="24"/>
                <w:lang w:val="en-US"/>
              </w:rPr>
              <w:t>i</w:t>
            </w:r>
            <w:proofErr w:type="spellEnd"/>
            <w:r w:rsidRPr="006C0E2A">
              <w:rPr>
                <w:szCs w:val="24"/>
                <w:lang w:val="en-US"/>
              </w:rPr>
              <w:t xml:space="preserve"> </w:t>
            </w:r>
            <w:proofErr w:type="spellStart"/>
            <w:r w:rsidRPr="006C0E2A">
              <w:rPr>
                <w:szCs w:val="24"/>
                <w:lang w:val="en-US"/>
              </w:rPr>
              <w:t>i</w:t>
            </w:r>
            <w:proofErr w:type="spellEnd"/>
            <w:r w:rsidRPr="006C0E2A">
              <w:rPr>
                <w:szCs w:val="24"/>
                <w:lang w:val="en-US"/>
              </w:rPr>
              <w:t xml:space="preserve"> </w:t>
            </w:r>
            <w:proofErr w:type="spellStart"/>
            <w:r w:rsidRPr="006C0E2A">
              <w:rPr>
                <w:szCs w:val="24"/>
                <w:lang w:val="en-US"/>
              </w:rPr>
              <w:t>burimeve</w:t>
            </w:r>
            <w:proofErr w:type="spellEnd"/>
            <w:r w:rsidRPr="006C0E2A">
              <w:rPr>
                <w:szCs w:val="24"/>
                <w:lang w:val="en-US"/>
              </w:rPr>
              <w:t xml:space="preserve"> alternative </w:t>
            </w:r>
            <w:proofErr w:type="spellStart"/>
            <w:r w:rsidRPr="006C0E2A">
              <w:rPr>
                <w:szCs w:val="24"/>
                <w:lang w:val="en-US"/>
              </w:rPr>
              <w:t>të</w:t>
            </w:r>
            <w:proofErr w:type="spellEnd"/>
            <w:r w:rsidRPr="006C0E2A">
              <w:rPr>
                <w:szCs w:val="24"/>
                <w:lang w:val="en-US"/>
              </w:rPr>
              <w:t xml:space="preserve"> </w:t>
            </w:r>
            <w:proofErr w:type="spellStart"/>
            <w:r w:rsidRPr="006C0E2A">
              <w:rPr>
                <w:szCs w:val="24"/>
                <w:lang w:val="en-US"/>
              </w:rPr>
              <w:t>rinovueshme</w:t>
            </w:r>
            <w:proofErr w:type="spellEnd"/>
            <w:r w:rsidRPr="006C0E2A">
              <w:rPr>
                <w:szCs w:val="24"/>
                <w:lang w:val="en-US"/>
              </w:rPr>
              <w:t xml:space="preserve"> do </w:t>
            </w:r>
            <w:proofErr w:type="spellStart"/>
            <w:r w:rsidRPr="006C0E2A">
              <w:rPr>
                <w:szCs w:val="24"/>
                <w:lang w:val="en-US"/>
              </w:rPr>
              <w:t>të</w:t>
            </w:r>
            <w:proofErr w:type="spellEnd"/>
            <w:r w:rsidRPr="006C0E2A">
              <w:rPr>
                <w:szCs w:val="24"/>
                <w:lang w:val="en-US"/>
              </w:rPr>
              <w:t xml:space="preserve"> </w:t>
            </w:r>
            <w:proofErr w:type="spellStart"/>
            <w:r w:rsidRPr="006C0E2A">
              <w:rPr>
                <w:szCs w:val="24"/>
                <w:lang w:val="en-US"/>
              </w:rPr>
              <w:t>rezultojnë</w:t>
            </w:r>
            <w:proofErr w:type="spellEnd"/>
            <w:r w:rsidRPr="006C0E2A">
              <w:rPr>
                <w:szCs w:val="24"/>
                <w:lang w:val="en-US"/>
              </w:rPr>
              <w:t xml:space="preserve"> </w:t>
            </w:r>
            <w:proofErr w:type="spellStart"/>
            <w:r w:rsidRPr="006C0E2A">
              <w:rPr>
                <w:szCs w:val="24"/>
                <w:lang w:val="en-US"/>
              </w:rPr>
              <w:t>në</w:t>
            </w:r>
            <w:proofErr w:type="spellEnd"/>
            <w:r w:rsidRPr="006C0E2A">
              <w:rPr>
                <w:szCs w:val="24"/>
                <w:lang w:val="en-US"/>
              </w:rPr>
              <w:t xml:space="preserve"> </w:t>
            </w:r>
            <w:proofErr w:type="spellStart"/>
            <w:r w:rsidRPr="006C0E2A">
              <w:rPr>
                <w:szCs w:val="24"/>
                <w:lang w:val="en-US"/>
              </w:rPr>
              <w:t>një</w:t>
            </w:r>
            <w:proofErr w:type="spellEnd"/>
            <w:r w:rsidRPr="006C0E2A">
              <w:rPr>
                <w:szCs w:val="24"/>
                <w:lang w:val="en-US"/>
              </w:rPr>
              <w:t xml:space="preserve"> </w:t>
            </w:r>
            <w:proofErr w:type="spellStart"/>
            <w:r w:rsidRPr="006C0E2A">
              <w:rPr>
                <w:szCs w:val="24"/>
                <w:lang w:val="en-US"/>
              </w:rPr>
              <w:t>cilësi</w:t>
            </w:r>
            <w:proofErr w:type="spellEnd"/>
            <w:r w:rsidRPr="006C0E2A">
              <w:rPr>
                <w:szCs w:val="24"/>
                <w:lang w:val="en-US"/>
              </w:rPr>
              <w:t xml:space="preserve"> </w:t>
            </w:r>
            <w:proofErr w:type="spellStart"/>
            <w:r w:rsidRPr="006C0E2A">
              <w:rPr>
                <w:szCs w:val="24"/>
                <w:lang w:val="en-US"/>
              </w:rPr>
              <w:t>më</w:t>
            </w:r>
            <w:proofErr w:type="spellEnd"/>
            <w:r w:rsidRPr="006C0E2A">
              <w:rPr>
                <w:szCs w:val="24"/>
                <w:lang w:val="en-US"/>
              </w:rPr>
              <w:t xml:space="preserve"> </w:t>
            </w:r>
            <w:proofErr w:type="spellStart"/>
            <w:r w:rsidRPr="006C0E2A">
              <w:rPr>
                <w:szCs w:val="24"/>
                <w:lang w:val="en-US"/>
              </w:rPr>
              <w:t>të</w:t>
            </w:r>
            <w:proofErr w:type="spellEnd"/>
            <w:r w:rsidRPr="006C0E2A">
              <w:rPr>
                <w:szCs w:val="24"/>
                <w:lang w:val="en-US"/>
              </w:rPr>
              <w:t xml:space="preserve"> </w:t>
            </w:r>
            <w:proofErr w:type="spellStart"/>
            <w:r w:rsidRPr="006C0E2A">
              <w:rPr>
                <w:szCs w:val="24"/>
                <w:lang w:val="en-US"/>
              </w:rPr>
              <w:t>mirë</w:t>
            </w:r>
            <w:proofErr w:type="spellEnd"/>
            <w:r w:rsidRPr="006C0E2A">
              <w:rPr>
                <w:szCs w:val="24"/>
                <w:lang w:val="en-US"/>
              </w:rPr>
              <w:t xml:space="preserve"> </w:t>
            </w:r>
            <w:proofErr w:type="spellStart"/>
            <w:r w:rsidRPr="006C0E2A">
              <w:rPr>
                <w:szCs w:val="24"/>
                <w:lang w:val="en-US"/>
              </w:rPr>
              <w:t>të</w:t>
            </w:r>
            <w:proofErr w:type="spellEnd"/>
            <w:r w:rsidRPr="006C0E2A">
              <w:rPr>
                <w:szCs w:val="24"/>
                <w:lang w:val="en-US"/>
              </w:rPr>
              <w:t xml:space="preserve"> </w:t>
            </w:r>
            <w:proofErr w:type="spellStart"/>
            <w:r w:rsidRPr="006C0E2A">
              <w:rPr>
                <w:szCs w:val="24"/>
                <w:lang w:val="en-US"/>
              </w:rPr>
              <w:t>ajrit</w:t>
            </w:r>
            <w:proofErr w:type="spellEnd"/>
            <w:r w:rsidRPr="006C0E2A">
              <w:rPr>
                <w:szCs w:val="24"/>
                <w:lang w:val="en-US"/>
              </w:rPr>
              <w:t xml:space="preserve"> </w:t>
            </w:r>
            <w:proofErr w:type="spellStart"/>
            <w:r w:rsidRPr="006C0E2A">
              <w:rPr>
                <w:szCs w:val="24"/>
                <w:lang w:val="en-US"/>
              </w:rPr>
              <w:t>dhe</w:t>
            </w:r>
            <w:proofErr w:type="spellEnd"/>
            <w:r w:rsidRPr="006C0E2A">
              <w:rPr>
                <w:szCs w:val="24"/>
                <w:lang w:val="en-US"/>
              </w:rPr>
              <w:t xml:space="preserve"> </w:t>
            </w:r>
            <w:proofErr w:type="spellStart"/>
            <w:r w:rsidRPr="006C0E2A">
              <w:rPr>
                <w:szCs w:val="24"/>
                <w:lang w:val="en-US"/>
              </w:rPr>
              <w:t>një</w:t>
            </w:r>
            <w:proofErr w:type="spellEnd"/>
            <w:r w:rsidRPr="006C0E2A">
              <w:rPr>
                <w:szCs w:val="24"/>
                <w:lang w:val="en-US"/>
              </w:rPr>
              <w:t xml:space="preserve"> </w:t>
            </w:r>
            <w:proofErr w:type="spellStart"/>
            <w:r w:rsidRPr="006C0E2A">
              <w:rPr>
                <w:szCs w:val="24"/>
                <w:lang w:val="en-US"/>
              </w:rPr>
              <w:t>mjedis</w:t>
            </w:r>
            <w:proofErr w:type="spellEnd"/>
            <w:r w:rsidRPr="006C0E2A">
              <w:rPr>
                <w:szCs w:val="24"/>
                <w:lang w:val="en-US"/>
              </w:rPr>
              <w:t xml:space="preserve"> </w:t>
            </w:r>
            <w:proofErr w:type="spellStart"/>
            <w:r w:rsidRPr="006C0E2A">
              <w:rPr>
                <w:szCs w:val="24"/>
                <w:lang w:val="en-US"/>
              </w:rPr>
              <w:t>më</w:t>
            </w:r>
            <w:proofErr w:type="spellEnd"/>
            <w:r w:rsidRPr="006C0E2A">
              <w:rPr>
                <w:szCs w:val="24"/>
                <w:lang w:val="en-US"/>
              </w:rPr>
              <w:t xml:space="preserve"> </w:t>
            </w:r>
            <w:proofErr w:type="spellStart"/>
            <w:r w:rsidRPr="006C0E2A">
              <w:rPr>
                <w:szCs w:val="24"/>
                <w:lang w:val="en-US"/>
              </w:rPr>
              <w:t>të</w:t>
            </w:r>
            <w:proofErr w:type="spellEnd"/>
            <w:r w:rsidRPr="006C0E2A">
              <w:rPr>
                <w:szCs w:val="24"/>
                <w:lang w:val="en-US"/>
              </w:rPr>
              <w:t xml:space="preserve"> </w:t>
            </w:r>
            <w:proofErr w:type="spellStart"/>
            <w:r w:rsidRPr="006C0E2A">
              <w:rPr>
                <w:szCs w:val="24"/>
                <w:lang w:val="en-US"/>
              </w:rPr>
              <w:t>shëndetshëm</w:t>
            </w:r>
            <w:proofErr w:type="spellEnd"/>
            <w:r w:rsidRPr="006C0E2A">
              <w:rPr>
                <w:szCs w:val="24"/>
                <w:lang w:val="en-US"/>
              </w:rPr>
              <w:t xml:space="preserve"> </w:t>
            </w:r>
            <w:proofErr w:type="spellStart"/>
            <w:r w:rsidRPr="006C0E2A">
              <w:rPr>
                <w:szCs w:val="24"/>
                <w:lang w:val="en-US"/>
              </w:rPr>
              <w:t>për</w:t>
            </w:r>
            <w:proofErr w:type="spellEnd"/>
            <w:r w:rsidRPr="006C0E2A">
              <w:rPr>
                <w:szCs w:val="24"/>
                <w:lang w:val="en-US"/>
              </w:rPr>
              <w:t xml:space="preserve"> </w:t>
            </w:r>
            <w:proofErr w:type="spellStart"/>
            <w:r w:rsidRPr="006C0E2A">
              <w:rPr>
                <w:szCs w:val="24"/>
                <w:lang w:val="en-US"/>
              </w:rPr>
              <w:t>qytetarët</w:t>
            </w:r>
            <w:proofErr w:type="spellEnd"/>
            <w:r w:rsidRPr="006C0E2A">
              <w:rPr>
                <w:szCs w:val="24"/>
                <w:lang w:val="en-US"/>
              </w:rPr>
              <w:t>.</w:t>
            </w:r>
          </w:p>
          <w:p w14:paraId="7E52BFB3" w14:textId="6DB605AA" w:rsidR="00F51A2C" w:rsidRPr="006C0E2A" w:rsidRDefault="00F51A2C" w:rsidP="00CF73FF">
            <w:pPr>
              <w:spacing w:before="100" w:beforeAutospacing="1" w:after="100" w:afterAutospacing="1"/>
              <w:rPr>
                <w:szCs w:val="24"/>
                <w:lang w:val="en-US"/>
              </w:rPr>
            </w:pPr>
            <w:r w:rsidRPr="006C0E2A">
              <w:rPr>
                <w:b/>
                <w:bCs/>
                <w:szCs w:val="24"/>
                <w:lang w:val="en-US"/>
              </w:rPr>
              <w:t xml:space="preserve">       d) </w:t>
            </w:r>
            <w:proofErr w:type="spellStart"/>
            <w:r w:rsidRPr="006C0E2A">
              <w:rPr>
                <w:b/>
                <w:bCs/>
                <w:szCs w:val="24"/>
                <w:lang w:val="en-US"/>
              </w:rPr>
              <w:t>Ndikimet</w:t>
            </w:r>
            <w:proofErr w:type="spellEnd"/>
            <w:r w:rsidRPr="006C0E2A">
              <w:rPr>
                <w:b/>
                <w:bCs/>
                <w:szCs w:val="24"/>
                <w:lang w:val="en-US"/>
              </w:rPr>
              <w:t xml:space="preserve"> </w:t>
            </w:r>
            <w:proofErr w:type="spellStart"/>
            <w:r w:rsidRPr="006C0E2A">
              <w:rPr>
                <w:b/>
                <w:bCs/>
                <w:szCs w:val="24"/>
                <w:lang w:val="en-US"/>
              </w:rPr>
              <w:t>Sociale</w:t>
            </w:r>
            <w:proofErr w:type="spellEnd"/>
            <w:r w:rsidRPr="006C0E2A">
              <w:rPr>
                <w:szCs w:val="24"/>
                <w:lang w:val="en-US"/>
              </w:rPr>
              <w:t>:</w:t>
            </w:r>
          </w:p>
          <w:p w14:paraId="4791242C" w14:textId="289B6882" w:rsidR="00F51A2C" w:rsidRPr="006C0E2A" w:rsidRDefault="00F51A2C" w:rsidP="00F51A2C">
            <w:pPr>
              <w:spacing w:before="100" w:beforeAutospacing="1" w:after="100" w:afterAutospacing="1"/>
              <w:jc w:val="both"/>
              <w:rPr>
                <w:szCs w:val="24"/>
                <w:lang w:val="en-US"/>
              </w:rPr>
            </w:pPr>
            <w:r w:rsidRPr="006C0E2A">
              <w:rPr>
                <w:szCs w:val="24"/>
                <w:lang w:val="en-US"/>
              </w:rPr>
              <w:t xml:space="preserve">Nga </w:t>
            </w:r>
            <w:proofErr w:type="spellStart"/>
            <w:r w:rsidRPr="006C0E2A">
              <w:rPr>
                <w:szCs w:val="24"/>
                <w:lang w:val="en-US"/>
              </w:rPr>
              <w:t>pik</w:t>
            </w:r>
            <w:r w:rsidR="00CF73FF" w:rsidRPr="006C0E2A">
              <w:rPr>
                <w:szCs w:val="24"/>
                <w:lang w:val="en-US"/>
              </w:rPr>
              <w:t>ë</w:t>
            </w:r>
            <w:r w:rsidRPr="006C0E2A">
              <w:rPr>
                <w:szCs w:val="24"/>
                <w:lang w:val="en-US"/>
              </w:rPr>
              <w:t>pamja</w:t>
            </w:r>
            <w:proofErr w:type="spellEnd"/>
            <w:r w:rsidRPr="006C0E2A">
              <w:rPr>
                <w:szCs w:val="24"/>
                <w:lang w:val="en-US"/>
              </w:rPr>
              <w:t xml:space="preserve"> </w:t>
            </w:r>
            <w:proofErr w:type="spellStart"/>
            <w:r w:rsidRPr="006C0E2A">
              <w:rPr>
                <w:szCs w:val="24"/>
                <w:lang w:val="en-US"/>
              </w:rPr>
              <w:t>sociale</w:t>
            </w:r>
            <w:proofErr w:type="spellEnd"/>
            <w:r w:rsidRPr="006C0E2A">
              <w:rPr>
                <w:szCs w:val="24"/>
                <w:lang w:val="en-US"/>
              </w:rPr>
              <w:t xml:space="preserve">, </w:t>
            </w:r>
            <w:proofErr w:type="spellStart"/>
            <w:r w:rsidRPr="006C0E2A">
              <w:rPr>
                <w:szCs w:val="24"/>
                <w:lang w:val="en-US"/>
              </w:rPr>
              <w:t>nisma</w:t>
            </w:r>
            <w:proofErr w:type="spellEnd"/>
            <w:r w:rsidRPr="006C0E2A">
              <w:rPr>
                <w:szCs w:val="24"/>
                <w:lang w:val="en-US"/>
              </w:rPr>
              <w:t xml:space="preserve"> e re do </w:t>
            </w:r>
            <w:proofErr w:type="spellStart"/>
            <w:r w:rsidRPr="006C0E2A">
              <w:rPr>
                <w:szCs w:val="24"/>
                <w:lang w:val="en-US"/>
              </w:rPr>
              <w:t>t</w:t>
            </w:r>
            <w:r w:rsidR="00CF73FF" w:rsidRPr="006C0E2A">
              <w:rPr>
                <w:szCs w:val="24"/>
                <w:lang w:val="en-US"/>
              </w:rPr>
              <w:t>ë</w:t>
            </w:r>
            <w:proofErr w:type="spellEnd"/>
            <w:r w:rsidRPr="006C0E2A">
              <w:rPr>
                <w:szCs w:val="24"/>
                <w:lang w:val="en-US"/>
              </w:rPr>
              <w:t xml:space="preserve"> </w:t>
            </w:r>
            <w:proofErr w:type="spellStart"/>
            <w:r w:rsidR="00CF73FF" w:rsidRPr="006C0E2A">
              <w:rPr>
                <w:szCs w:val="24"/>
                <w:lang w:val="en-US"/>
              </w:rPr>
              <w:t>kontribuojë</w:t>
            </w:r>
            <w:proofErr w:type="spellEnd"/>
            <w:r w:rsidRPr="006C0E2A">
              <w:rPr>
                <w:szCs w:val="24"/>
                <w:lang w:val="en-US"/>
              </w:rPr>
              <w:t xml:space="preserve"> </w:t>
            </w:r>
            <w:proofErr w:type="spellStart"/>
            <w:r w:rsidRPr="006C0E2A">
              <w:rPr>
                <w:szCs w:val="24"/>
                <w:lang w:val="en-US"/>
              </w:rPr>
              <w:t>n</w:t>
            </w:r>
            <w:r w:rsidR="00CF73FF" w:rsidRPr="006C0E2A">
              <w:rPr>
                <w:szCs w:val="24"/>
                <w:lang w:val="en-US"/>
              </w:rPr>
              <w:t>ë</w:t>
            </w:r>
            <w:proofErr w:type="spellEnd"/>
            <w:r w:rsidRPr="006C0E2A">
              <w:rPr>
                <w:szCs w:val="24"/>
                <w:lang w:val="en-US"/>
              </w:rPr>
              <w:t xml:space="preserve"> </w:t>
            </w:r>
            <w:proofErr w:type="spellStart"/>
            <w:r w:rsidRPr="006C0E2A">
              <w:rPr>
                <w:szCs w:val="24"/>
                <w:lang w:val="en-US"/>
              </w:rPr>
              <w:t>krijimin</w:t>
            </w:r>
            <w:proofErr w:type="spellEnd"/>
            <w:r w:rsidRPr="006C0E2A">
              <w:rPr>
                <w:szCs w:val="24"/>
                <w:lang w:val="en-US"/>
              </w:rPr>
              <w:t xml:space="preserve"> e </w:t>
            </w:r>
            <w:proofErr w:type="spellStart"/>
            <w:r w:rsidRPr="006C0E2A">
              <w:rPr>
                <w:szCs w:val="24"/>
                <w:lang w:val="en-US"/>
              </w:rPr>
              <w:t>vendeve</w:t>
            </w:r>
            <w:proofErr w:type="spellEnd"/>
            <w:r w:rsidRPr="006C0E2A">
              <w:rPr>
                <w:szCs w:val="24"/>
                <w:lang w:val="en-US"/>
              </w:rPr>
              <w:t xml:space="preserve"> </w:t>
            </w:r>
            <w:proofErr w:type="spellStart"/>
            <w:r w:rsidRPr="006C0E2A">
              <w:rPr>
                <w:szCs w:val="24"/>
                <w:lang w:val="en-US"/>
              </w:rPr>
              <w:t>të</w:t>
            </w:r>
            <w:proofErr w:type="spellEnd"/>
            <w:r w:rsidRPr="006C0E2A">
              <w:rPr>
                <w:szCs w:val="24"/>
                <w:lang w:val="en-US"/>
              </w:rPr>
              <w:t xml:space="preserve"> </w:t>
            </w:r>
            <w:proofErr w:type="spellStart"/>
            <w:r w:rsidRPr="006C0E2A">
              <w:rPr>
                <w:szCs w:val="24"/>
                <w:lang w:val="en-US"/>
              </w:rPr>
              <w:t>reja</w:t>
            </w:r>
            <w:proofErr w:type="spellEnd"/>
            <w:r w:rsidRPr="006C0E2A">
              <w:rPr>
                <w:szCs w:val="24"/>
                <w:lang w:val="en-US"/>
              </w:rPr>
              <w:t xml:space="preserve"> </w:t>
            </w:r>
            <w:proofErr w:type="spellStart"/>
            <w:r w:rsidRPr="006C0E2A">
              <w:rPr>
                <w:szCs w:val="24"/>
                <w:lang w:val="en-US"/>
              </w:rPr>
              <w:t>t</w:t>
            </w:r>
            <w:r w:rsidR="00CF73FF" w:rsidRPr="006C0E2A">
              <w:rPr>
                <w:szCs w:val="24"/>
                <w:lang w:val="en-US"/>
              </w:rPr>
              <w:t>ë</w:t>
            </w:r>
            <w:proofErr w:type="spellEnd"/>
            <w:r w:rsidRPr="006C0E2A">
              <w:rPr>
                <w:szCs w:val="24"/>
                <w:lang w:val="en-US"/>
              </w:rPr>
              <w:t xml:space="preserve"> </w:t>
            </w:r>
            <w:proofErr w:type="spellStart"/>
            <w:r w:rsidRPr="006C0E2A">
              <w:rPr>
                <w:szCs w:val="24"/>
                <w:lang w:val="en-US"/>
              </w:rPr>
              <w:t>pun</w:t>
            </w:r>
            <w:r w:rsidR="00CF73FF" w:rsidRPr="006C0E2A">
              <w:rPr>
                <w:szCs w:val="24"/>
                <w:lang w:val="en-US"/>
              </w:rPr>
              <w:t>ë</w:t>
            </w:r>
            <w:r w:rsidRPr="006C0E2A">
              <w:rPr>
                <w:szCs w:val="24"/>
                <w:lang w:val="en-US"/>
              </w:rPr>
              <w:t>s</w:t>
            </w:r>
            <w:proofErr w:type="spellEnd"/>
            <w:r w:rsidRPr="006C0E2A">
              <w:rPr>
                <w:szCs w:val="24"/>
                <w:lang w:val="en-US"/>
              </w:rPr>
              <w:t xml:space="preserve"> </w:t>
            </w:r>
            <w:proofErr w:type="spellStart"/>
            <w:r w:rsidRPr="006C0E2A">
              <w:rPr>
                <w:szCs w:val="24"/>
                <w:lang w:val="en-US"/>
              </w:rPr>
              <w:t>dhe</w:t>
            </w:r>
            <w:proofErr w:type="spellEnd"/>
            <w:r w:rsidRPr="006C0E2A">
              <w:rPr>
                <w:szCs w:val="24"/>
                <w:lang w:val="en-US"/>
              </w:rPr>
              <w:t xml:space="preserve"> </w:t>
            </w:r>
            <w:proofErr w:type="spellStart"/>
            <w:r w:rsidRPr="006C0E2A">
              <w:rPr>
                <w:szCs w:val="24"/>
                <w:lang w:val="en-US"/>
              </w:rPr>
              <w:t>stimulimin</w:t>
            </w:r>
            <w:proofErr w:type="spellEnd"/>
            <w:r w:rsidRPr="006C0E2A">
              <w:rPr>
                <w:szCs w:val="24"/>
                <w:lang w:val="en-US"/>
              </w:rPr>
              <w:t xml:space="preserve"> e </w:t>
            </w:r>
            <w:proofErr w:type="spellStart"/>
            <w:r w:rsidRPr="006C0E2A">
              <w:rPr>
                <w:szCs w:val="24"/>
                <w:lang w:val="en-US"/>
              </w:rPr>
              <w:t>inovacionit</w:t>
            </w:r>
            <w:proofErr w:type="spellEnd"/>
            <w:r w:rsidRPr="006C0E2A">
              <w:rPr>
                <w:szCs w:val="24"/>
                <w:lang w:val="en-US"/>
              </w:rPr>
              <w:t xml:space="preserve"> </w:t>
            </w:r>
            <w:proofErr w:type="spellStart"/>
            <w:r w:rsidRPr="006C0E2A">
              <w:rPr>
                <w:szCs w:val="24"/>
                <w:lang w:val="en-US"/>
              </w:rPr>
              <w:t>në</w:t>
            </w:r>
            <w:proofErr w:type="spellEnd"/>
            <w:r w:rsidRPr="006C0E2A">
              <w:rPr>
                <w:szCs w:val="24"/>
                <w:lang w:val="en-US"/>
              </w:rPr>
              <w:t xml:space="preserve"> </w:t>
            </w:r>
            <w:proofErr w:type="spellStart"/>
            <w:r w:rsidRPr="006C0E2A">
              <w:rPr>
                <w:szCs w:val="24"/>
                <w:lang w:val="en-US"/>
              </w:rPr>
              <w:t>sektorin</w:t>
            </w:r>
            <w:proofErr w:type="spellEnd"/>
            <w:r w:rsidRPr="006C0E2A">
              <w:rPr>
                <w:szCs w:val="24"/>
                <w:lang w:val="en-US"/>
              </w:rPr>
              <w:t xml:space="preserve"> e </w:t>
            </w:r>
            <w:proofErr w:type="spellStart"/>
            <w:r w:rsidRPr="006C0E2A">
              <w:rPr>
                <w:szCs w:val="24"/>
                <w:lang w:val="en-US"/>
              </w:rPr>
              <w:t>energjisë</w:t>
            </w:r>
            <w:proofErr w:type="spellEnd"/>
            <w:r w:rsidRPr="006C0E2A">
              <w:rPr>
                <w:szCs w:val="24"/>
                <w:lang w:val="en-US"/>
              </w:rPr>
              <w:t xml:space="preserve"> </w:t>
            </w:r>
            <w:proofErr w:type="spellStart"/>
            <w:r w:rsidRPr="006C0E2A">
              <w:rPr>
                <w:szCs w:val="24"/>
                <w:lang w:val="en-US"/>
              </w:rPr>
              <w:t>dhe</w:t>
            </w:r>
            <w:proofErr w:type="spellEnd"/>
            <w:r w:rsidRPr="006C0E2A">
              <w:rPr>
                <w:szCs w:val="24"/>
                <w:lang w:val="en-US"/>
              </w:rPr>
              <w:t xml:space="preserve"> </w:t>
            </w:r>
            <w:proofErr w:type="spellStart"/>
            <w:r w:rsidR="00CF73FF" w:rsidRPr="006C0E2A">
              <w:rPr>
                <w:szCs w:val="24"/>
                <w:lang w:val="en-US"/>
              </w:rPr>
              <w:t>sektorët</w:t>
            </w:r>
            <w:proofErr w:type="spellEnd"/>
            <w:r w:rsidR="00CF73FF" w:rsidRPr="006C0E2A">
              <w:rPr>
                <w:szCs w:val="24"/>
                <w:lang w:val="en-US"/>
              </w:rPr>
              <w:t xml:space="preserve"> e </w:t>
            </w:r>
            <w:proofErr w:type="spellStart"/>
            <w:r w:rsidR="00CF73FF" w:rsidRPr="006C0E2A">
              <w:rPr>
                <w:szCs w:val="24"/>
                <w:lang w:val="en-US"/>
              </w:rPr>
              <w:t>tjerë</w:t>
            </w:r>
            <w:proofErr w:type="spellEnd"/>
            <w:r w:rsidR="00CF73FF" w:rsidRPr="006C0E2A">
              <w:rPr>
                <w:szCs w:val="24"/>
                <w:lang w:val="en-US"/>
              </w:rPr>
              <w:t xml:space="preserve"> </w:t>
            </w:r>
            <w:proofErr w:type="spellStart"/>
            <w:r w:rsidR="00CF73FF" w:rsidRPr="006C0E2A">
              <w:rPr>
                <w:szCs w:val="24"/>
                <w:lang w:val="en-US"/>
              </w:rPr>
              <w:t>ekonomik</w:t>
            </w:r>
            <w:proofErr w:type="spellEnd"/>
            <w:r w:rsidR="00CF73FF" w:rsidRPr="006C0E2A">
              <w:rPr>
                <w:szCs w:val="24"/>
                <w:lang w:val="en-US"/>
              </w:rPr>
              <w:t xml:space="preserve"> </w:t>
            </w:r>
            <w:proofErr w:type="spellStart"/>
            <w:r w:rsidRPr="006C0E2A">
              <w:rPr>
                <w:szCs w:val="24"/>
                <w:lang w:val="en-US"/>
              </w:rPr>
              <w:t>si</w:t>
            </w:r>
            <w:proofErr w:type="spellEnd"/>
            <w:r w:rsidRPr="006C0E2A">
              <w:rPr>
                <w:szCs w:val="24"/>
                <w:lang w:val="en-US"/>
              </w:rPr>
              <w:t xml:space="preserve"> </w:t>
            </w:r>
            <w:proofErr w:type="spellStart"/>
            <w:r w:rsidRPr="006C0E2A">
              <w:rPr>
                <w:szCs w:val="24"/>
                <w:lang w:val="en-US"/>
              </w:rPr>
              <w:t>dhe</w:t>
            </w:r>
            <w:proofErr w:type="spellEnd"/>
            <w:r w:rsidRPr="006C0E2A">
              <w:rPr>
                <w:szCs w:val="24"/>
                <w:lang w:val="en-US"/>
              </w:rPr>
              <w:t xml:space="preserve"> duke </w:t>
            </w:r>
            <w:proofErr w:type="spellStart"/>
            <w:r w:rsidRPr="006C0E2A">
              <w:rPr>
                <w:szCs w:val="24"/>
                <w:lang w:val="en-US"/>
              </w:rPr>
              <w:t>reduktuar</w:t>
            </w:r>
            <w:proofErr w:type="spellEnd"/>
            <w:r w:rsidRPr="006C0E2A">
              <w:rPr>
                <w:szCs w:val="24"/>
                <w:lang w:val="en-US"/>
              </w:rPr>
              <w:t xml:space="preserve"> </w:t>
            </w:r>
            <w:proofErr w:type="spellStart"/>
            <w:r w:rsidRPr="006C0E2A">
              <w:rPr>
                <w:szCs w:val="24"/>
                <w:lang w:val="en-US"/>
              </w:rPr>
              <w:t>kostot</w:t>
            </w:r>
            <w:proofErr w:type="spellEnd"/>
            <w:r w:rsidRPr="006C0E2A">
              <w:rPr>
                <w:szCs w:val="24"/>
                <w:lang w:val="en-US"/>
              </w:rPr>
              <w:t xml:space="preserve"> e </w:t>
            </w:r>
            <w:proofErr w:type="spellStart"/>
            <w:r w:rsidRPr="006C0E2A">
              <w:rPr>
                <w:szCs w:val="24"/>
                <w:lang w:val="en-US"/>
              </w:rPr>
              <w:t>përdorimit</w:t>
            </w:r>
            <w:proofErr w:type="spellEnd"/>
            <w:r w:rsidRPr="006C0E2A">
              <w:rPr>
                <w:szCs w:val="24"/>
                <w:lang w:val="en-US"/>
              </w:rPr>
              <w:t xml:space="preserve"> </w:t>
            </w:r>
            <w:proofErr w:type="spellStart"/>
            <w:r w:rsidRPr="006C0E2A">
              <w:rPr>
                <w:szCs w:val="24"/>
                <w:lang w:val="en-US"/>
              </w:rPr>
              <w:t>të</w:t>
            </w:r>
            <w:proofErr w:type="spellEnd"/>
            <w:r w:rsidRPr="006C0E2A">
              <w:rPr>
                <w:szCs w:val="24"/>
                <w:lang w:val="en-US"/>
              </w:rPr>
              <w:t xml:space="preserve"> </w:t>
            </w:r>
            <w:proofErr w:type="spellStart"/>
            <w:r w:rsidRPr="006C0E2A">
              <w:rPr>
                <w:szCs w:val="24"/>
                <w:lang w:val="en-US"/>
              </w:rPr>
              <w:t>energjisë</w:t>
            </w:r>
            <w:proofErr w:type="spellEnd"/>
            <w:r w:rsidRPr="006C0E2A">
              <w:rPr>
                <w:szCs w:val="24"/>
                <w:lang w:val="en-US"/>
              </w:rPr>
              <w:t xml:space="preserve"> </w:t>
            </w:r>
            <w:proofErr w:type="spellStart"/>
            <w:r w:rsidRPr="006C0E2A">
              <w:rPr>
                <w:szCs w:val="24"/>
                <w:lang w:val="en-US"/>
              </w:rPr>
              <w:t>elektrike</w:t>
            </w:r>
            <w:proofErr w:type="spellEnd"/>
            <w:r w:rsidRPr="006C0E2A">
              <w:rPr>
                <w:szCs w:val="24"/>
                <w:lang w:val="en-US"/>
              </w:rPr>
              <w:t xml:space="preserve"> </w:t>
            </w:r>
            <w:proofErr w:type="spellStart"/>
            <w:r w:rsidRPr="006C0E2A">
              <w:rPr>
                <w:szCs w:val="24"/>
                <w:lang w:val="en-US"/>
              </w:rPr>
              <w:t>dhe</w:t>
            </w:r>
            <w:proofErr w:type="spellEnd"/>
            <w:r w:rsidRPr="006C0E2A">
              <w:rPr>
                <w:szCs w:val="24"/>
                <w:lang w:val="en-US"/>
              </w:rPr>
              <w:t xml:space="preserve"> </w:t>
            </w:r>
            <w:proofErr w:type="spellStart"/>
            <w:r w:rsidRPr="006C0E2A">
              <w:rPr>
                <w:szCs w:val="24"/>
                <w:lang w:val="en-US"/>
              </w:rPr>
              <w:t>konsumin</w:t>
            </w:r>
            <w:proofErr w:type="spellEnd"/>
            <w:r w:rsidRPr="006C0E2A">
              <w:rPr>
                <w:szCs w:val="24"/>
                <w:lang w:val="en-US"/>
              </w:rPr>
              <w:t xml:space="preserve"> </w:t>
            </w:r>
            <w:proofErr w:type="spellStart"/>
            <w:r w:rsidRPr="006C0E2A">
              <w:rPr>
                <w:szCs w:val="24"/>
                <w:lang w:val="en-US"/>
              </w:rPr>
              <w:t>si</w:t>
            </w:r>
            <w:proofErr w:type="spellEnd"/>
            <w:r w:rsidRPr="006C0E2A">
              <w:rPr>
                <w:szCs w:val="24"/>
                <w:lang w:val="en-US"/>
              </w:rPr>
              <w:t xml:space="preserve"> </w:t>
            </w:r>
            <w:proofErr w:type="spellStart"/>
            <w:r w:rsidRPr="006C0E2A">
              <w:rPr>
                <w:szCs w:val="24"/>
                <w:lang w:val="en-US"/>
              </w:rPr>
              <w:t>dhe</w:t>
            </w:r>
            <w:proofErr w:type="spellEnd"/>
            <w:r w:rsidRPr="006C0E2A">
              <w:rPr>
                <w:szCs w:val="24"/>
                <w:lang w:val="en-US"/>
              </w:rPr>
              <w:t xml:space="preserve"> duke </w:t>
            </w:r>
            <w:proofErr w:type="spellStart"/>
            <w:r w:rsidRPr="006C0E2A">
              <w:rPr>
                <w:szCs w:val="24"/>
                <w:lang w:val="en-US"/>
              </w:rPr>
              <w:t>përmirësuar</w:t>
            </w:r>
            <w:proofErr w:type="spellEnd"/>
            <w:r w:rsidRPr="006C0E2A">
              <w:rPr>
                <w:szCs w:val="24"/>
                <w:lang w:val="en-US"/>
              </w:rPr>
              <w:t xml:space="preserve"> </w:t>
            </w:r>
            <w:proofErr w:type="spellStart"/>
            <w:r w:rsidRPr="006C0E2A">
              <w:rPr>
                <w:szCs w:val="24"/>
                <w:lang w:val="en-US"/>
              </w:rPr>
              <w:t>cilësinë</w:t>
            </w:r>
            <w:proofErr w:type="spellEnd"/>
            <w:r w:rsidRPr="006C0E2A">
              <w:rPr>
                <w:szCs w:val="24"/>
                <w:lang w:val="en-US"/>
              </w:rPr>
              <w:t xml:space="preserve"> e </w:t>
            </w:r>
            <w:proofErr w:type="spellStart"/>
            <w:r w:rsidRPr="006C0E2A">
              <w:rPr>
                <w:szCs w:val="24"/>
                <w:lang w:val="en-US"/>
              </w:rPr>
              <w:t>jetës</w:t>
            </w:r>
            <w:proofErr w:type="spellEnd"/>
            <w:r w:rsidRPr="006C0E2A">
              <w:rPr>
                <w:szCs w:val="24"/>
                <w:lang w:val="en-US"/>
              </w:rPr>
              <w:t xml:space="preserve">, </w:t>
            </w:r>
            <w:proofErr w:type="spellStart"/>
            <w:r w:rsidRPr="006C0E2A">
              <w:rPr>
                <w:szCs w:val="24"/>
                <w:lang w:val="en-US"/>
              </w:rPr>
              <w:t>shendetin</w:t>
            </w:r>
            <w:proofErr w:type="spellEnd"/>
            <w:r w:rsidRPr="006C0E2A">
              <w:rPr>
                <w:szCs w:val="24"/>
                <w:lang w:val="en-US"/>
              </w:rPr>
              <w:t xml:space="preserve"> </w:t>
            </w:r>
            <w:proofErr w:type="spellStart"/>
            <w:r w:rsidRPr="006C0E2A">
              <w:rPr>
                <w:szCs w:val="24"/>
                <w:lang w:val="en-US"/>
              </w:rPr>
              <w:t>dhe</w:t>
            </w:r>
            <w:proofErr w:type="spellEnd"/>
            <w:r w:rsidRPr="006C0E2A">
              <w:rPr>
                <w:szCs w:val="24"/>
                <w:lang w:val="en-US"/>
              </w:rPr>
              <w:t xml:space="preserve"> </w:t>
            </w:r>
            <w:proofErr w:type="spellStart"/>
            <w:r w:rsidRPr="006C0E2A">
              <w:rPr>
                <w:szCs w:val="24"/>
                <w:lang w:val="en-US"/>
              </w:rPr>
              <w:t>mirëqenien</w:t>
            </w:r>
            <w:proofErr w:type="spellEnd"/>
            <w:r w:rsidRPr="006C0E2A">
              <w:rPr>
                <w:szCs w:val="24"/>
                <w:lang w:val="en-US"/>
              </w:rPr>
              <w:t xml:space="preserve"> e </w:t>
            </w:r>
            <w:proofErr w:type="spellStart"/>
            <w:r w:rsidRPr="006C0E2A">
              <w:rPr>
                <w:szCs w:val="24"/>
                <w:lang w:val="en-US"/>
              </w:rPr>
              <w:t>qytetarëve</w:t>
            </w:r>
            <w:proofErr w:type="spellEnd"/>
            <w:r w:rsidRPr="006C0E2A">
              <w:rPr>
                <w:szCs w:val="24"/>
                <w:lang w:val="en-US"/>
              </w:rPr>
              <w:t>.</w:t>
            </w:r>
          </w:p>
          <w:p w14:paraId="1CFAEEB3" w14:textId="77777777" w:rsidR="00F51A2C" w:rsidRPr="00F51A2C" w:rsidRDefault="00F51A2C" w:rsidP="00BF13B9">
            <w:pPr>
              <w:spacing w:line="276" w:lineRule="auto"/>
              <w:jc w:val="both"/>
              <w:rPr>
                <w:iCs/>
                <w:szCs w:val="24"/>
              </w:rPr>
            </w:pPr>
          </w:p>
          <w:p w14:paraId="42BCE3D2" w14:textId="473991C5" w:rsidR="001858B1" w:rsidRPr="00F51A2C" w:rsidRDefault="001858B1" w:rsidP="001858B1">
            <w:pPr>
              <w:spacing w:line="276" w:lineRule="auto"/>
              <w:jc w:val="both"/>
              <w:rPr>
                <w:iCs/>
                <w:szCs w:val="24"/>
                <w:lang w:val="en-US"/>
              </w:rPr>
            </w:pPr>
            <w:r w:rsidRPr="00F51A2C">
              <w:rPr>
                <w:b/>
                <w:bCs/>
                <w:iCs/>
                <w:szCs w:val="24"/>
              </w:rPr>
              <w:t>Ndikimet cilësore</w:t>
            </w:r>
            <w:r w:rsidRPr="00F51A2C">
              <w:rPr>
                <w:iCs/>
                <w:szCs w:val="24"/>
              </w:rPr>
              <w:t xml:space="preserve"> përfshijnë rritjen e ndërgjegjësimit publik dhe nxitjen e investimeve private. </w:t>
            </w:r>
            <w:r w:rsidRPr="00F51A2C">
              <w:rPr>
                <w:iCs/>
                <w:szCs w:val="24"/>
                <w:lang w:val="en-US"/>
              </w:rPr>
              <w:t xml:space="preserve"> Ky opsion do të ndihmojë në përmirësimin e efiçencës energjetike në sektorë të ndryshëm (ndërtimi, transporti, industria) dhe do të kontribuojë në përmbushjen e angazhimeve mjedisore të Shqipërisë dhe BE-së. Ndërhyrjet e shpejta mund të sjellin përfitime afatshkurtra dhe afatgjata për mbrojtjen e mjedisit dhe zhvillimin e qëndrueshëm. Megjithatë, mund të ketë sfida në realizimin e të gjitha ndryshimeve të nevojshme për shkak të mungesës së kohës për analiza të plota.</w:t>
            </w:r>
          </w:p>
          <w:p w14:paraId="3F9B58B9" w14:textId="637CD663" w:rsidR="00BF13B9" w:rsidRPr="00F51A2C" w:rsidRDefault="00BF13B9" w:rsidP="00BF13B9">
            <w:pPr>
              <w:spacing w:line="276" w:lineRule="auto"/>
              <w:jc w:val="both"/>
              <w:rPr>
                <w:szCs w:val="24"/>
              </w:rPr>
            </w:pPr>
          </w:p>
          <w:p w14:paraId="21135CAC" w14:textId="75BA6B6F" w:rsidR="005D0AE4" w:rsidRPr="00F51A2C" w:rsidRDefault="005D0AE4" w:rsidP="005D0AE4">
            <w:pPr>
              <w:spacing w:line="276" w:lineRule="auto"/>
              <w:jc w:val="both"/>
              <w:rPr>
                <w:i/>
                <w:szCs w:val="24"/>
              </w:rPr>
            </w:pPr>
          </w:p>
        </w:tc>
      </w:tr>
      <w:tr w:rsidR="005D0AE4" w:rsidRPr="00325A1F" w14:paraId="62F2DF3F"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18999081" w14:textId="77777777" w:rsidR="005D0AE4" w:rsidRPr="00325A1F" w:rsidRDefault="005D0AE4" w:rsidP="005D0AE4">
            <w:pPr>
              <w:spacing w:line="276" w:lineRule="auto"/>
              <w:jc w:val="both"/>
              <w:rPr>
                <w:b/>
                <w:szCs w:val="24"/>
                <w:lang w:val="sq-AL"/>
              </w:rPr>
            </w:pPr>
            <w:r w:rsidRPr="00325A1F">
              <w:rPr>
                <w:b/>
                <w:szCs w:val="24"/>
                <w:lang w:val="sq-AL"/>
              </w:rPr>
              <w:lastRenderedPageBreak/>
              <w:t xml:space="preserve">ARSYETIMI I OPSIONIT TË PREFERUAR </w:t>
            </w:r>
          </w:p>
          <w:p w14:paraId="7B73C018" w14:textId="5733FF13" w:rsidR="005D0AE4" w:rsidRDefault="005D0AE4" w:rsidP="005D0AE4">
            <w:pPr>
              <w:spacing w:line="276" w:lineRule="auto"/>
              <w:jc w:val="both"/>
              <w:rPr>
                <w:i/>
                <w:szCs w:val="24"/>
              </w:rPr>
            </w:pPr>
            <w:r>
              <w:rPr>
                <w:i/>
                <w:szCs w:val="24"/>
              </w:rPr>
              <w:fldChar w:fldCharType="begin">
                <w:ffData>
                  <w:name w:val=""/>
                  <w:enabled w:val="0"/>
                  <w:calcOnExit w:val="0"/>
                  <w:textInput>
                    <w:default w:val="Shpjegoni arsyet për zgjedhjen e opsionit të preferuar. Ju lutemi jepni nëse është e mundur koston dhe përfitimin me vlerë të përcaktuar monetare. (jo më shumë se 7 rreshta)"/>
                    <w:maxLength w:val="546"/>
                  </w:textInput>
                </w:ffData>
              </w:fldChar>
            </w:r>
            <w:r>
              <w:rPr>
                <w:i/>
                <w:szCs w:val="24"/>
              </w:rPr>
              <w:instrText xml:space="preserve"> FORMTEXT </w:instrText>
            </w:r>
            <w:r>
              <w:rPr>
                <w:i/>
                <w:szCs w:val="24"/>
              </w:rPr>
            </w:r>
            <w:r>
              <w:rPr>
                <w:i/>
                <w:szCs w:val="24"/>
              </w:rPr>
              <w:fldChar w:fldCharType="separate"/>
            </w:r>
            <w:r>
              <w:rPr>
                <w:i/>
                <w:noProof/>
                <w:szCs w:val="24"/>
              </w:rPr>
              <w:t>Shpjegoni arsyet për zgjedhjen e opsionit të preferuar. Ju lutemi jepni nëse është e mundur koston dhe përfitimin me vlerë të përcaktuar monetare. (jo më shumë se 7 rreshta)</w:t>
            </w:r>
            <w:r>
              <w:rPr>
                <w:i/>
                <w:szCs w:val="24"/>
              </w:rPr>
              <w:fldChar w:fldCharType="end"/>
            </w:r>
          </w:p>
          <w:p w14:paraId="544D81B0" w14:textId="3016EB88" w:rsidR="00BF13B9" w:rsidRPr="00C26BFE" w:rsidRDefault="00BF13B9" w:rsidP="005D0AE4">
            <w:pPr>
              <w:spacing w:line="276" w:lineRule="auto"/>
              <w:jc w:val="both"/>
              <w:rPr>
                <w:rFonts w:ascii="PMingLiU-ExtB" w:eastAsia="PMingLiU-ExtB" w:hAnsi="PMingLiU-ExtB" w:cs="PMingLiU-ExtB"/>
                <w:szCs w:val="24"/>
                <w:lang w:val="sq-AL"/>
              </w:rPr>
            </w:pPr>
            <w:r w:rsidRPr="00BF13B9">
              <w:rPr>
                <w:bCs/>
                <w:szCs w:val="24"/>
                <w:lang w:val="sq-AL"/>
              </w:rPr>
              <w:t xml:space="preserve">Opsioni i preferuar është </w:t>
            </w:r>
            <w:r w:rsidRPr="00BF13B9">
              <w:rPr>
                <w:b/>
                <w:bCs/>
                <w:szCs w:val="24"/>
                <w:lang w:val="sq-AL"/>
              </w:rPr>
              <w:t>“Opsioni 2”</w:t>
            </w:r>
            <w:r w:rsidRPr="00BF13B9">
              <w:rPr>
                <w:bCs/>
                <w:szCs w:val="24"/>
                <w:lang w:val="sq-AL"/>
              </w:rPr>
              <w:t xml:space="preserve"> – Të hartohet një ligj i ri, i cili do të p</w:t>
            </w:r>
            <w:r w:rsidR="00D82E6C">
              <w:rPr>
                <w:bCs/>
                <w:szCs w:val="24"/>
                <w:lang w:val="sq-AL"/>
              </w:rPr>
              <w:t>ë</w:t>
            </w:r>
            <w:r w:rsidRPr="00BF13B9">
              <w:rPr>
                <w:bCs/>
                <w:szCs w:val="24"/>
                <w:lang w:val="sq-AL"/>
              </w:rPr>
              <w:t>rditesoj</w:t>
            </w:r>
            <w:r w:rsidR="00D82E6C">
              <w:rPr>
                <w:bCs/>
                <w:szCs w:val="24"/>
                <w:lang w:val="sq-AL"/>
              </w:rPr>
              <w:t>ë</w:t>
            </w:r>
            <w:r w:rsidRPr="00BF13B9">
              <w:rPr>
                <w:bCs/>
                <w:szCs w:val="24"/>
                <w:lang w:val="sq-AL"/>
              </w:rPr>
              <w:t xml:space="preserve"> dhe rregulloj</w:t>
            </w:r>
            <w:r w:rsidR="00D82E6C">
              <w:rPr>
                <w:bCs/>
                <w:szCs w:val="24"/>
                <w:lang w:val="sq-AL"/>
              </w:rPr>
              <w:t>ë</w:t>
            </w:r>
            <w:r w:rsidRPr="00BF13B9">
              <w:rPr>
                <w:bCs/>
                <w:szCs w:val="24"/>
                <w:lang w:val="sq-AL"/>
              </w:rPr>
              <w:t xml:space="preserve"> kuadrin ligjor në fushën e </w:t>
            </w:r>
            <w:r>
              <w:rPr>
                <w:bCs/>
                <w:szCs w:val="24"/>
                <w:lang w:val="sq-AL"/>
              </w:rPr>
              <w:t>efiçencës energjetike</w:t>
            </w:r>
            <w:r w:rsidRPr="00BF13B9">
              <w:rPr>
                <w:bCs/>
                <w:szCs w:val="24"/>
                <w:lang w:val="sq-AL"/>
              </w:rPr>
              <w:t>, duke shfuqizuar Ligjin</w:t>
            </w:r>
            <w:r>
              <w:rPr>
                <w:bCs/>
                <w:szCs w:val="24"/>
                <w:lang w:val="sq-AL"/>
              </w:rPr>
              <w:t xml:space="preserve"> </w:t>
            </w:r>
            <w:r w:rsidR="00C26BFE">
              <w:rPr>
                <w:bCs/>
                <w:szCs w:val="24"/>
                <w:lang w:val="sq-AL"/>
              </w:rPr>
              <w:t>nr. 124/2015</w:t>
            </w:r>
            <w:r w:rsidR="00D82E6C">
              <w:rPr>
                <w:bCs/>
                <w:szCs w:val="24"/>
                <w:lang w:val="sq-AL"/>
              </w:rPr>
              <w:t xml:space="preserve"> </w:t>
            </w:r>
            <w:r w:rsidR="00C26BFE">
              <w:rPr>
                <w:bCs/>
                <w:szCs w:val="24"/>
                <w:lang w:val="sq-AL"/>
              </w:rPr>
              <w:t>”Për efiçencën e energjisë” i ndryshuar.</w:t>
            </w:r>
            <w:r w:rsidR="00D82E6C">
              <w:rPr>
                <w:bCs/>
                <w:szCs w:val="24"/>
                <w:lang w:val="sq-AL"/>
              </w:rPr>
              <w:t xml:space="preserve"> </w:t>
            </w:r>
            <w:r w:rsidR="00C26BFE" w:rsidRPr="00C26BFE">
              <w:rPr>
                <w:bCs/>
                <w:iCs/>
                <w:szCs w:val="24"/>
                <w:lang w:val="sq-AL"/>
              </w:rPr>
              <w:t>Opsioni 2 duket të jetë më i favorshmi për t’u përzgjedhur pasi nëpërmjet hartimit, miratimit dhe zbatimit të një ligji të ri sigurohet rregullimi i kësaj fushe në mënyrë shteruese</w:t>
            </w:r>
            <w:r w:rsidR="00C26BFE">
              <w:rPr>
                <w:bCs/>
                <w:iCs/>
                <w:szCs w:val="24"/>
                <w:lang w:val="sq-AL"/>
              </w:rPr>
              <w:t>.</w:t>
            </w:r>
            <w:r w:rsidR="00D82E6C">
              <w:rPr>
                <w:bCs/>
                <w:iCs/>
                <w:szCs w:val="24"/>
                <w:lang w:val="sq-AL"/>
              </w:rPr>
              <w:t xml:space="preserve"> </w:t>
            </w:r>
            <w:r w:rsidR="00D82E6C" w:rsidRPr="00F13CE4">
              <w:rPr>
                <w:bCs/>
                <w:iCs/>
                <w:szCs w:val="24"/>
                <w:lang w:val="sq-AL"/>
              </w:rPr>
              <w:t xml:space="preserve"> </w:t>
            </w:r>
          </w:p>
          <w:p w14:paraId="4691C44A" w14:textId="77777777" w:rsidR="00F62F2B" w:rsidRDefault="00F62F2B" w:rsidP="00BF13B9">
            <w:pPr>
              <w:spacing w:line="276" w:lineRule="auto"/>
              <w:jc w:val="both"/>
              <w:rPr>
                <w:iCs/>
                <w:szCs w:val="24"/>
                <w:lang w:val="sq-AL"/>
              </w:rPr>
            </w:pPr>
          </w:p>
          <w:p w14:paraId="546943DC" w14:textId="77CB1FD9" w:rsidR="00BF13B9" w:rsidRDefault="00BF13B9" w:rsidP="00BF13B9">
            <w:pPr>
              <w:spacing w:line="276" w:lineRule="auto"/>
              <w:jc w:val="both"/>
              <w:rPr>
                <w:iCs/>
                <w:szCs w:val="24"/>
                <w:lang w:val="sq-AL"/>
              </w:rPr>
            </w:pPr>
            <w:r w:rsidRPr="00BF13B9">
              <w:rPr>
                <w:iCs/>
                <w:szCs w:val="24"/>
                <w:lang w:val="sq-AL"/>
              </w:rPr>
              <w:t>Arsyet për zgjedhjen e opsionit 2 janë mundësia për ndërhyrje të shpejtë dhe zgjidhjen e problemeve aktuale me efiçencën energjetike pa pritur një proces të gjatë miratimi ligjor. Ky opsion lejon përshtatje të shpejtë për të përmirësuar efi</w:t>
            </w:r>
            <w:r w:rsidR="00C26BFE" w:rsidRPr="00C26BFE">
              <w:rPr>
                <w:iCs/>
                <w:szCs w:val="24"/>
                <w:lang w:val="sq-AL"/>
              </w:rPr>
              <w:t>ç</w:t>
            </w:r>
            <w:r w:rsidR="00C26BFE">
              <w:rPr>
                <w:iCs/>
                <w:szCs w:val="24"/>
                <w:lang w:val="sq-AL"/>
              </w:rPr>
              <w:t>encën</w:t>
            </w:r>
            <w:r w:rsidRPr="00BF13B9">
              <w:rPr>
                <w:iCs/>
                <w:szCs w:val="24"/>
                <w:lang w:val="sq-AL"/>
              </w:rPr>
              <w:t xml:space="preserve"> dhe përmbushur angazhimet ndërkombëtare, duke ruajtur fleksibilitetin në realizimin e ndryshimeve.</w:t>
            </w:r>
          </w:p>
          <w:p w14:paraId="77F8D863" w14:textId="77777777" w:rsidR="00C26BFE" w:rsidRDefault="00C26BFE" w:rsidP="00BF13B9">
            <w:pPr>
              <w:spacing w:line="276" w:lineRule="auto"/>
              <w:jc w:val="both"/>
              <w:rPr>
                <w:iCs/>
                <w:szCs w:val="24"/>
                <w:lang w:val="sq-AL"/>
              </w:rPr>
            </w:pPr>
          </w:p>
          <w:p w14:paraId="2AB92879" w14:textId="69D35F01" w:rsidR="008B2650" w:rsidRPr="006C0E2A" w:rsidRDefault="008B2650" w:rsidP="00BF13B9">
            <w:pPr>
              <w:spacing w:line="276" w:lineRule="auto"/>
              <w:jc w:val="both"/>
              <w:rPr>
                <w:iCs/>
                <w:szCs w:val="24"/>
                <w:lang w:val="sq-AL"/>
              </w:rPr>
            </w:pPr>
            <w:r w:rsidRPr="006C0E2A">
              <w:rPr>
                <w:iCs/>
                <w:szCs w:val="24"/>
                <w:lang w:val="sq-AL"/>
              </w:rPr>
              <w:t>Opsioni i dytë, nëp</w:t>
            </w:r>
            <w:r w:rsidR="00D82E6C" w:rsidRPr="006C0E2A">
              <w:rPr>
                <w:iCs/>
                <w:szCs w:val="24"/>
                <w:lang w:val="sq-AL"/>
              </w:rPr>
              <w:t>ë</w:t>
            </w:r>
            <w:r w:rsidRPr="006C0E2A">
              <w:rPr>
                <w:iCs/>
                <w:szCs w:val="24"/>
                <w:lang w:val="sq-AL"/>
              </w:rPr>
              <w:t>rmjet hartimit të një ligji të ri, është më i përshtatshmi pasi mundëson transpozim të plotë të direktivës së BE-së</w:t>
            </w:r>
            <w:r w:rsidR="00F62F2B" w:rsidRPr="006C0E2A">
              <w:rPr>
                <w:iCs/>
                <w:szCs w:val="24"/>
                <w:lang w:val="sq-AL"/>
              </w:rPr>
              <w:t xml:space="preserve"> </w:t>
            </w:r>
            <w:r w:rsidR="00F62F2B" w:rsidRPr="00F51A2C">
              <w:rPr>
                <w:iCs/>
                <w:szCs w:val="24"/>
                <w:lang w:val="sq-AL"/>
              </w:rPr>
              <w:t xml:space="preserve"> BE) 2023/1791</w:t>
            </w:r>
            <w:r w:rsidRPr="006C0E2A">
              <w:rPr>
                <w:iCs/>
                <w:szCs w:val="24"/>
                <w:lang w:val="sq-AL"/>
              </w:rPr>
              <w:t>, zgjidh mangësitë strukturore dhe krijon bazë për implementim efikas. Ai mundëson arritjen e objektivave kombëtare dhe evropiane në fushën e energjisë. Kosto financiare shtesë për buxhetin nuk parashikohet për periudhën 3-vjeçare pas miratimit të ligjit, ndërsa përfitimet afatgjata janë të rëndësishme për ekonominë dhe mjedisin.</w:t>
            </w:r>
          </w:p>
          <w:p w14:paraId="7A567CCC" w14:textId="77777777" w:rsidR="00F62F2B" w:rsidRPr="00C26BFE" w:rsidRDefault="00F62F2B" w:rsidP="00F62F2B">
            <w:pPr>
              <w:spacing w:line="276" w:lineRule="auto"/>
              <w:jc w:val="both"/>
              <w:rPr>
                <w:rFonts w:ascii="PMingLiU-ExtB" w:eastAsia="PMingLiU-ExtB" w:hAnsi="PMingLiU-ExtB" w:cs="PMingLiU-ExtB"/>
                <w:szCs w:val="24"/>
                <w:lang w:val="sq-AL"/>
              </w:rPr>
            </w:pPr>
            <w:r w:rsidRPr="00F13CE4">
              <w:rPr>
                <w:bCs/>
                <w:iCs/>
                <w:szCs w:val="24"/>
                <w:lang w:val="sq-AL"/>
              </w:rPr>
              <w:t>Gjithashtu, miratimi i një ligji të ri do të mundësojë përshtatjen dhe koherencën me politikat ndërkombëtare mbi</w:t>
            </w:r>
            <w:r>
              <w:rPr>
                <w:bCs/>
                <w:iCs/>
                <w:szCs w:val="24"/>
                <w:lang w:val="sq-AL"/>
              </w:rPr>
              <w:t xml:space="preserve"> efiçencën</w:t>
            </w:r>
            <w:r w:rsidRPr="00F13CE4">
              <w:rPr>
                <w:bCs/>
                <w:iCs/>
                <w:szCs w:val="24"/>
                <w:lang w:val="sq-AL"/>
              </w:rPr>
              <w:t xml:space="preserve"> energj</w:t>
            </w:r>
            <w:r>
              <w:rPr>
                <w:bCs/>
                <w:iCs/>
                <w:szCs w:val="24"/>
                <w:lang w:val="sq-AL"/>
              </w:rPr>
              <w:t>etike</w:t>
            </w:r>
            <w:r w:rsidRPr="00F13CE4">
              <w:rPr>
                <w:bCs/>
                <w:iCs/>
                <w:szCs w:val="24"/>
                <w:lang w:val="sq-AL"/>
              </w:rPr>
              <w:t xml:space="preserve"> dhe finalizohet transpozimi kombëtar dhe zbatimi i </w:t>
            </w:r>
            <w:r w:rsidRPr="00F13CE4">
              <w:rPr>
                <w:bCs/>
                <w:iCs/>
                <w:szCs w:val="24"/>
                <w:lang w:val="sq-AL"/>
              </w:rPr>
              <w:lastRenderedPageBreak/>
              <w:t xml:space="preserve">Direktivës </w:t>
            </w:r>
            <w:r w:rsidRPr="00F13CE4">
              <w:rPr>
                <w:bCs/>
                <w:iCs/>
                <w:szCs w:val="24"/>
                <w:lang w:val="da-DK"/>
              </w:rPr>
              <w:t xml:space="preserve">(BE) </w:t>
            </w:r>
            <w:r w:rsidRPr="00F51A2C">
              <w:rPr>
                <w:iCs/>
                <w:szCs w:val="24"/>
                <w:lang w:val="sq-AL"/>
              </w:rPr>
              <w:t xml:space="preserve"> Direktivës (BE) 2023/1791 </w:t>
            </w:r>
            <w:r w:rsidRPr="00F13CE4">
              <w:rPr>
                <w:bCs/>
                <w:iCs/>
                <w:szCs w:val="24"/>
                <w:lang w:val="sq-AL"/>
              </w:rPr>
              <w:t xml:space="preserve"> të Parlamentit Evropian dhe Këshillit. Duke miratuar dhe zbatuar një ligj të ri në këtë fushë, Republika e Shqipërisë përmbush gjithashtu detyrimet e saj  në kuadër të Traktatit të Komunitetit të Energjisë, si dhe detyrimet që burojnë nga marrëveshje dhe traktate të tjera ndërkombëtare p</w:t>
            </w:r>
            <w:r>
              <w:rPr>
                <w:bCs/>
                <w:iCs/>
                <w:szCs w:val="24"/>
                <w:lang w:val="sq-AL"/>
              </w:rPr>
              <w:t>ë</w:t>
            </w:r>
            <w:r w:rsidRPr="00F13CE4">
              <w:rPr>
                <w:bCs/>
                <w:iCs/>
                <w:szCs w:val="24"/>
                <w:lang w:val="sq-AL"/>
              </w:rPr>
              <w:t>rkat</w:t>
            </w:r>
            <w:r>
              <w:rPr>
                <w:bCs/>
                <w:iCs/>
                <w:szCs w:val="24"/>
                <w:lang w:val="sq-AL"/>
              </w:rPr>
              <w:t>ë</w:t>
            </w:r>
            <w:r w:rsidRPr="00F13CE4">
              <w:rPr>
                <w:bCs/>
                <w:iCs/>
                <w:szCs w:val="24"/>
                <w:lang w:val="sq-AL"/>
              </w:rPr>
              <w:t>se. Miratimi i nj</w:t>
            </w:r>
            <w:r>
              <w:rPr>
                <w:bCs/>
                <w:iCs/>
                <w:szCs w:val="24"/>
                <w:lang w:val="sq-AL"/>
              </w:rPr>
              <w:t>ë</w:t>
            </w:r>
            <w:r w:rsidRPr="00F13CE4">
              <w:rPr>
                <w:bCs/>
                <w:iCs/>
                <w:szCs w:val="24"/>
                <w:lang w:val="sq-AL"/>
              </w:rPr>
              <w:t xml:space="preserve"> ligji t</w:t>
            </w:r>
            <w:r>
              <w:rPr>
                <w:bCs/>
                <w:iCs/>
                <w:szCs w:val="24"/>
                <w:lang w:val="sq-AL"/>
              </w:rPr>
              <w:t>ë</w:t>
            </w:r>
            <w:r w:rsidRPr="00F13CE4">
              <w:rPr>
                <w:bCs/>
                <w:iCs/>
                <w:szCs w:val="24"/>
                <w:lang w:val="sq-AL"/>
              </w:rPr>
              <w:t xml:space="preserve"> ri rrit edhe q</w:t>
            </w:r>
            <w:r>
              <w:rPr>
                <w:bCs/>
                <w:iCs/>
                <w:szCs w:val="24"/>
                <w:lang w:val="sq-AL"/>
              </w:rPr>
              <w:t>ë</w:t>
            </w:r>
            <w:r w:rsidRPr="00F13CE4">
              <w:rPr>
                <w:bCs/>
                <w:iCs/>
                <w:szCs w:val="24"/>
                <w:lang w:val="sq-AL"/>
              </w:rPr>
              <w:t>ndrueshm</w:t>
            </w:r>
            <w:r>
              <w:rPr>
                <w:bCs/>
                <w:iCs/>
                <w:szCs w:val="24"/>
                <w:lang w:val="sq-AL"/>
              </w:rPr>
              <w:t>ë</w:t>
            </w:r>
            <w:r w:rsidRPr="00F13CE4">
              <w:rPr>
                <w:bCs/>
                <w:iCs/>
                <w:szCs w:val="24"/>
                <w:lang w:val="sq-AL"/>
              </w:rPr>
              <w:t>rin</w:t>
            </w:r>
            <w:r>
              <w:rPr>
                <w:bCs/>
                <w:iCs/>
                <w:szCs w:val="24"/>
                <w:lang w:val="sq-AL"/>
              </w:rPr>
              <w:t>ë</w:t>
            </w:r>
            <w:r w:rsidRPr="00F13CE4">
              <w:rPr>
                <w:bCs/>
                <w:iCs/>
                <w:szCs w:val="24"/>
                <w:lang w:val="sq-AL"/>
              </w:rPr>
              <w:t xml:space="preserve"> n</w:t>
            </w:r>
            <w:r>
              <w:rPr>
                <w:bCs/>
                <w:iCs/>
                <w:szCs w:val="24"/>
                <w:lang w:val="sq-AL"/>
              </w:rPr>
              <w:t xml:space="preserve">ë </w:t>
            </w:r>
            <w:r w:rsidRPr="00F13CE4">
              <w:rPr>
                <w:bCs/>
                <w:iCs/>
                <w:szCs w:val="24"/>
                <w:lang w:val="sq-AL"/>
              </w:rPr>
              <w:t>koh</w:t>
            </w:r>
            <w:r>
              <w:rPr>
                <w:bCs/>
                <w:iCs/>
                <w:szCs w:val="24"/>
                <w:lang w:val="sq-AL"/>
              </w:rPr>
              <w:t>ë</w:t>
            </w:r>
            <w:r w:rsidRPr="00F13CE4">
              <w:rPr>
                <w:bCs/>
                <w:iCs/>
                <w:szCs w:val="24"/>
                <w:lang w:val="sq-AL"/>
              </w:rPr>
              <w:t xml:space="preserve"> t</w:t>
            </w:r>
            <w:r>
              <w:rPr>
                <w:bCs/>
                <w:iCs/>
                <w:szCs w:val="24"/>
                <w:lang w:val="sq-AL"/>
              </w:rPr>
              <w:t>ë</w:t>
            </w:r>
            <w:r w:rsidRPr="00F13CE4">
              <w:rPr>
                <w:bCs/>
                <w:iCs/>
                <w:szCs w:val="24"/>
                <w:lang w:val="sq-AL"/>
              </w:rPr>
              <w:t xml:space="preserve"> ligjit t</w:t>
            </w:r>
            <w:r>
              <w:rPr>
                <w:bCs/>
                <w:iCs/>
                <w:szCs w:val="24"/>
                <w:lang w:val="sq-AL"/>
              </w:rPr>
              <w:t>ë</w:t>
            </w:r>
            <w:r w:rsidRPr="00F13CE4">
              <w:rPr>
                <w:bCs/>
                <w:iCs/>
                <w:szCs w:val="24"/>
                <w:lang w:val="sq-AL"/>
              </w:rPr>
              <w:t xml:space="preserve"> miratuar, si dhe potencial p</w:t>
            </w:r>
            <w:r>
              <w:rPr>
                <w:bCs/>
                <w:iCs/>
                <w:szCs w:val="24"/>
                <w:lang w:val="sq-AL"/>
              </w:rPr>
              <w:t>ë</w:t>
            </w:r>
            <w:r w:rsidRPr="00F13CE4">
              <w:rPr>
                <w:bCs/>
                <w:iCs/>
                <w:szCs w:val="24"/>
                <w:lang w:val="sq-AL"/>
              </w:rPr>
              <w:t>r zbatim t</w:t>
            </w:r>
            <w:r>
              <w:rPr>
                <w:bCs/>
                <w:iCs/>
                <w:szCs w:val="24"/>
                <w:lang w:val="sq-AL"/>
              </w:rPr>
              <w:t>ë</w:t>
            </w:r>
            <w:r w:rsidRPr="00F13CE4">
              <w:rPr>
                <w:bCs/>
                <w:iCs/>
                <w:szCs w:val="24"/>
                <w:lang w:val="sq-AL"/>
              </w:rPr>
              <w:t xml:space="preserve"> sakt</w:t>
            </w:r>
            <w:r>
              <w:rPr>
                <w:bCs/>
                <w:iCs/>
                <w:szCs w:val="24"/>
                <w:lang w:val="sq-AL"/>
              </w:rPr>
              <w:t>ë.</w:t>
            </w:r>
          </w:p>
          <w:p w14:paraId="492769DC" w14:textId="2A72C3AC" w:rsidR="00C26BFE" w:rsidRPr="00C26BFE" w:rsidRDefault="00C26BFE" w:rsidP="00C26BFE">
            <w:pPr>
              <w:spacing w:line="276" w:lineRule="auto"/>
              <w:jc w:val="both"/>
              <w:rPr>
                <w:iCs/>
                <w:szCs w:val="24"/>
                <w:lang w:val="sq-AL"/>
              </w:rPr>
            </w:pPr>
          </w:p>
          <w:p w14:paraId="0814F531" w14:textId="64F7B1E7" w:rsidR="00C26BFE" w:rsidRPr="00C26BFE" w:rsidRDefault="00C26BFE" w:rsidP="00C26BFE">
            <w:pPr>
              <w:spacing w:line="276" w:lineRule="auto"/>
              <w:jc w:val="both"/>
              <w:rPr>
                <w:iCs/>
                <w:szCs w:val="24"/>
                <w:lang w:val="sq-AL"/>
              </w:rPr>
            </w:pPr>
            <w:r w:rsidRPr="00C26BFE">
              <w:rPr>
                <w:b/>
                <w:bCs/>
                <w:iCs/>
                <w:szCs w:val="24"/>
                <w:lang w:val="sq-AL"/>
              </w:rPr>
              <w:t xml:space="preserve">Përfitimi </w:t>
            </w:r>
            <w:r w:rsidR="00824C13">
              <w:rPr>
                <w:b/>
                <w:bCs/>
                <w:iCs/>
                <w:szCs w:val="24"/>
                <w:lang w:val="sq-AL"/>
              </w:rPr>
              <w:t>financiar</w:t>
            </w:r>
            <w:r w:rsidRPr="00C26BFE">
              <w:rPr>
                <w:iCs/>
                <w:szCs w:val="24"/>
                <w:lang w:val="sq-AL"/>
              </w:rPr>
              <w:t xml:space="preserve">: Pas implementimit të </w:t>
            </w:r>
            <w:r w:rsidR="00824C13">
              <w:rPr>
                <w:iCs/>
                <w:szCs w:val="24"/>
                <w:lang w:val="sq-AL"/>
              </w:rPr>
              <w:t>bazës së re</w:t>
            </w:r>
            <w:r w:rsidR="00824C13" w:rsidRPr="00C26BFE">
              <w:rPr>
                <w:iCs/>
                <w:szCs w:val="24"/>
                <w:lang w:val="sq-AL"/>
              </w:rPr>
              <w:t xml:space="preserve"> </w:t>
            </w:r>
            <w:r w:rsidRPr="00C26BFE">
              <w:rPr>
                <w:iCs/>
                <w:szCs w:val="24"/>
                <w:lang w:val="sq-AL"/>
              </w:rPr>
              <w:t>ligjore, do të ketë kursim</w:t>
            </w:r>
            <w:r w:rsidR="00824C13">
              <w:rPr>
                <w:iCs/>
                <w:szCs w:val="24"/>
                <w:lang w:val="sq-AL"/>
              </w:rPr>
              <w:t xml:space="preserve"> të energjisë </w:t>
            </w:r>
            <w:r w:rsidRPr="00C26BFE">
              <w:rPr>
                <w:iCs/>
                <w:szCs w:val="24"/>
                <w:lang w:val="sq-AL"/>
              </w:rPr>
              <w:t xml:space="preserve">për konsumatorët dhe bizneset nga ulja e humbjeve </w:t>
            </w:r>
            <w:r w:rsidR="00824C13">
              <w:rPr>
                <w:iCs/>
                <w:szCs w:val="24"/>
                <w:lang w:val="sq-AL"/>
              </w:rPr>
              <w:t xml:space="preserve">të </w:t>
            </w:r>
            <w:r w:rsidR="00824C13" w:rsidRPr="00C26BFE">
              <w:rPr>
                <w:iCs/>
                <w:szCs w:val="24"/>
                <w:lang w:val="sq-AL"/>
              </w:rPr>
              <w:t>energj</w:t>
            </w:r>
            <w:r w:rsidR="00824C13">
              <w:rPr>
                <w:iCs/>
                <w:szCs w:val="24"/>
                <w:lang w:val="sq-AL"/>
              </w:rPr>
              <w:t>isë</w:t>
            </w:r>
            <w:r w:rsidR="00824C13" w:rsidRPr="00C26BFE">
              <w:rPr>
                <w:iCs/>
                <w:szCs w:val="24"/>
                <w:lang w:val="sq-AL"/>
              </w:rPr>
              <w:t xml:space="preserve"> </w:t>
            </w:r>
            <w:r w:rsidRPr="00C26BFE">
              <w:rPr>
                <w:iCs/>
                <w:szCs w:val="24"/>
                <w:lang w:val="sq-AL"/>
              </w:rPr>
              <w:t>dhe përmirësimi i efi</w:t>
            </w:r>
            <w:r>
              <w:rPr>
                <w:iCs/>
                <w:szCs w:val="24"/>
                <w:lang w:val="sq-AL"/>
              </w:rPr>
              <w:t>çencës energjetike</w:t>
            </w:r>
            <w:r w:rsidRPr="00C26BFE">
              <w:rPr>
                <w:iCs/>
                <w:szCs w:val="24"/>
                <w:lang w:val="sq-AL"/>
              </w:rPr>
              <w:t xml:space="preserve">. </w:t>
            </w:r>
            <w:r w:rsidR="008B2650">
              <w:rPr>
                <w:iCs/>
                <w:szCs w:val="24"/>
                <w:lang w:val="sq-AL"/>
              </w:rPr>
              <w:t>P</w:t>
            </w:r>
            <w:r w:rsidRPr="00C26BFE">
              <w:rPr>
                <w:iCs/>
                <w:szCs w:val="24"/>
                <w:lang w:val="sq-AL"/>
              </w:rPr>
              <w:t xml:space="preserve">ërfitimet e mundshme për sektorin e energjisë dhe </w:t>
            </w:r>
            <w:r w:rsidR="00824C13" w:rsidRPr="00C26BFE">
              <w:rPr>
                <w:iCs/>
                <w:szCs w:val="24"/>
                <w:lang w:val="sq-AL"/>
              </w:rPr>
              <w:t>mjedisi</w:t>
            </w:r>
            <w:r w:rsidR="00824C13">
              <w:rPr>
                <w:iCs/>
                <w:szCs w:val="24"/>
                <w:lang w:val="sq-AL"/>
              </w:rPr>
              <w:t>t</w:t>
            </w:r>
            <w:r w:rsidR="00824C13" w:rsidRPr="00C26BFE">
              <w:rPr>
                <w:iCs/>
                <w:szCs w:val="24"/>
                <w:lang w:val="sq-AL"/>
              </w:rPr>
              <w:t xml:space="preserve"> </w:t>
            </w:r>
            <w:r w:rsidRPr="00C26BFE">
              <w:rPr>
                <w:iCs/>
                <w:szCs w:val="24"/>
                <w:lang w:val="sq-AL"/>
              </w:rPr>
              <w:t>mund të kontribuojnë në një rritje të qëndrueshme ekonomike afatgjatë.</w:t>
            </w:r>
          </w:p>
          <w:p w14:paraId="2AFA681F" w14:textId="77777777" w:rsidR="00C26BFE" w:rsidRPr="00BF13B9" w:rsidRDefault="00C26BFE" w:rsidP="00BF13B9">
            <w:pPr>
              <w:spacing w:line="276" w:lineRule="auto"/>
              <w:jc w:val="both"/>
              <w:rPr>
                <w:iCs/>
                <w:szCs w:val="24"/>
                <w:lang w:val="sq-AL"/>
              </w:rPr>
            </w:pPr>
          </w:p>
          <w:p w14:paraId="194BDF36" w14:textId="23FA34C6" w:rsidR="005D0AE4" w:rsidRPr="00325A1F" w:rsidRDefault="005D0AE4" w:rsidP="005D0AE4">
            <w:pPr>
              <w:spacing w:line="276" w:lineRule="auto"/>
              <w:jc w:val="both"/>
              <w:rPr>
                <w:i/>
                <w:szCs w:val="24"/>
              </w:rPr>
            </w:pPr>
            <w:r>
              <w:rPr>
                <w:i/>
                <w:szCs w:val="24"/>
              </w:rPr>
              <w:fldChar w:fldCharType="begin">
                <w:ffData>
                  <w:name w:val=""/>
                  <w:enabled/>
                  <w:calcOnExit w:val="0"/>
                  <w:textInput>
                    <w:maxLength w:val="546"/>
                  </w:textInput>
                </w:ffData>
              </w:fldChar>
            </w:r>
            <w:r>
              <w:rPr>
                <w:i/>
                <w:szCs w:val="24"/>
              </w:rPr>
              <w:instrText xml:space="preserve"> FORMTEXT </w:instrText>
            </w:r>
            <w:r>
              <w:rPr>
                <w:i/>
                <w:szCs w:val="24"/>
              </w:rPr>
            </w:r>
            <w:r>
              <w:rPr>
                <w:i/>
                <w:szCs w:val="24"/>
              </w:rPr>
              <w:fldChar w:fldCharType="separate"/>
            </w:r>
            <w:r>
              <w:rPr>
                <w:i/>
                <w:noProof/>
                <w:szCs w:val="24"/>
              </w:rPr>
              <w:t> </w:t>
            </w:r>
            <w:r>
              <w:rPr>
                <w:i/>
                <w:noProof/>
                <w:szCs w:val="24"/>
              </w:rPr>
              <w:t> </w:t>
            </w:r>
            <w:r>
              <w:rPr>
                <w:i/>
                <w:noProof/>
                <w:szCs w:val="24"/>
              </w:rPr>
              <w:t> </w:t>
            </w:r>
            <w:r>
              <w:rPr>
                <w:i/>
                <w:noProof/>
                <w:szCs w:val="24"/>
              </w:rPr>
              <w:t> </w:t>
            </w:r>
            <w:r>
              <w:rPr>
                <w:i/>
                <w:noProof/>
                <w:szCs w:val="24"/>
              </w:rPr>
              <w:t> </w:t>
            </w:r>
            <w:r>
              <w:rPr>
                <w:i/>
                <w:szCs w:val="24"/>
              </w:rPr>
              <w:fldChar w:fldCharType="end"/>
            </w:r>
          </w:p>
          <w:p w14:paraId="081152A3" w14:textId="77777777" w:rsidR="005D0AE4" w:rsidRPr="00325A1F" w:rsidRDefault="005D0AE4" w:rsidP="005D0AE4">
            <w:pPr>
              <w:spacing w:line="276" w:lineRule="auto"/>
              <w:jc w:val="both"/>
              <w:rPr>
                <w:b/>
                <w:szCs w:val="24"/>
                <w:lang w:val="sq-AL"/>
              </w:rPr>
            </w:pPr>
            <w:r w:rsidRPr="00325A1F">
              <w:rPr>
                <w:b/>
                <w:szCs w:val="24"/>
                <w:lang w:val="sq-AL"/>
              </w:rPr>
              <w:t>Kostoja e përllogaritur në total e opsionit të preferuar mbi buxhetin e shtetit gjatë periudhës 3-vjeçare menjëherë pas miratimit të ligjit (kostoja në total në lek, çmimet aktuale, në terma nominalë):</w:t>
            </w:r>
          </w:p>
          <w:tbl>
            <w:tblPr>
              <w:tblStyle w:val="TableGrid"/>
              <w:tblW w:w="0" w:type="auto"/>
              <w:tblLayout w:type="fixed"/>
              <w:tblLook w:val="04A0" w:firstRow="1" w:lastRow="0" w:firstColumn="1" w:lastColumn="0" w:noHBand="0" w:noVBand="1"/>
            </w:tblPr>
            <w:tblGrid>
              <w:gridCol w:w="2928"/>
              <w:gridCol w:w="2928"/>
              <w:gridCol w:w="2929"/>
            </w:tblGrid>
            <w:tr w:rsidR="005D0AE4" w:rsidRPr="00325A1F" w14:paraId="1CC39370" w14:textId="77777777" w:rsidTr="006B4B0D">
              <w:tc>
                <w:tcPr>
                  <w:tcW w:w="2928" w:type="dxa"/>
                  <w:shd w:val="clear" w:color="auto" w:fill="D9D9D9" w:themeFill="background1" w:themeFillShade="D9"/>
                </w:tcPr>
                <w:p w14:paraId="1B9BFA5A" w14:textId="1E23552A" w:rsidR="005D0AE4" w:rsidRPr="00325A1F" w:rsidRDefault="005D0AE4" w:rsidP="000A613A">
                  <w:pPr>
                    <w:framePr w:hSpace="187" w:wrap="around" w:vAnchor="page" w:hAnchor="margin" w:y="1758"/>
                    <w:spacing w:line="276" w:lineRule="auto"/>
                    <w:suppressOverlap/>
                    <w:jc w:val="center"/>
                    <w:rPr>
                      <w:b/>
                      <w:szCs w:val="24"/>
                      <w:lang w:val="sq-AL"/>
                    </w:rPr>
                  </w:pPr>
                  <w:r w:rsidRPr="00325A1F">
                    <w:rPr>
                      <w:b/>
                      <w:szCs w:val="24"/>
                      <w:lang w:val="sq-AL"/>
                    </w:rPr>
                    <w:t xml:space="preserve">Viti </w:t>
                  </w:r>
                  <w:r w:rsidRPr="00325A1F">
                    <w:rPr>
                      <w:b/>
                      <w:szCs w:val="24"/>
                      <w:u w:val="single"/>
                    </w:rPr>
                    <w:fldChar w:fldCharType="begin">
                      <w:ffData>
                        <w:name w:val="viti1"/>
                        <w:enabled/>
                        <w:calcOnExit w:val="0"/>
                        <w:textInput>
                          <w:type w:val="number"/>
                          <w:default w:val="1"/>
                          <w:maxLength w:val="4"/>
                        </w:textInput>
                      </w:ffData>
                    </w:fldChar>
                  </w:r>
                  <w:bookmarkStart w:id="3" w:name="viti1"/>
                  <w:r w:rsidRPr="00325A1F">
                    <w:rPr>
                      <w:b/>
                      <w:szCs w:val="24"/>
                      <w:u w:val="single"/>
                    </w:rPr>
                    <w:instrText xml:space="preserve"> FORMTEXT </w:instrText>
                  </w:r>
                  <w:r w:rsidRPr="00325A1F">
                    <w:rPr>
                      <w:b/>
                      <w:szCs w:val="24"/>
                      <w:u w:val="single"/>
                    </w:rPr>
                  </w:r>
                  <w:r w:rsidRPr="00325A1F">
                    <w:rPr>
                      <w:b/>
                      <w:szCs w:val="24"/>
                      <w:u w:val="single"/>
                    </w:rPr>
                    <w:fldChar w:fldCharType="separate"/>
                  </w:r>
                  <w:r w:rsidRPr="00325A1F">
                    <w:rPr>
                      <w:b/>
                      <w:noProof/>
                      <w:szCs w:val="24"/>
                      <w:u w:val="single"/>
                    </w:rPr>
                    <w:t>1</w:t>
                  </w:r>
                  <w:r w:rsidRPr="00325A1F">
                    <w:rPr>
                      <w:b/>
                      <w:szCs w:val="24"/>
                      <w:u w:val="single"/>
                    </w:rPr>
                    <w:fldChar w:fldCharType="end"/>
                  </w:r>
                  <w:bookmarkEnd w:id="3"/>
                </w:p>
              </w:tc>
              <w:tc>
                <w:tcPr>
                  <w:tcW w:w="2928" w:type="dxa"/>
                  <w:shd w:val="clear" w:color="auto" w:fill="D9D9D9" w:themeFill="background1" w:themeFillShade="D9"/>
                </w:tcPr>
                <w:p w14:paraId="49E01EF1" w14:textId="3A024822" w:rsidR="005D0AE4" w:rsidRPr="00325A1F" w:rsidRDefault="005D0AE4" w:rsidP="000A613A">
                  <w:pPr>
                    <w:framePr w:hSpace="187" w:wrap="around" w:vAnchor="page" w:hAnchor="margin" w:y="1758"/>
                    <w:spacing w:line="276" w:lineRule="auto"/>
                    <w:suppressOverlap/>
                    <w:jc w:val="center"/>
                    <w:rPr>
                      <w:b/>
                      <w:szCs w:val="24"/>
                      <w:lang w:val="sq-AL"/>
                    </w:rPr>
                  </w:pPr>
                  <w:r w:rsidRPr="00325A1F">
                    <w:rPr>
                      <w:b/>
                      <w:szCs w:val="24"/>
                      <w:lang w:val="sq-AL"/>
                    </w:rPr>
                    <w:t xml:space="preserve">Viti </w:t>
                  </w:r>
                  <w:r w:rsidRPr="00325A1F">
                    <w:rPr>
                      <w:b/>
                      <w:szCs w:val="24"/>
                      <w:u w:val="single"/>
                    </w:rPr>
                    <w:fldChar w:fldCharType="begin">
                      <w:ffData>
                        <w:name w:val=""/>
                        <w:enabled/>
                        <w:calcOnExit w:val="0"/>
                        <w:textInput>
                          <w:type w:val="number"/>
                          <w:default w:val="2"/>
                          <w:maxLength w:val="4"/>
                        </w:textInput>
                      </w:ffData>
                    </w:fldChar>
                  </w:r>
                  <w:r w:rsidRPr="00325A1F">
                    <w:rPr>
                      <w:b/>
                      <w:szCs w:val="24"/>
                      <w:u w:val="single"/>
                    </w:rPr>
                    <w:instrText xml:space="preserve"> FORMTEXT </w:instrText>
                  </w:r>
                  <w:r w:rsidRPr="00325A1F">
                    <w:rPr>
                      <w:b/>
                      <w:szCs w:val="24"/>
                      <w:u w:val="single"/>
                    </w:rPr>
                  </w:r>
                  <w:r w:rsidRPr="00325A1F">
                    <w:rPr>
                      <w:b/>
                      <w:szCs w:val="24"/>
                      <w:u w:val="single"/>
                    </w:rPr>
                    <w:fldChar w:fldCharType="separate"/>
                  </w:r>
                  <w:r w:rsidRPr="00325A1F">
                    <w:rPr>
                      <w:b/>
                      <w:noProof/>
                      <w:szCs w:val="24"/>
                      <w:u w:val="single"/>
                    </w:rPr>
                    <w:t>2</w:t>
                  </w:r>
                  <w:r w:rsidRPr="00325A1F">
                    <w:rPr>
                      <w:b/>
                      <w:szCs w:val="24"/>
                      <w:u w:val="single"/>
                    </w:rPr>
                    <w:fldChar w:fldCharType="end"/>
                  </w:r>
                </w:p>
              </w:tc>
              <w:tc>
                <w:tcPr>
                  <w:tcW w:w="2929" w:type="dxa"/>
                  <w:shd w:val="clear" w:color="auto" w:fill="D9D9D9" w:themeFill="background1" w:themeFillShade="D9"/>
                </w:tcPr>
                <w:p w14:paraId="360FF1FF" w14:textId="0987F3A1" w:rsidR="005D0AE4" w:rsidRPr="00325A1F" w:rsidRDefault="005D0AE4" w:rsidP="000A613A">
                  <w:pPr>
                    <w:framePr w:hSpace="187" w:wrap="around" w:vAnchor="page" w:hAnchor="margin" w:y="1758"/>
                    <w:spacing w:line="276" w:lineRule="auto"/>
                    <w:suppressOverlap/>
                    <w:jc w:val="center"/>
                    <w:rPr>
                      <w:b/>
                      <w:szCs w:val="24"/>
                      <w:lang w:val="sq-AL"/>
                    </w:rPr>
                  </w:pPr>
                  <w:r w:rsidRPr="00325A1F">
                    <w:rPr>
                      <w:b/>
                      <w:szCs w:val="24"/>
                      <w:lang w:val="sq-AL"/>
                    </w:rPr>
                    <w:t xml:space="preserve">Viti </w:t>
                  </w:r>
                  <w:r w:rsidRPr="00325A1F">
                    <w:rPr>
                      <w:b/>
                      <w:szCs w:val="24"/>
                      <w:u w:val="single"/>
                    </w:rPr>
                    <w:fldChar w:fldCharType="begin">
                      <w:ffData>
                        <w:name w:val=""/>
                        <w:enabled/>
                        <w:calcOnExit w:val="0"/>
                        <w:textInput>
                          <w:type w:val="number"/>
                          <w:default w:val="3"/>
                          <w:maxLength w:val="4"/>
                        </w:textInput>
                      </w:ffData>
                    </w:fldChar>
                  </w:r>
                  <w:r w:rsidRPr="00325A1F">
                    <w:rPr>
                      <w:b/>
                      <w:szCs w:val="24"/>
                      <w:u w:val="single"/>
                    </w:rPr>
                    <w:instrText xml:space="preserve"> FORMTEXT </w:instrText>
                  </w:r>
                  <w:r w:rsidRPr="00325A1F">
                    <w:rPr>
                      <w:b/>
                      <w:szCs w:val="24"/>
                      <w:u w:val="single"/>
                    </w:rPr>
                  </w:r>
                  <w:r w:rsidRPr="00325A1F">
                    <w:rPr>
                      <w:b/>
                      <w:szCs w:val="24"/>
                      <w:u w:val="single"/>
                    </w:rPr>
                    <w:fldChar w:fldCharType="separate"/>
                  </w:r>
                  <w:r w:rsidRPr="00325A1F">
                    <w:rPr>
                      <w:b/>
                      <w:noProof/>
                      <w:szCs w:val="24"/>
                      <w:u w:val="single"/>
                    </w:rPr>
                    <w:t>3</w:t>
                  </w:r>
                  <w:r w:rsidRPr="00325A1F">
                    <w:rPr>
                      <w:b/>
                      <w:szCs w:val="24"/>
                      <w:u w:val="single"/>
                    </w:rPr>
                    <w:fldChar w:fldCharType="end"/>
                  </w:r>
                </w:p>
              </w:tc>
            </w:tr>
            <w:tr w:rsidR="005D0AE4" w:rsidRPr="00325A1F" w14:paraId="34733A01" w14:textId="77777777" w:rsidTr="00027038">
              <w:trPr>
                <w:trHeight w:val="350"/>
              </w:trPr>
              <w:tc>
                <w:tcPr>
                  <w:tcW w:w="2928" w:type="dxa"/>
                </w:tcPr>
                <w:p w14:paraId="15FBF453" w14:textId="31CFD69E" w:rsidR="005D0AE4" w:rsidRPr="00325A1F" w:rsidRDefault="005D0AE4" w:rsidP="000A613A">
                  <w:pPr>
                    <w:framePr w:hSpace="187" w:wrap="around" w:vAnchor="page" w:hAnchor="margin" w:y="1758"/>
                    <w:tabs>
                      <w:tab w:val="center" w:pos="1356"/>
                      <w:tab w:val="right" w:pos="2712"/>
                    </w:tabs>
                    <w:spacing w:line="276" w:lineRule="auto"/>
                    <w:suppressOverlap/>
                    <w:jc w:val="center"/>
                    <w:rPr>
                      <w:b/>
                      <w:szCs w:val="24"/>
                      <w:lang w:val="sq-AL"/>
                    </w:rPr>
                  </w:pPr>
                  <w:r w:rsidRPr="0044034F">
                    <w:rPr>
                      <w:color w:val="808080" w:themeColor="background1" w:themeShade="80"/>
                      <w:szCs w:val="24"/>
                    </w:rPr>
                    <w:fldChar w:fldCharType="begin">
                      <w:ffData>
                        <w:name w:val=""/>
                        <w:enabled/>
                        <w:calcOnExit/>
                        <w:textInput>
                          <w:type w:val="number"/>
                          <w:default w:val="0"/>
                          <w:maxLength w:val="20"/>
                        </w:textInput>
                      </w:ffData>
                    </w:fldChar>
                  </w:r>
                  <w:r w:rsidRPr="0044034F">
                    <w:rPr>
                      <w:color w:val="808080" w:themeColor="background1" w:themeShade="80"/>
                      <w:szCs w:val="24"/>
                    </w:rPr>
                    <w:instrText xml:space="preserve"> FORMTEXT </w:instrText>
                  </w:r>
                  <w:r w:rsidRPr="0044034F">
                    <w:rPr>
                      <w:color w:val="808080" w:themeColor="background1" w:themeShade="80"/>
                      <w:szCs w:val="24"/>
                    </w:rPr>
                  </w:r>
                  <w:r w:rsidRPr="0044034F">
                    <w:rPr>
                      <w:color w:val="808080" w:themeColor="background1" w:themeShade="80"/>
                      <w:szCs w:val="24"/>
                    </w:rPr>
                    <w:fldChar w:fldCharType="separate"/>
                  </w:r>
                  <w:r w:rsidRPr="0044034F">
                    <w:rPr>
                      <w:noProof/>
                      <w:color w:val="808080" w:themeColor="background1" w:themeShade="80"/>
                      <w:szCs w:val="24"/>
                    </w:rPr>
                    <w:t>0</w:t>
                  </w:r>
                  <w:r w:rsidRPr="0044034F">
                    <w:rPr>
                      <w:color w:val="808080" w:themeColor="background1" w:themeShade="80"/>
                      <w:szCs w:val="24"/>
                    </w:rPr>
                    <w:fldChar w:fldCharType="end"/>
                  </w:r>
                </w:p>
              </w:tc>
              <w:tc>
                <w:tcPr>
                  <w:tcW w:w="2928" w:type="dxa"/>
                </w:tcPr>
                <w:p w14:paraId="7DD8D650" w14:textId="6C142BFC" w:rsidR="005D0AE4" w:rsidRPr="00325A1F" w:rsidRDefault="005D0AE4" w:rsidP="000A613A">
                  <w:pPr>
                    <w:framePr w:hSpace="187" w:wrap="around" w:vAnchor="page" w:hAnchor="margin" w:y="1758"/>
                    <w:tabs>
                      <w:tab w:val="left" w:pos="600"/>
                      <w:tab w:val="right" w:pos="2712"/>
                    </w:tabs>
                    <w:spacing w:line="276" w:lineRule="auto"/>
                    <w:suppressOverlap/>
                    <w:jc w:val="center"/>
                    <w:rPr>
                      <w:b/>
                      <w:szCs w:val="24"/>
                      <w:lang w:val="sq-AL"/>
                    </w:rPr>
                  </w:pPr>
                  <w:r w:rsidRPr="0044034F">
                    <w:rPr>
                      <w:color w:val="808080" w:themeColor="background1" w:themeShade="80"/>
                      <w:szCs w:val="24"/>
                    </w:rPr>
                    <w:fldChar w:fldCharType="begin">
                      <w:ffData>
                        <w:name w:val="VleraViti2"/>
                        <w:enabled/>
                        <w:calcOnExit/>
                        <w:textInput>
                          <w:type w:val="number"/>
                          <w:default w:val="0"/>
                          <w:maxLength w:val="20"/>
                        </w:textInput>
                      </w:ffData>
                    </w:fldChar>
                  </w:r>
                  <w:bookmarkStart w:id="4" w:name="VleraViti2"/>
                  <w:r w:rsidRPr="0044034F">
                    <w:rPr>
                      <w:color w:val="808080" w:themeColor="background1" w:themeShade="80"/>
                      <w:szCs w:val="24"/>
                    </w:rPr>
                    <w:instrText xml:space="preserve"> FORMTEXT </w:instrText>
                  </w:r>
                  <w:r w:rsidRPr="0044034F">
                    <w:rPr>
                      <w:color w:val="808080" w:themeColor="background1" w:themeShade="80"/>
                      <w:szCs w:val="24"/>
                    </w:rPr>
                  </w:r>
                  <w:r w:rsidRPr="0044034F">
                    <w:rPr>
                      <w:color w:val="808080" w:themeColor="background1" w:themeShade="80"/>
                      <w:szCs w:val="24"/>
                    </w:rPr>
                    <w:fldChar w:fldCharType="separate"/>
                  </w:r>
                  <w:r w:rsidRPr="0044034F">
                    <w:rPr>
                      <w:noProof/>
                      <w:color w:val="808080" w:themeColor="background1" w:themeShade="80"/>
                      <w:szCs w:val="24"/>
                    </w:rPr>
                    <w:t>0</w:t>
                  </w:r>
                  <w:r w:rsidRPr="0044034F">
                    <w:rPr>
                      <w:color w:val="808080" w:themeColor="background1" w:themeShade="80"/>
                      <w:szCs w:val="24"/>
                    </w:rPr>
                    <w:fldChar w:fldCharType="end"/>
                  </w:r>
                  <w:bookmarkEnd w:id="4"/>
                </w:p>
              </w:tc>
              <w:tc>
                <w:tcPr>
                  <w:tcW w:w="2929" w:type="dxa"/>
                </w:tcPr>
                <w:p w14:paraId="02A2A3D1" w14:textId="5956515E" w:rsidR="005D0AE4" w:rsidRPr="00325A1F" w:rsidRDefault="005D0AE4" w:rsidP="000A613A">
                  <w:pPr>
                    <w:framePr w:hSpace="187" w:wrap="around" w:vAnchor="page" w:hAnchor="margin" w:y="1758"/>
                    <w:tabs>
                      <w:tab w:val="center" w:pos="1356"/>
                      <w:tab w:val="right" w:pos="2713"/>
                    </w:tabs>
                    <w:spacing w:line="276" w:lineRule="auto"/>
                    <w:suppressOverlap/>
                    <w:rPr>
                      <w:b/>
                      <w:szCs w:val="24"/>
                      <w:lang w:val="sq-AL"/>
                    </w:rPr>
                  </w:pPr>
                  <w:r>
                    <w:rPr>
                      <w:szCs w:val="24"/>
                    </w:rPr>
                    <w:tab/>
                  </w:r>
                  <w:r w:rsidRPr="0044034F">
                    <w:rPr>
                      <w:color w:val="808080" w:themeColor="background1" w:themeShade="80"/>
                      <w:szCs w:val="24"/>
                    </w:rPr>
                    <w:fldChar w:fldCharType="begin">
                      <w:ffData>
                        <w:name w:val="VleraViti3"/>
                        <w:enabled/>
                        <w:calcOnExit/>
                        <w:textInput>
                          <w:type w:val="number"/>
                          <w:default w:val="0"/>
                          <w:maxLength w:val="20"/>
                          <w:format w:val="0"/>
                        </w:textInput>
                      </w:ffData>
                    </w:fldChar>
                  </w:r>
                  <w:bookmarkStart w:id="5" w:name="VleraViti3"/>
                  <w:r w:rsidRPr="0044034F">
                    <w:rPr>
                      <w:color w:val="808080" w:themeColor="background1" w:themeShade="80"/>
                      <w:szCs w:val="24"/>
                    </w:rPr>
                    <w:instrText xml:space="preserve"> FORMTEXT </w:instrText>
                  </w:r>
                  <w:r w:rsidRPr="0044034F">
                    <w:rPr>
                      <w:color w:val="808080" w:themeColor="background1" w:themeShade="80"/>
                      <w:szCs w:val="24"/>
                    </w:rPr>
                  </w:r>
                  <w:r w:rsidRPr="0044034F">
                    <w:rPr>
                      <w:color w:val="808080" w:themeColor="background1" w:themeShade="80"/>
                      <w:szCs w:val="24"/>
                    </w:rPr>
                    <w:fldChar w:fldCharType="separate"/>
                  </w:r>
                  <w:r w:rsidRPr="0044034F">
                    <w:rPr>
                      <w:noProof/>
                      <w:color w:val="808080" w:themeColor="background1" w:themeShade="80"/>
                      <w:szCs w:val="24"/>
                    </w:rPr>
                    <w:t>0</w:t>
                  </w:r>
                  <w:r w:rsidRPr="0044034F">
                    <w:rPr>
                      <w:color w:val="808080" w:themeColor="background1" w:themeShade="80"/>
                      <w:szCs w:val="24"/>
                    </w:rPr>
                    <w:fldChar w:fldCharType="end"/>
                  </w:r>
                  <w:bookmarkEnd w:id="5"/>
                  <w:r>
                    <w:rPr>
                      <w:szCs w:val="24"/>
                    </w:rPr>
                    <w:tab/>
                  </w:r>
                </w:p>
              </w:tc>
            </w:tr>
          </w:tbl>
          <w:p w14:paraId="4385113B" w14:textId="77777777" w:rsidR="005D0AE4" w:rsidRPr="00325A1F" w:rsidRDefault="005D0AE4" w:rsidP="005D0AE4">
            <w:pPr>
              <w:spacing w:line="276" w:lineRule="auto"/>
              <w:jc w:val="both"/>
              <w:rPr>
                <w:b/>
                <w:szCs w:val="24"/>
                <w:lang w:val="sq-AL"/>
              </w:rPr>
            </w:pPr>
          </w:p>
        </w:tc>
      </w:tr>
      <w:tr w:rsidR="005D0AE4" w:rsidRPr="004045D6" w14:paraId="03094400"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2C8F5F2A" w14:textId="77777777" w:rsidR="005D0AE4" w:rsidRPr="00325A1F" w:rsidRDefault="005D0AE4" w:rsidP="005D0AE4">
            <w:pPr>
              <w:spacing w:line="276" w:lineRule="auto"/>
              <w:jc w:val="both"/>
              <w:rPr>
                <w:b/>
                <w:szCs w:val="24"/>
                <w:lang w:val="sq-AL"/>
              </w:rPr>
            </w:pPr>
            <w:r w:rsidRPr="00325A1F">
              <w:rPr>
                <w:b/>
                <w:szCs w:val="24"/>
                <w:lang w:val="sq-AL"/>
              </w:rPr>
              <w:lastRenderedPageBreak/>
              <w:t>KONSULTIMI</w:t>
            </w:r>
          </w:p>
          <w:p w14:paraId="65D336EE" w14:textId="7401EAD5" w:rsidR="005D0AE4" w:rsidRPr="006C0E2A" w:rsidRDefault="005D0AE4" w:rsidP="005D0AE4">
            <w:pPr>
              <w:spacing w:line="276" w:lineRule="auto"/>
              <w:jc w:val="both"/>
              <w:rPr>
                <w:i/>
                <w:szCs w:val="24"/>
                <w:lang w:val="sq-AL"/>
              </w:rPr>
            </w:pPr>
            <w:r>
              <w:rPr>
                <w:i/>
                <w:szCs w:val="24"/>
              </w:rPr>
              <w:fldChar w:fldCharType="begin">
                <w:ffData>
                  <w:name w:val=""/>
                  <w:enabled/>
                  <w:calcOnExit w:val="0"/>
                  <w:textInput>
                    <w:default w:val="Jepni një përmbledhje të çdo konsultimi të kryer (me kë dhe si jeni konsultuar? (jo më shumë se 5 rreshta)"/>
                    <w:maxLength w:val="462"/>
                  </w:textInput>
                </w:ffData>
              </w:fldChar>
            </w:r>
            <w:r w:rsidRPr="000D5974">
              <w:rPr>
                <w:i/>
                <w:szCs w:val="24"/>
                <w:lang w:val="sq-AL"/>
              </w:rPr>
              <w:instrText xml:space="preserve"> FORMTEXT </w:instrText>
            </w:r>
            <w:r>
              <w:rPr>
                <w:i/>
                <w:szCs w:val="24"/>
              </w:rPr>
            </w:r>
            <w:r>
              <w:rPr>
                <w:i/>
                <w:szCs w:val="24"/>
              </w:rPr>
              <w:fldChar w:fldCharType="separate"/>
            </w:r>
            <w:r w:rsidRPr="000D5974">
              <w:rPr>
                <w:i/>
                <w:noProof/>
                <w:szCs w:val="24"/>
                <w:lang w:val="sq-AL"/>
              </w:rPr>
              <w:t xml:space="preserve">Jepni një përmbledhje të çdo konsultimi të kryer (me kë dhe si jeni konsultuar? </w:t>
            </w:r>
            <w:r w:rsidRPr="006C0E2A">
              <w:rPr>
                <w:i/>
                <w:noProof/>
                <w:szCs w:val="24"/>
                <w:lang w:val="sq-AL"/>
              </w:rPr>
              <w:t>(jo më shumë se 5 rreshta)</w:t>
            </w:r>
            <w:r>
              <w:rPr>
                <w:i/>
                <w:szCs w:val="24"/>
              </w:rPr>
              <w:fldChar w:fldCharType="end"/>
            </w:r>
          </w:p>
          <w:p w14:paraId="3DCCDEAA" w14:textId="0CCB625D" w:rsidR="00C26BFE" w:rsidRDefault="00C26BFE" w:rsidP="005D0AE4">
            <w:pPr>
              <w:spacing w:line="276" w:lineRule="auto"/>
              <w:jc w:val="both"/>
              <w:rPr>
                <w:iCs/>
                <w:szCs w:val="24"/>
                <w:lang w:val="sq-AL"/>
              </w:rPr>
            </w:pPr>
            <w:r w:rsidRPr="00C26BFE">
              <w:rPr>
                <w:b/>
                <w:iCs/>
                <w:szCs w:val="24"/>
                <w:lang w:val="sq-AL"/>
              </w:rPr>
              <w:t>Së pari,</w:t>
            </w:r>
            <w:r w:rsidRPr="00C26BFE">
              <w:rPr>
                <w:iCs/>
                <w:szCs w:val="24"/>
                <w:lang w:val="sq-AL"/>
              </w:rPr>
              <w:t xml:space="preserve"> duhet mbajtur parasysh se kjo nismë është ndërmarrë nga Ministria e Infrastrukturës dhe e Energjisë nisur nga rekomandimet e ndryshme të organizmave ndërkombëtarë, si: Komisioni Europian, Parlamenti dhe Këshilli </w:t>
            </w:r>
            <w:r w:rsidR="00824C13" w:rsidRPr="00C26BFE">
              <w:rPr>
                <w:iCs/>
                <w:szCs w:val="24"/>
                <w:lang w:val="sq-AL"/>
              </w:rPr>
              <w:t xml:space="preserve"> Europian </w:t>
            </w:r>
            <w:r w:rsidRPr="00C26BFE">
              <w:rPr>
                <w:iCs/>
                <w:szCs w:val="24"/>
                <w:lang w:val="sq-AL"/>
              </w:rPr>
              <w:t xml:space="preserve">dhe Sekretariatit </w:t>
            </w:r>
            <w:r w:rsidR="00824C13" w:rsidRPr="00C26BFE">
              <w:rPr>
                <w:iCs/>
                <w:szCs w:val="24"/>
                <w:lang w:val="sq-AL"/>
              </w:rPr>
              <w:t xml:space="preserve"> </w:t>
            </w:r>
            <w:r w:rsidR="00824C13">
              <w:rPr>
                <w:iCs/>
                <w:szCs w:val="24"/>
                <w:lang w:val="sq-AL"/>
              </w:rPr>
              <w:t xml:space="preserve">i </w:t>
            </w:r>
            <w:r w:rsidR="00824C13" w:rsidRPr="00C26BFE">
              <w:rPr>
                <w:iCs/>
                <w:szCs w:val="24"/>
                <w:lang w:val="sq-AL"/>
              </w:rPr>
              <w:t>Komuniteti</w:t>
            </w:r>
            <w:r w:rsidR="00824C13">
              <w:rPr>
                <w:iCs/>
                <w:szCs w:val="24"/>
                <w:lang w:val="sq-AL"/>
              </w:rPr>
              <w:t>t</w:t>
            </w:r>
            <w:r w:rsidR="00824C13" w:rsidRPr="00C26BFE">
              <w:rPr>
                <w:iCs/>
                <w:szCs w:val="24"/>
                <w:lang w:val="sq-AL"/>
              </w:rPr>
              <w:t xml:space="preserve"> t</w:t>
            </w:r>
            <w:r w:rsidR="00824C13">
              <w:rPr>
                <w:iCs/>
                <w:szCs w:val="24"/>
                <w:lang w:val="sq-AL"/>
              </w:rPr>
              <w:t>ë</w:t>
            </w:r>
            <w:r w:rsidR="00824C13" w:rsidRPr="00C26BFE">
              <w:rPr>
                <w:iCs/>
                <w:szCs w:val="24"/>
                <w:lang w:val="sq-AL"/>
              </w:rPr>
              <w:t xml:space="preserve"> </w:t>
            </w:r>
            <w:r w:rsidRPr="00C26BFE">
              <w:rPr>
                <w:iCs/>
                <w:szCs w:val="24"/>
                <w:lang w:val="sq-AL"/>
              </w:rPr>
              <w:t>Energjisë për vendosjen e një kuadri ligjor</w:t>
            </w:r>
            <w:r>
              <w:rPr>
                <w:iCs/>
                <w:szCs w:val="24"/>
                <w:lang w:val="sq-AL"/>
              </w:rPr>
              <w:t>.</w:t>
            </w:r>
          </w:p>
          <w:p w14:paraId="6B37577B" w14:textId="56A8996C" w:rsidR="00C26BFE" w:rsidRPr="00C26BFE" w:rsidRDefault="00C26BFE" w:rsidP="00C26BFE">
            <w:pPr>
              <w:spacing w:line="276" w:lineRule="auto"/>
              <w:jc w:val="both"/>
              <w:rPr>
                <w:bCs/>
                <w:iCs/>
                <w:szCs w:val="24"/>
                <w:lang w:val="sq-AL"/>
              </w:rPr>
            </w:pPr>
            <w:r w:rsidRPr="00C26BFE">
              <w:rPr>
                <w:b/>
                <w:bCs/>
                <w:iCs/>
                <w:szCs w:val="24"/>
                <w:lang w:val="sq-AL"/>
              </w:rPr>
              <w:t>Së dyti,</w:t>
            </w:r>
            <w:r w:rsidRPr="00C26BFE">
              <w:rPr>
                <w:bCs/>
                <w:iCs/>
                <w:szCs w:val="24"/>
                <w:lang w:val="sq-AL"/>
              </w:rPr>
              <w:t xml:space="preserve"> kjo nismë ligjore është konsultuar me ministritë e linjës</w:t>
            </w:r>
            <w:r w:rsidR="00824C13">
              <w:rPr>
                <w:bCs/>
                <w:iCs/>
                <w:szCs w:val="24"/>
                <w:lang w:val="sq-AL"/>
              </w:rPr>
              <w:t xml:space="preserve"> dhe </w:t>
            </w:r>
            <w:r w:rsidR="00824C13" w:rsidRPr="00C26BFE">
              <w:rPr>
                <w:iCs/>
                <w:szCs w:val="24"/>
                <w:lang w:val="sq-AL"/>
              </w:rPr>
              <w:t xml:space="preserve"> Sekretariati</w:t>
            </w:r>
            <w:r w:rsidR="00824C13">
              <w:rPr>
                <w:iCs/>
                <w:szCs w:val="24"/>
                <w:lang w:val="sq-AL"/>
              </w:rPr>
              <w:t>n</w:t>
            </w:r>
            <w:r w:rsidR="00824C13" w:rsidRPr="00C26BFE">
              <w:rPr>
                <w:iCs/>
                <w:szCs w:val="24"/>
                <w:lang w:val="sq-AL"/>
              </w:rPr>
              <w:t xml:space="preserve">  </w:t>
            </w:r>
            <w:r w:rsidR="00824C13">
              <w:rPr>
                <w:iCs/>
                <w:szCs w:val="24"/>
                <w:lang w:val="sq-AL"/>
              </w:rPr>
              <w:t xml:space="preserve">e </w:t>
            </w:r>
            <w:r w:rsidR="00824C13" w:rsidRPr="00C26BFE">
              <w:rPr>
                <w:iCs/>
                <w:szCs w:val="24"/>
                <w:lang w:val="sq-AL"/>
              </w:rPr>
              <w:t>Komuniteti</w:t>
            </w:r>
            <w:r w:rsidR="00824C13">
              <w:rPr>
                <w:iCs/>
                <w:szCs w:val="24"/>
                <w:lang w:val="sq-AL"/>
              </w:rPr>
              <w:t>t</w:t>
            </w:r>
            <w:r w:rsidR="00824C13" w:rsidRPr="00C26BFE">
              <w:rPr>
                <w:iCs/>
                <w:szCs w:val="24"/>
                <w:lang w:val="sq-AL"/>
              </w:rPr>
              <w:t xml:space="preserve"> t</w:t>
            </w:r>
            <w:r w:rsidR="00824C13">
              <w:rPr>
                <w:iCs/>
                <w:szCs w:val="24"/>
                <w:lang w:val="sq-AL"/>
              </w:rPr>
              <w:t>ë</w:t>
            </w:r>
            <w:r w:rsidR="00824C13" w:rsidRPr="00C26BFE">
              <w:rPr>
                <w:iCs/>
                <w:szCs w:val="24"/>
                <w:lang w:val="sq-AL"/>
              </w:rPr>
              <w:t xml:space="preserve"> Energjisë </w:t>
            </w:r>
            <w:r w:rsidRPr="00C26BFE">
              <w:rPr>
                <w:bCs/>
                <w:iCs/>
                <w:szCs w:val="24"/>
                <w:lang w:val="sq-AL"/>
              </w:rPr>
              <w:t xml:space="preserve"> dhe aktualisht jane reflektuar sugjerimet e paraqitura deri më tani. </w:t>
            </w:r>
          </w:p>
          <w:p w14:paraId="4523F25C" w14:textId="2BFB38F9" w:rsidR="00C26BFE" w:rsidRPr="00C26BFE" w:rsidRDefault="00C26BFE" w:rsidP="00C26BFE">
            <w:pPr>
              <w:spacing w:line="276" w:lineRule="auto"/>
              <w:jc w:val="both"/>
              <w:rPr>
                <w:bCs/>
                <w:iCs/>
                <w:szCs w:val="24"/>
                <w:lang w:val="sq-AL"/>
              </w:rPr>
            </w:pPr>
            <w:r w:rsidRPr="00C26BFE">
              <w:rPr>
                <w:b/>
                <w:bCs/>
                <w:iCs/>
                <w:szCs w:val="24"/>
                <w:lang w:val="sq-AL"/>
              </w:rPr>
              <w:t>Së treti,</w:t>
            </w:r>
            <w:r w:rsidRPr="00C26BFE">
              <w:rPr>
                <w:bCs/>
                <w:iCs/>
                <w:szCs w:val="24"/>
                <w:lang w:val="sq-AL"/>
              </w:rPr>
              <w:t xml:space="preserve"> kjo nismë ligjore, si cdo akt tjetër është konsultuar me palët e tjera të interesuara në kuadrin e procedurës së konsultimit publik. Njoftimi është afishuar në RENJKP  dhe në faqen zyrtare të MIE-s prej </w:t>
            </w:r>
            <w:r w:rsidRPr="00C26BFE">
              <w:rPr>
                <w:bCs/>
                <w:iCs/>
                <w:color w:val="FF0000"/>
                <w:szCs w:val="24"/>
                <w:lang w:val="sq-AL"/>
              </w:rPr>
              <w:t xml:space="preserve">datës X, </w:t>
            </w:r>
            <w:r w:rsidRPr="00C26BFE">
              <w:rPr>
                <w:bCs/>
                <w:iCs/>
                <w:szCs w:val="24"/>
                <w:lang w:val="sq-AL"/>
              </w:rPr>
              <w:t xml:space="preserve">ku janë ftuar grupet e interesit të dërgojnë komentet/rekomandimet brenda 20 ditëve pune nga data e njoftimit për procesin e konsultimit publik. </w:t>
            </w:r>
          </w:p>
          <w:p w14:paraId="1E58F53C" w14:textId="77777777" w:rsidR="00C26BFE" w:rsidRPr="00C26BFE" w:rsidRDefault="00C26BFE" w:rsidP="005D0AE4">
            <w:pPr>
              <w:spacing w:line="276" w:lineRule="auto"/>
              <w:jc w:val="both"/>
              <w:rPr>
                <w:iCs/>
                <w:szCs w:val="24"/>
                <w:lang w:val="sq-AL"/>
              </w:rPr>
            </w:pPr>
          </w:p>
          <w:p w14:paraId="5FA61F3D" w14:textId="2EC37C8A" w:rsidR="005D0AE4" w:rsidRPr="00325A1F" w:rsidRDefault="005D0AE4" w:rsidP="005D0AE4">
            <w:pPr>
              <w:spacing w:line="276" w:lineRule="auto"/>
              <w:jc w:val="both"/>
              <w:rPr>
                <w:i/>
                <w:szCs w:val="24"/>
                <w:lang w:val="sq-AL"/>
              </w:rPr>
            </w:pPr>
            <w:r>
              <w:rPr>
                <w:i/>
                <w:szCs w:val="24"/>
              </w:rPr>
              <w:fldChar w:fldCharType="begin">
                <w:ffData>
                  <w:name w:val=""/>
                  <w:enabled/>
                  <w:calcOnExit w:val="0"/>
                  <w:textInput>
                    <w:maxLength w:val="390"/>
                  </w:textInput>
                </w:ffData>
              </w:fldChar>
            </w:r>
            <w:r>
              <w:rPr>
                <w:i/>
                <w:szCs w:val="24"/>
              </w:rPr>
              <w:instrText xml:space="preserve"> FORMTEXT </w:instrText>
            </w:r>
            <w:r>
              <w:rPr>
                <w:i/>
                <w:szCs w:val="24"/>
              </w:rPr>
            </w:r>
            <w:r>
              <w:rPr>
                <w:i/>
                <w:szCs w:val="24"/>
              </w:rPr>
              <w:fldChar w:fldCharType="separate"/>
            </w:r>
            <w:r>
              <w:rPr>
                <w:i/>
                <w:noProof/>
                <w:szCs w:val="24"/>
              </w:rPr>
              <w:t> </w:t>
            </w:r>
            <w:r>
              <w:rPr>
                <w:i/>
                <w:noProof/>
                <w:szCs w:val="24"/>
              </w:rPr>
              <w:t> </w:t>
            </w:r>
            <w:r>
              <w:rPr>
                <w:i/>
                <w:noProof/>
                <w:szCs w:val="24"/>
              </w:rPr>
              <w:t> </w:t>
            </w:r>
            <w:r>
              <w:rPr>
                <w:i/>
                <w:noProof/>
                <w:szCs w:val="24"/>
              </w:rPr>
              <w:t> </w:t>
            </w:r>
            <w:r>
              <w:rPr>
                <w:i/>
                <w:noProof/>
                <w:szCs w:val="24"/>
              </w:rPr>
              <w:t> </w:t>
            </w:r>
            <w:r>
              <w:rPr>
                <w:i/>
                <w:szCs w:val="24"/>
              </w:rPr>
              <w:fldChar w:fldCharType="end"/>
            </w:r>
          </w:p>
        </w:tc>
      </w:tr>
      <w:tr w:rsidR="005D0AE4" w:rsidRPr="004E3F08" w14:paraId="351492B2"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15826980" w14:textId="77777777" w:rsidR="005D0AE4" w:rsidRPr="00325A1F" w:rsidRDefault="005D0AE4" w:rsidP="005D0AE4">
            <w:pPr>
              <w:spacing w:line="276" w:lineRule="auto"/>
              <w:jc w:val="both"/>
              <w:rPr>
                <w:b/>
                <w:szCs w:val="24"/>
                <w:lang w:val="sq-AL"/>
              </w:rPr>
            </w:pPr>
            <w:r w:rsidRPr="00325A1F">
              <w:rPr>
                <w:b/>
                <w:szCs w:val="24"/>
                <w:lang w:val="sq-AL"/>
              </w:rPr>
              <w:t>ZBATIMI DHE MONITORIMI</w:t>
            </w:r>
          </w:p>
          <w:p w14:paraId="3C03BEB8" w14:textId="06F36A07" w:rsidR="005D0AE4" w:rsidRPr="006C0E2A" w:rsidRDefault="005D0AE4" w:rsidP="005D0AE4">
            <w:pPr>
              <w:spacing w:line="276" w:lineRule="auto"/>
              <w:jc w:val="both"/>
              <w:rPr>
                <w:i/>
                <w:szCs w:val="24"/>
                <w:lang w:val="it-IT"/>
              </w:rPr>
            </w:pPr>
            <w:r>
              <w:rPr>
                <w:i/>
                <w:szCs w:val="24"/>
              </w:rPr>
              <w:fldChar w:fldCharType="begin">
                <w:ffData>
                  <w:name w:val="ZbatimiMonitorimi"/>
                  <w:enabled w:val="0"/>
                  <w:calcOnExit w:val="0"/>
                  <w:textInput>
                    <w:default w:val="Si do të organizohen zbatimi dhe monitorimi?(jo më shumë se 5 rreshta)"/>
                    <w:maxLength w:val="462"/>
                  </w:textInput>
                </w:ffData>
              </w:fldChar>
            </w:r>
            <w:bookmarkStart w:id="6" w:name="ZbatimiMonitorimi"/>
            <w:r w:rsidRPr="001155AF">
              <w:rPr>
                <w:i/>
                <w:szCs w:val="24"/>
                <w:lang w:val="it-IT"/>
              </w:rPr>
              <w:instrText xml:space="preserve"> FORMTEXT </w:instrText>
            </w:r>
            <w:r>
              <w:rPr>
                <w:i/>
                <w:szCs w:val="24"/>
              </w:rPr>
            </w:r>
            <w:r>
              <w:rPr>
                <w:i/>
                <w:szCs w:val="24"/>
              </w:rPr>
              <w:fldChar w:fldCharType="separate"/>
            </w:r>
            <w:r w:rsidRPr="001155AF">
              <w:rPr>
                <w:i/>
                <w:noProof/>
                <w:szCs w:val="24"/>
                <w:lang w:val="it-IT"/>
              </w:rPr>
              <w:t>Si do të organizohen zbatimi dhe monitorimi?(jo më shumë se 5 rreshta)</w:t>
            </w:r>
            <w:r>
              <w:rPr>
                <w:i/>
                <w:szCs w:val="24"/>
              </w:rPr>
              <w:fldChar w:fldCharType="end"/>
            </w:r>
            <w:bookmarkEnd w:id="6"/>
          </w:p>
          <w:p w14:paraId="623627AD" w14:textId="77777777" w:rsidR="00493D5A" w:rsidRDefault="00493D5A" w:rsidP="00493D5A">
            <w:pPr>
              <w:jc w:val="both"/>
              <w:rPr>
                <w:iCs/>
                <w:szCs w:val="24"/>
                <w:lang w:val="sq-AL"/>
              </w:rPr>
            </w:pPr>
            <w:r w:rsidRPr="008D5021">
              <w:rPr>
                <w:iCs/>
                <w:szCs w:val="24"/>
                <w:lang w:val="sq-AL"/>
              </w:rPr>
              <w:t>Institucionet përgjegjëse për zbatimin dhe monitorimin e opsionit të preferuar janë:</w:t>
            </w:r>
          </w:p>
          <w:p w14:paraId="63A998BB" w14:textId="30E1D1B0" w:rsidR="00493D5A" w:rsidRDefault="00493D5A" w:rsidP="00493D5A">
            <w:pPr>
              <w:jc w:val="both"/>
              <w:rPr>
                <w:iCs/>
                <w:szCs w:val="24"/>
                <w:lang w:val="sq-AL"/>
              </w:rPr>
            </w:pPr>
            <w:r w:rsidRPr="008D5021">
              <w:rPr>
                <w:iCs/>
                <w:szCs w:val="24"/>
                <w:lang w:val="sq-AL"/>
              </w:rPr>
              <w:t xml:space="preserve"> </w:t>
            </w:r>
          </w:p>
          <w:p w14:paraId="42E47D8C" w14:textId="623A76B6" w:rsidR="008B2650" w:rsidRPr="00493D5A" w:rsidRDefault="008B2650" w:rsidP="008B2650">
            <w:pPr>
              <w:jc w:val="both"/>
              <w:rPr>
                <w:iCs/>
                <w:szCs w:val="24"/>
                <w:lang w:val="sq-AL"/>
              </w:rPr>
            </w:pPr>
            <w:r w:rsidRPr="006C0E2A">
              <w:rPr>
                <w:lang w:val="sq-AL"/>
              </w:rPr>
              <w:t xml:space="preserve">Zbatimi i ligjit do të koordinohet nga Ministria e Infrastrukturës dhe Energjisë, në bashkëpunim me Agjencinë për Eficencën e Energjisë </w:t>
            </w:r>
            <w:r w:rsidR="00DA6E92">
              <w:rPr>
                <w:rFonts w:eastAsiaTheme="minorHAnsi"/>
                <w:szCs w:val="24"/>
                <w:lang w:val="sq-AL"/>
              </w:rPr>
              <w:t xml:space="preserve"> do te monitoroje </w:t>
            </w:r>
            <w:r w:rsidR="00DA6E92" w:rsidRPr="001C392A">
              <w:rPr>
                <w:rFonts w:eastAsiaTheme="minorHAnsi"/>
                <w:szCs w:val="24"/>
                <w:lang w:val="sq-AL"/>
              </w:rPr>
              <w:t xml:space="preserve">mënyrë periodike zbatimin e </w:t>
            </w:r>
            <w:r w:rsidR="00DA6E92">
              <w:rPr>
                <w:rFonts w:eastAsiaTheme="minorHAnsi"/>
                <w:szCs w:val="24"/>
                <w:lang w:val="sq-AL"/>
              </w:rPr>
              <w:t>standardeve te</w:t>
            </w:r>
            <w:r w:rsidR="00DA6E92" w:rsidRPr="006C0E2A">
              <w:rPr>
                <w:lang w:val="sq-AL"/>
              </w:rPr>
              <w:t xml:space="preserve"> efiçencës </w:t>
            </w:r>
            <w:r w:rsidRPr="006C0E2A">
              <w:rPr>
                <w:lang w:val="sq-AL"/>
              </w:rPr>
              <w:t>dhe institucionet e tjera t</w:t>
            </w:r>
            <w:r w:rsidR="00DA6E92" w:rsidRPr="006C0E2A">
              <w:rPr>
                <w:lang w:val="sq-AL"/>
              </w:rPr>
              <w:t>ë</w:t>
            </w:r>
            <w:r w:rsidRPr="006C0E2A">
              <w:rPr>
                <w:lang w:val="sq-AL"/>
              </w:rPr>
              <w:t xml:space="preserve"> p</w:t>
            </w:r>
            <w:r w:rsidR="00DA6E92" w:rsidRPr="006C0E2A">
              <w:rPr>
                <w:lang w:val="sq-AL"/>
              </w:rPr>
              <w:t>ë</w:t>
            </w:r>
            <w:r w:rsidRPr="006C0E2A">
              <w:rPr>
                <w:lang w:val="sq-AL"/>
              </w:rPr>
              <w:t xml:space="preserve">rfshira si </w:t>
            </w:r>
            <w:r w:rsidRPr="00493D5A">
              <w:rPr>
                <w:iCs/>
                <w:szCs w:val="24"/>
                <w:lang w:val="sq-AL"/>
              </w:rPr>
              <w:t>Agjencia përgjegjese për prokurimin publik</w:t>
            </w:r>
            <w:r>
              <w:rPr>
                <w:iCs/>
                <w:szCs w:val="24"/>
                <w:lang w:val="sq-AL"/>
              </w:rPr>
              <w:t xml:space="preserve"> dhe </w:t>
            </w:r>
            <w:r w:rsidRPr="00493D5A">
              <w:rPr>
                <w:iCs/>
                <w:szCs w:val="24"/>
                <w:lang w:val="sq-AL"/>
              </w:rPr>
              <w:t>Insitucionet e qeverisjes vendore</w:t>
            </w:r>
            <w:r w:rsidR="00DA6E92">
              <w:rPr>
                <w:iCs/>
                <w:szCs w:val="24"/>
                <w:lang w:val="sq-AL"/>
              </w:rPr>
              <w:t>.</w:t>
            </w:r>
          </w:p>
          <w:p w14:paraId="35BAECC5" w14:textId="77777777" w:rsidR="00DA6E92" w:rsidRPr="006C0E2A" w:rsidRDefault="00DA6E92" w:rsidP="00493D5A">
            <w:pPr>
              <w:jc w:val="both"/>
              <w:rPr>
                <w:lang w:val="sq-AL"/>
              </w:rPr>
            </w:pPr>
          </w:p>
          <w:p w14:paraId="7AD58971" w14:textId="77777777" w:rsidR="00DA6E92" w:rsidRPr="006C0E2A" w:rsidRDefault="00DA6E92" w:rsidP="00493D5A">
            <w:pPr>
              <w:jc w:val="both"/>
              <w:rPr>
                <w:lang w:val="sq-AL"/>
              </w:rPr>
            </w:pPr>
            <w:r w:rsidRPr="006C0E2A">
              <w:rPr>
                <w:lang w:val="sq-AL"/>
              </w:rPr>
              <w:t xml:space="preserve">Duke filluar nga data 28 shkurt 2022, çdo tre (3) vjet, bashkitë do të përgatisin dhe dorëzojnë në Agjencinë e Efiçencës së Energjisë (AEE) draft plane bashkiake të veprimit për efiçencën e energjisë (MEEAP), të cilat do të përfshijnë politikat dhe masat e propozuara për efiçencën e energjisë, për të përmirësuar efiçencën e energjisë në të gjithë sektorët që veprojnë në nivel bashkiak. </w:t>
            </w:r>
          </w:p>
          <w:p w14:paraId="628EF26A" w14:textId="7346CAB2" w:rsidR="00DA6E92" w:rsidRPr="006C0E2A" w:rsidRDefault="00DA6E92" w:rsidP="00493D5A">
            <w:pPr>
              <w:jc w:val="both"/>
              <w:rPr>
                <w:lang w:val="sq-AL"/>
              </w:rPr>
            </w:pPr>
            <w:r w:rsidRPr="006C0E2A">
              <w:rPr>
                <w:lang w:val="sq-AL"/>
              </w:rPr>
              <w:t xml:space="preserve">ii) Përpara miratimit të Planit Lokal të Veprimit për Efiçencën e Energjisë nga Këshilli Bashkiak, AEE do të vlerësojë përputhshmërinë e tij me politikat kombëtare të efiçencës së energjisë, objektivat dhe planet përkatëse dhe do të japë opinionin e tij me rekomandime brenda gjashtëdhjetë (60) ditëve nga data e paraqitjes së projektplanit.  Miratimi i planeve lokale të veprimit për efiçencën </w:t>
            </w:r>
            <w:r w:rsidRPr="006C0E2A">
              <w:rPr>
                <w:lang w:val="sq-AL"/>
              </w:rPr>
              <w:lastRenderedPageBreak/>
              <w:t>e energjisë nga Këshilli  Bashkiak duhet të bëhet përpara datës 30 prill të vitit përkatës dhe duhet të mbulojë tre (3) vitet në vijim.</w:t>
            </w:r>
          </w:p>
          <w:p w14:paraId="5377FEC7" w14:textId="77777777" w:rsidR="00DA6E92" w:rsidRPr="006C0E2A" w:rsidRDefault="00DA6E92" w:rsidP="00493D5A">
            <w:pPr>
              <w:jc w:val="both"/>
              <w:rPr>
                <w:lang w:val="sq-AL"/>
              </w:rPr>
            </w:pPr>
          </w:p>
          <w:p w14:paraId="4FB8EEEA" w14:textId="4B82D595" w:rsidR="00DA6E92" w:rsidRPr="006C0E2A" w:rsidRDefault="00DA6E92" w:rsidP="00493D5A">
            <w:pPr>
              <w:jc w:val="both"/>
              <w:rPr>
                <w:lang w:val="sq-AL"/>
              </w:rPr>
            </w:pPr>
            <w:r w:rsidRPr="006C0E2A">
              <w:rPr>
                <w:lang w:val="sq-AL"/>
              </w:rPr>
              <w:t xml:space="preserve">iii) Plani, ndër të tjera, do të parashikojë ngritjen dhe funksionimin e sistemeve lokale të menaxhimit dhe monitorimit të energjisë, sipas rastit, përfshirë auditimet e energjisë për ndërtesat që konsumojnë shumë energji dhe për rinovimin e ndërtesave publike për të përmbushur standardet minimale të performancës energjetike të përcaktuara me Ligjin për Performancën e Energjisë në Ndërtesa. Masat e tjera të efiçencës energjetike të marra në objektet e kontrolluara nga bashkitë do të jenë pjesë e planit. </w:t>
            </w:r>
          </w:p>
          <w:p w14:paraId="310D122A" w14:textId="77777777" w:rsidR="00DA6E92" w:rsidRPr="006C0E2A" w:rsidRDefault="00DA6E92" w:rsidP="00493D5A">
            <w:pPr>
              <w:jc w:val="both"/>
              <w:rPr>
                <w:lang w:val="sq-AL"/>
              </w:rPr>
            </w:pPr>
          </w:p>
          <w:p w14:paraId="018432DF" w14:textId="3A3E1E42" w:rsidR="00DA6E92" w:rsidRPr="006C0E2A" w:rsidRDefault="00DA6E92" w:rsidP="00493D5A">
            <w:pPr>
              <w:jc w:val="both"/>
              <w:rPr>
                <w:lang w:val="sq-AL"/>
              </w:rPr>
            </w:pPr>
            <w:r w:rsidRPr="006C0E2A">
              <w:rPr>
                <w:lang w:val="sq-AL"/>
              </w:rPr>
              <w:t>iv) Bashkitë që u kërkohet të zbatojnë një sistem lokal të menaxhimit të energjisë duhet të kenë të paktën 2 menaxherë të energjisë.</w:t>
            </w:r>
          </w:p>
          <w:p w14:paraId="5E415893" w14:textId="77777777" w:rsidR="00DA6E92" w:rsidRPr="006C0E2A" w:rsidRDefault="00DA6E92" w:rsidP="00493D5A">
            <w:pPr>
              <w:jc w:val="both"/>
              <w:rPr>
                <w:lang w:val="sq-AL"/>
              </w:rPr>
            </w:pPr>
          </w:p>
          <w:p w14:paraId="5F4C4192" w14:textId="36062345" w:rsidR="00934B49" w:rsidRPr="006C0E2A" w:rsidRDefault="00934B49" w:rsidP="00493D5A">
            <w:pPr>
              <w:jc w:val="both"/>
              <w:rPr>
                <w:lang w:val="sq-AL"/>
              </w:rPr>
            </w:pPr>
            <w:r w:rsidRPr="006C0E2A">
              <w:rPr>
                <w:lang w:val="sq-AL"/>
              </w:rPr>
              <w:t>Bashkitë do të raportojnë në AEE nëpërmjet platformës së verifikimit dhe Monitorimit e cila do të jetë platforma kombëtare për vlerësimin e kursimeve të energjisë në rang kombëtar.</w:t>
            </w:r>
          </w:p>
          <w:p w14:paraId="2E1FEE4B" w14:textId="77777777" w:rsidR="00934B49" w:rsidRPr="006C0E2A" w:rsidRDefault="00934B49" w:rsidP="00493D5A">
            <w:pPr>
              <w:jc w:val="both"/>
              <w:rPr>
                <w:lang w:val="sq-AL"/>
              </w:rPr>
            </w:pPr>
          </w:p>
          <w:p w14:paraId="6A692D49" w14:textId="5829669D" w:rsidR="008B2650" w:rsidRDefault="008B2650" w:rsidP="00493D5A">
            <w:pPr>
              <w:jc w:val="both"/>
              <w:rPr>
                <w:lang w:val="sq-AL"/>
              </w:rPr>
            </w:pPr>
            <w:r w:rsidRPr="006C0E2A">
              <w:rPr>
                <w:lang w:val="sq-AL"/>
              </w:rPr>
              <w:t xml:space="preserve">Monitorimi </w:t>
            </w:r>
            <w:r w:rsidR="004E708A" w:rsidRPr="006C0E2A">
              <w:rPr>
                <w:lang w:val="sq-AL"/>
              </w:rPr>
              <w:t xml:space="preserve">në rang kombëtar </w:t>
            </w:r>
            <w:r w:rsidRPr="006C0E2A">
              <w:rPr>
                <w:lang w:val="sq-AL"/>
              </w:rPr>
              <w:t>do të bëhet përmes sistemit kombëtar të raportimit të të dhënave të energjisë, auditimeve periodike dhe raporteve vjetore që do i dërgohen Komunitetit të Energjisë dhe BE-së.</w:t>
            </w:r>
          </w:p>
          <w:p w14:paraId="009D7EC2" w14:textId="406C21C3" w:rsidR="005D0AE4" w:rsidRPr="00325A1F" w:rsidRDefault="005D0AE4" w:rsidP="008B2650">
            <w:pPr>
              <w:jc w:val="both"/>
              <w:rPr>
                <w:i/>
                <w:szCs w:val="24"/>
                <w:lang w:val="sq-AL"/>
              </w:rPr>
            </w:pPr>
          </w:p>
        </w:tc>
      </w:tr>
    </w:tbl>
    <w:p w14:paraId="0C6DF655" w14:textId="77777777" w:rsidR="00C133FC" w:rsidRDefault="00C133FC" w:rsidP="009D13F4">
      <w:pPr>
        <w:pStyle w:val="Heading1"/>
        <w:spacing w:line="276" w:lineRule="auto"/>
        <w:rPr>
          <w:rFonts w:ascii="Times New Roman" w:hAnsi="Times New Roman" w:cs="Times New Roman"/>
          <w:sz w:val="24"/>
          <w:szCs w:val="24"/>
          <w:lang w:val="sq-AL"/>
        </w:rPr>
      </w:pPr>
      <w:bookmarkStart w:id="7" w:name="_Toc50691973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242"/>
      </w:tblGrid>
      <w:tr w:rsidR="00C133FC" w:rsidRPr="006C0E2A" w14:paraId="1AEFD50A" w14:textId="77777777" w:rsidTr="00C133FC">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C80836" w14:textId="77777777" w:rsidR="00C133FC" w:rsidRPr="009C75E3" w:rsidRDefault="00C133FC" w:rsidP="00C133FC">
            <w:pPr>
              <w:jc w:val="both"/>
              <w:rPr>
                <w:b/>
                <w:lang w:val="sq-AL"/>
              </w:rPr>
            </w:pPr>
            <w:r w:rsidRPr="009C75E3">
              <w:rPr>
                <w:b/>
                <w:lang w:val="sq-AL"/>
              </w:rPr>
              <w:t xml:space="preserve">PJESA 2: BAZA KRYESORE E ANALIZËS DHE E PROVAVE </w:t>
            </w:r>
          </w:p>
        </w:tc>
      </w:tr>
    </w:tbl>
    <w:p w14:paraId="51D5A819" w14:textId="77777777" w:rsidR="00C133FC" w:rsidRPr="00C133FC" w:rsidRDefault="00C133FC" w:rsidP="00B17990">
      <w:pPr>
        <w:rPr>
          <w:lang w:val="sq-AL"/>
        </w:rPr>
      </w:pPr>
    </w:p>
    <w:p w14:paraId="373E349F" w14:textId="77777777" w:rsidR="002125B7" w:rsidRPr="00325A1F"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Historik</w:t>
      </w:r>
      <w:bookmarkEnd w:id="7"/>
    </w:p>
    <w:sdt>
      <w:sdtPr>
        <w:rPr>
          <w:i/>
          <w:szCs w:val="24"/>
          <w:lang w:val="sq-AL"/>
        </w:rPr>
        <w:id w:val="-1879696236"/>
        <w:lock w:val="contentLocked"/>
        <w:placeholder>
          <w:docPart w:val="DefaultPlaceholder_-1854013440"/>
        </w:placeholder>
      </w:sdtPr>
      <w:sdtContent>
        <w:p w14:paraId="65B5F973" w14:textId="3ECEF7A3" w:rsidR="002125B7" w:rsidRPr="00BC6D7D" w:rsidRDefault="007F435A" w:rsidP="009D13F4">
          <w:pPr>
            <w:spacing w:line="276" w:lineRule="auto"/>
            <w:rPr>
              <w:i/>
              <w:szCs w:val="24"/>
              <w:lang w:val="sq-AL"/>
            </w:rPr>
          </w:pPr>
          <w:r w:rsidRPr="00BC6D7D">
            <w:rPr>
              <w:i/>
              <w:szCs w:val="24"/>
              <w:lang w:val="sq-AL"/>
            </w:rPr>
            <w:t>Jepni kontekstin e politikës</w:t>
          </w:r>
          <w:r w:rsidR="00FA63FD">
            <w:rPr>
              <w:i/>
              <w:szCs w:val="24"/>
              <w:lang w:val="sq-AL"/>
            </w:rPr>
            <w:t>.</w:t>
          </w:r>
        </w:p>
      </w:sdtContent>
    </w:sdt>
    <w:p w14:paraId="30C917D9" w14:textId="380433F7" w:rsidR="00945E56" w:rsidRPr="00945E56" w:rsidRDefault="00945E56" w:rsidP="00945E56">
      <w:pPr>
        <w:spacing w:before="240"/>
        <w:jc w:val="both"/>
        <w:rPr>
          <w:lang w:val="sq-AL"/>
        </w:rPr>
      </w:pPr>
      <w:r w:rsidRPr="00945E56">
        <w:rPr>
          <w:lang w:val="sq-AL"/>
        </w:rPr>
        <w:t xml:space="preserve">Në Shqipëri, përpjekjet për të përmirësuar efiçencën energjetike kanë nisur që në vitet e para të tranzicionit, pas viteve 1990, kur vendi kaloi nga një ekonomi e centralizuar në një ekonomi të tregut të lirë. </w:t>
      </w:r>
      <w:r w:rsidR="007A10C3" w:rsidRPr="006C0E2A">
        <w:rPr>
          <w:lang w:val="sq-AL"/>
        </w:rPr>
        <w:t xml:space="preserve">Para viteve 90’, </w:t>
      </w:r>
      <w:r w:rsidR="00EA4A2C" w:rsidRPr="006C0E2A">
        <w:rPr>
          <w:lang w:val="sq-AL"/>
        </w:rPr>
        <w:t>sektori energjetik ishte i centralizuar dhe i bazuar kryesisht në energjinë hidrike, nuk mbeshtetej ne politika të strukturuara për eficencën energjetike dhe konsumi kontrollohej nga shteti përmes racionimit dhe mungesës së pajisjeve energji-intensive.</w:t>
      </w:r>
      <w:r w:rsidR="007A10C3">
        <w:rPr>
          <w:lang w:val="sq-AL"/>
        </w:rPr>
        <w:t xml:space="preserve"> </w:t>
      </w:r>
    </w:p>
    <w:p w14:paraId="0A36A62D" w14:textId="480A5D5A" w:rsidR="00594572" w:rsidRDefault="007A10C3" w:rsidP="00945E56">
      <w:pPr>
        <w:spacing w:before="240"/>
        <w:jc w:val="both"/>
        <w:rPr>
          <w:lang w:val="sq-AL"/>
        </w:rPr>
      </w:pPr>
      <w:r w:rsidRPr="006C0E2A">
        <w:rPr>
          <w:lang w:val="sq-AL"/>
        </w:rPr>
        <w:t xml:space="preserve">Gjatë viteve 1990–2000, kalimi në ekonomine e tregut u pasua me sfida të reja energjetike, </w:t>
      </w:r>
      <w:r w:rsidR="00EA4A2C" w:rsidRPr="006C0E2A">
        <w:rPr>
          <w:lang w:val="sq-AL"/>
        </w:rPr>
        <w:t xml:space="preserve">ku kërkesa për energji u rrit ndjeshëm për shkak të liberalizimit dhe urbanizimit, mungesa e investimeve dhe infrastruktura e dobët çuan në humbje të mëdha të energjisë dhe ndërprerje të shpeshta dhe eficenca energjetike nuk ishte ende prioritet. </w:t>
      </w:r>
      <w:r>
        <w:rPr>
          <w:lang w:val="sq-AL"/>
        </w:rPr>
        <w:t xml:space="preserve">Ne kete periudhe </w:t>
      </w:r>
      <w:r w:rsidRPr="006C0E2A">
        <w:rPr>
          <w:lang w:val="sq-AL"/>
        </w:rPr>
        <w:t>nuk kishte ende një kornizë ligjore për eficencën e energjisë.</w:t>
      </w:r>
      <w:r w:rsidRPr="007A10C3">
        <w:rPr>
          <w:lang w:val="sq-AL"/>
        </w:rPr>
        <w:t xml:space="preserve"> </w:t>
      </w:r>
    </w:p>
    <w:p w14:paraId="2DA4B8B3" w14:textId="6C34899A" w:rsidR="00945E56" w:rsidRPr="00945E56" w:rsidRDefault="00EA4A2C" w:rsidP="00945E56">
      <w:pPr>
        <w:spacing w:before="240"/>
        <w:jc w:val="both"/>
        <w:rPr>
          <w:lang w:val="sq-AL"/>
        </w:rPr>
      </w:pPr>
      <w:r w:rsidRPr="004E3F08">
        <w:rPr>
          <w:lang w:val="sq-AL"/>
        </w:rPr>
        <w:t>Vitet 2000–2010 filluan  hapat e parë drejt integrimit në dhe</w:t>
      </w:r>
      <w:r w:rsidR="00594572" w:rsidRPr="004E3F08">
        <w:rPr>
          <w:lang w:val="sq-AL"/>
        </w:rPr>
        <w:t xml:space="preserve"> filluan reformat në sektorin e energjisë. Shqipëria u bë pjesë e </w:t>
      </w:r>
      <w:r w:rsidR="00594572" w:rsidRPr="004E3F08">
        <w:rPr>
          <w:b/>
          <w:bCs/>
          <w:lang w:val="sq-AL"/>
        </w:rPr>
        <w:t xml:space="preserve">Komunitetit të Energjisë </w:t>
      </w:r>
      <w:r w:rsidR="00594572" w:rsidRPr="004E3F08">
        <w:rPr>
          <w:lang w:val="sq-AL"/>
        </w:rPr>
        <w:t>në vitin 200</w:t>
      </w:r>
      <w:r w:rsidRPr="004E3F08">
        <w:rPr>
          <w:lang w:val="sq-AL"/>
        </w:rPr>
        <w:t>6</w:t>
      </w:r>
      <w:r w:rsidR="00594572" w:rsidRPr="004E3F08">
        <w:rPr>
          <w:lang w:val="sq-AL"/>
        </w:rPr>
        <w:t xml:space="preserve">, duke marrë angazhime për të përputhur legjislacionin </w:t>
      </w:r>
      <w:r w:rsidRPr="004E3F08">
        <w:rPr>
          <w:lang w:val="sq-AL"/>
        </w:rPr>
        <w:t xml:space="preserve">shqiptar </w:t>
      </w:r>
      <w:r w:rsidR="00594572" w:rsidRPr="004E3F08">
        <w:rPr>
          <w:lang w:val="sq-AL"/>
        </w:rPr>
        <w:t xml:space="preserve">me atë të BE-së. </w:t>
      </w:r>
      <w:r w:rsidRPr="004E3F08">
        <w:rPr>
          <w:lang w:val="sq-AL"/>
        </w:rPr>
        <w:t xml:space="preserve">U krijuan institucionet e para rregullatore si </w:t>
      </w:r>
      <w:r w:rsidRPr="004E3F08">
        <w:rPr>
          <w:b/>
          <w:bCs/>
          <w:lang w:val="sq-AL"/>
        </w:rPr>
        <w:t>Enti Rregullator i Energjisë (ERE)</w:t>
      </w:r>
      <w:r w:rsidRPr="004E3F08">
        <w:rPr>
          <w:lang w:val="sq-AL"/>
        </w:rPr>
        <w:t xml:space="preserve"> dhe u miratua </w:t>
      </w:r>
      <w:r w:rsidR="00D754FD" w:rsidRPr="004E3F08">
        <w:rPr>
          <w:lang w:val="sq-AL"/>
        </w:rPr>
        <w:t>L</w:t>
      </w:r>
      <w:r w:rsidR="00594572" w:rsidRPr="004E3F08">
        <w:rPr>
          <w:lang w:val="sq-AL"/>
        </w:rPr>
        <w:t>igj</w:t>
      </w:r>
      <w:r w:rsidR="00D754FD" w:rsidRPr="004E3F08">
        <w:rPr>
          <w:lang w:val="sq-AL"/>
        </w:rPr>
        <w:t>i</w:t>
      </w:r>
      <w:r w:rsidR="00594572" w:rsidRPr="004E3F08">
        <w:rPr>
          <w:lang w:val="sq-AL"/>
        </w:rPr>
        <w:t xml:space="preserve"> </w:t>
      </w:r>
      <w:r w:rsidR="00D754FD" w:rsidRPr="004E3F08">
        <w:rPr>
          <w:lang w:val="sq-AL"/>
        </w:rPr>
        <w:t>i</w:t>
      </w:r>
      <w:r w:rsidR="00594572" w:rsidRPr="004E3F08">
        <w:rPr>
          <w:lang w:val="sq-AL"/>
        </w:rPr>
        <w:t xml:space="preserve"> par</w:t>
      </w:r>
      <w:r w:rsidR="00D754FD" w:rsidRPr="004E3F08">
        <w:rPr>
          <w:lang w:val="sq-AL"/>
        </w:rPr>
        <w:t>ë</w:t>
      </w:r>
      <w:r w:rsidR="00594572" w:rsidRPr="004E3F08">
        <w:rPr>
          <w:lang w:val="sq-AL"/>
        </w:rPr>
        <w:t xml:space="preserve"> për eficencën energ</w:t>
      </w:r>
      <w:r w:rsidR="00D754FD" w:rsidRPr="004E3F08">
        <w:rPr>
          <w:lang w:val="sq-AL"/>
        </w:rPr>
        <w:t>jetike</w:t>
      </w:r>
      <w:r w:rsidR="00594572" w:rsidRPr="004E3F08">
        <w:rPr>
          <w:lang w:val="sq-AL"/>
        </w:rPr>
        <w:t xml:space="preserve"> </w:t>
      </w:r>
      <w:r w:rsidR="00D754FD" w:rsidRPr="004E3F08">
        <w:rPr>
          <w:lang w:val="sq-AL"/>
        </w:rPr>
        <w:t xml:space="preserve">me </w:t>
      </w:r>
      <w:r w:rsidR="00594572" w:rsidRPr="004E3F08">
        <w:rPr>
          <w:lang w:val="sq-AL"/>
        </w:rPr>
        <w:t>nr. 9396/2005</w:t>
      </w:r>
      <w:r w:rsidRPr="004E3F08">
        <w:rPr>
          <w:lang w:val="sq-AL"/>
        </w:rPr>
        <w:t>, ndonëse zbatimi mbeti i kufizuar</w:t>
      </w:r>
      <w:r w:rsidR="00594572" w:rsidRPr="004E3F08">
        <w:rPr>
          <w:lang w:val="sq-AL"/>
        </w:rPr>
        <w:t>.</w:t>
      </w:r>
      <w:r w:rsidR="00D754FD" w:rsidRPr="004E3F08">
        <w:rPr>
          <w:lang w:val="sq-AL"/>
        </w:rPr>
        <w:t xml:space="preserve"> Gjatë vitit 2010, </w:t>
      </w:r>
      <w:r w:rsidR="00945E56" w:rsidRPr="00945E56">
        <w:rPr>
          <w:lang w:val="sq-AL"/>
        </w:rPr>
        <w:t>Shqipëria miratoi një strategji kombëtare për efiçencën energjetike, e cila synonte rritjen efi</w:t>
      </w:r>
      <w:r w:rsidR="00D74339">
        <w:rPr>
          <w:lang w:val="sq-AL"/>
        </w:rPr>
        <w:t>çente</w:t>
      </w:r>
      <w:r w:rsidR="00945E56" w:rsidRPr="00945E56">
        <w:rPr>
          <w:lang w:val="sq-AL"/>
        </w:rPr>
        <w:t xml:space="preserve"> të përdorimit të energjisë në të </w:t>
      </w:r>
      <w:r w:rsidRPr="00945E56">
        <w:rPr>
          <w:lang w:val="sq-AL"/>
        </w:rPr>
        <w:t>gjith</w:t>
      </w:r>
      <w:r>
        <w:rPr>
          <w:lang w:val="sq-AL"/>
        </w:rPr>
        <w:t>e</w:t>
      </w:r>
      <w:r w:rsidRPr="00945E56">
        <w:rPr>
          <w:lang w:val="sq-AL"/>
        </w:rPr>
        <w:t xml:space="preserve"> </w:t>
      </w:r>
      <w:r w:rsidR="00945E56" w:rsidRPr="00945E56">
        <w:rPr>
          <w:lang w:val="sq-AL"/>
        </w:rPr>
        <w:t>sektorët, përfshirë ndërtimin, industrinë dhe transportin..</w:t>
      </w:r>
    </w:p>
    <w:p w14:paraId="234E6ED7" w14:textId="26BC8B3C" w:rsidR="00945E56" w:rsidRPr="00945E56" w:rsidRDefault="00945E56" w:rsidP="00945E56">
      <w:pPr>
        <w:spacing w:before="240"/>
        <w:jc w:val="both"/>
        <w:rPr>
          <w:lang w:val="sq-AL"/>
        </w:rPr>
      </w:pPr>
      <w:r w:rsidRPr="00945E56">
        <w:rPr>
          <w:lang w:val="sq-AL"/>
        </w:rPr>
        <w:t>Në vitin 201</w:t>
      </w:r>
      <w:r>
        <w:rPr>
          <w:lang w:val="sq-AL"/>
        </w:rPr>
        <w:t>5</w:t>
      </w:r>
      <w:r w:rsidRPr="00945E56">
        <w:rPr>
          <w:lang w:val="sq-AL"/>
        </w:rPr>
        <w:t xml:space="preserve">, Shqipëria miratoi Ligjin </w:t>
      </w:r>
      <w:r w:rsidR="00D754FD" w:rsidRPr="006C0E2A">
        <w:rPr>
          <w:lang w:val="sq-AL"/>
        </w:rPr>
        <w:t>nr. 124/2015 “Për eficencën e energjisë”</w:t>
      </w:r>
      <w:r w:rsidR="00715A0B">
        <w:rPr>
          <w:lang w:val="sq-AL"/>
        </w:rPr>
        <w:t>,</w:t>
      </w:r>
      <w:r w:rsidR="00D754FD" w:rsidRPr="006C0E2A">
        <w:rPr>
          <w:lang w:val="sq-AL"/>
        </w:rPr>
        <w:t xml:space="preserve"> i cili vendosi bazat për ndërtimin e një politike moderne të eficencës në përputhje me </w:t>
      </w:r>
      <w:r w:rsidR="00D754FD" w:rsidRPr="006C0E2A">
        <w:rPr>
          <w:b/>
          <w:bCs/>
          <w:lang w:val="sq-AL"/>
        </w:rPr>
        <w:t>Direktivën 2012/27/BE</w:t>
      </w:r>
      <w:r w:rsidR="00715A0B">
        <w:rPr>
          <w:lang w:val="sq-AL"/>
        </w:rPr>
        <w:t xml:space="preserve">, </w:t>
      </w:r>
      <w:r w:rsidR="00D754FD">
        <w:rPr>
          <w:lang w:val="sq-AL"/>
        </w:rPr>
        <w:t>nepermjet te cilit u synua</w:t>
      </w:r>
      <w:r w:rsidR="00D754FD" w:rsidRPr="00945E56">
        <w:rPr>
          <w:lang w:val="sq-AL"/>
        </w:rPr>
        <w:t>ulj</w:t>
      </w:r>
      <w:r w:rsidR="00D754FD">
        <w:rPr>
          <w:lang w:val="sq-AL"/>
        </w:rPr>
        <w:t>a</w:t>
      </w:r>
      <w:r w:rsidR="00D754FD" w:rsidRPr="00945E56">
        <w:rPr>
          <w:lang w:val="sq-AL"/>
        </w:rPr>
        <w:t xml:space="preserve"> </w:t>
      </w:r>
      <w:r w:rsidRPr="00945E56">
        <w:rPr>
          <w:lang w:val="sq-AL"/>
        </w:rPr>
        <w:t xml:space="preserve">e </w:t>
      </w:r>
      <w:r w:rsidR="00EA4A2C" w:rsidRPr="00945E56">
        <w:rPr>
          <w:lang w:val="sq-AL"/>
        </w:rPr>
        <w:t>konsumi</w:t>
      </w:r>
      <w:r w:rsidR="00EA4A2C">
        <w:rPr>
          <w:lang w:val="sq-AL"/>
        </w:rPr>
        <w:t>t</w:t>
      </w:r>
      <w:r w:rsidR="00EA4A2C" w:rsidRPr="00945E56">
        <w:rPr>
          <w:lang w:val="sq-AL"/>
        </w:rPr>
        <w:t xml:space="preserve"> </w:t>
      </w:r>
      <w:r w:rsidRPr="00945E56">
        <w:rPr>
          <w:lang w:val="sq-AL"/>
        </w:rPr>
        <w:t>të energjisë dhe kalimi në një ekonomi të qëndrueshme dhe të gjelbër.</w:t>
      </w:r>
    </w:p>
    <w:p w14:paraId="4C0C4FC7" w14:textId="231BEAD9" w:rsidR="001C323B" w:rsidRPr="00945E56" w:rsidRDefault="00945E56" w:rsidP="00945E56">
      <w:pPr>
        <w:spacing w:before="240"/>
        <w:jc w:val="both"/>
        <w:rPr>
          <w:lang w:val="sq-AL"/>
        </w:rPr>
      </w:pPr>
      <w:r w:rsidRPr="00945E56">
        <w:rPr>
          <w:lang w:val="sq-AL"/>
        </w:rPr>
        <w:t xml:space="preserve">Në vitin 2018, Shqipëria  </w:t>
      </w:r>
      <w:r w:rsidR="00D754FD">
        <w:rPr>
          <w:lang w:val="sq-AL"/>
        </w:rPr>
        <w:t xml:space="preserve">vijoi me </w:t>
      </w:r>
      <w:r w:rsidR="00D754FD" w:rsidRPr="00945E56">
        <w:rPr>
          <w:lang w:val="sq-AL"/>
        </w:rPr>
        <w:t>përmirës</w:t>
      </w:r>
      <w:r w:rsidR="00D754FD">
        <w:rPr>
          <w:lang w:val="sq-AL"/>
        </w:rPr>
        <w:t>imin e</w:t>
      </w:r>
      <w:r w:rsidR="00D754FD" w:rsidRPr="00945E56">
        <w:rPr>
          <w:lang w:val="sq-AL"/>
        </w:rPr>
        <w:t xml:space="preserve"> legjislacioni</w:t>
      </w:r>
      <w:r w:rsidR="00D754FD">
        <w:rPr>
          <w:lang w:val="sq-AL"/>
        </w:rPr>
        <w:t>t</w:t>
      </w:r>
      <w:r w:rsidR="00D754FD" w:rsidRPr="00945E56">
        <w:rPr>
          <w:lang w:val="sq-AL"/>
        </w:rPr>
        <w:t xml:space="preserve"> </w:t>
      </w:r>
      <w:r w:rsidR="0089202B">
        <w:rPr>
          <w:lang w:val="sq-AL"/>
        </w:rPr>
        <w:t>me miratimin e</w:t>
      </w:r>
      <w:r w:rsidRPr="00945E56">
        <w:rPr>
          <w:lang w:val="sq-AL"/>
        </w:rPr>
        <w:t xml:space="preserve"> </w:t>
      </w:r>
      <w:r w:rsidR="0089202B" w:rsidRPr="00945E56">
        <w:rPr>
          <w:lang w:val="sq-AL"/>
        </w:rPr>
        <w:t>strategji</w:t>
      </w:r>
      <w:r w:rsidR="0089202B">
        <w:rPr>
          <w:lang w:val="sq-AL"/>
        </w:rPr>
        <w:t>s</w:t>
      </w:r>
      <w:r w:rsidR="0089202B" w:rsidRPr="00945E56">
        <w:rPr>
          <w:lang w:val="sq-AL"/>
        </w:rPr>
        <w:t xml:space="preserve">ë </w:t>
      </w:r>
      <w:r w:rsidR="0089202B">
        <w:rPr>
          <w:lang w:val="sq-AL"/>
        </w:rPr>
        <w:t>së</w:t>
      </w:r>
      <w:r w:rsidR="0089202B" w:rsidRPr="00945E56">
        <w:rPr>
          <w:lang w:val="sq-AL"/>
        </w:rPr>
        <w:t xml:space="preserve"> </w:t>
      </w:r>
      <w:r w:rsidR="0089202B">
        <w:rPr>
          <w:lang w:val="sq-AL"/>
        </w:rPr>
        <w:t xml:space="preserve">Kombetare e </w:t>
      </w:r>
      <w:r w:rsidRPr="00945E56">
        <w:rPr>
          <w:lang w:val="sq-AL"/>
        </w:rPr>
        <w:t xml:space="preserve">energjisë, </w:t>
      </w:r>
      <w:r w:rsidR="0089202B">
        <w:rPr>
          <w:lang w:val="sq-AL"/>
        </w:rPr>
        <w:t xml:space="preserve"> e cila vendosi objektivat kombetar per</w:t>
      </w:r>
      <w:r w:rsidRPr="00945E56">
        <w:rPr>
          <w:lang w:val="sq-AL"/>
        </w:rPr>
        <w:t xml:space="preserve"> efi</w:t>
      </w:r>
      <w:r w:rsidR="00D74339">
        <w:rPr>
          <w:lang w:val="sq-AL"/>
        </w:rPr>
        <w:t>çencën</w:t>
      </w:r>
      <w:r w:rsidRPr="00945E56">
        <w:rPr>
          <w:lang w:val="sq-AL"/>
        </w:rPr>
        <w:t xml:space="preserve"> energjetik</w:t>
      </w:r>
      <w:r w:rsidR="0089202B">
        <w:rPr>
          <w:lang w:val="sq-AL"/>
        </w:rPr>
        <w:t>e</w:t>
      </w:r>
      <w:r w:rsidRPr="00945E56">
        <w:rPr>
          <w:lang w:val="sq-AL"/>
        </w:rPr>
        <w:t xml:space="preserve"> </w:t>
      </w:r>
      <w:r w:rsidR="0089202B">
        <w:rPr>
          <w:lang w:val="sq-AL"/>
        </w:rPr>
        <w:t>deri ne vitin 2030</w:t>
      </w:r>
      <w:r w:rsidR="0089202B" w:rsidRPr="006C0E2A">
        <w:rPr>
          <w:lang w:val="sq-AL"/>
        </w:rPr>
        <w:t xml:space="preserve">.Gjithashtu ne kete periudhe u krijua </w:t>
      </w:r>
      <w:r w:rsidR="0089202B" w:rsidRPr="006C0E2A">
        <w:rPr>
          <w:b/>
          <w:bCs/>
          <w:lang w:val="sq-AL"/>
        </w:rPr>
        <w:t>Agjencia për Eficencën e Energjisë (AEE)</w:t>
      </w:r>
      <w:r w:rsidR="0089202B" w:rsidRPr="006C0E2A">
        <w:rPr>
          <w:lang w:val="sq-AL"/>
        </w:rPr>
        <w:t xml:space="preserve"> si autoritet përgjegjës për zbatimin e masave dhe u miratuan rregulloret për auditimin energjetik dhe certifikimin e audituesve energjitik te </w:t>
      </w:r>
      <w:r w:rsidR="0089202B" w:rsidRPr="006C0E2A">
        <w:rPr>
          <w:lang w:val="sq-AL"/>
        </w:rPr>
        <w:lastRenderedPageBreak/>
        <w:t xml:space="preserve">ndertesave. </w:t>
      </w:r>
      <w:r w:rsidR="0089202B">
        <w:rPr>
          <w:lang w:val="sq-AL"/>
        </w:rPr>
        <w:t xml:space="preserve"> </w:t>
      </w:r>
      <w:r w:rsidR="001C323B" w:rsidRPr="001C323B">
        <w:rPr>
          <w:lang w:val="sq-AL"/>
        </w:rPr>
        <w:t>Në zbatim të ligjit nr. 1</w:t>
      </w:r>
      <w:r w:rsidR="001C323B">
        <w:rPr>
          <w:lang w:val="sq-AL"/>
        </w:rPr>
        <w:t>24</w:t>
      </w:r>
      <w:r w:rsidR="001C323B" w:rsidRPr="001C323B">
        <w:rPr>
          <w:lang w:val="sq-AL"/>
        </w:rPr>
        <w:t>/201</w:t>
      </w:r>
      <w:r w:rsidR="001C323B">
        <w:rPr>
          <w:lang w:val="sq-AL"/>
        </w:rPr>
        <w:t>5</w:t>
      </w:r>
      <w:r w:rsidR="001C323B" w:rsidRPr="001C323B">
        <w:rPr>
          <w:lang w:val="sq-AL"/>
        </w:rPr>
        <w:t xml:space="preserve">, datë 10.11.2016 “Për </w:t>
      </w:r>
      <w:r w:rsidR="001C323B">
        <w:rPr>
          <w:lang w:val="sq-AL"/>
        </w:rPr>
        <w:t>efiçencën e energjisë</w:t>
      </w:r>
      <w:r w:rsidR="001C323B" w:rsidRPr="001C323B">
        <w:rPr>
          <w:lang w:val="sq-AL"/>
        </w:rPr>
        <w:t>”, janë në fuqi këto akte ligjore:</w:t>
      </w:r>
    </w:p>
    <w:p w14:paraId="37737844" w14:textId="1B3DF12C" w:rsidR="00563378" w:rsidRDefault="001C323B" w:rsidP="00CF2ADA">
      <w:pPr>
        <w:spacing w:before="240"/>
        <w:jc w:val="both"/>
        <w:rPr>
          <w:lang w:val="sq-AL"/>
        </w:rPr>
      </w:pPr>
      <w:hyperlink r:id="rId8" w:history="1">
        <w:r w:rsidRPr="001C323B">
          <w:rPr>
            <w:rStyle w:val="Hyperlink"/>
            <w:lang w:val="sq-AL"/>
          </w:rPr>
          <w:t>VKM Nr.407, datë 19.06.2019</w:t>
        </w:r>
      </w:hyperlink>
      <w:r w:rsidRPr="001C323B">
        <w:rPr>
          <w:lang w:val="sq-AL"/>
        </w:rPr>
        <w:t> “Për miratimin e procedurës, të kategorive, kushteve, kërkesave të kualifikimit dhe të eksperiencës profesionale për personin, të cilit i lëshohet certifikata e audituesit energjetik”</w:t>
      </w:r>
    </w:p>
    <w:p w14:paraId="102364BA" w14:textId="73234333" w:rsidR="001C323B" w:rsidRDefault="001C323B" w:rsidP="00CF2ADA">
      <w:pPr>
        <w:spacing w:before="240"/>
        <w:jc w:val="both"/>
        <w:rPr>
          <w:lang w:val="sq-AL"/>
        </w:rPr>
      </w:pPr>
      <w:hyperlink r:id="rId9" w:history="1">
        <w:r w:rsidRPr="001C323B">
          <w:rPr>
            <w:rStyle w:val="Hyperlink"/>
            <w:lang w:val="sq-AL"/>
          </w:rPr>
          <w:t>VKM Nr. 342, datë 22.5.2019</w:t>
        </w:r>
      </w:hyperlink>
      <w:r w:rsidRPr="001C323B">
        <w:rPr>
          <w:lang w:val="sq-AL"/>
        </w:rPr>
        <w:t> “Për miratimin e kategorive, të kushteve dhe kërkesave të kualifikimit për menaxherin e energjisë”</w:t>
      </w:r>
    </w:p>
    <w:p w14:paraId="7CCC973C" w14:textId="51AB9568" w:rsidR="001C323B" w:rsidRDefault="001C323B" w:rsidP="00CF2ADA">
      <w:pPr>
        <w:spacing w:before="240"/>
        <w:jc w:val="both"/>
        <w:rPr>
          <w:lang w:val="sq-AL"/>
        </w:rPr>
      </w:pPr>
      <w:hyperlink r:id="rId10" w:history="1">
        <w:r w:rsidRPr="001C323B">
          <w:rPr>
            <w:rStyle w:val="Hyperlink"/>
            <w:lang w:val="sq-AL"/>
          </w:rPr>
          <w:t>VKM nr.852/2016</w:t>
        </w:r>
      </w:hyperlink>
      <w:r w:rsidRPr="001C323B">
        <w:rPr>
          <w:lang w:val="sq-AL"/>
        </w:rPr>
        <w:t> “Për krijimin dhe mënyrën e organizimit të funksionimit të Agjencisë për Efiçencën e Energjisë”</w:t>
      </w:r>
    </w:p>
    <w:p w14:paraId="70E816CD" w14:textId="35F01463" w:rsidR="001C323B" w:rsidRDefault="001C323B" w:rsidP="00CF2ADA">
      <w:pPr>
        <w:spacing w:before="240"/>
        <w:jc w:val="both"/>
        <w:rPr>
          <w:lang w:val="sq-AL"/>
        </w:rPr>
      </w:pPr>
      <w:hyperlink r:id="rId11" w:history="1">
        <w:r w:rsidRPr="001C323B">
          <w:rPr>
            <w:rStyle w:val="Hyperlink"/>
            <w:lang w:val="sq-AL"/>
          </w:rPr>
          <w:t>Udhëzim Nr. 9, datë 29.05.2023</w:t>
        </w:r>
      </w:hyperlink>
      <w:r w:rsidRPr="001C323B">
        <w:rPr>
          <w:lang w:val="sq-AL"/>
        </w:rPr>
        <w:t> “Për llojin dhe periodicitetin e informacionit që vihet në dispozicion nga Agjencia për Efiçencën e Energjisë”</w:t>
      </w:r>
    </w:p>
    <w:p w14:paraId="7D52C048" w14:textId="56C33128" w:rsidR="001C323B" w:rsidRDefault="001C323B" w:rsidP="00CF2ADA">
      <w:pPr>
        <w:spacing w:before="240"/>
        <w:jc w:val="both"/>
        <w:rPr>
          <w:lang w:val="sq-AL"/>
        </w:rPr>
      </w:pPr>
      <w:hyperlink r:id="rId12" w:history="1">
        <w:r w:rsidRPr="001C323B">
          <w:rPr>
            <w:rStyle w:val="Hyperlink"/>
            <w:lang w:val="sq-AL"/>
          </w:rPr>
          <w:t>Udhëzim Nr.2 datë 01.02.2023</w:t>
        </w:r>
      </w:hyperlink>
      <w:r w:rsidRPr="001C323B">
        <w:rPr>
          <w:lang w:val="sq-AL"/>
        </w:rPr>
        <w:t> “Për elementet, kërkesat dhe parimet e përgjithshme të analizës së kostos dhe përfitimit, për vlerësimin e potencialit të aplikimit të kogjenerimit me efiçencë të lartë, si dhe të ngrohjes së ftohjes efiçente.</w:t>
      </w:r>
    </w:p>
    <w:p w14:paraId="678966FF" w14:textId="7E7051F8" w:rsidR="001C323B" w:rsidRDefault="001C323B" w:rsidP="00CF2ADA">
      <w:pPr>
        <w:spacing w:before="240"/>
        <w:jc w:val="both"/>
        <w:rPr>
          <w:lang w:val="sq-AL"/>
        </w:rPr>
      </w:pPr>
      <w:hyperlink r:id="rId13" w:history="1">
        <w:r w:rsidRPr="001C323B">
          <w:rPr>
            <w:rStyle w:val="Hyperlink"/>
            <w:lang w:val="sq-AL"/>
          </w:rPr>
          <w:t>Udhëzim Nr. 1, datë 27.01.2023</w:t>
        </w:r>
      </w:hyperlink>
      <w:r w:rsidRPr="001C323B">
        <w:rPr>
          <w:lang w:val="sq-AL"/>
        </w:rPr>
        <w:t> “Për miratimin e formularit dhe afateve për paraqitjen e të dhënave dhe informacionit për konsumin e energjisë”;</w:t>
      </w:r>
    </w:p>
    <w:p w14:paraId="759D2873" w14:textId="0F657B50" w:rsidR="001C323B" w:rsidRDefault="001C323B" w:rsidP="00CF2ADA">
      <w:pPr>
        <w:spacing w:before="240"/>
        <w:jc w:val="both"/>
        <w:rPr>
          <w:lang w:val="sq-AL"/>
        </w:rPr>
      </w:pPr>
      <w:hyperlink r:id="rId14" w:history="1">
        <w:r w:rsidRPr="001C323B">
          <w:rPr>
            <w:rStyle w:val="Hyperlink"/>
            <w:lang w:val="sq-AL"/>
          </w:rPr>
          <w:t>Urdhër Nr. 203/2022</w:t>
        </w:r>
      </w:hyperlink>
      <w:r w:rsidRPr="001C323B">
        <w:rPr>
          <w:lang w:val="sq-AL"/>
        </w:rPr>
        <w:t> “Për miratimin e formatit të planeve të veprimit të konsumatorëve të mëdhenj të energjisë dhe të raportit vjetor të progresit”</w:t>
      </w:r>
    </w:p>
    <w:p w14:paraId="5AF46F39" w14:textId="56D7530F" w:rsidR="001C323B" w:rsidRDefault="001C323B" w:rsidP="00CF2ADA">
      <w:pPr>
        <w:spacing w:before="240"/>
        <w:jc w:val="both"/>
        <w:rPr>
          <w:lang w:val="sq-AL"/>
        </w:rPr>
      </w:pPr>
      <w:hyperlink r:id="rId15" w:history="1">
        <w:r w:rsidRPr="001C323B">
          <w:rPr>
            <w:rStyle w:val="Hyperlink"/>
            <w:lang w:val="sq-AL"/>
          </w:rPr>
          <w:t>Udhëzim Nr. 23, datë 17.10.2022</w:t>
        </w:r>
      </w:hyperlink>
      <w:r w:rsidRPr="001C323B">
        <w:rPr>
          <w:lang w:val="sq-AL"/>
        </w:rPr>
        <w:t> “Për modelin e kontratës për kontraktimin e performancës së energjisë “.</w:t>
      </w:r>
    </w:p>
    <w:p w14:paraId="122D79A8" w14:textId="5F2ADCF0" w:rsidR="00F565EF" w:rsidRPr="001C323B" w:rsidRDefault="00F565EF" w:rsidP="00CF2ADA">
      <w:pPr>
        <w:spacing w:before="240"/>
        <w:jc w:val="both"/>
        <w:rPr>
          <w:lang w:val="sq-AL"/>
        </w:rPr>
      </w:pPr>
      <w:r w:rsidRPr="006C0E2A">
        <w:rPr>
          <w:lang w:val="sq-AL"/>
        </w:rPr>
        <w:t xml:space="preserve">Nisma e re për eficencën e energjisë, aktualisht në proces miratimi, e cila konsiston ne vendosjen e objektivave të reja me ambicioze mbi kursimin e energjise dhe përfshirje më te madhe institucionale, synon përputhje të plotë me direktiven e BE-se </w:t>
      </w:r>
      <w:r w:rsidRPr="005D0AE4">
        <w:rPr>
          <w:rStyle w:val="IASOIChar"/>
          <w:rFonts w:ascii="Times New Roman" w:hAnsi="Times New Roman"/>
          <w:b w:val="0"/>
          <w:sz w:val="24"/>
          <w:szCs w:val="24"/>
          <w:lang w:val="sq-AL"/>
        </w:rPr>
        <w:t>2023/1791 të Parlamentit Evropian dhe Këshillit, datë 13 Shtator 2023 “Për Efiçencën Energjetike”.</w:t>
      </w:r>
    </w:p>
    <w:p w14:paraId="3A394B8F" w14:textId="48550E26" w:rsidR="009E64A4" w:rsidRPr="009D13F4"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Problemi në shqyrtim</w:t>
      </w:r>
    </w:p>
    <w:bookmarkStart w:id="8" w:name="_Toc506919734" w:displacedByCustomXml="next"/>
    <w:sdt>
      <w:sdtPr>
        <w:id w:val="5332828"/>
        <w:lock w:val="contentLocked"/>
        <w:placeholder>
          <w:docPart w:val="873E64307E5F40099245506EC819755B"/>
        </w:placeholder>
      </w:sdtPr>
      <w:sdtContent>
        <w:p w14:paraId="101CBF4C" w14:textId="54202AE6" w:rsidR="00372979" w:rsidRPr="00372979" w:rsidRDefault="00372979" w:rsidP="0056256A">
          <w:pPr>
            <w:pStyle w:val="ListParagraph"/>
            <w:numPr>
              <w:ilvl w:val="0"/>
              <w:numId w:val="6"/>
            </w:numPr>
            <w:spacing w:after="0" w:line="276" w:lineRule="auto"/>
            <w:jc w:val="both"/>
            <w:rPr>
              <w:rFonts w:ascii="Times New Roman" w:hAnsi="Times New Roman"/>
              <w:i/>
              <w:sz w:val="24"/>
              <w:szCs w:val="24"/>
            </w:rPr>
          </w:pPr>
          <w:r w:rsidRPr="00372979">
            <w:rPr>
              <w:rFonts w:ascii="Times New Roman" w:hAnsi="Times New Roman"/>
              <w:i/>
              <w:sz w:val="24"/>
              <w:szCs w:val="24"/>
            </w:rPr>
            <w:t>Përshkruani natyrën e problemit.</w:t>
          </w:r>
        </w:p>
        <w:p w14:paraId="39E386F9" w14:textId="77777777" w:rsidR="00372979" w:rsidRPr="00372979" w:rsidRDefault="00372979" w:rsidP="0056256A">
          <w:pPr>
            <w:pStyle w:val="ListParagraph"/>
            <w:numPr>
              <w:ilvl w:val="0"/>
              <w:numId w:val="6"/>
            </w:numPr>
            <w:spacing w:after="0" w:line="276" w:lineRule="auto"/>
            <w:jc w:val="both"/>
            <w:rPr>
              <w:rFonts w:ascii="Times New Roman" w:hAnsi="Times New Roman"/>
              <w:i/>
              <w:sz w:val="24"/>
              <w:szCs w:val="24"/>
            </w:rPr>
          </w:pPr>
          <w:r w:rsidRPr="00372979">
            <w:rPr>
              <w:rFonts w:ascii="Times New Roman" w:hAnsi="Times New Roman"/>
              <w:i/>
              <w:sz w:val="24"/>
              <w:szCs w:val="24"/>
            </w:rPr>
            <w:t>Identifikoni shkaqet e problemit.</w:t>
          </w:r>
        </w:p>
        <w:p w14:paraId="68BDD96B" w14:textId="77777777" w:rsidR="00372979" w:rsidRPr="00372979" w:rsidRDefault="00372979" w:rsidP="0056256A">
          <w:pPr>
            <w:pStyle w:val="ListParagraph"/>
            <w:numPr>
              <w:ilvl w:val="0"/>
              <w:numId w:val="6"/>
            </w:numPr>
            <w:spacing w:after="0" w:line="276" w:lineRule="auto"/>
            <w:jc w:val="both"/>
            <w:rPr>
              <w:rFonts w:ascii="Times New Roman" w:hAnsi="Times New Roman"/>
              <w:i/>
              <w:sz w:val="24"/>
              <w:szCs w:val="24"/>
            </w:rPr>
          </w:pPr>
          <w:r w:rsidRPr="00372979">
            <w:rPr>
              <w:rFonts w:ascii="Times New Roman" w:hAnsi="Times New Roman"/>
              <w:i/>
              <w:sz w:val="24"/>
              <w:szCs w:val="24"/>
            </w:rPr>
            <w:t>Përshkruani shtrirjen e problemit.</w:t>
          </w:r>
        </w:p>
        <w:p w14:paraId="564ACB57" w14:textId="77777777" w:rsidR="00372979" w:rsidRPr="00372979" w:rsidRDefault="00372979" w:rsidP="0056256A">
          <w:pPr>
            <w:pStyle w:val="ListParagraph"/>
            <w:numPr>
              <w:ilvl w:val="0"/>
              <w:numId w:val="6"/>
            </w:numPr>
            <w:spacing w:after="0" w:line="276" w:lineRule="auto"/>
            <w:jc w:val="both"/>
            <w:rPr>
              <w:rFonts w:ascii="Times New Roman" w:hAnsi="Times New Roman"/>
              <w:i/>
              <w:sz w:val="24"/>
              <w:szCs w:val="24"/>
            </w:rPr>
          </w:pPr>
          <w:r w:rsidRPr="00372979">
            <w:rPr>
              <w:rFonts w:ascii="Times New Roman" w:hAnsi="Times New Roman"/>
              <w:i/>
              <w:sz w:val="24"/>
              <w:szCs w:val="24"/>
            </w:rPr>
            <w:t>Identifikoni grupet e prekura nga ky problem - qeveria / biznesi / shoqëria civile / qytetarët.</w:t>
          </w:r>
        </w:p>
        <w:p w14:paraId="0D251324" w14:textId="48AB228E" w:rsidR="009D13F4" w:rsidRPr="00372979" w:rsidRDefault="00372979" w:rsidP="0056256A">
          <w:pPr>
            <w:pStyle w:val="ListParagraph"/>
            <w:numPr>
              <w:ilvl w:val="0"/>
              <w:numId w:val="6"/>
            </w:numPr>
            <w:spacing w:after="0" w:line="276" w:lineRule="auto"/>
            <w:jc w:val="both"/>
            <w:rPr>
              <w:rFonts w:ascii="Times New Roman" w:hAnsi="Times New Roman"/>
              <w:i/>
              <w:sz w:val="24"/>
              <w:szCs w:val="24"/>
            </w:rPr>
          </w:pPr>
          <w:r w:rsidRPr="00372979">
            <w:rPr>
              <w:rFonts w:ascii="Times New Roman" w:hAnsi="Times New Roman"/>
              <w:i/>
              <w:sz w:val="24"/>
              <w:szCs w:val="24"/>
            </w:rPr>
            <w:t>Vlerësoni nëse problemi mund të trajtohet ose jo përmes një ndryshimi të politikave.</w:t>
          </w:r>
        </w:p>
      </w:sdtContent>
    </w:sdt>
    <w:p w14:paraId="55E3CCEB" w14:textId="7980D70D" w:rsidR="00F8348E" w:rsidRDefault="00F8348E" w:rsidP="00E43DD4">
      <w:pPr>
        <w:pStyle w:val="Heading1"/>
        <w:spacing w:line="276" w:lineRule="auto"/>
        <w:jc w:val="both"/>
        <w:rPr>
          <w:rFonts w:ascii="Times New Roman" w:hAnsi="Times New Roman" w:cs="Times New Roman"/>
          <w:b w:val="0"/>
          <w:bCs w:val="0"/>
          <w:sz w:val="24"/>
          <w:szCs w:val="24"/>
        </w:rPr>
      </w:pPr>
      <w:r w:rsidRPr="00F8348E">
        <w:rPr>
          <w:rFonts w:ascii="Times New Roman" w:hAnsi="Times New Roman" w:cs="Times New Roman"/>
          <w:b w:val="0"/>
          <w:bCs w:val="0"/>
          <w:sz w:val="24"/>
          <w:szCs w:val="24"/>
        </w:rPr>
        <w:t>Problemi kryesor në shqyrtim</w:t>
      </w:r>
      <w:r>
        <w:rPr>
          <w:rFonts w:ascii="Times New Roman" w:hAnsi="Times New Roman" w:cs="Times New Roman"/>
          <w:b w:val="0"/>
          <w:bCs w:val="0"/>
          <w:sz w:val="24"/>
          <w:szCs w:val="24"/>
        </w:rPr>
        <w:t xml:space="preserve"> </w:t>
      </w:r>
      <w:r w:rsidR="001C323B" w:rsidRPr="001C323B">
        <w:rPr>
          <w:rFonts w:ascii="Times New Roman" w:hAnsi="Times New Roman" w:cs="Times New Roman"/>
          <w:b w:val="0"/>
          <w:bCs w:val="0"/>
          <w:sz w:val="24"/>
          <w:szCs w:val="24"/>
          <w:lang w:val="sq-AL"/>
        </w:rPr>
        <w:t xml:space="preserve">lidhet me </w:t>
      </w:r>
      <w:r w:rsidR="00E43DD4">
        <w:rPr>
          <w:rFonts w:ascii="Times New Roman" w:hAnsi="Times New Roman" w:cs="Times New Roman"/>
          <w:b w:val="0"/>
          <w:bCs w:val="0"/>
          <w:sz w:val="24"/>
          <w:szCs w:val="24"/>
        </w:rPr>
        <w:t>k</w:t>
      </w:r>
      <w:r w:rsidR="00E43DD4" w:rsidRPr="00E43DD4">
        <w:rPr>
          <w:rFonts w:ascii="Times New Roman" w:hAnsi="Times New Roman" w:cs="Times New Roman"/>
          <w:b w:val="0"/>
          <w:bCs w:val="0"/>
          <w:sz w:val="24"/>
          <w:szCs w:val="24"/>
        </w:rPr>
        <w:t>uadri</w:t>
      </w:r>
      <w:r w:rsidR="00E43DD4">
        <w:rPr>
          <w:rFonts w:ascii="Times New Roman" w:hAnsi="Times New Roman" w:cs="Times New Roman"/>
          <w:b w:val="0"/>
          <w:bCs w:val="0"/>
          <w:sz w:val="24"/>
          <w:szCs w:val="24"/>
        </w:rPr>
        <w:t>n</w:t>
      </w:r>
      <w:r w:rsidR="00E43DD4" w:rsidRPr="00E43DD4">
        <w:rPr>
          <w:rFonts w:ascii="Times New Roman" w:hAnsi="Times New Roman" w:cs="Times New Roman"/>
          <w:b w:val="0"/>
          <w:bCs w:val="0"/>
          <w:sz w:val="24"/>
          <w:szCs w:val="24"/>
        </w:rPr>
        <w:t xml:space="preserve"> ligjor aktual për efiçencën e energjisë në Shqipëri, i përcaktuar nga Ligji Nr. 124/2015, </w:t>
      </w:r>
      <w:proofErr w:type="spellStart"/>
      <w:r w:rsidR="00E43DD4">
        <w:rPr>
          <w:rFonts w:ascii="Times New Roman" w:hAnsi="Times New Roman" w:cs="Times New Roman"/>
          <w:b w:val="0"/>
          <w:bCs w:val="0"/>
          <w:sz w:val="24"/>
          <w:szCs w:val="24"/>
        </w:rPr>
        <w:t>i</w:t>
      </w:r>
      <w:proofErr w:type="spellEnd"/>
      <w:r w:rsidR="00E43DD4">
        <w:rPr>
          <w:rFonts w:ascii="Times New Roman" w:hAnsi="Times New Roman" w:cs="Times New Roman"/>
          <w:b w:val="0"/>
          <w:bCs w:val="0"/>
          <w:sz w:val="24"/>
          <w:szCs w:val="24"/>
        </w:rPr>
        <w:t xml:space="preserve"> </w:t>
      </w:r>
      <w:proofErr w:type="spellStart"/>
      <w:r w:rsidR="00E43DD4">
        <w:rPr>
          <w:rFonts w:ascii="Times New Roman" w:hAnsi="Times New Roman" w:cs="Times New Roman"/>
          <w:b w:val="0"/>
          <w:bCs w:val="0"/>
          <w:sz w:val="24"/>
          <w:szCs w:val="24"/>
        </w:rPr>
        <w:t>cili</w:t>
      </w:r>
      <w:proofErr w:type="spellEnd"/>
      <w:r w:rsidR="00E43DD4">
        <w:rPr>
          <w:rFonts w:ascii="Times New Roman" w:hAnsi="Times New Roman" w:cs="Times New Roman"/>
          <w:b w:val="0"/>
          <w:bCs w:val="0"/>
          <w:sz w:val="24"/>
          <w:szCs w:val="24"/>
        </w:rPr>
        <w:t xml:space="preserve"> </w:t>
      </w:r>
      <w:proofErr w:type="spellStart"/>
      <w:r w:rsidR="00E43DD4" w:rsidRPr="00E43DD4">
        <w:rPr>
          <w:rFonts w:ascii="Times New Roman" w:hAnsi="Times New Roman" w:cs="Times New Roman"/>
          <w:b w:val="0"/>
          <w:bCs w:val="0"/>
          <w:sz w:val="24"/>
          <w:szCs w:val="24"/>
        </w:rPr>
        <w:t>është</w:t>
      </w:r>
      <w:proofErr w:type="spellEnd"/>
      <w:r w:rsidR="00E43DD4" w:rsidRPr="00E43DD4">
        <w:rPr>
          <w:rFonts w:ascii="Times New Roman" w:hAnsi="Times New Roman" w:cs="Times New Roman"/>
          <w:b w:val="0"/>
          <w:bCs w:val="0"/>
          <w:sz w:val="24"/>
          <w:szCs w:val="24"/>
        </w:rPr>
        <w:t xml:space="preserve"> </w:t>
      </w:r>
      <w:proofErr w:type="spellStart"/>
      <w:r w:rsidR="00E43DD4" w:rsidRPr="00E43DD4">
        <w:rPr>
          <w:rFonts w:ascii="Times New Roman" w:hAnsi="Times New Roman" w:cs="Times New Roman"/>
          <w:b w:val="0"/>
          <w:bCs w:val="0"/>
          <w:sz w:val="24"/>
          <w:szCs w:val="24"/>
        </w:rPr>
        <w:t>i</w:t>
      </w:r>
      <w:proofErr w:type="spellEnd"/>
      <w:r w:rsidR="00E43DD4" w:rsidRPr="00E43DD4">
        <w:rPr>
          <w:rFonts w:ascii="Times New Roman" w:hAnsi="Times New Roman" w:cs="Times New Roman"/>
          <w:b w:val="0"/>
          <w:bCs w:val="0"/>
          <w:sz w:val="24"/>
          <w:szCs w:val="24"/>
        </w:rPr>
        <w:t xml:space="preserve"> </w:t>
      </w:r>
      <w:proofErr w:type="spellStart"/>
      <w:r w:rsidR="00E43DD4" w:rsidRPr="00E43DD4">
        <w:rPr>
          <w:rFonts w:ascii="Times New Roman" w:hAnsi="Times New Roman" w:cs="Times New Roman"/>
          <w:b w:val="0"/>
          <w:bCs w:val="0"/>
          <w:sz w:val="24"/>
          <w:szCs w:val="24"/>
        </w:rPr>
        <w:t>tejkaluar</w:t>
      </w:r>
      <w:proofErr w:type="spellEnd"/>
      <w:r w:rsidR="00E43DD4" w:rsidRPr="00E43DD4">
        <w:rPr>
          <w:rFonts w:ascii="Times New Roman" w:hAnsi="Times New Roman" w:cs="Times New Roman"/>
          <w:b w:val="0"/>
          <w:bCs w:val="0"/>
          <w:sz w:val="24"/>
          <w:szCs w:val="24"/>
        </w:rPr>
        <w:t xml:space="preserve"> </w:t>
      </w:r>
      <w:proofErr w:type="spellStart"/>
      <w:r w:rsidR="00E43DD4" w:rsidRPr="00E43DD4">
        <w:rPr>
          <w:rFonts w:ascii="Times New Roman" w:hAnsi="Times New Roman" w:cs="Times New Roman"/>
          <w:b w:val="0"/>
          <w:bCs w:val="0"/>
          <w:sz w:val="24"/>
          <w:szCs w:val="24"/>
        </w:rPr>
        <w:t>dhe</w:t>
      </w:r>
      <w:proofErr w:type="spellEnd"/>
      <w:r w:rsidR="00E43DD4" w:rsidRPr="00E43DD4">
        <w:rPr>
          <w:rFonts w:ascii="Times New Roman" w:hAnsi="Times New Roman" w:cs="Times New Roman"/>
          <w:b w:val="0"/>
          <w:bCs w:val="0"/>
          <w:sz w:val="24"/>
          <w:szCs w:val="24"/>
        </w:rPr>
        <w:t xml:space="preserve"> </w:t>
      </w:r>
      <w:proofErr w:type="spellStart"/>
      <w:r w:rsidR="00E43DD4" w:rsidRPr="00E43DD4">
        <w:rPr>
          <w:rFonts w:ascii="Times New Roman" w:hAnsi="Times New Roman" w:cs="Times New Roman"/>
          <w:b w:val="0"/>
          <w:bCs w:val="0"/>
          <w:sz w:val="24"/>
          <w:szCs w:val="24"/>
        </w:rPr>
        <w:t>nuk</w:t>
      </w:r>
      <w:proofErr w:type="spellEnd"/>
      <w:r w:rsidR="00E43DD4" w:rsidRPr="00E43DD4">
        <w:rPr>
          <w:rFonts w:ascii="Times New Roman" w:hAnsi="Times New Roman" w:cs="Times New Roman"/>
          <w:b w:val="0"/>
          <w:bCs w:val="0"/>
          <w:sz w:val="24"/>
          <w:szCs w:val="24"/>
        </w:rPr>
        <w:t xml:space="preserve"> </w:t>
      </w:r>
      <w:proofErr w:type="spellStart"/>
      <w:r w:rsidR="00E43DD4" w:rsidRPr="00E43DD4">
        <w:rPr>
          <w:rFonts w:ascii="Times New Roman" w:hAnsi="Times New Roman" w:cs="Times New Roman"/>
          <w:b w:val="0"/>
          <w:bCs w:val="0"/>
          <w:sz w:val="24"/>
          <w:szCs w:val="24"/>
        </w:rPr>
        <w:t>është</w:t>
      </w:r>
      <w:proofErr w:type="spellEnd"/>
      <w:r w:rsidR="00E43DD4" w:rsidRPr="00E43DD4">
        <w:rPr>
          <w:rFonts w:ascii="Times New Roman" w:hAnsi="Times New Roman" w:cs="Times New Roman"/>
          <w:b w:val="0"/>
          <w:bCs w:val="0"/>
          <w:sz w:val="24"/>
          <w:szCs w:val="24"/>
        </w:rPr>
        <w:t xml:space="preserve"> </w:t>
      </w:r>
      <w:proofErr w:type="spellStart"/>
      <w:r w:rsidR="00E43DD4" w:rsidRPr="00E43DD4">
        <w:rPr>
          <w:rFonts w:ascii="Times New Roman" w:hAnsi="Times New Roman" w:cs="Times New Roman"/>
          <w:b w:val="0"/>
          <w:bCs w:val="0"/>
          <w:sz w:val="24"/>
          <w:szCs w:val="24"/>
        </w:rPr>
        <w:t>në</w:t>
      </w:r>
      <w:proofErr w:type="spellEnd"/>
      <w:r w:rsidR="00E43DD4" w:rsidRPr="00E43DD4">
        <w:rPr>
          <w:rFonts w:ascii="Times New Roman" w:hAnsi="Times New Roman" w:cs="Times New Roman"/>
          <w:b w:val="0"/>
          <w:bCs w:val="0"/>
          <w:sz w:val="24"/>
          <w:szCs w:val="24"/>
        </w:rPr>
        <w:t xml:space="preserve"> </w:t>
      </w:r>
      <w:proofErr w:type="spellStart"/>
      <w:r w:rsidR="00E43DD4" w:rsidRPr="00E43DD4">
        <w:rPr>
          <w:rFonts w:ascii="Times New Roman" w:hAnsi="Times New Roman" w:cs="Times New Roman"/>
          <w:b w:val="0"/>
          <w:bCs w:val="0"/>
          <w:sz w:val="24"/>
          <w:szCs w:val="24"/>
        </w:rPr>
        <w:t>përputhje</w:t>
      </w:r>
      <w:proofErr w:type="spellEnd"/>
      <w:r w:rsidR="00E43DD4" w:rsidRPr="00E43DD4">
        <w:rPr>
          <w:rFonts w:ascii="Times New Roman" w:hAnsi="Times New Roman" w:cs="Times New Roman"/>
          <w:b w:val="0"/>
          <w:bCs w:val="0"/>
          <w:sz w:val="24"/>
          <w:szCs w:val="24"/>
        </w:rPr>
        <w:t xml:space="preserve"> me </w:t>
      </w:r>
      <w:proofErr w:type="spellStart"/>
      <w:r w:rsidR="00E43DD4" w:rsidRPr="00E43DD4">
        <w:rPr>
          <w:rFonts w:ascii="Times New Roman" w:hAnsi="Times New Roman" w:cs="Times New Roman"/>
          <w:b w:val="0"/>
          <w:bCs w:val="0"/>
          <w:sz w:val="24"/>
          <w:szCs w:val="24"/>
        </w:rPr>
        <w:t>zhvillimet</w:t>
      </w:r>
      <w:proofErr w:type="spellEnd"/>
      <w:r w:rsidR="00E43DD4" w:rsidRPr="00E43DD4">
        <w:rPr>
          <w:rFonts w:ascii="Times New Roman" w:hAnsi="Times New Roman" w:cs="Times New Roman"/>
          <w:b w:val="0"/>
          <w:bCs w:val="0"/>
          <w:sz w:val="24"/>
          <w:szCs w:val="24"/>
        </w:rPr>
        <w:t xml:space="preserve"> e fundit në nivel evropian, konkretisht me Direktivën (BE) 2023/1791. </w:t>
      </w:r>
      <w:proofErr w:type="spellStart"/>
      <w:r w:rsidR="00E43DD4" w:rsidRPr="00E43DD4">
        <w:rPr>
          <w:rFonts w:ascii="Times New Roman" w:hAnsi="Times New Roman" w:cs="Times New Roman"/>
          <w:b w:val="0"/>
          <w:bCs w:val="0"/>
          <w:sz w:val="24"/>
          <w:szCs w:val="24"/>
        </w:rPr>
        <w:t>Ligji</w:t>
      </w:r>
      <w:proofErr w:type="spellEnd"/>
      <w:r w:rsidR="00E43DD4" w:rsidRPr="00E43DD4">
        <w:rPr>
          <w:rFonts w:ascii="Times New Roman" w:hAnsi="Times New Roman" w:cs="Times New Roman"/>
          <w:b w:val="0"/>
          <w:bCs w:val="0"/>
          <w:sz w:val="24"/>
          <w:szCs w:val="24"/>
        </w:rPr>
        <w:t xml:space="preserve"> </w:t>
      </w:r>
      <w:proofErr w:type="spellStart"/>
      <w:r w:rsidR="00E43DD4" w:rsidRPr="00E43DD4">
        <w:rPr>
          <w:rFonts w:ascii="Times New Roman" w:hAnsi="Times New Roman" w:cs="Times New Roman"/>
          <w:b w:val="0"/>
          <w:bCs w:val="0"/>
          <w:sz w:val="24"/>
          <w:szCs w:val="24"/>
        </w:rPr>
        <w:t>ekzistues</w:t>
      </w:r>
      <w:proofErr w:type="spellEnd"/>
      <w:r w:rsidR="00E43DD4" w:rsidRPr="00E43DD4">
        <w:rPr>
          <w:rFonts w:ascii="Times New Roman" w:hAnsi="Times New Roman" w:cs="Times New Roman"/>
          <w:b w:val="0"/>
          <w:bCs w:val="0"/>
          <w:sz w:val="24"/>
          <w:szCs w:val="24"/>
        </w:rPr>
        <w:t xml:space="preserve"> </w:t>
      </w:r>
      <w:proofErr w:type="spellStart"/>
      <w:r w:rsidR="00E43DD4" w:rsidRPr="00E43DD4">
        <w:rPr>
          <w:rFonts w:ascii="Times New Roman" w:hAnsi="Times New Roman" w:cs="Times New Roman"/>
          <w:b w:val="0"/>
          <w:bCs w:val="0"/>
          <w:sz w:val="24"/>
          <w:szCs w:val="24"/>
        </w:rPr>
        <w:t>nuk</w:t>
      </w:r>
      <w:proofErr w:type="spellEnd"/>
      <w:r w:rsidR="00E43DD4" w:rsidRPr="00E43DD4">
        <w:rPr>
          <w:rFonts w:ascii="Times New Roman" w:hAnsi="Times New Roman" w:cs="Times New Roman"/>
          <w:b w:val="0"/>
          <w:bCs w:val="0"/>
          <w:sz w:val="24"/>
          <w:szCs w:val="24"/>
        </w:rPr>
        <w:t xml:space="preserve"> </w:t>
      </w:r>
      <w:proofErr w:type="spellStart"/>
      <w:r w:rsidR="00E43DD4" w:rsidRPr="00E43DD4">
        <w:rPr>
          <w:rFonts w:ascii="Times New Roman" w:hAnsi="Times New Roman" w:cs="Times New Roman"/>
          <w:b w:val="0"/>
          <w:bCs w:val="0"/>
          <w:sz w:val="24"/>
          <w:szCs w:val="24"/>
        </w:rPr>
        <w:t>garanton</w:t>
      </w:r>
      <w:proofErr w:type="spellEnd"/>
      <w:r w:rsidR="00E43DD4" w:rsidRPr="00E43DD4">
        <w:rPr>
          <w:rFonts w:ascii="Times New Roman" w:hAnsi="Times New Roman" w:cs="Times New Roman"/>
          <w:b w:val="0"/>
          <w:bCs w:val="0"/>
          <w:sz w:val="24"/>
          <w:szCs w:val="24"/>
        </w:rPr>
        <w:t xml:space="preserve"> më një mjet të besueshëm për arritjen e objektivave kombëtare dhe ndërkombëtare për reduktimin e konsumit të energjisë dhe përmbushjen e angazhimeve ndaj Komunitetit të Energjisë dhe BE-së.</w:t>
      </w:r>
    </w:p>
    <w:p w14:paraId="515584B4" w14:textId="77777777" w:rsidR="00E43DD4" w:rsidRDefault="00E43DD4" w:rsidP="00E43DD4"/>
    <w:p w14:paraId="33DEC601" w14:textId="71D93F5A" w:rsidR="00E43DD4" w:rsidRPr="00E43DD4" w:rsidRDefault="00E43DD4" w:rsidP="00E43DD4">
      <w:r w:rsidRPr="00E43DD4">
        <w:t>Shkaqet e problemit:</w:t>
      </w:r>
    </w:p>
    <w:p w14:paraId="00D5D5AC" w14:textId="343441F6" w:rsidR="00F8348E" w:rsidRPr="004E3F08" w:rsidRDefault="00F8348E" w:rsidP="0056256A">
      <w:pPr>
        <w:pStyle w:val="ListParagraph"/>
        <w:numPr>
          <w:ilvl w:val="0"/>
          <w:numId w:val="19"/>
        </w:numPr>
        <w:tabs>
          <w:tab w:val="clear" w:pos="567"/>
        </w:tabs>
        <w:spacing w:after="160" w:line="278" w:lineRule="auto"/>
        <w:contextualSpacing/>
        <w:jc w:val="both"/>
        <w:rPr>
          <w:rFonts w:ascii="Times New Roman" w:hAnsi="Times New Roman"/>
          <w:spacing w:val="-4"/>
          <w:kern w:val="32"/>
          <w:sz w:val="24"/>
          <w:szCs w:val="24"/>
          <w:lang w:val="pt-PT"/>
        </w:rPr>
      </w:pPr>
      <w:r w:rsidRPr="004E3F08">
        <w:rPr>
          <w:rFonts w:ascii="Times New Roman" w:hAnsi="Times New Roman"/>
          <w:spacing w:val="-4"/>
          <w:kern w:val="32"/>
          <w:sz w:val="24"/>
          <w:szCs w:val="24"/>
          <w:lang w:val="pt-PT"/>
        </w:rPr>
        <w:t>Zbatimi ishte i fragmentuar</w:t>
      </w:r>
      <w:r w:rsidR="00073A2C" w:rsidRPr="004E3F08">
        <w:rPr>
          <w:rFonts w:ascii="Times New Roman" w:hAnsi="Times New Roman"/>
          <w:spacing w:val="-4"/>
          <w:kern w:val="32"/>
          <w:sz w:val="24"/>
          <w:szCs w:val="24"/>
          <w:lang w:val="pt-PT"/>
        </w:rPr>
        <w:t xml:space="preserve"> </w:t>
      </w:r>
      <w:r w:rsidRPr="004E3F08">
        <w:rPr>
          <w:rFonts w:ascii="Times New Roman" w:hAnsi="Times New Roman"/>
          <w:spacing w:val="-4"/>
          <w:kern w:val="32"/>
          <w:sz w:val="24"/>
          <w:szCs w:val="24"/>
          <w:lang w:val="pt-PT"/>
        </w:rPr>
        <w:t>duke krijuar boshllëqe.</w:t>
      </w:r>
    </w:p>
    <w:p w14:paraId="2672DE8F" w14:textId="4A7F4994" w:rsidR="00F8348E" w:rsidRPr="004E3F08" w:rsidRDefault="00F8348E" w:rsidP="0056256A">
      <w:pPr>
        <w:pStyle w:val="ListParagraph"/>
        <w:numPr>
          <w:ilvl w:val="0"/>
          <w:numId w:val="19"/>
        </w:numPr>
        <w:tabs>
          <w:tab w:val="clear" w:pos="567"/>
        </w:tabs>
        <w:spacing w:after="160" w:line="278" w:lineRule="auto"/>
        <w:contextualSpacing/>
        <w:jc w:val="both"/>
        <w:rPr>
          <w:rFonts w:ascii="Times New Roman" w:hAnsi="Times New Roman"/>
          <w:spacing w:val="-4"/>
          <w:kern w:val="32"/>
          <w:sz w:val="24"/>
          <w:szCs w:val="24"/>
          <w:lang w:val="pt-PT"/>
        </w:rPr>
      </w:pPr>
      <w:r w:rsidRPr="004E3F08">
        <w:rPr>
          <w:rFonts w:ascii="Times New Roman" w:hAnsi="Times New Roman"/>
          <w:spacing w:val="-4"/>
          <w:kern w:val="32"/>
          <w:sz w:val="24"/>
          <w:szCs w:val="24"/>
          <w:lang w:val="pt-PT"/>
        </w:rPr>
        <w:t>Mungesë përputhjeje me objektivat e klimës të vitit 2050</w:t>
      </w:r>
      <w:r w:rsidR="00073A2C" w:rsidRPr="004E3F08">
        <w:rPr>
          <w:rFonts w:ascii="Times New Roman" w:hAnsi="Times New Roman"/>
          <w:spacing w:val="-4"/>
          <w:kern w:val="32"/>
          <w:sz w:val="24"/>
          <w:szCs w:val="24"/>
          <w:lang w:val="pt-PT"/>
        </w:rPr>
        <w:t xml:space="preserve">, pasi </w:t>
      </w:r>
      <w:r w:rsidRPr="004E3F08">
        <w:rPr>
          <w:rFonts w:ascii="Times New Roman" w:hAnsi="Times New Roman"/>
          <w:spacing w:val="-4"/>
          <w:kern w:val="32"/>
          <w:sz w:val="24"/>
          <w:szCs w:val="24"/>
          <w:lang w:val="pt-PT"/>
        </w:rPr>
        <w:t>direktiva nuk parashikonte masa të mjaftueshme për të mbështetur tranzicionin drejt neutralitetit klimatik.</w:t>
      </w:r>
    </w:p>
    <w:p w14:paraId="1FD0DAD6" w14:textId="7B038889" w:rsidR="00F8348E" w:rsidRPr="004E3F08" w:rsidRDefault="00073A2C" w:rsidP="0056256A">
      <w:pPr>
        <w:pStyle w:val="ListParagraph"/>
        <w:numPr>
          <w:ilvl w:val="0"/>
          <w:numId w:val="19"/>
        </w:numPr>
        <w:tabs>
          <w:tab w:val="clear" w:pos="567"/>
        </w:tabs>
        <w:spacing w:after="160" w:line="278" w:lineRule="auto"/>
        <w:contextualSpacing/>
        <w:jc w:val="both"/>
        <w:rPr>
          <w:rFonts w:ascii="Times New Roman" w:hAnsi="Times New Roman"/>
          <w:spacing w:val="-4"/>
          <w:kern w:val="32"/>
          <w:sz w:val="24"/>
          <w:szCs w:val="24"/>
          <w:lang w:val="pt-PT"/>
        </w:rPr>
      </w:pPr>
      <w:r w:rsidRPr="004E3F08">
        <w:rPr>
          <w:rFonts w:ascii="Times New Roman" w:hAnsi="Times New Roman"/>
          <w:spacing w:val="-4"/>
          <w:kern w:val="32"/>
          <w:sz w:val="24"/>
          <w:szCs w:val="24"/>
          <w:lang w:val="pt-PT"/>
        </w:rPr>
        <w:t>Ligji Nr. 124/2015</w:t>
      </w:r>
      <w:r w:rsidR="00F8348E" w:rsidRPr="004E3F08">
        <w:rPr>
          <w:rFonts w:ascii="Times New Roman" w:hAnsi="Times New Roman"/>
          <w:spacing w:val="-4"/>
          <w:kern w:val="32"/>
          <w:sz w:val="24"/>
          <w:szCs w:val="24"/>
          <w:lang w:val="pt-PT"/>
        </w:rPr>
        <w:t xml:space="preserve"> mbulonte mjaftueshëm varfërinë energjetike dhe sektorët vulnerabël.</w:t>
      </w:r>
    </w:p>
    <w:p w14:paraId="084B3B41" w14:textId="7666E00C" w:rsidR="00F8348E" w:rsidRPr="004E3F08" w:rsidRDefault="00F8348E" w:rsidP="0056256A">
      <w:pPr>
        <w:pStyle w:val="ListParagraph"/>
        <w:numPr>
          <w:ilvl w:val="0"/>
          <w:numId w:val="19"/>
        </w:numPr>
        <w:tabs>
          <w:tab w:val="clear" w:pos="567"/>
        </w:tabs>
        <w:spacing w:after="160" w:line="278" w:lineRule="auto"/>
        <w:contextualSpacing/>
        <w:jc w:val="both"/>
        <w:rPr>
          <w:rFonts w:ascii="Times New Roman" w:hAnsi="Times New Roman"/>
          <w:spacing w:val="-4"/>
          <w:kern w:val="32"/>
          <w:sz w:val="24"/>
          <w:szCs w:val="24"/>
          <w:lang w:val="pt-PT"/>
        </w:rPr>
      </w:pPr>
      <w:r w:rsidRPr="004E3F08">
        <w:rPr>
          <w:rFonts w:ascii="Times New Roman" w:hAnsi="Times New Roman"/>
          <w:spacing w:val="-4"/>
          <w:kern w:val="32"/>
          <w:sz w:val="24"/>
          <w:szCs w:val="24"/>
          <w:lang w:val="pt-PT"/>
        </w:rPr>
        <w:t xml:space="preserve">Raportimi dhe monitorimi </w:t>
      </w:r>
      <w:r w:rsidR="00073A2C" w:rsidRPr="004E3F08">
        <w:rPr>
          <w:rFonts w:ascii="Times New Roman" w:hAnsi="Times New Roman"/>
          <w:spacing w:val="-4"/>
          <w:kern w:val="32"/>
          <w:sz w:val="24"/>
          <w:szCs w:val="24"/>
          <w:lang w:val="pt-PT"/>
        </w:rPr>
        <w:t>paraqitej</w:t>
      </w:r>
      <w:r w:rsidRPr="004E3F08">
        <w:rPr>
          <w:rFonts w:ascii="Times New Roman" w:hAnsi="Times New Roman"/>
          <w:spacing w:val="-4"/>
          <w:kern w:val="32"/>
          <w:sz w:val="24"/>
          <w:szCs w:val="24"/>
          <w:lang w:val="pt-PT"/>
        </w:rPr>
        <w:t xml:space="preserve"> me mungesë të të dhënave të krahasueshme e të harmonizuara.</w:t>
      </w:r>
    </w:p>
    <w:p w14:paraId="4C4084D1" w14:textId="010D4853" w:rsidR="001C323B" w:rsidRPr="004E3F08" w:rsidRDefault="007068F8" w:rsidP="00EF29C6">
      <w:pPr>
        <w:pStyle w:val="Heading1"/>
        <w:spacing w:line="276" w:lineRule="auto"/>
        <w:jc w:val="both"/>
        <w:rPr>
          <w:rFonts w:ascii="Times New Roman" w:hAnsi="Times New Roman" w:cs="Times New Roman"/>
          <w:b w:val="0"/>
          <w:bCs w:val="0"/>
          <w:sz w:val="24"/>
          <w:szCs w:val="24"/>
          <w:lang w:val="pt-PT"/>
        </w:rPr>
      </w:pPr>
      <w:r w:rsidRPr="004E3F08">
        <w:rPr>
          <w:rFonts w:ascii="Times New Roman" w:hAnsi="Times New Roman" w:cs="Times New Roman"/>
          <w:b w:val="0"/>
          <w:bCs w:val="0"/>
          <w:sz w:val="24"/>
          <w:szCs w:val="24"/>
          <w:lang w:val="pt-PT"/>
        </w:rPr>
        <w:lastRenderedPageBreak/>
        <w:t>P</w:t>
      </w:r>
      <w:r w:rsidR="001C323B" w:rsidRPr="004E3F08">
        <w:rPr>
          <w:rFonts w:ascii="Times New Roman" w:hAnsi="Times New Roman" w:cs="Times New Roman"/>
          <w:b w:val="0"/>
          <w:bCs w:val="0"/>
          <w:sz w:val="24"/>
          <w:szCs w:val="24"/>
          <w:lang w:val="pt-PT"/>
        </w:rPr>
        <w:t xml:space="preserve">olitikat ekzistuese janë të pamjaftueshme për të adresuar këto probleme dhe nuk ofrojnë stimuj të mjaftueshëm për inovacionin dhe investimet në teknologjitë </w:t>
      </w:r>
      <w:r w:rsidRPr="004E3F08">
        <w:rPr>
          <w:rFonts w:ascii="Times New Roman" w:hAnsi="Times New Roman" w:cs="Times New Roman"/>
          <w:b w:val="0"/>
          <w:bCs w:val="0"/>
          <w:sz w:val="24"/>
          <w:szCs w:val="24"/>
          <w:lang w:val="pt-PT"/>
        </w:rPr>
        <w:t xml:space="preserve">e </w:t>
      </w:r>
      <w:r w:rsidR="001C323B" w:rsidRPr="004E3F08">
        <w:rPr>
          <w:rFonts w:ascii="Times New Roman" w:hAnsi="Times New Roman" w:cs="Times New Roman"/>
          <w:b w:val="0"/>
          <w:bCs w:val="0"/>
          <w:sz w:val="24"/>
          <w:szCs w:val="24"/>
          <w:lang w:val="pt-PT"/>
        </w:rPr>
        <w:t>avancuara</w:t>
      </w:r>
      <w:r w:rsidRPr="004E3F08">
        <w:rPr>
          <w:rFonts w:ascii="Times New Roman" w:hAnsi="Times New Roman" w:cs="Times New Roman"/>
          <w:b w:val="0"/>
          <w:bCs w:val="0"/>
          <w:sz w:val="24"/>
          <w:szCs w:val="24"/>
          <w:lang w:val="pt-PT"/>
        </w:rPr>
        <w:t xml:space="preserve"> në fushën e energjisë</w:t>
      </w:r>
    </w:p>
    <w:p w14:paraId="5574FDE5" w14:textId="77777777" w:rsidR="00E43DD4" w:rsidRPr="004E3F08" w:rsidRDefault="00E43DD4" w:rsidP="00EF29C6">
      <w:pPr>
        <w:jc w:val="both"/>
        <w:rPr>
          <w:b/>
          <w:bCs/>
          <w:lang w:val="pt-PT"/>
        </w:rPr>
      </w:pPr>
    </w:p>
    <w:p w14:paraId="1095375A" w14:textId="5978CDD2" w:rsidR="00E207CE" w:rsidRPr="004E3F08" w:rsidRDefault="00E207CE" w:rsidP="00EF29C6">
      <w:pPr>
        <w:jc w:val="both"/>
        <w:rPr>
          <w:lang w:val="pt-PT"/>
        </w:rPr>
      </w:pPr>
      <w:r w:rsidRPr="004E3F08">
        <w:rPr>
          <w:b/>
          <w:bCs/>
          <w:lang w:val="pt-PT"/>
        </w:rPr>
        <w:t>Shkaqet e problemit</w:t>
      </w:r>
    </w:p>
    <w:p w14:paraId="579634C6" w14:textId="77777777" w:rsidR="00014DB9" w:rsidRPr="004E3F08" w:rsidRDefault="00014DB9" w:rsidP="00EF29C6">
      <w:pPr>
        <w:jc w:val="both"/>
        <w:rPr>
          <w:lang w:val="pt-PT"/>
        </w:rPr>
      </w:pPr>
    </w:p>
    <w:p w14:paraId="6861BB51" w14:textId="42001059" w:rsidR="001111EA" w:rsidRPr="004E3F08" w:rsidRDefault="00073A2C" w:rsidP="00C619B9">
      <w:pPr>
        <w:jc w:val="both"/>
        <w:rPr>
          <w:spacing w:val="-4"/>
          <w:kern w:val="32"/>
          <w:szCs w:val="24"/>
          <w:lang w:val="pt-PT"/>
        </w:rPr>
      </w:pPr>
      <w:r w:rsidRPr="004E3F08">
        <w:rPr>
          <w:spacing w:val="-4"/>
          <w:kern w:val="32"/>
          <w:szCs w:val="24"/>
          <w:lang w:val="pt-PT"/>
        </w:rPr>
        <w:t xml:space="preserve">Shkaqet kryesore të problemit, të cilat çuan në nevojën për rishikim dhe zëvendësim te politikes aktuale ne fuqi, janë </w:t>
      </w:r>
      <w:r w:rsidR="001111EA" w:rsidRPr="004E3F08">
        <w:rPr>
          <w:spacing w:val="-4"/>
          <w:kern w:val="32"/>
          <w:szCs w:val="24"/>
          <w:lang w:val="pt-PT"/>
        </w:rPr>
        <w:t>si me poshte:</w:t>
      </w:r>
    </w:p>
    <w:p w14:paraId="0A57996C" w14:textId="77777777" w:rsidR="001111EA" w:rsidRPr="004E3F08" w:rsidRDefault="001111EA" w:rsidP="00C619B9">
      <w:pPr>
        <w:jc w:val="both"/>
        <w:rPr>
          <w:spacing w:val="-4"/>
          <w:kern w:val="32"/>
          <w:szCs w:val="24"/>
          <w:lang w:val="pt-PT"/>
        </w:rPr>
      </w:pPr>
    </w:p>
    <w:p w14:paraId="6E14BF2B" w14:textId="14114B4F" w:rsidR="001111EA" w:rsidRPr="00C619B9" w:rsidRDefault="001111EA" w:rsidP="0056256A">
      <w:pPr>
        <w:pStyle w:val="ListParagraph"/>
        <w:numPr>
          <w:ilvl w:val="0"/>
          <w:numId w:val="20"/>
        </w:numPr>
        <w:jc w:val="both"/>
        <w:rPr>
          <w:rFonts w:ascii="Times New Roman" w:hAnsi="Times New Roman"/>
          <w:spacing w:val="-4"/>
          <w:kern w:val="32"/>
          <w:sz w:val="24"/>
          <w:szCs w:val="24"/>
        </w:rPr>
      </w:pPr>
      <w:proofErr w:type="spellStart"/>
      <w:r w:rsidRPr="00C619B9">
        <w:rPr>
          <w:rFonts w:ascii="Times New Roman" w:hAnsi="Times New Roman"/>
          <w:spacing w:val="-4"/>
          <w:kern w:val="32"/>
          <w:sz w:val="24"/>
          <w:szCs w:val="24"/>
        </w:rPr>
        <w:t>Evoluimi</w:t>
      </w:r>
      <w:proofErr w:type="spellEnd"/>
      <w:r w:rsidRPr="00C619B9">
        <w:rPr>
          <w:rFonts w:ascii="Times New Roman" w:hAnsi="Times New Roman"/>
          <w:spacing w:val="-4"/>
          <w:kern w:val="32"/>
          <w:sz w:val="24"/>
          <w:szCs w:val="24"/>
        </w:rPr>
        <w:t xml:space="preserve"> </w:t>
      </w:r>
      <w:proofErr w:type="spellStart"/>
      <w:r w:rsidRPr="00C619B9">
        <w:rPr>
          <w:rFonts w:ascii="Times New Roman" w:hAnsi="Times New Roman"/>
          <w:spacing w:val="-4"/>
          <w:kern w:val="32"/>
          <w:sz w:val="24"/>
          <w:szCs w:val="24"/>
        </w:rPr>
        <w:t>i</w:t>
      </w:r>
      <w:proofErr w:type="spellEnd"/>
      <w:r w:rsidRPr="00C619B9">
        <w:rPr>
          <w:rFonts w:ascii="Times New Roman" w:hAnsi="Times New Roman"/>
          <w:spacing w:val="-4"/>
          <w:kern w:val="32"/>
          <w:sz w:val="24"/>
          <w:szCs w:val="24"/>
        </w:rPr>
        <w:t xml:space="preserve"> </w:t>
      </w:r>
      <w:proofErr w:type="spellStart"/>
      <w:r w:rsidRPr="00C619B9">
        <w:rPr>
          <w:rFonts w:ascii="Times New Roman" w:hAnsi="Times New Roman"/>
          <w:spacing w:val="-4"/>
          <w:kern w:val="32"/>
          <w:sz w:val="24"/>
          <w:szCs w:val="24"/>
        </w:rPr>
        <w:t>kuadrit</w:t>
      </w:r>
      <w:proofErr w:type="spellEnd"/>
      <w:r w:rsidRPr="00C619B9">
        <w:rPr>
          <w:rFonts w:ascii="Times New Roman" w:hAnsi="Times New Roman"/>
          <w:spacing w:val="-4"/>
          <w:kern w:val="32"/>
          <w:sz w:val="24"/>
          <w:szCs w:val="24"/>
        </w:rPr>
        <w:t xml:space="preserve"> </w:t>
      </w:r>
      <w:proofErr w:type="spellStart"/>
      <w:r w:rsidRPr="00C619B9">
        <w:rPr>
          <w:rFonts w:ascii="Times New Roman" w:hAnsi="Times New Roman"/>
          <w:spacing w:val="-4"/>
          <w:kern w:val="32"/>
          <w:sz w:val="24"/>
          <w:szCs w:val="24"/>
        </w:rPr>
        <w:t>ligjor</w:t>
      </w:r>
      <w:proofErr w:type="spellEnd"/>
      <w:r w:rsidRPr="00C619B9">
        <w:rPr>
          <w:rFonts w:ascii="Times New Roman" w:hAnsi="Times New Roman"/>
          <w:spacing w:val="-4"/>
          <w:kern w:val="32"/>
          <w:sz w:val="24"/>
          <w:szCs w:val="24"/>
        </w:rPr>
        <w:t xml:space="preserve"> të BE-së për efiçencën e energjisë </w:t>
      </w:r>
    </w:p>
    <w:p w14:paraId="040157E1" w14:textId="77777777" w:rsidR="001111EA" w:rsidRPr="00C619B9" w:rsidRDefault="001111EA" w:rsidP="00C619B9">
      <w:pPr>
        <w:jc w:val="both"/>
        <w:rPr>
          <w:spacing w:val="-4"/>
          <w:kern w:val="32"/>
          <w:szCs w:val="24"/>
        </w:rPr>
      </w:pPr>
    </w:p>
    <w:p w14:paraId="119450E7" w14:textId="158278B6" w:rsidR="00067895" w:rsidRPr="00C619B9" w:rsidRDefault="001111EA" w:rsidP="00C619B9">
      <w:pPr>
        <w:jc w:val="both"/>
        <w:rPr>
          <w:spacing w:val="-4"/>
          <w:kern w:val="32"/>
          <w:szCs w:val="24"/>
        </w:rPr>
      </w:pPr>
      <w:r w:rsidRPr="00C619B9">
        <w:rPr>
          <w:spacing w:val="-4"/>
          <w:kern w:val="32"/>
          <w:szCs w:val="24"/>
        </w:rPr>
        <w:t>A</w:t>
      </w:r>
      <w:r w:rsidR="00D45683" w:rsidRPr="00C619B9">
        <w:rPr>
          <w:spacing w:val="-4"/>
          <w:kern w:val="32"/>
          <w:szCs w:val="24"/>
        </w:rPr>
        <w:t xml:space="preserve">ngazhimi </w:t>
      </w:r>
      <w:r w:rsidRPr="00C619B9">
        <w:rPr>
          <w:spacing w:val="-4"/>
          <w:kern w:val="32"/>
          <w:szCs w:val="24"/>
        </w:rPr>
        <w:t>i</w:t>
      </w:r>
      <w:r w:rsidR="00D45683" w:rsidRPr="00C619B9">
        <w:rPr>
          <w:spacing w:val="-4"/>
          <w:kern w:val="32"/>
          <w:szCs w:val="24"/>
        </w:rPr>
        <w:t xml:space="preserve"> Shqiperise si vend kandidat per hyrjen ne BE, ne faze negociatash per transpozimin e legjislacionit evropian </w:t>
      </w:r>
      <w:r w:rsidR="00067895" w:rsidRPr="00C619B9">
        <w:rPr>
          <w:spacing w:val="-4"/>
          <w:kern w:val="32"/>
          <w:szCs w:val="24"/>
        </w:rPr>
        <w:t xml:space="preserve">sherben si motiv kryesor per rishikimin e </w:t>
      </w:r>
      <w:r w:rsidR="00073A2C" w:rsidRPr="00C619B9">
        <w:rPr>
          <w:spacing w:val="-4"/>
          <w:kern w:val="32"/>
          <w:szCs w:val="24"/>
        </w:rPr>
        <w:t>përmbajtje</w:t>
      </w:r>
      <w:r w:rsidR="00067895" w:rsidRPr="00C619B9">
        <w:rPr>
          <w:spacing w:val="-4"/>
          <w:kern w:val="32"/>
          <w:szCs w:val="24"/>
        </w:rPr>
        <w:t>s</w:t>
      </w:r>
      <w:r w:rsidR="00073A2C" w:rsidRPr="00C619B9">
        <w:rPr>
          <w:spacing w:val="-4"/>
          <w:kern w:val="32"/>
          <w:szCs w:val="24"/>
        </w:rPr>
        <w:t xml:space="preserve"> ligjore</w:t>
      </w:r>
      <w:r w:rsidR="00067895" w:rsidRPr="00C619B9">
        <w:rPr>
          <w:spacing w:val="-4"/>
          <w:kern w:val="32"/>
          <w:szCs w:val="24"/>
        </w:rPr>
        <w:t xml:space="preserve"> ne fushen e eficences</w:t>
      </w:r>
      <w:r w:rsidR="00073A2C" w:rsidRPr="00C619B9">
        <w:rPr>
          <w:spacing w:val="-4"/>
          <w:kern w:val="32"/>
          <w:szCs w:val="24"/>
        </w:rPr>
        <w:t xml:space="preserve">, </w:t>
      </w:r>
      <w:r w:rsidR="00067895" w:rsidRPr="00C619B9">
        <w:rPr>
          <w:spacing w:val="-4"/>
          <w:kern w:val="32"/>
          <w:szCs w:val="24"/>
        </w:rPr>
        <w:t>si ne</w:t>
      </w:r>
      <w:r w:rsidR="00073A2C" w:rsidRPr="00C619B9">
        <w:rPr>
          <w:spacing w:val="-4"/>
          <w:kern w:val="32"/>
          <w:szCs w:val="24"/>
        </w:rPr>
        <w:t xml:space="preserve"> kontekstin politik, ekonomik dhe </w:t>
      </w:r>
      <w:r w:rsidR="00067895" w:rsidRPr="00C619B9">
        <w:rPr>
          <w:spacing w:val="-4"/>
          <w:kern w:val="32"/>
          <w:szCs w:val="24"/>
        </w:rPr>
        <w:t xml:space="preserve">teknik. BE ka përditësuar kuadrin e saj rregullator me Direktivën (BE) 2023/1791, duke vendosur objektiva më ambiciozë dhe mekanizma më të detajuar për përmirësimin e efiçencës së energjisë deri në vitin 2030 dhe më tej. Ligji Nr. 124/2015 </w:t>
      </w:r>
      <w:proofErr w:type="spellStart"/>
      <w:r w:rsidR="00067895" w:rsidRPr="00C619B9">
        <w:rPr>
          <w:spacing w:val="-4"/>
          <w:kern w:val="32"/>
          <w:szCs w:val="24"/>
        </w:rPr>
        <w:t>ishte</w:t>
      </w:r>
      <w:proofErr w:type="spellEnd"/>
      <w:r w:rsidR="00067895" w:rsidRPr="00C619B9">
        <w:rPr>
          <w:spacing w:val="-4"/>
          <w:kern w:val="32"/>
          <w:szCs w:val="24"/>
        </w:rPr>
        <w:t xml:space="preserve"> </w:t>
      </w:r>
      <w:proofErr w:type="spellStart"/>
      <w:r w:rsidR="00067895" w:rsidRPr="00C619B9">
        <w:rPr>
          <w:spacing w:val="-4"/>
          <w:kern w:val="32"/>
          <w:szCs w:val="24"/>
        </w:rPr>
        <w:t>i</w:t>
      </w:r>
      <w:proofErr w:type="spellEnd"/>
      <w:r w:rsidR="00067895" w:rsidRPr="00C619B9">
        <w:rPr>
          <w:spacing w:val="-4"/>
          <w:kern w:val="32"/>
          <w:szCs w:val="24"/>
        </w:rPr>
        <w:t xml:space="preserve"> </w:t>
      </w:r>
      <w:proofErr w:type="spellStart"/>
      <w:r w:rsidR="00067895" w:rsidRPr="00C619B9">
        <w:rPr>
          <w:spacing w:val="-4"/>
          <w:kern w:val="32"/>
          <w:szCs w:val="24"/>
        </w:rPr>
        <w:t>përputhshëm</w:t>
      </w:r>
      <w:proofErr w:type="spellEnd"/>
      <w:r w:rsidR="00067895" w:rsidRPr="00C619B9">
        <w:rPr>
          <w:spacing w:val="-4"/>
          <w:kern w:val="32"/>
          <w:szCs w:val="24"/>
        </w:rPr>
        <w:t xml:space="preserve"> me </w:t>
      </w:r>
      <w:proofErr w:type="spellStart"/>
      <w:r w:rsidR="00067895" w:rsidRPr="00C619B9">
        <w:rPr>
          <w:spacing w:val="-4"/>
          <w:kern w:val="32"/>
          <w:szCs w:val="24"/>
        </w:rPr>
        <w:t>një</w:t>
      </w:r>
      <w:proofErr w:type="spellEnd"/>
      <w:r w:rsidR="00067895" w:rsidRPr="00C619B9">
        <w:rPr>
          <w:spacing w:val="-4"/>
          <w:kern w:val="32"/>
          <w:szCs w:val="24"/>
        </w:rPr>
        <w:t xml:space="preserve"> </w:t>
      </w:r>
      <w:proofErr w:type="spellStart"/>
      <w:r w:rsidR="00067895" w:rsidRPr="00C619B9">
        <w:rPr>
          <w:spacing w:val="-4"/>
          <w:kern w:val="32"/>
          <w:szCs w:val="24"/>
        </w:rPr>
        <w:t>direktivë</w:t>
      </w:r>
      <w:proofErr w:type="spellEnd"/>
      <w:r w:rsidR="00067895" w:rsidRPr="00C619B9">
        <w:rPr>
          <w:spacing w:val="-4"/>
          <w:kern w:val="32"/>
          <w:szCs w:val="24"/>
        </w:rPr>
        <w:t xml:space="preserve"> </w:t>
      </w:r>
      <w:proofErr w:type="spellStart"/>
      <w:r w:rsidR="00067895" w:rsidRPr="00C619B9">
        <w:rPr>
          <w:spacing w:val="-4"/>
          <w:kern w:val="32"/>
          <w:szCs w:val="24"/>
        </w:rPr>
        <w:t>tashmë</w:t>
      </w:r>
      <w:proofErr w:type="spellEnd"/>
      <w:r w:rsidR="00067895" w:rsidRPr="00C619B9">
        <w:rPr>
          <w:spacing w:val="-4"/>
          <w:kern w:val="32"/>
          <w:szCs w:val="24"/>
        </w:rPr>
        <w:t xml:space="preserve"> </w:t>
      </w:r>
      <w:proofErr w:type="spellStart"/>
      <w:r w:rsidR="00067895" w:rsidRPr="00C619B9">
        <w:rPr>
          <w:spacing w:val="-4"/>
          <w:kern w:val="32"/>
          <w:szCs w:val="24"/>
        </w:rPr>
        <w:t>të</w:t>
      </w:r>
      <w:proofErr w:type="spellEnd"/>
      <w:r w:rsidR="00067895" w:rsidRPr="00C619B9">
        <w:rPr>
          <w:spacing w:val="-4"/>
          <w:kern w:val="32"/>
          <w:szCs w:val="24"/>
        </w:rPr>
        <w:t xml:space="preserve"> shfuqizuar dhe nuk përmbante instrumentet e reja të kërkuara nga direktiva e re.</w:t>
      </w:r>
    </w:p>
    <w:p w14:paraId="52C5881A" w14:textId="77777777" w:rsidR="00067895" w:rsidRPr="00C619B9" w:rsidRDefault="00067895" w:rsidP="00C619B9">
      <w:pPr>
        <w:jc w:val="both"/>
        <w:rPr>
          <w:spacing w:val="-4"/>
          <w:kern w:val="32"/>
          <w:szCs w:val="24"/>
        </w:rPr>
      </w:pPr>
    </w:p>
    <w:p w14:paraId="57B53BE7" w14:textId="77777777" w:rsidR="00067895" w:rsidRPr="00C619B9" w:rsidRDefault="00067895" w:rsidP="00C619B9">
      <w:pPr>
        <w:jc w:val="both"/>
        <w:rPr>
          <w:spacing w:val="-4"/>
          <w:kern w:val="32"/>
          <w:szCs w:val="24"/>
        </w:rPr>
      </w:pPr>
      <w:r w:rsidRPr="00C619B9">
        <w:rPr>
          <w:spacing w:val="-4"/>
          <w:kern w:val="32"/>
          <w:szCs w:val="24"/>
        </w:rPr>
        <w:t xml:space="preserve">Rishikimi i Ligjit Nr. 124/2015 u bë i domosdoshëm për të adresuar boshtet strukturore, institucionale dhe teknike të politikës ekzistuese dhe për të përputhur legjislacionin kombëtar me standardet dhe objektivat e rinj të BE-së, si një hap i rëndësishëm drejt </w:t>
      </w:r>
      <w:proofErr w:type="spellStart"/>
      <w:r w:rsidRPr="00C619B9">
        <w:rPr>
          <w:spacing w:val="-4"/>
          <w:kern w:val="32"/>
          <w:szCs w:val="24"/>
        </w:rPr>
        <w:t>tranzicionit</w:t>
      </w:r>
      <w:proofErr w:type="spellEnd"/>
      <w:r w:rsidRPr="00C619B9">
        <w:rPr>
          <w:spacing w:val="-4"/>
          <w:kern w:val="32"/>
          <w:szCs w:val="24"/>
        </w:rPr>
        <w:t xml:space="preserve"> </w:t>
      </w:r>
      <w:proofErr w:type="spellStart"/>
      <w:r w:rsidRPr="00C619B9">
        <w:rPr>
          <w:spacing w:val="-4"/>
          <w:kern w:val="32"/>
          <w:szCs w:val="24"/>
        </w:rPr>
        <w:t>të</w:t>
      </w:r>
      <w:proofErr w:type="spellEnd"/>
      <w:r w:rsidRPr="00C619B9">
        <w:rPr>
          <w:spacing w:val="-4"/>
          <w:kern w:val="32"/>
          <w:szCs w:val="24"/>
        </w:rPr>
        <w:t xml:space="preserve"> </w:t>
      </w:r>
      <w:proofErr w:type="spellStart"/>
      <w:r w:rsidRPr="00C619B9">
        <w:rPr>
          <w:spacing w:val="-4"/>
          <w:kern w:val="32"/>
          <w:szCs w:val="24"/>
        </w:rPr>
        <w:t>gjelbër</w:t>
      </w:r>
      <w:proofErr w:type="spellEnd"/>
      <w:r w:rsidRPr="00C619B9">
        <w:rPr>
          <w:spacing w:val="-4"/>
          <w:kern w:val="32"/>
          <w:szCs w:val="24"/>
        </w:rPr>
        <w:t xml:space="preserve"> </w:t>
      </w:r>
      <w:proofErr w:type="spellStart"/>
      <w:r w:rsidRPr="00C619B9">
        <w:rPr>
          <w:spacing w:val="-4"/>
          <w:kern w:val="32"/>
          <w:szCs w:val="24"/>
        </w:rPr>
        <w:t>dhe</w:t>
      </w:r>
      <w:proofErr w:type="spellEnd"/>
      <w:r w:rsidRPr="00C619B9">
        <w:rPr>
          <w:spacing w:val="-4"/>
          <w:kern w:val="32"/>
          <w:szCs w:val="24"/>
        </w:rPr>
        <w:t xml:space="preserve"> </w:t>
      </w:r>
      <w:proofErr w:type="spellStart"/>
      <w:r w:rsidRPr="00C619B9">
        <w:rPr>
          <w:spacing w:val="-4"/>
          <w:kern w:val="32"/>
          <w:szCs w:val="24"/>
        </w:rPr>
        <w:t>përmirësimit</w:t>
      </w:r>
      <w:proofErr w:type="spellEnd"/>
      <w:r w:rsidRPr="00C619B9">
        <w:rPr>
          <w:spacing w:val="-4"/>
          <w:kern w:val="32"/>
          <w:szCs w:val="24"/>
        </w:rPr>
        <w:t xml:space="preserve"> </w:t>
      </w:r>
      <w:proofErr w:type="spellStart"/>
      <w:r w:rsidRPr="00C619B9">
        <w:rPr>
          <w:spacing w:val="-4"/>
          <w:kern w:val="32"/>
          <w:szCs w:val="24"/>
        </w:rPr>
        <w:t>të</w:t>
      </w:r>
      <w:proofErr w:type="spellEnd"/>
      <w:r w:rsidRPr="00C619B9">
        <w:rPr>
          <w:spacing w:val="-4"/>
          <w:kern w:val="32"/>
          <w:szCs w:val="24"/>
        </w:rPr>
        <w:t xml:space="preserve"> </w:t>
      </w:r>
      <w:proofErr w:type="spellStart"/>
      <w:r w:rsidRPr="00C619B9">
        <w:rPr>
          <w:spacing w:val="-4"/>
          <w:kern w:val="32"/>
          <w:szCs w:val="24"/>
        </w:rPr>
        <w:t>sigurisë</w:t>
      </w:r>
      <w:proofErr w:type="spellEnd"/>
      <w:r w:rsidRPr="00C619B9">
        <w:rPr>
          <w:spacing w:val="-4"/>
          <w:kern w:val="32"/>
          <w:szCs w:val="24"/>
        </w:rPr>
        <w:t xml:space="preserve"> </w:t>
      </w:r>
      <w:proofErr w:type="spellStart"/>
      <w:r w:rsidRPr="00C619B9">
        <w:rPr>
          <w:spacing w:val="-4"/>
          <w:kern w:val="32"/>
          <w:szCs w:val="24"/>
        </w:rPr>
        <w:t>energjetike</w:t>
      </w:r>
      <w:proofErr w:type="spellEnd"/>
      <w:r w:rsidRPr="00C619B9">
        <w:rPr>
          <w:spacing w:val="-4"/>
          <w:kern w:val="32"/>
          <w:szCs w:val="24"/>
        </w:rPr>
        <w:t xml:space="preserve"> </w:t>
      </w:r>
      <w:proofErr w:type="spellStart"/>
      <w:r w:rsidRPr="00C619B9">
        <w:rPr>
          <w:spacing w:val="-4"/>
          <w:kern w:val="32"/>
          <w:szCs w:val="24"/>
        </w:rPr>
        <w:t>të</w:t>
      </w:r>
      <w:proofErr w:type="spellEnd"/>
      <w:r w:rsidRPr="00C619B9">
        <w:rPr>
          <w:spacing w:val="-4"/>
          <w:kern w:val="32"/>
          <w:szCs w:val="24"/>
        </w:rPr>
        <w:t xml:space="preserve"> </w:t>
      </w:r>
      <w:proofErr w:type="spellStart"/>
      <w:r w:rsidRPr="00C619B9">
        <w:rPr>
          <w:spacing w:val="-4"/>
          <w:kern w:val="32"/>
          <w:szCs w:val="24"/>
        </w:rPr>
        <w:t>vendit</w:t>
      </w:r>
      <w:proofErr w:type="spellEnd"/>
      <w:r w:rsidRPr="00C619B9">
        <w:rPr>
          <w:spacing w:val="-4"/>
          <w:kern w:val="32"/>
          <w:szCs w:val="24"/>
        </w:rPr>
        <w:t>.</w:t>
      </w:r>
    </w:p>
    <w:p w14:paraId="0B9B11F4" w14:textId="01F07388" w:rsidR="00073A2C" w:rsidRPr="00C619B9" w:rsidRDefault="00073A2C" w:rsidP="00C619B9">
      <w:pPr>
        <w:jc w:val="both"/>
        <w:rPr>
          <w:spacing w:val="-4"/>
          <w:kern w:val="32"/>
          <w:szCs w:val="24"/>
        </w:rPr>
      </w:pPr>
    </w:p>
    <w:p w14:paraId="3343ED64" w14:textId="49ABD282" w:rsidR="00073A2C" w:rsidRPr="006C0E2A" w:rsidRDefault="00067895" w:rsidP="0056256A">
      <w:pPr>
        <w:pStyle w:val="ListParagraph"/>
        <w:numPr>
          <w:ilvl w:val="0"/>
          <w:numId w:val="20"/>
        </w:numPr>
        <w:jc w:val="both"/>
        <w:rPr>
          <w:rFonts w:ascii="Times New Roman" w:hAnsi="Times New Roman"/>
          <w:spacing w:val="-4"/>
          <w:kern w:val="32"/>
          <w:sz w:val="24"/>
          <w:szCs w:val="24"/>
          <w:lang w:val="it-IT"/>
        </w:rPr>
      </w:pPr>
      <w:r w:rsidRPr="006C0E2A">
        <w:rPr>
          <w:rFonts w:ascii="Times New Roman" w:hAnsi="Times New Roman"/>
          <w:spacing w:val="-4"/>
          <w:kern w:val="32"/>
          <w:sz w:val="24"/>
          <w:szCs w:val="24"/>
          <w:lang w:val="it-IT"/>
        </w:rPr>
        <w:t>Mungesa e rezultateve të pritshme nga zbatimi i Ligjit Nr. 124/2015</w:t>
      </w:r>
    </w:p>
    <w:p w14:paraId="15D4C84F" w14:textId="7C172838" w:rsidR="00067895" w:rsidRPr="006C0E2A" w:rsidRDefault="00067895" w:rsidP="00C619B9">
      <w:pPr>
        <w:jc w:val="both"/>
        <w:rPr>
          <w:spacing w:val="-4"/>
          <w:kern w:val="32"/>
          <w:szCs w:val="24"/>
          <w:lang w:val="it-IT"/>
        </w:rPr>
      </w:pPr>
      <w:r w:rsidRPr="006C0E2A">
        <w:rPr>
          <w:spacing w:val="-4"/>
          <w:kern w:val="32"/>
          <w:szCs w:val="24"/>
          <w:lang w:val="it-IT"/>
        </w:rPr>
        <w:t>Pas hyrjes në fuqi të ligjit 124/2015, Shqipëria nuk kishte arritur objektivat kombëtare të kursimit të energjisë, veçanërisht në sektorët publik, ndërtesa dhe transport edhe per shkak te zbatimit te pjesshem te ketij legjislacioni.</w:t>
      </w:r>
    </w:p>
    <w:p w14:paraId="2A71DC73" w14:textId="77777777" w:rsidR="00067895" w:rsidRPr="006C0E2A" w:rsidRDefault="00067895" w:rsidP="00C619B9">
      <w:pPr>
        <w:jc w:val="both"/>
        <w:rPr>
          <w:spacing w:val="-4"/>
          <w:kern w:val="32"/>
          <w:szCs w:val="24"/>
          <w:lang w:val="it-IT"/>
        </w:rPr>
      </w:pPr>
    </w:p>
    <w:p w14:paraId="46FEB9FB" w14:textId="428D0F13" w:rsidR="00067895" w:rsidRPr="006C0E2A" w:rsidRDefault="00067895" w:rsidP="0056256A">
      <w:pPr>
        <w:pStyle w:val="ListParagraph"/>
        <w:numPr>
          <w:ilvl w:val="0"/>
          <w:numId w:val="20"/>
        </w:numPr>
        <w:jc w:val="both"/>
        <w:rPr>
          <w:rFonts w:ascii="Times New Roman" w:hAnsi="Times New Roman"/>
          <w:spacing w:val="-4"/>
          <w:kern w:val="32"/>
          <w:sz w:val="24"/>
          <w:szCs w:val="24"/>
          <w:lang w:val="it-IT"/>
        </w:rPr>
      </w:pPr>
      <w:r w:rsidRPr="006C0E2A">
        <w:rPr>
          <w:rFonts w:ascii="Times New Roman" w:hAnsi="Times New Roman"/>
          <w:spacing w:val="-4"/>
          <w:kern w:val="32"/>
          <w:sz w:val="24"/>
          <w:szCs w:val="24"/>
          <w:lang w:val="it-IT"/>
        </w:rPr>
        <w:t>Korniza institucionale joefektive dhe mospërputhja me praktikat më të mira të BE-së</w:t>
      </w:r>
    </w:p>
    <w:p w14:paraId="1BE0A59D" w14:textId="77777777" w:rsidR="00067895" w:rsidRPr="006C0E2A" w:rsidRDefault="00067895" w:rsidP="00C619B9">
      <w:pPr>
        <w:spacing w:before="100" w:beforeAutospacing="1" w:after="100" w:afterAutospacing="1"/>
        <w:jc w:val="both"/>
        <w:rPr>
          <w:spacing w:val="-4"/>
          <w:kern w:val="32"/>
          <w:szCs w:val="24"/>
          <w:lang w:val="it-IT"/>
        </w:rPr>
      </w:pPr>
      <w:r w:rsidRPr="006C0E2A">
        <w:rPr>
          <w:spacing w:val="-4"/>
          <w:kern w:val="32"/>
          <w:szCs w:val="24"/>
          <w:lang w:val="it-IT"/>
        </w:rPr>
        <w:t>Ligji ekzistues nuk përfshinte në mënyrë të qartë ndarjen e përgjegjësive ndërmjet autoriteteve qendrore dhe atyre lokale, ashtu siç kërkohet në direktivën e re.</w:t>
      </w:r>
    </w:p>
    <w:p w14:paraId="143E30FC" w14:textId="77777777" w:rsidR="00067895" w:rsidRPr="006C0E2A" w:rsidRDefault="00067895" w:rsidP="00C619B9">
      <w:pPr>
        <w:spacing w:before="100" w:beforeAutospacing="1" w:after="100" w:afterAutospacing="1"/>
        <w:jc w:val="both"/>
        <w:rPr>
          <w:spacing w:val="-4"/>
          <w:kern w:val="32"/>
          <w:szCs w:val="24"/>
          <w:lang w:val="it-IT"/>
        </w:rPr>
      </w:pPr>
      <w:r w:rsidRPr="006C0E2A">
        <w:rPr>
          <w:spacing w:val="-4"/>
          <w:kern w:val="32"/>
          <w:szCs w:val="24"/>
          <w:lang w:val="it-IT"/>
        </w:rPr>
        <w:t>Mungesa e një sistemi të centralizuar për mbledhjen, analizimin dhe raportimin e të dhënave të konsumit të energjisë.</w:t>
      </w:r>
    </w:p>
    <w:p w14:paraId="625E430A" w14:textId="73B719EF" w:rsidR="00073A2C" w:rsidRPr="004E3F08" w:rsidRDefault="008B65BF" w:rsidP="0056256A">
      <w:pPr>
        <w:pStyle w:val="ListParagraph"/>
        <w:numPr>
          <w:ilvl w:val="0"/>
          <w:numId w:val="20"/>
        </w:numPr>
        <w:jc w:val="both"/>
        <w:rPr>
          <w:rFonts w:ascii="Times New Roman" w:hAnsi="Times New Roman"/>
          <w:spacing w:val="-4"/>
          <w:kern w:val="32"/>
          <w:sz w:val="24"/>
          <w:szCs w:val="24"/>
          <w:lang w:val="pt-PT"/>
        </w:rPr>
      </w:pPr>
      <w:r w:rsidRPr="004E3F08">
        <w:rPr>
          <w:rFonts w:ascii="Times New Roman" w:hAnsi="Times New Roman"/>
          <w:spacing w:val="-4"/>
          <w:kern w:val="32"/>
          <w:sz w:val="24"/>
          <w:szCs w:val="24"/>
          <w:lang w:val="pt-PT"/>
        </w:rPr>
        <w:t>Objektiva më ambicioze për neutralitetin klimatik</w:t>
      </w:r>
    </w:p>
    <w:p w14:paraId="53E388F6" w14:textId="3831BE03" w:rsidR="008B65BF" w:rsidRPr="004E3F08" w:rsidRDefault="008B65BF" w:rsidP="00C619B9">
      <w:pPr>
        <w:spacing w:before="100" w:beforeAutospacing="1" w:after="100" w:afterAutospacing="1"/>
        <w:jc w:val="both"/>
        <w:rPr>
          <w:spacing w:val="-4"/>
          <w:kern w:val="32"/>
          <w:szCs w:val="24"/>
          <w:lang w:val="pt-PT"/>
        </w:rPr>
      </w:pPr>
      <w:r w:rsidRPr="004E3F08">
        <w:rPr>
          <w:spacing w:val="-4"/>
          <w:kern w:val="32"/>
          <w:szCs w:val="24"/>
          <w:lang w:val="pt-PT"/>
        </w:rPr>
        <w:t>Nisma e re konsideron objektivat e Paktit te Gjelbër Evropian për neutralitin klimatik deri në vitin 2050, i cili kërkon masa më të rrepta për kursimin e energjisë. Duke qene se Ligji aktual nuk përfshin mekanizmat për luftimin e varfërisë energjetike</w:t>
      </w:r>
      <w:r w:rsidR="001420C9" w:rsidRPr="004E3F08">
        <w:rPr>
          <w:spacing w:val="-4"/>
          <w:kern w:val="32"/>
          <w:szCs w:val="24"/>
          <w:lang w:val="pt-PT"/>
        </w:rPr>
        <w:t xml:space="preserve"> dhe p</w:t>
      </w:r>
      <w:r w:rsidRPr="004E3F08">
        <w:rPr>
          <w:spacing w:val="-4"/>
          <w:kern w:val="32"/>
          <w:szCs w:val="24"/>
          <w:lang w:val="pt-PT"/>
        </w:rPr>
        <w:t>ërfshirjen e komuniteteve energjetike</w:t>
      </w:r>
      <w:r w:rsidR="001420C9" w:rsidRPr="004E3F08">
        <w:rPr>
          <w:spacing w:val="-4"/>
          <w:kern w:val="32"/>
          <w:szCs w:val="24"/>
          <w:lang w:val="pt-PT"/>
        </w:rPr>
        <w:t xml:space="preserve"> si dhe </w:t>
      </w:r>
      <w:r w:rsidRPr="004E3F08">
        <w:rPr>
          <w:spacing w:val="-4"/>
          <w:kern w:val="32"/>
          <w:szCs w:val="24"/>
          <w:lang w:val="pt-PT"/>
        </w:rPr>
        <w:t>planifikimin afatgjatë të rinovimit të ndërtesave.</w:t>
      </w:r>
    </w:p>
    <w:p w14:paraId="7A321F14" w14:textId="5C311843" w:rsidR="00E207CE" w:rsidRPr="004E3F08" w:rsidRDefault="00E207CE" w:rsidP="00E43DD4">
      <w:pPr>
        <w:jc w:val="both"/>
        <w:rPr>
          <w:lang w:val="pt-PT"/>
        </w:rPr>
      </w:pPr>
      <w:r w:rsidRPr="004E3F08">
        <w:rPr>
          <w:b/>
          <w:bCs/>
          <w:lang w:val="pt-PT"/>
        </w:rPr>
        <w:t>Shtrirja e problemit</w:t>
      </w:r>
      <w:r w:rsidRPr="004E3F08">
        <w:rPr>
          <w:lang w:val="pt-PT"/>
        </w:rPr>
        <w:t xml:space="preserve">: </w:t>
      </w:r>
      <w:r w:rsidR="00E43DD4" w:rsidRPr="004E3F08">
        <w:rPr>
          <w:lang w:val="pt-PT"/>
        </w:rPr>
        <w:t xml:space="preserve"> Problemi ka një ndikim </w:t>
      </w:r>
      <w:r w:rsidR="00995BF6" w:rsidRPr="004E3F08">
        <w:rPr>
          <w:lang w:val="pt-PT"/>
        </w:rPr>
        <w:t xml:space="preserve">shumëdimensional që </w:t>
      </w:r>
      <w:r w:rsidR="00995BF6" w:rsidRPr="004415B4">
        <w:rPr>
          <w:szCs w:val="24"/>
          <w:lang w:val="sq-AL"/>
        </w:rPr>
        <w:t>është i përhapur në të gjithë territorin e vendit</w:t>
      </w:r>
      <w:r w:rsidR="00E43DD4" w:rsidRPr="004E3F08">
        <w:rPr>
          <w:lang w:val="pt-PT"/>
        </w:rPr>
        <w:t xml:space="preserve">. Ai përfshin sektorin publik dhe privat, duke ndikuar në </w:t>
      </w:r>
      <w:r w:rsidR="009D2236" w:rsidRPr="004E3F08">
        <w:rPr>
          <w:lang w:val="pt-PT"/>
        </w:rPr>
        <w:t>konsum të lartë të energjise</w:t>
      </w:r>
      <w:r w:rsidR="00E43DD4" w:rsidRPr="004E3F08">
        <w:rPr>
          <w:lang w:val="pt-PT"/>
        </w:rPr>
        <w:t>, pajisjeve dhe infrastrukturës, si dhe në konsumatorët fundorë. Mungesa e një kuadri të harmonizuar me BE e rrezikon procesin e integrimit dhe pamundëson përfitimin e fondeve të huaja për sektorin e energjisë.</w:t>
      </w:r>
    </w:p>
    <w:p w14:paraId="2D6FEE4D" w14:textId="77777777" w:rsidR="00E207CE" w:rsidRPr="004E3F08" w:rsidRDefault="00E207CE" w:rsidP="00EF29C6">
      <w:pPr>
        <w:ind w:left="720"/>
        <w:jc w:val="both"/>
        <w:rPr>
          <w:lang w:val="pt-PT"/>
        </w:rPr>
      </w:pPr>
    </w:p>
    <w:p w14:paraId="6DC5B650" w14:textId="77777777" w:rsidR="00C1402A" w:rsidRDefault="00C1402A" w:rsidP="00EF29C6">
      <w:pPr>
        <w:spacing w:line="276" w:lineRule="auto"/>
        <w:jc w:val="both"/>
        <w:rPr>
          <w:szCs w:val="24"/>
          <w:lang w:val="sq-AL"/>
        </w:rPr>
      </w:pPr>
    </w:p>
    <w:p w14:paraId="45B4DAAF" w14:textId="77777777" w:rsidR="00C1402A" w:rsidRDefault="00C1402A" w:rsidP="00EF29C6">
      <w:pPr>
        <w:spacing w:line="276" w:lineRule="auto"/>
        <w:jc w:val="both"/>
        <w:rPr>
          <w:szCs w:val="24"/>
          <w:lang w:val="sq-AL"/>
        </w:rPr>
      </w:pPr>
    </w:p>
    <w:p w14:paraId="2A5F8D33" w14:textId="7D59FA18" w:rsidR="00C1402A" w:rsidRPr="004E3F08" w:rsidRDefault="00C1402A" w:rsidP="00C1402A">
      <w:pPr>
        <w:spacing w:before="100" w:beforeAutospacing="1" w:after="100" w:afterAutospacing="1"/>
        <w:outlineLvl w:val="2"/>
        <w:rPr>
          <w:b/>
          <w:bCs/>
          <w:i/>
          <w:iCs/>
          <w:szCs w:val="24"/>
          <w:lang w:val="sq-AL"/>
        </w:rPr>
      </w:pPr>
      <w:r w:rsidRPr="004E3F08">
        <w:rPr>
          <w:b/>
          <w:bCs/>
          <w:i/>
          <w:iCs/>
          <w:szCs w:val="24"/>
          <w:lang w:val="sq-AL"/>
        </w:rPr>
        <w:t>Grupet e Prekura nga Ky Problem</w:t>
      </w:r>
    </w:p>
    <w:p w14:paraId="2031AEE8" w14:textId="463640C5" w:rsidR="00E207CE" w:rsidRDefault="00E207CE" w:rsidP="00EF29C6">
      <w:pPr>
        <w:spacing w:line="276" w:lineRule="auto"/>
        <w:jc w:val="both"/>
        <w:rPr>
          <w:szCs w:val="24"/>
          <w:lang w:val="sq-AL"/>
        </w:rPr>
      </w:pPr>
      <w:r w:rsidRPr="225A3531">
        <w:rPr>
          <w:szCs w:val="24"/>
          <w:lang w:val="sq-AL"/>
        </w:rPr>
        <w:t xml:space="preserve">Nga ky problem aktualisht janë të prekur një gamë e gjerë grupesh interesi dhe popullata në përgjithësi, duke filluar nga: </w:t>
      </w:r>
    </w:p>
    <w:p w14:paraId="50F21D0E" w14:textId="664B1EF9" w:rsidR="00C1402A" w:rsidRPr="006C0E2A" w:rsidRDefault="00696B8D" w:rsidP="0056256A">
      <w:pPr>
        <w:pStyle w:val="ListParagraph"/>
        <w:numPr>
          <w:ilvl w:val="0"/>
          <w:numId w:val="27"/>
        </w:numPr>
        <w:spacing w:before="100" w:beforeAutospacing="1" w:after="100" w:afterAutospacing="1"/>
        <w:jc w:val="both"/>
        <w:rPr>
          <w:rFonts w:ascii="Times New Roman" w:hAnsi="Times New Roman"/>
          <w:sz w:val="24"/>
          <w:szCs w:val="24"/>
          <w:lang w:val="sq-AL"/>
        </w:rPr>
      </w:pPr>
      <w:r w:rsidRPr="00C1402A">
        <w:rPr>
          <w:rFonts w:ascii="Times New Roman" w:hAnsi="Times New Roman"/>
          <w:b/>
          <w:bCs/>
          <w:sz w:val="24"/>
          <w:szCs w:val="24"/>
          <w:lang w:val="sq-AL"/>
        </w:rPr>
        <w:lastRenderedPageBreak/>
        <w:t>Institucionet e qeverisjes qendrore</w:t>
      </w:r>
      <w:r w:rsidRPr="00C1402A">
        <w:rPr>
          <w:rFonts w:ascii="Times New Roman" w:hAnsi="Times New Roman"/>
          <w:sz w:val="24"/>
          <w:szCs w:val="24"/>
          <w:lang w:val="sq-AL"/>
        </w:rPr>
        <w:t xml:space="preserve"> </w:t>
      </w:r>
      <w:r w:rsidR="00C1402A" w:rsidRPr="006C0E2A">
        <w:rPr>
          <w:rFonts w:ascii="Times New Roman" w:hAnsi="Times New Roman"/>
          <w:sz w:val="24"/>
          <w:szCs w:val="24"/>
          <w:lang w:val="sq-AL"/>
        </w:rPr>
        <w:t>përballen me sfida në përmbushjen e qëllimeve të kursimit të energjisë dhe klimës, si me çështjet e sigurisë së furnizimit me energji elektrike dhe uljen e konsumit të energjisë si dhe me presionin për të ulur emetimet konform angazhimeve ndërkombëtare.</w:t>
      </w:r>
    </w:p>
    <w:p w14:paraId="205440C5" w14:textId="77777777" w:rsidR="00C1402A" w:rsidRPr="00C1402A" w:rsidRDefault="00696B8D" w:rsidP="0056256A">
      <w:pPr>
        <w:pStyle w:val="ListParagraph"/>
        <w:numPr>
          <w:ilvl w:val="0"/>
          <w:numId w:val="27"/>
        </w:numPr>
        <w:spacing w:before="100" w:beforeAutospacing="1" w:afterAutospacing="1" w:line="276" w:lineRule="auto"/>
        <w:jc w:val="both"/>
        <w:rPr>
          <w:rFonts w:ascii="Times New Roman" w:hAnsi="Times New Roman"/>
          <w:sz w:val="24"/>
          <w:szCs w:val="24"/>
          <w:lang w:val="sq-AL"/>
        </w:rPr>
      </w:pPr>
      <w:r w:rsidRPr="00C1402A">
        <w:rPr>
          <w:rFonts w:ascii="Times New Roman" w:hAnsi="Times New Roman"/>
          <w:b/>
          <w:bCs/>
          <w:sz w:val="24"/>
          <w:szCs w:val="24"/>
          <w:lang w:val="sq-AL"/>
        </w:rPr>
        <w:t>Organet e vetëqeverisjesvendore</w:t>
      </w:r>
      <w:r w:rsidRPr="00C1402A">
        <w:rPr>
          <w:rFonts w:ascii="Times New Roman" w:hAnsi="Times New Roman"/>
          <w:sz w:val="24"/>
          <w:szCs w:val="24"/>
          <w:lang w:val="sq-AL"/>
        </w:rPr>
        <w:t xml:space="preserve"> (Bashkitë dhe njësitë administrative), te cilat duhet te kontribuojne ne </w:t>
      </w:r>
      <w:r w:rsidRPr="006C0E2A">
        <w:rPr>
          <w:rFonts w:ascii="Times New Roman" w:hAnsi="Times New Roman"/>
          <w:sz w:val="24"/>
          <w:szCs w:val="24"/>
          <w:lang w:val="sq-AL"/>
        </w:rPr>
        <w:t>përmbushjen objektivave për dekarbonizim dhe eficencë energjetike.</w:t>
      </w:r>
      <w:r w:rsidR="00C1402A" w:rsidRPr="006C0E2A">
        <w:rPr>
          <w:rFonts w:ascii="Times New Roman" w:hAnsi="Times New Roman"/>
          <w:sz w:val="24"/>
          <w:szCs w:val="24"/>
          <w:lang w:val="sq-AL"/>
        </w:rPr>
        <w:t xml:space="preserve"> </w:t>
      </w:r>
    </w:p>
    <w:p w14:paraId="32B24B63" w14:textId="4E6553FF" w:rsidR="00A75739" w:rsidRPr="00C1402A" w:rsidRDefault="00696B8D" w:rsidP="0056256A">
      <w:pPr>
        <w:pStyle w:val="ListParagraph"/>
        <w:numPr>
          <w:ilvl w:val="0"/>
          <w:numId w:val="27"/>
        </w:numPr>
        <w:spacing w:before="100" w:beforeAutospacing="1" w:afterAutospacing="1" w:line="276" w:lineRule="auto"/>
        <w:jc w:val="both"/>
        <w:rPr>
          <w:rFonts w:ascii="Times New Roman" w:hAnsi="Times New Roman"/>
          <w:sz w:val="24"/>
          <w:szCs w:val="24"/>
          <w:lang w:val="sq-AL"/>
        </w:rPr>
      </w:pPr>
      <w:r w:rsidRPr="00C1402A">
        <w:rPr>
          <w:rFonts w:ascii="Times New Roman" w:hAnsi="Times New Roman"/>
          <w:b/>
          <w:bCs/>
          <w:sz w:val="24"/>
          <w:szCs w:val="24"/>
          <w:lang w:val="sq-AL"/>
        </w:rPr>
        <w:t>Bizneset</w:t>
      </w:r>
      <w:r w:rsidRPr="00C1402A">
        <w:rPr>
          <w:rFonts w:ascii="Times New Roman" w:hAnsi="Times New Roman"/>
          <w:sz w:val="24"/>
          <w:szCs w:val="24"/>
          <w:lang w:val="sq-AL"/>
        </w:rPr>
        <w:t xml:space="preserve"> (Operatoret ekonomike dhe ndermarrjet e vogla dhe te mesme)</w:t>
      </w:r>
      <w:r w:rsidR="00A75739" w:rsidRPr="006C0E2A">
        <w:rPr>
          <w:rFonts w:ascii="Times New Roman" w:hAnsi="Times New Roman"/>
          <w:b/>
          <w:bCs/>
          <w:sz w:val="24"/>
          <w:szCs w:val="24"/>
          <w:lang w:val="sq-AL"/>
        </w:rPr>
        <w:t xml:space="preserve"> </w:t>
      </w:r>
      <w:r w:rsidR="00A75739" w:rsidRPr="006C0E2A">
        <w:rPr>
          <w:rFonts w:ascii="Times New Roman" w:hAnsi="Times New Roman"/>
          <w:sz w:val="24"/>
          <w:szCs w:val="24"/>
          <w:lang w:val="sq-AL"/>
        </w:rPr>
        <w:t>përballe</w:t>
      </w:r>
      <w:r w:rsidRPr="006C0E2A">
        <w:rPr>
          <w:rFonts w:ascii="Times New Roman" w:hAnsi="Times New Roman"/>
          <w:sz w:val="24"/>
          <w:szCs w:val="24"/>
          <w:lang w:val="sq-AL"/>
        </w:rPr>
        <w:t>n</w:t>
      </w:r>
      <w:r w:rsidR="00A75739" w:rsidRPr="006C0E2A">
        <w:rPr>
          <w:rFonts w:ascii="Times New Roman" w:hAnsi="Times New Roman"/>
          <w:sz w:val="24"/>
          <w:szCs w:val="24"/>
          <w:lang w:val="sq-AL"/>
        </w:rPr>
        <w:t xml:space="preserve"> me mungesën e stimujve dhe të drejtësisë konkurruese në aksesin në tregun e shërbimeve energjetike.</w:t>
      </w:r>
      <w:r w:rsidR="00C1402A" w:rsidRPr="006C0E2A">
        <w:rPr>
          <w:rFonts w:ascii="Times New Roman" w:hAnsi="Times New Roman"/>
          <w:sz w:val="24"/>
          <w:szCs w:val="24"/>
          <w:lang w:val="sq-AL"/>
        </w:rPr>
        <w:t xml:space="preserve"> Shpenzimet e larta të energjisë ndikojnë në konkurrueshmërinë dhe fitimet.</w:t>
      </w:r>
    </w:p>
    <w:p w14:paraId="0BBD5DC1" w14:textId="7D205CF7" w:rsidR="00696B8D" w:rsidRPr="006C0E2A" w:rsidRDefault="00696B8D" w:rsidP="0056256A">
      <w:pPr>
        <w:pStyle w:val="ListParagraph"/>
        <w:numPr>
          <w:ilvl w:val="0"/>
          <w:numId w:val="27"/>
        </w:numPr>
        <w:spacing w:before="100" w:beforeAutospacing="1" w:after="100" w:afterAutospacing="1"/>
        <w:jc w:val="both"/>
        <w:rPr>
          <w:rFonts w:ascii="Times New Roman" w:hAnsi="Times New Roman"/>
          <w:sz w:val="24"/>
          <w:szCs w:val="24"/>
          <w:lang w:val="sq-AL"/>
        </w:rPr>
      </w:pPr>
      <w:r w:rsidRPr="00C1402A">
        <w:rPr>
          <w:rFonts w:ascii="Times New Roman" w:hAnsi="Times New Roman"/>
          <w:b/>
          <w:bCs/>
          <w:sz w:val="24"/>
          <w:szCs w:val="24"/>
          <w:lang w:val="sq-AL"/>
        </w:rPr>
        <w:t>Qytetarët</w:t>
      </w:r>
      <w:r w:rsidRPr="006C0E2A">
        <w:rPr>
          <w:rFonts w:ascii="Times New Roman" w:hAnsi="Times New Roman"/>
          <w:b/>
          <w:bCs/>
          <w:sz w:val="24"/>
          <w:szCs w:val="24"/>
          <w:lang w:val="sq-AL"/>
        </w:rPr>
        <w:t xml:space="preserve"> </w:t>
      </w:r>
      <w:r w:rsidRPr="006C0E2A">
        <w:rPr>
          <w:rFonts w:ascii="Times New Roman" w:hAnsi="Times New Roman"/>
          <w:sz w:val="24"/>
          <w:szCs w:val="24"/>
          <w:lang w:val="sq-AL"/>
        </w:rPr>
        <w:t>ekspozohen ndaj kostove të larta të energjisë dhe kushteve të dobëta të jetesës, veçanërisht grupet vulnerabël</w:t>
      </w:r>
      <w:r w:rsidR="00C1402A" w:rsidRPr="006C0E2A">
        <w:rPr>
          <w:rFonts w:ascii="Times New Roman" w:hAnsi="Times New Roman"/>
          <w:sz w:val="24"/>
          <w:szCs w:val="24"/>
          <w:lang w:val="sq-AL"/>
        </w:rPr>
        <w:t xml:space="preserve"> të cilët përjetojnë rritjen e kostove të energjisë dhe ndikimet negative në shëndet si dhe mungesë komforti.</w:t>
      </w:r>
    </w:p>
    <w:p w14:paraId="5232A77A" w14:textId="74A2B80F" w:rsidR="00E207CE" w:rsidRPr="00C1402A" w:rsidRDefault="00A75739" w:rsidP="0056256A">
      <w:pPr>
        <w:pStyle w:val="ListParagraph"/>
        <w:numPr>
          <w:ilvl w:val="0"/>
          <w:numId w:val="27"/>
        </w:numPr>
        <w:spacing w:line="276" w:lineRule="auto"/>
        <w:jc w:val="both"/>
        <w:rPr>
          <w:rFonts w:ascii="Times New Roman" w:hAnsi="Times New Roman"/>
          <w:sz w:val="24"/>
          <w:szCs w:val="24"/>
          <w:lang w:val="sq-AL"/>
        </w:rPr>
      </w:pPr>
      <w:r w:rsidRPr="006C0E2A">
        <w:rPr>
          <w:rFonts w:ascii="Times New Roman" w:hAnsi="Times New Roman"/>
          <w:b/>
          <w:bCs/>
          <w:sz w:val="24"/>
          <w:szCs w:val="24"/>
          <w:lang w:val="sq-AL"/>
        </w:rPr>
        <w:t>Shoqëria civile</w:t>
      </w:r>
      <w:r w:rsidRPr="006C0E2A">
        <w:rPr>
          <w:rFonts w:ascii="Times New Roman" w:hAnsi="Times New Roman"/>
          <w:sz w:val="24"/>
          <w:szCs w:val="24"/>
          <w:lang w:val="sq-AL"/>
        </w:rPr>
        <w:t xml:space="preserve"> / OJF ka më pak mundësi të monitorojë dhe të ndërhyjë për interesin publik në çështje që lidhen me mjedisin dhe energjinë.</w:t>
      </w:r>
      <w:r w:rsidR="00E207CE" w:rsidRPr="00C1402A">
        <w:rPr>
          <w:rFonts w:ascii="Times New Roman" w:hAnsi="Times New Roman"/>
          <w:sz w:val="24"/>
          <w:szCs w:val="24"/>
          <w:lang w:val="sq-AL"/>
        </w:rPr>
        <w:t xml:space="preserve"> </w:t>
      </w:r>
    </w:p>
    <w:p w14:paraId="1ED7348A" w14:textId="7AEF8164" w:rsidR="00E207CE" w:rsidRPr="00C1402A" w:rsidRDefault="00E207CE" w:rsidP="003A4874">
      <w:pPr>
        <w:spacing w:line="276" w:lineRule="auto"/>
        <w:ind w:left="90"/>
        <w:jc w:val="both"/>
        <w:rPr>
          <w:szCs w:val="24"/>
          <w:lang w:val="sq-AL"/>
        </w:rPr>
      </w:pPr>
    </w:p>
    <w:p w14:paraId="41075A4A" w14:textId="77777777" w:rsidR="00E207CE" w:rsidRPr="00C1402A" w:rsidRDefault="00E207CE" w:rsidP="00EF29C6">
      <w:pPr>
        <w:spacing w:after="200" w:line="276" w:lineRule="auto"/>
        <w:jc w:val="both"/>
        <w:rPr>
          <w:b/>
          <w:bCs/>
          <w:color w:val="FF0000"/>
          <w:szCs w:val="24"/>
          <w:lang w:val="sq-AL"/>
        </w:rPr>
      </w:pPr>
      <w:r w:rsidRPr="00C1402A">
        <w:rPr>
          <w:b/>
          <w:bCs/>
          <w:szCs w:val="24"/>
          <w:lang w:val="sq-AL"/>
        </w:rPr>
        <w:t>Problemi mund të trajtohet me ndryshimin e politikave.</w:t>
      </w:r>
    </w:p>
    <w:p w14:paraId="35904908" w14:textId="3A42F391" w:rsidR="00511A92" w:rsidRPr="006C0E2A" w:rsidRDefault="00511A92" w:rsidP="00511A92">
      <w:pPr>
        <w:jc w:val="both"/>
        <w:rPr>
          <w:lang w:val="sq-AL"/>
        </w:rPr>
      </w:pPr>
      <w:r w:rsidRPr="006C0E2A">
        <w:rPr>
          <w:lang w:val="sq-AL"/>
        </w:rPr>
        <w:t>Problemi mund të trajtohet përmes një ndërhyrjeje të re ligjore. Zëvendësimi i ligjit ekzistues me një projektligj të ri, në përputhje të plotë me Direktiven (BE) 2023/1791, do të adresojë boshllëqet aktuale, do të forcojë bazën ligjore për kursimin e energjisë dhe do të sigurojë që Shqipëria të ecë paralelisht me standardet e BE-së në tranzicionin e gjelbër.</w:t>
      </w:r>
    </w:p>
    <w:p w14:paraId="1783A468" w14:textId="77777777" w:rsidR="001D2FB2" w:rsidRPr="006C0E2A" w:rsidRDefault="001D2FB2" w:rsidP="00511A92">
      <w:pPr>
        <w:jc w:val="both"/>
        <w:rPr>
          <w:lang w:val="sq-AL"/>
        </w:rPr>
      </w:pPr>
    </w:p>
    <w:p w14:paraId="1412B9D4" w14:textId="77777777" w:rsidR="001D2FB2" w:rsidRPr="00716E66" w:rsidRDefault="001D2FB2" w:rsidP="001D2FB2">
      <w:pPr>
        <w:spacing w:before="100" w:beforeAutospacing="1" w:after="100" w:afterAutospacing="1"/>
        <w:jc w:val="both"/>
        <w:rPr>
          <w:b/>
          <w:bCs/>
          <w:szCs w:val="24"/>
          <w:lang w:val="it-IT"/>
        </w:rPr>
      </w:pPr>
      <w:r w:rsidRPr="00716E66">
        <w:rPr>
          <w:b/>
          <w:bCs/>
          <w:szCs w:val="24"/>
          <w:lang w:val="it-IT"/>
        </w:rPr>
        <w:t>Ndryshimet e politikave mund të përfshijnë:</w:t>
      </w:r>
    </w:p>
    <w:p w14:paraId="27943D87" w14:textId="651C69D8" w:rsidR="001D2FB2" w:rsidRPr="004E3F08" w:rsidRDefault="001D2FB2" w:rsidP="0056256A">
      <w:pPr>
        <w:pStyle w:val="ListParagraph"/>
        <w:numPr>
          <w:ilvl w:val="0"/>
          <w:numId w:val="28"/>
        </w:numPr>
        <w:spacing w:before="100" w:beforeAutospacing="1" w:after="100" w:afterAutospacing="1"/>
        <w:jc w:val="both"/>
        <w:rPr>
          <w:rFonts w:ascii="Times New Roman" w:hAnsi="Times New Roman"/>
          <w:sz w:val="24"/>
          <w:szCs w:val="24"/>
          <w:lang w:val="pt-PT"/>
        </w:rPr>
      </w:pPr>
      <w:r w:rsidRPr="004E3F08">
        <w:rPr>
          <w:rFonts w:ascii="Times New Roman" w:hAnsi="Times New Roman"/>
          <w:b/>
          <w:bCs/>
          <w:sz w:val="24"/>
          <w:szCs w:val="24"/>
          <w:lang w:val="pt-PT"/>
        </w:rPr>
        <w:t>Vendosjen e Standardeve të Reja</w:t>
      </w:r>
      <w:r w:rsidRPr="004E3F08">
        <w:rPr>
          <w:rFonts w:ascii="Times New Roman" w:hAnsi="Times New Roman"/>
          <w:sz w:val="24"/>
          <w:szCs w:val="24"/>
          <w:lang w:val="pt-PT"/>
        </w:rPr>
        <w:t xml:space="preserve">: Kjo do të siguronte që të gjitha ndërtesat e reja; </w:t>
      </w:r>
    </w:p>
    <w:p w14:paraId="4D5C288E" w14:textId="638CB1F7" w:rsidR="001D2FB2" w:rsidRPr="004E3F08" w:rsidRDefault="001D2FB2" w:rsidP="0056256A">
      <w:pPr>
        <w:pStyle w:val="ListParagraph"/>
        <w:numPr>
          <w:ilvl w:val="0"/>
          <w:numId w:val="28"/>
        </w:numPr>
        <w:spacing w:before="100" w:beforeAutospacing="1" w:after="100" w:afterAutospacing="1"/>
        <w:jc w:val="both"/>
        <w:rPr>
          <w:rFonts w:ascii="Times New Roman" w:hAnsi="Times New Roman"/>
          <w:sz w:val="24"/>
          <w:szCs w:val="24"/>
          <w:lang w:val="pt-PT"/>
        </w:rPr>
      </w:pPr>
      <w:r w:rsidRPr="004E3F08">
        <w:rPr>
          <w:rFonts w:ascii="Times New Roman" w:hAnsi="Times New Roman"/>
          <w:b/>
          <w:bCs/>
          <w:sz w:val="24"/>
          <w:szCs w:val="24"/>
          <w:lang w:val="pt-PT"/>
        </w:rPr>
        <w:t>Ofrimi i Subvencioneve dhe Incentivave</w:t>
      </w:r>
      <w:r w:rsidRPr="004E3F08">
        <w:rPr>
          <w:rFonts w:ascii="Times New Roman" w:hAnsi="Times New Roman"/>
          <w:sz w:val="24"/>
          <w:szCs w:val="24"/>
          <w:lang w:val="pt-PT"/>
        </w:rPr>
        <w:t>: Të ndihmojnë pronarët të mbulojnë kostot fillestare të investimeve në energji të rinovueshme dhe efiçencën e energjisë.</w:t>
      </w:r>
    </w:p>
    <w:p w14:paraId="040E779C" w14:textId="0A40684E" w:rsidR="001C323B" w:rsidRPr="00C1402A" w:rsidRDefault="001D2FB2" w:rsidP="0056256A">
      <w:pPr>
        <w:pStyle w:val="ListParagraph"/>
        <w:numPr>
          <w:ilvl w:val="0"/>
          <w:numId w:val="28"/>
        </w:numPr>
        <w:spacing w:before="100" w:beforeAutospacing="1" w:after="100" w:afterAutospacing="1"/>
        <w:jc w:val="both"/>
        <w:rPr>
          <w:rFonts w:ascii="Times New Roman" w:hAnsi="Times New Roman"/>
          <w:sz w:val="24"/>
          <w:szCs w:val="24"/>
          <w:lang w:val="sq-AL"/>
        </w:rPr>
      </w:pPr>
      <w:r w:rsidRPr="004E3F08">
        <w:rPr>
          <w:rFonts w:ascii="Times New Roman" w:hAnsi="Times New Roman"/>
          <w:b/>
          <w:bCs/>
          <w:sz w:val="24"/>
          <w:szCs w:val="24"/>
          <w:lang w:val="pt-PT"/>
        </w:rPr>
        <w:t>Fushatat e Ndërgjegjësimit</w:t>
      </w:r>
      <w:r w:rsidRPr="004E3F08">
        <w:rPr>
          <w:rFonts w:ascii="Times New Roman" w:hAnsi="Times New Roman"/>
          <w:sz w:val="24"/>
          <w:szCs w:val="24"/>
          <w:lang w:val="pt-PT"/>
        </w:rPr>
        <w:t>: Për të informuar qytetarët mbi përfitimet e efiçencës së energjisë dhe teknologjitë e disponueshme.</w:t>
      </w:r>
    </w:p>
    <w:p w14:paraId="3B35E27A" w14:textId="7C2FAE59" w:rsidR="00563378" w:rsidRPr="00563378" w:rsidRDefault="002125B7" w:rsidP="00563378">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 xml:space="preserve">Arsyeja e ndërhyrjes </w:t>
      </w:r>
      <w:bookmarkEnd w:id="8"/>
    </w:p>
    <w:sdt>
      <w:sdtPr>
        <w:id w:val="-1161541828"/>
        <w:lock w:val="contentLocked"/>
        <w:placeholder>
          <w:docPart w:val="DefaultPlaceholder_1081868574"/>
        </w:placeholder>
        <w15:color w:val="C0C0C0"/>
      </w:sdtPr>
      <w:sdtEndPr>
        <w:rPr>
          <w:sz w:val="24"/>
          <w:szCs w:val="24"/>
        </w:rPr>
      </w:sdtEndPr>
      <w:sdtContent>
        <w:p w14:paraId="34CBFEE4" w14:textId="073C260A" w:rsidR="00372979" w:rsidRPr="00372979" w:rsidRDefault="00372979" w:rsidP="0056256A">
          <w:pPr>
            <w:pStyle w:val="ListParagraph"/>
            <w:numPr>
              <w:ilvl w:val="0"/>
              <w:numId w:val="6"/>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Shpjegoni pse qeveria e sheh të nevojshme të ndërhyjë.</w:t>
          </w:r>
        </w:p>
        <w:p w14:paraId="10FE35C4" w14:textId="77777777" w:rsidR="00372979" w:rsidRPr="00372979" w:rsidRDefault="00372979" w:rsidP="0056256A">
          <w:pPr>
            <w:pStyle w:val="ListParagraph"/>
            <w:numPr>
              <w:ilvl w:val="0"/>
              <w:numId w:val="6"/>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Shpjegoni se çfarë shpreson të trajtojë qeveria nëpërmjet kësaj ndërhyrjeje.</w:t>
          </w:r>
        </w:p>
        <w:p w14:paraId="036157E1" w14:textId="77777777" w:rsidR="00372979" w:rsidRPr="00372979" w:rsidRDefault="00372979" w:rsidP="0056256A">
          <w:pPr>
            <w:pStyle w:val="ListParagraph"/>
            <w:numPr>
              <w:ilvl w:val="0"/>
              <w:numId w:val="6"/>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Shpjegoni se si i mbështet kjo ndërhyrje objektivat e nivelit të lartë të qeverisë.</w:t>
          </w:r>
        </w:p>
        <w:p w14:paraId="796883EF" w14:textId="694F60A4" w:rsidR="009E64A4" w:rsidRPr="00372979" w:rsidRDefault="00372979" w:rsidP="0056256A">
          <w:pPr>
            <w:pStyle w:val="ListParagraph"/>
            <w:numPr>
              <w:ilvl w:val="0"/>
              <w:numId w:val="6"/>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Rendisni punën ekzistuese që është realizuar tashmë.</w:t>
          </w:r>
        </w:p>
      </w:sdtContent>
    </w:sdt>
    <w:p w14:paraId="5F2A760C" w14:textId="6570A11B" w:rsidR="00E207CE" w:rsidRPr="00E207CE" w:rsidRDefault="00E207CE" w:rsidP="00E207CE">
      <w:pPr>
        <w:spacing w:before="100" w:beforeAutospacing="1" w:after="100" w:afterAutospacing="1"/>
        <w:jc w:val="both"/>
        <w:rPr>
          <w:b/>
          <w:bCs/>
          <w:szCs w:val="24"/>
          <w:lang w:val="sq-AL"/>
        </w:rPr>
      </w:pPr>
      <w:bookmarkStart w:id="9" w:name="_Toc506919735"/>
      <w:r w:rsidRPr="00E207CE">
        <w:rPr>
          <w:szCs w:val="24"/>
          <w:lang w:val="sq-AL"/>
        </w:rPr>
        <w:t xml:space="preserve">Eficenca e energjise eshte nje nga prioritetet kryesore të qeverisë. Arsyeja kryesore për ndërhyrje bazohet në angazhimin </w:t>
      </w:r>
      <w:r w:rsidRPr="00E207CE">
        <w:rPr>
          <w:b/>
          <w:bCs/>
          <w:szCs w:val="24"/>
          <w:lang w:val="sq-AL"/>
        </w:rPr>
        <w:t>ndërkombëtar për klimën dhe energjinë:</w:t>
      </w:r>
    </w:p>
    <w:p w14:paraId="73E91297" w14:textId="63EE304E" w:rsidR="007C4592" w:rsidRPr="006C0E2A" w:rsidRDefault="00E207CE" w:rsidP="00E207CE">
      <w:pPr>
        <w:spacing w:before="100" w:beforeAutospacing="1" w:after="100" w:afterAutospacing="1"/>
        <w:jc w:val="both"/>
        <w:rPr>
          <w:szCs w:val="24"/>
          <w:lang w:val="sq-AL"/>
        </w:rPr>
      </w:pPr>
      <w:r w:rsidRPr="00E207CE">
        <w:rPr>
          <w:szCs w:val="24"/>
          <w:lang w:val="sq-AL"/>
        </w:rPr>
        <w:t xml:space="preserve">Nisma e re është e lidhur ngushtë me angazhimet ndërkombëtare të shtetit në kuadër të marrëveshjeve dhe protokolleve të ndryshme për klimën dhe energjinë, siç janë Marrëveshja e Parisit për ndryshimet klimatike dhe Objektivat për Zhvillim të Qëndrueshëm (SDG). </w:t>
      </w:r>
      <w:r w:rsidR="007C4592">
        <w:rPr>
          <w:szCs w:val="24"/>
          <w:lang w:val="sq-AL"/>
        </w:rPr>
        <w:t>Sektore te ndyshem ekonomik</w:t>
      </w:r>
      <w:r w:rsidRPr="00E207CE">
        <w:rPr>
          <w:szCs w:val="24"/>
          <w:lang w:val="sq-AL"/>
        </w:rPr>
        <w:t xml:space="preserve"> janë një burim i rëndësishëm i konsumit të energjisë dhe emetimit të gazeve serë, kështu që përmirësimi i efi</w:t>
      </w:r>
      <w:r>
        <w:rPr>
          <w:szCs w:val="24"/>
          <w:lang w:val="sq-AL"/>
        </w:rPr>
        <w:t>çencës s</w:t>
      </w:r>
      <w:r w:rsidRPr="00E207CE">
        <w:rPr>
          <w:szCs w:val="24"/>
          <w:lang w:val="sq-AL"/>
        </w:rPr>
        <w:t xml:space="preserve">ë energjisë në </w:t>
      </w:r>
      <w:r w:rsidR="007C4592">
        <w:rPr>
          <w:szCs w:val="24"/>
          <w:lang w:val="sq-AL"/>
        </w:rPr>
        <w:t>to</w:t>
      </w:r>
      <w:r w:rsidRPr="00E207CE">
        <w:rPr>
          <w:szCs w:val="24"/>
          <w:lang w:val="sq-AL"/>
        </w:rPr>
        <w:t xml:space="preserve"> është një prioritet global dhe kombëtar.</w:t>
      </w:r>
      <w:r w:rsidR="00C674C3">
        <w:rPr>
          <w:szCs w:val="24"/>
          <w:lang w:val="sq-AL"/>
        </w:rPr>
        <w:t xml:space="preserve"> </w:t>
      </w:r>
      <w:r w:rsidR="00C674C3" w:rsidRPr="006C0E2A">
        <w:rPr>
          <w:szCs w:val="24"/>
          <w:lang w:val="sq-AL"/>
        </w:rPr>
        <w:t>Qeveria e konsideron të nevojshme ndërhyrjen në kuadrin ligjor për efiçencën e energjisë për të adresuar mungesat thelbësore të Ligjit Nr. 124/2015 dhe për të siguruar përputhshmëri me Direktivën (BE) 2023/1791. Ndërhyrja është domosdoshmëri ligjore, si pjesë e detyrimeve të vendit në kuadër të Traktatit të Komunitetit të Energjisë dhe procesit të anëtarësimit në Bashkimin Evropian. Pa këtë përditësim ligjor, Shqipëria rrezikon masa për moszbatim dhe humbjen e mbështetjes financiare ndërkombëtare.</w:t>
      </w:r>
    </w:p>
    <w:p w14:paraId="796E0F8E" w14:textId="48A1A0C2" w:rsidR="00E207CE" w:rsidRPr="00E207CE" w:rsidRDefault="00E207CE" w:rsidP="00E207CE">
      <w:pPr>
        <w:pStyle w:val="Heading1"/>
        <w:spacing w:line="276" w:lineRule="auto"/>
        <w:rPr>
          <w:rFonts w:ascii="Times New Roman" w:hAnsi="Times New Roman" w:cs="Times New Roman"/>
          <w:b w:val="0"/>
          <w:bCs w:val="0"/>
          <w:sz w:val="24"/>
          <w:szCs w:val="24"/>
          <w:lang w:val="it-IT"/>
        </w:rPr>
      </w:pPr>
      <w:r w:rsidRPr="00E207CE">
        <w:rPr>
          <w:rFonts w:ascii="Times New Roman" w:hAnsi="Times New Roman" w:cs="Times New Roman"/>
          <w:b w:val="0"/>
          <w:bCs w:val="0"/>
          <w:sz w:val="24"/>
          <w:szCs w:val="24"/>
          <w:lang w:val="it-IT"/>
        </w:rPr>
        <w:lastRenderedPageBreak/>
        <w:t xml:space="preserve">Qeveria </w:t>
      </w:r>
      <w:r>
        <w:rPr>
          <w:rFonts w:ascii="Times New Roman" w:hAnsi="Times New Roman" w:cs="Times New Roman"/>
          <w:b w:val="0"/>
          <w:bCs w:val="0"/>
          <w:sz w:val="24"/>
          <w:szCs w:val="24"/>
          <w:lang w:val="it-IT"/>
        </w:rPr>
        <w:t>planifikon</w:t>
      </w:r>
      <w:r w:rsidRPr="00E207CE">
        <w:rPr>
          <w:rFonts w:ascii="Times New Roman" w:hAnsi="Times New Roman" w:cs="Times New Roman"/>
          <w:b w:val="0"/>
          <w:bCs w:val="0"/>
          <w:sz w:val="24"/>
          <w:szCs w:val="24"/>
          <w:lang w:val="it-IT"/>
        </w:rPr>
        <w:t xml:space="preserve"> të trajtojë disa probleme kyçe:</w:t>
      </w:r>
    </w:p>
    <w:p w14:paraId="73CE9590" w14:textId="656CD439" w:rsidR="00E207CE" w:rsidRDefault="00E207CE" w:rsidP="0056256A">
      <w:pPr>
        <w:pStyle w:val="Heading1"/>
        <w:numPr>
          <w:ilvl w:val="0"/>
          <w:numId w:val="11"/>
        </w:numPr>
        <w:spacing w:line="276" w:lineRule="auto"/>
        <w:rPr>
          <w:rFonts w:ascii="Times New Roman" w:hAnsi="Times New Roman" w:cs="Times New Roman"/>
          <w:b w:val="0"/>
          <w:bCs w:val="0"/>
          <w:sz w:val="24"/>
          <w:szCs w:val="24"/>
          <w:lang w:val="it-IT"/>
        </w:rPr>
      </w:pPr>
      <w:r w:rsidRPr="00E207CE">
        <w:rPr>
          <w:rFonts w:ascii="Times New Roman" w:hAnsi="Times New Roman" w:cs="Times New Roman"/>
          <w:b w:val="0"/>
          <w:bCs w:val="0"/>
          <w:sz w:val="24"/>
          <w:szCs w:val="24"/>
          <w:lang w:val="it-IT"/>
        </w:rPr>
        <w:t>Reduktimi i humbjeve të energjisë dhe përmirësimi i efi</w:t>
      </w:r>
      <w:r w:rsidR="00C07C7E">
        <w:rPr>
          <w:rFonts w:ascii="Times New Roman" w:hAnsi="Times New Roman" w:cs="Times New Roman"/>
          <w:b w:val="0"/>
          <w:bCs w:val="0"/>
          <w:sz w:val="24"/>
          <w:szCs w:val="24"/>
          <w:lang w:val="it-IT"/>
        </w:rPr>
        <w:t>çencës</w:t>
      </w:r>
      <w:r w:rsidRPr="00E207CE">
        <w:rPr>
          <w:rFonts w:ascii="Times New Roman" w:hAnsi="Times New Roman" w:cs="Times New Roman"/>
          <w:b w:val="0"/>
          <w:bCs w:val="0"/>
          <w:sz w:val="24"/>
          <w:szCs w:val="24"/>
          <w:lang w:val="it-IT"/>
        </w:rPr>
        <w:t xml:space="preserve"> në sektorët e ndërtimit, industrisë dhe transportit.</w:t>
      </w:r>
    </w:p>
    <w:p w14:paraId="539AAC1A" w14:textId="7D2EA403" w:rsidR="00E207CE" w:rsidRPr="00E207CE" w:rsidRDefault="00E207CE" w:rsidP="0056256A">
      <w:pPr>
        <w:pStyle w:val="Heading1"/>
        <w:numPr>
          <w:ilvl w:val="0"/>
          <w:numId w:val="11"/>
        </w:numPr>
        <w:spacing w:line="276" w:lineRule="auto"/>
        <w:rPr>
          <w:rFonts w:ascii="Times New Roman" w:hAnsi="Times New Roman" w:cs="Times New Roman"/>
          <w:b w:val="0"/>
          <w:bCs w:val="0"/>
          <w:sz w:val="24"/>
          <w:szCs w:val="24"/>
          <w:lang w:val="it-IT"/>
        </w:rPr>
      </w:pPr>
      <w:r w:rsidRPr="00E207CE">
        <w:rPr>
          <w:rFonts w:ascii="Times New Roman" w:hAnsi="Times New Roman" w:cs="Times New Roman"/>
          <w:b w:val="0"/>
          <w:bCs w:val="0"/>
          <w:sz w:val="24"/>
          <w:szCs w:val="24"/>
          <w:lang w:val="it-IT"/>
        </w:rPr>
        <w:t>Përmirësimi i standardeve të efi</w:t>
      </w:r>
      <w:r>
        <w:rPr>
          <w:rFonts w:ascii="Times New Roman" w:hAnsi="Times New Roman" w:cs="Times New Roman"/>
          <w:b w:val="0"/>
          <w:bCs w:val="0"/>
          <w:sz w:val="24"/>
          <w:szCs w:val="24"/>
          <w:lang w:val="it-IT"/>
        </w:rPr>
        <w:t>çencës</w:t>
      </w:r>
      <w:r w:rsidRPr="00E207CE">
        <w:rPr>
          <w:rFonts w:ascii="Times New Roman" w:hAnsi="Times New Roman" w:cs="Times New Roman"/>
          <w:b w:val="0"/>
          <w:bCs w:val="0"/>
          <w:sz w:val="24"/>
          <w:szCs w:val="24"/>
          <w:lang w:val="it-IT"/>
        </w:rPr>
        <w:t xml:space="preserve"> energjetik</w:t>
      </w:r>
      <w:r>
        <w:rPr>
          <w:rFonts w:ascii="Times New Roman" w:hAnsi="Times New Roman" w:cs="Times New Roman"/>
          <w:b w:val="0"/>
          <w:bCs w:val="0"/>
          <w:sz w:val="24"/>
          <w:szCs w:val="24"/>
          <w:lang w:val="it-IT"/>
        </w:rPr>
        <w:t>e</w:t>
      </w:r>
      <w:r w:rsidRPr="00E207CE">
        <w:rPr>
          <w:rFonts w:ascii="Times New Roman" w:hAnsi="Times New Roman" w:cs="Times New Roman"/>
          <w:b w:val="0"/>
          <w:bCs w:val="0"/>
          <w:sz w:val="24"/>
          <w:szCs w:val="24"/>
          <w:lang w:val="it-IT"/>
        </w:rPr>
        <w:t>, duke stimuluar investimet në teknologji moderne dhe më efi</w:t>
      </w:r>
      <w:r w:rsidR="00D74339">
        <w:rPr>
          <w:rFonts w:ascii="Times New Roman" w:hAnsi="Times New Roman" w:cs="Times New Roman"/>
          <w:b w:val="0"/>
          <w:bCs w:val="0"/>
          <w:sz w:val="24"/>
          <w:szCs w:val="24"/>
          <w:lang w:val="it-IT"/>
        </w:rPr>
        <w:t>çente</w:t>
      </w:r>
      <w:r w:rsidRPr="00E207CE">
        <w:rPr>
          <w:rFonts w:ascii="Times New Roman" w:hAnsi="Times New Roman" w:cs="Times New Roman"/>
          <w:b w:val="0"/>
          <w:bCs w:val="0"/>
          <w:sz w:val="24"/>
          <w:szCs w:val="24"/>
          <w:lang w:val="it-IT"/>
        </w:rPr>
        <w:t>.</w:t>
      </w:r>
    </w:p>
    <w:p w14:paraId="6FC93F1A" w14:textId="77777777" w:rsidR="00E207CE" w:rsidRPr="00E207CE" w:rsidRDefault="00E207CE" w:rsidP="0056256A">
      <w:pPr>
        <w:pStyle w:val="Heading1"/>
        <w:numPr>
          <w:ilvl w:val="0"/>
          <w:numId w:val="11"/>
        </w:numPr>
        <w:spacing w:line="276" w:lineRule="auto"/>
        <w:rPr>
          <w:rFonts w:ascii="Times New Roman" w:hAnsi="Times New Roman" w:cs="Times New Roman"/>
          <w:b w:val="0"/>
          <w:bCs w:val="0"/>
          <w:sz w:val="24"/>
          <w:szCs w:val="24"/>
          <w:lang w:val="it-IT"/>
        </w:rPr>
      </w:pPr>
      <w:r w:rsidRPr="00E207CE">
        <w:rPr>
          <w:rFonts w:ascii="Times New Roman" w:hAnsi="Times New Roman" w:cs="Times New Roman"/>
          <w:b w:val="0"/>
          <w:bCs w:val="0"/>
          <w:sz w:val="24"/>
          <w:szCs w:val="24"/>
          <w:lang w:val="it-IT"/>
        </w:rPr>
        <w:t>Përmbushja e angazhimeve ndërkombëtare, përfshirë ato të Bashkimit Evropian për klimën dhe energjinë.</w:t>
      </w:r>
    </w:p>
    <w:p w14:paraId="1686CA99" w14:textId="45C37739" w:rsidR="00E207CE" w:rsidRDefault="00E207CE" w:rsidP="0056256A">
      <w:pPr>
        <w:pStyle w:val="Heading1"/>
        <w:numPr>
          <w:ilvl w:val="0"/>
          <w:numId w:val="11"/>
        </w:numPr>
        <w:spacing w:line="276" w:lineRule="auto"/>
        <w:rPr>
          <w:rFonts w:ascii="Times New Roman" w:hAnsi="Times New Roman" w:cs="Times New Roman"/>
          <w:b w:val="0"/>
          <w:bCs w:val="0"/>
          <w:sz w:val="24"/>
          <w:szCs w:val="24"/>
          <w:lang w:val="it-IT"/>
        </w:rPr>
      </w:pPr>
      <w:r w:rsidRPr="00E207CE">
        <w:rPr>
          <w:rFonts w:ascii="Times New Roman" w:hAnsi="Times New Roman" w:cs="Times New Roman"/>
          <w:b w:val="0"/>
          <w:bCs w:val="0"/>
          <w:sz w:val="24"/>
          <w:szCs w:val="24"/>
          <w:lang w:val="it-IT"/>
        </w:rPr>
        <w:t>Reduktimi i kostove të energjisë për qytetarët dhe bizneset, duke rritur efi</w:t>
      </w:r>
      <w:r w:rsidR="00C07C7E">
        <w:rPr>
          <w:rFonts w:ascii="Times New Roman" w:hAnsi="Times New Roman" w:cs="Times New Roman"/>
          <w:b w:val="0"/>
          <w:bCs w:val="0"/>
          <w:sz w:val="24"/>
          <w:szCs w:val="24"/>
          <w:lang w:val="it-IT"/>
        </w:rPr>
        <w:t>çencën</w:t>
      </w:r>
      <w:r w:rsidRPr="00E207CE">
        <w:rPr>
          <w:rFonts w:ascii="Times New Roman" w:hAnsi="Times New Roman" w:cs="Times New Roman"/>
          <w:b w:val="0"/>
          <w:bCs w:val="0"/>
          <w:sz w:val="24"/>
          <w:szCs w:val="24"/>
          <w:lang w:val="it-IT"/>
        </w:rPr>
        <w:t xml:space="preserve"> dhe duke ulur konsumimin e energjisë.</w:t>
      </w:r>
    </w:p>
    <w:p w14:paraId="18481A5C" w14:textId="13F29F42" w:rsidR="00C07C7E" w:rsidRDefault="00C674C3" w:rsidP="00C674C3">
      <w:pPr>
        <w:spacing w:before="100" w:beforeAutospacing="1" w:after="100" w:afterAutospacing="1"/>
        <w:ind w:left="360"/>
        <w:jc w:val="both"/>
        <w:rPr>
          <w:szCs w:val="24"/>
          <w:lang w:val="it-IT" w:eastAsia="en-US"/>
        </w:rPr>
      </w:pPr>
      <w:r w:rsidRPr="006C0E2A">
        <w:rPr>
          <w:szCs w:val="24"/>
          <w:lang w:val="it-IT" w:eastAsia="en-US"/>
        </w:rPr>
        <w:t>Qeveria synon të krijojë një kornizë të re ligjore që vendos objektiva kombëtare detyruese për kursimin e energjisë, përmirëson sistemin e mbikëqyrjes dhe raportimit të performancës energjetike, forcon rolin e institucioneve përgjegjëse dhe nxit investimet publike e private në eficencën e energjisë. Një ndër synimet kryesore është edhe përfshirja aktive e autoriteteve publike në shembullin e kursimit të energjisë dhe reduktimi i varfërisë energjetike për shtresat më të cenueshme.</w:t>
      </w:r>
      <w:r w:rsidR="007C4592" w:rsidRPr="006C0E2A">
        <w:rPr>
          <w:szCs w:val="24"/>
          <w:lang w:val="it-IT" w:eastAsia="en-US"/>
        </w:rPr>
        <w:t xml:space="preserve"> </w:t>
      </w:r>
      <w:r w:rsidR="00C07C7E">
        <w:rPr>
          <w:szCs w:val="24"/>
          <w:lang w:val="it-IT" w:eastAsia="en-US"/>
        </w:rPr>
        <w:t>O</w:t>
      </w:r>
      <w:r w:rsidR="00C07C7E" w:rsidRPr="00C07C7E">
        <w:rPr>
          <w:szCs w:val="24"/>
          <w:lang w:val="it-IT" w:eastAsia="en-US"/>
        </w:rPr>
        <w:t xml:space="preserve">bjektivat e nivelit të lartë të qeverisë </w:t>
      </w:r>
      <w:r w:rsidR="00C07C7E">
        <w:rPr>
          <w:szCs w:val="24"/>
          <w:lang w:val="it-IT" w:eastAsia="en-US"/>
        </w:rPr>
        <w:t xml:space="preserve">mbështeten </w:t>
      </w:r>
      <w:r w:rsidR="00C07C7E" w:rsidRPr="00C07C7E">
        <w:rPr>
          <w:szCs w:val="24"/>
          <w:lang w:val="it-IT" w:eastAsia="en-US"/>
        </w:rPr>
        <w:t xml:space="preserve">duke kontribuar në zhvillimin e qëndrueshëm, uljen e emetimeve të gazrave serë dhe përmirësimin e kushteve të jetesës për qytetarët. Ajo gjithashtu ndihmon në mbështetje të angazhimeve të Shqipërisë për integrimin në Bashkimin Evropian dhe për plotësimin e kërkesave të politikave energjetike të BE-së. </w:t>
      </w:r>
    </w:p>
    <w:p w14:paraId="05F409C9" w14:textId="57ADF0CB" w:rsidR="00C07C7E" w:rsidRPr="00C07C7E" w:rsidRDefault="00C07C7E" w:rsidP="00C07C7E">
      <w:pPr>
        <w:spacing w:before="100" w:beforeAutospacing="1" w:after="100" w:afterAutospacing="1"/>
        <w:ind w:left="360"/>
        <w:rPr>
          <w:szCs w:val="24"/>
          <w:lang w:val="it-IT" w:eastAsia="en-US"/>
        </w:rPr>
      </w:pPr>
      <w:r>
        <w:rPr>
          <w:b/>
          <w:bCs/>
          <w:szCs w:val="24"/>
          <w:lang w:val="it-IT" w:eastAsia="en-US"/>
        </w:rPr>
        <w:t>P</w:t>
      </w:r>
      <w:r w:rsidRPr="00C07C7E">
        <w:rPr>
          <w:b/>
          <w:bCs/>
          <w:szCs w:val="24"/>
          <w:lang w:val="it-IT" w:eastAsia="en-US"/>
        </w:rPr>
        <w:t>una ekzistuese që është realizuar tashmë:</w:t>
      </w:r>
    </w:p>
    <w:p w14:paraId="28FDB826" w14:textId="4851DDDD" w:rsidR="006D0461" w:rsidRPr="00C07C7E" w:rsidRDefault="006D0461" w:rsidP="0056256A">
      <w:pPr>
        <w:numPr>
          <w:ilvl w:val="0"/>
          <w:numId w:val="12"/>
        </w:numPr>
        <w:spacing w:before="100" w:beforeAutospacing="1" w:after="100" w:afterAutospacing="1"/>
        <w:jc w:val="both"/>
        <w:rPr>
          <w:szCs w:val="24"/>
          <w:lang w:val="it-IT" w:eastAsia="en-US"/>
        </w:rPr>
      </w:pPr>
      <w:r w:rsidRPr="006C0E2A">
        <w:rPr>
          <w:szCs w:val="24"/>
          <w:lang w:val="it-IT" w:eastAsia="en-US"/>
        </w:rPr>
        <w:t>M</w:t>
      </w:r>
      <w:r w:rsidR="004F1AC9" w:rsidRPr="006C0E2A">
        <w:rPr>
          <w:szCs w:val="24"/>
          <w:lang w:val="it-IT" w:eastAsia="en-US"/>
        </w:rPr>
        <w:t xml:space="preserve">iratimi </w:t>
      </w:r>
      <w:r w:rsidRPr="006C0E2A">
        <w:rPr>
          <w:szCs w:val="24"/>
          <w:lang w:val="it-IT" w:eastAsia="en-US"/>
        </w:rPr>
        <w:t xml:space="preserve">dhe zbatimi </w:t>
      </w:r>
      <w:r w:rsidR="004F1AC9" w:rsidRPr="006C0E2A">
        <w:rPr>
          <w:szCs w:val="24"/>
          <w:lang w:val="it-IT" w:eastAsia="en-US"/>
        </w:rPr>
        <w:t xml:space="preserve">i Strategjisë Kombëtare të Energjisë </w:t>
      </w:r>
      <w:r>
        <w:rPr>
          <w:szCs w:val="24"/>
          <w:lang w:val="it-IT" w:eastAsia="en-US"/>
        </w:rPr>
        <w:t>p</w:t>
      </w:r>
      <w:r w:rsidRPr="00C07C7E">
        <w:rPr>
          <w:szCs w:val="24"/>
          <w:lang w:val="it-IT" w:eastAsia="en-US"/>
        </w:rPr>
        <w:t>ërcakt</w:t>
      </w:r>
      <w:r>
        <w:rPr>
          <w:szCs w:val="24"/>
          <w:lang w:val="it-IT" w:eastAsia="en-US"/>
        </w:rPr>
        <w:t>on</w:t>
      </w:r>
      <w:r w:rsidRPr="00C07C7E">
        <w:rPr>
          <w:szCs w:val="24"/>
          <w:lang w:val="it-IT" w:eastAsia="en-US"/>
        </w:rPr>
        <w:t xml:space="preserve"> objektiva</w:t>
      </w:r>
      <w:r>
        <w:rPr>
          <w:szCs w:val="24"/>
          <w:lang w:val="it-IT" w:eastAsia="en-US"/>
        </w:rPr>
        <w:t>t</w:t>
      </w:r>
      <w:r w:rsidRPr="00C07C7E">
        <w:rPr>
          <w:szCs w:val="24"/>
          <w:lang w:val="it-IT" w:eastAsia="en-US"/>
        </w:rPr>
        <w:t xml:space="preserve"> dhe masa</w:t>
      </w:r>
      <w:r>
        <w:rPr>
          <w:szCs w:val="24"/>
          <w:lang w:val="it-IT" w:eastAsia="en-US"/>
        </w:rPr>
        <w:t xml:space="preserve">t e </w:t>
      </w:r>
      <w:r w:rsidRPr="00C07C7E">
        <w:rPr>
          <w:szCs w:val="24"/>
          <w:lang w:val="it-IT" w:eastAsia="en-US"/>
        </w:rPr>
        <w:t>mundshme për përdorimin e energjisë të rinovueshme</w:t>
      </w:r>
      <w:r>
        <w:rPr>
          <w:szCs w:val="24"/>
          <w:lang w:val="it-IT" w:eastAsia="en-US"/>
        </w:rPr>
        <w:t xml:space="preserve">, </w:t>
      </w:r>
      <w:r w:rsidRPr="00C07C7E">
        <w:rPr>
          <w:szCs w:val="24"/>
          <w:lang w:val="it-IT" w:eastAsia="en-US"/>
        </w:rPr>
        <w:t>përmirësimin e efi</w:t>
      </w:r>
      <w:r>
        <w:rPr>
          <w:szCs w:val="24"/>
          <w:lang w:val="it-IT" w:eastAsia="en-US"/>
        </w:rPr>
        <w:t>çencës</w:t>
      </w:r>
      <w:r w:rsidRPr="00C07C7E">
        <w:rPr>
          <w:szCs w:val="24"/>
          <w:lang w:val="it-IT" w:eastAsia="en-US"/>
        </w:rPr>
        <w:t xml:space="preserve"> energjetik</w:t>
      </w:r>
      <w:r>
        <w:rPr>
          <w:szCs w:val="24"/>
          <w:lang w:val="it-IT" w:eastAsia="en-US"/>
        </w:rPr>
        <w:t>e dhe dekarbonizimin</w:t>
      </w:r>
      <w:r w:rsidRPr="00C07C7E">
        <w:rPr>
          <w:szCs w:val="24"/>
          <w:lang w:val="it-IT" w:eastAsia="en-US"/>
        </w:rPr>
        <w:t>.</w:t>
      </w:r>
    </w:p>
    <w:p w14:paraId="5C40B9FA" w14:textId="11DD3ABB" w:rsidR="004F1AC9" w:rsidRPr="006C0E2A" w:rsidRDefault="002B7FCC" w:rsidP="0056256A">
      <w:pPr>
        <w:pStyle w:val="ListParagraph"/>
        <w:numPr>
          <w:ilvl w:val="0"/>
          <w:numId w:val="12"/>
        </w:numPr>
        <w:spacing w:before="100" w:beforeAutospacing="1" w:after="100" w:afterAutospacing="1"/>
        <w:jc w:val="both"/>
        <w:rPr>
          <w:rFonts w:ascii="Times New Roman" w:hAnsi="Times New Roman"/>
          <w:sz w:val="24"/>
          <w:szCs w:val="24"/>
          <w:lang w:val="it-IT" w:eastAsia="en-US"/>
        </w:rPr>
      </w:pPr>
      <w:r w:rsidRPr="006C0E2A">
        <w:rPr>
          <w:rFonts w:ascii="Times New Roman" w:hAnsi="Times New Roman"/>
          <w:sz w:val="24"/>
          <w:szCs w:val="24"/>
          <w:lang w:val="it-IT" w:eastAsia="en-US"/>
        </w:rPr>
        <w:t xml:space="preserve">  </w:t>
      </w:r>
      <w:r w:rsidR="00B55474" w:rsidRPr="006C0E2A">
        <w:rPr>
          <w:rFonts w:ascii="Times New Roman" w:hAnsi="Times New Roman"/>
          <w:sz w:val="24"/>
          <w:szCs w:val="24"/>
          <w:lang w:val="it-IT" w:eastAsia="en-US"/>
        </w:rPr>
        <w:t xml:space="preserve"> </w:t>
      </w:r>
      <w:r w:rsidR="004F1AC9" w:rsidRPr="006C0E2A">
        <w:rPr>
          <w:rFonts w:ascii="Times New Roman" w:hAnsi="Times New Roman"/>
          <w:sz w:val="24"/>
          <w:szCs w:val="24"/>
          <w:lang w:val="it-IT" w:eastAsia="en-US"/>
        </w:rPr>
        <w:t>Plani Kombetar per Energjine dhe Klimen</w:t>
      </w:r>
      <w:r w:rsidRPr="006C0E2A">
        <w:rPr>
          <w:rFonts w:ascii="Times New Roman" w:hAnsi="Times New Roman"/>
          <w:sz w:val="24"/>
          <w:szCs w:val="24"/>
          <w:lang w:val="it-IT" w:eastAsia="en-US"/>
        </w:rPr>
        <w:t xml:space="preserve"> i</w:t>
      </w:r>
      <w:r w:rsidR="006D0461" w:rsidRPr="006C0E2A">
        <w:rPr>
          <w:rFonts w:ascii="Times New Roman" w:hAnsi="Times New Roman"/>
          <w:sz w:val="24"/>
          <w:szCs w:val="24"/>
          <w:lang w:val="it-IT" w:eastAsia="en-US"/>
        </w:rPr>
        <w:t xml:space="preserve"> cili eshte ne perputhjeme marrveshjen e </w:t>
      </w:r>
      <w:r w:rsidRPr="006C0E2A">
        <w:rPr>
          <w:rFonts w:ascii="Times New Roman" w:hAnsi="Times New Roman"/>
          <w:sz w:val="24"/>
          <w:szCs w:val="24"/>
          <w:lang w:val="it-IT" w:eastAsia="en-US"/>
        </w:rPr>
        <w:t xml:space="preserve">Gjelber </w:t>
      </w:r>
    </w:p>
    <w:p w14:paraId="0CF49CE3" w14:textId="2B20DE80" w:rsidR="004F1AC9" w:rsidRPr="00C07C7E" w:rsidRDefault="004F1AC9" w:rsidP="0056256A">
      <w:pPr>
        <w:numPr>
          <w:ilvl w:val="0"/>
          <w:numId w:val="12"/>
        </w:numPr>
        <w:spacing w:before="100" w:beforeAutospacing="1" w:after="100" w:afterAutospacing="1"/>
        <w:jc w:val="both"/>
        <w:rPr>
          <w:szCs w:val="24"/>
          <w:lang w:val="it-IT" w:eastAsia="en-US"/>
        </w:rPr>
      </w:pPr>
      <w:r w:rsidRPr="00C07C7E">
        <w:rPr>
          <w:szCs w:val="24"/>
          <w:lang w:val="it-IT" w:eastAsia="en-US"/>
        </w:rPr>
        <w:t xml:space="preserve">Miratimi dhe implementimi i </w:t>
      </w:r>
      <w:r w:rsidRPr="004F1AC9">
        <w:rPr>
          <w:szCs w:val="24"/>
          <w:lang w:val="it-IT" w:eastAsia="en-US"/>
        </w:rPr>
        <w:t xml:space="preserve">Ligjit për efiçencën </w:t>
      </w:r>
      <w:r w:rsidR="006D0461">
        <w:rPr>
          <w:szCs w:val="24"/>
          <w:lang w:val="it-IT" w:eastAsia="en-US"/>
        </w:rPr>
        <w:t xml:space="preserve">e </w:t>
      </w:r>
      <w:r w:rsidRPr="004F1AC9">
        <w:rPr>
          <w:szCs w:val="24"/>
          <w:lang w:val="it-IT" w:eastAsia="en-US"/>
        </w:rPr>
        <w:t>energj</w:t>
      </w:r>
      <w:r w:rsidR="006D0461">
        <w:rPr>
          <w:szCs w:val="24"/>
          <w:lang w:val="it-IT" w:eastAsia="en-US"/>
        </w:rPr>
        <w:t>is</w:t>
      </w:r>
      <w:r w:rsidRPr="004F1AC9">
        <w:rPr>
          <w:szCs w:val="24"/>
          <w:lang w:val="it-IT" w:eastAsia="en-US"/>
        </w:rPr>
        <w:t xml:space="preserve">e </w:t>
      </w:r>
      <w:r w:rsidRPr="00C07C7E">
        <w:rPr>
          <w:szCs w:val="24"/>
          <w:lang w:val="it-IT" w:eastAsia="en-US"/>
        </w:rPr>
        <w:t>në vitin 201</w:t>
      </w:r>
      <w:r>
        <w:rPr>
          <w:szCs w:val="24"/>
          <w:lang w:val="it-IT" w:eastAsia="en-US"/>
        </w:rPr>
        <w:t>5</w:t>
      </w:r>
      <w:r w:rsidRPr="00C07C7E">
        <w:rPr>
          <w:szCs w:val="24"/>
          <w:lang w:val="it-IT" w:eastAsia="en-US"/>
        </w:rPr>
        <w:t>, i cili ka për qëllim promovimin e masave për përmirësimin e efi</w:t>
      </w:r>
      <w:r>
        <w:rPr>
          <w:szCs w:val="24"/>
          <w:lang w:val="it-IT" w:eastAsia="en-US"/>
        </w:rPr>
        <w:t>çencës s</w:t>
      </w:r>
      <w:r w:rsidRPr="00C07C7E">
        <w:rPr>
          <w:szCs w:val="24"/>
          <w:lang w:val="it-IT" w:eastAsia="en-US"/>
        </w:rPr>
        <w:t>ë energjisë.</w:t>
      </w:r>
    </w:p>
    <w:p w14:paraId="4AB75378" w14:textId="21BD7FC5" w:rsidR="004F1AC9" w:rsidRPr="006C0E2A" w:rsidRDefault="002B7FCC" w:rsidP="0056256A">
      <w:pPr>
        <w:pStyle w:val="ListParagraph"/>
        <w:numPr>
          <w:ilvl w:val="0"/>
          <w:numId w:val="12"/>
        </w:numPr>
        <w:spacing w:before="100" w:beforeAutospacing="1" w:after="100" w:afterAutospacing="1"/>
        <w:jc w:val="both"/>
        <w:rPr>
          <w:rFonts w:ascii="Times New Roman" w:hAnsi="Times New Roman"/>
          <w:sz w:val="24"/>
          <w:szCs w:val="24"/>
          <w:lang w:val="it-IT" w:eastAsia="en-US"/>
        </w:rPr>
      </w:pPr>
      <w:r w:rsidRPr="006C0E2A">
        <w:rPr>
          <w:rFonts w:ascii="Times New Roman" w:hAnsi="Times New Roman"/>
          <w:sz w:val="24"/>
          <w:szCs w:val="24"/>
          <w:lang w:val="it-IT" w:eastAsia="en-US"/>
        </w:rPr>
        <w:t xml:space="preserve">  </w:t>
      </w:r>
      <w:r w:rsidR="004F1AC9" w:rsidRPr="006C0E2A">
        <w:rPr>
          <w:rFonts w:ascii="Times New Roman" w:hAnsi="Times New Roman"/>
          <w:sz w:val="24"/>
          <w:szCs w:val="24"/>
          <w:lang w:val="it-IT" w:eastAsia="en-US"/>
        </w:rPr>
        <w:t xml:space="preserve">Ndërtimi i bazës institucionale për Agjencinë për Eficencën e Energjisë dhe </w:t>
      </w:r>
      <w:r w:rsidRPr="006C0E2A">
        <w:rPr>
          <w:rFonts w:ascii="Times New Roman" w:hAnsi="Times New Roman"/>
          <w:sz w:val="24"/>
          <w:szCs w:val="24"/>
          <w:lang w:val="it-IT" w:eastAsia="en-US"/>
        </w:rPr>
        <w:t>miratimi i</w:t>
      </w:r>
      <w:r w:rsidR="004F1AC9" w:rsidRPr="006C0E2A">
        <w:rPr>
          <w:rFonts w:ascii="Times New Roman" w:hAnsi="Times New Roman"/>
          <w:sz w:val="24"/>
          <w:szCs w:val="24"/>
          <w:lang w:val="it-IT" w:eastAsia="en-US"/>
        </w:rPr>
        <w:t xml:space="preserve"> platformës </w:t>
      </w:r>
      <w:r w:rsidRPr="006C0E2A">
        <w:rPr>
          <w:rFonts w:ascii="Times New Roman" w:hAnsi="Times New Roman"/>
          <w:sz w:val="24"/>
          <w:szCs w:val="24"/>
          <w:lang w:val="it-IT" w:eastAsia="en-US"/>
        </w:rPr>
        <w:t xml:space="preserve">MVP </w:t>
      </w:r>
      <w:r w:rsidR="004F1AC9" w:rsidRPr="006C0E2A">
        <w:rPr>
          <w:rFonts w:ascii="Times New Roman" w:hAnsi="Times New Roman"/>
          <w:sz w:val="24"/>
          <w:szCs w:val="24"/>
          <w:lang w:val="it-IT" w:eastAsia="en-US"/>
        </w:rPr>
        <w:t>për mbledhjen e të dhënave energjetike.</w:t>
      </w:r>
    </w:p>
    <w:p w14:paraId="5BCBAB08" w14:textId="3CB8F7E2" w:rsidR="002B7FCC" w:rsidRDefault="002B7FCC" w:rsidP="0056256A">
      <w:pPr>
        <w:numPr>
          <w:ilvl w:val="0"/>
          <w:numId w:val="12"/>
        </w:numPr>
        <w:spacing w:before="100" w:beforeAutospacing="1" w:after="100" w:afterAutospacing="1"/>
        <w:jc w:val="both"/>
        <w:rPr>
          <w:szCs w:val="24"/>
          <w:lang w:val="it-IT" w:eastAsia="en-US"/>
        </w:rPr>
      </w:pPr>
      <w:r w:rsidRPr="002B7FCC">
        <w:rPr>
          <w:szCs w:val="24"/>
          <w:lang w:val="it-IT" w:eastAsia="en-US"/>
        </w:rPr>
        <w:t>Investime në burime të rinovueshme</w:t>
      </w:r>
      <w:r>
        <w:rPr>
          <w:szCs w:val="24"/>
          <w:lang w:val="it-IT" w:eastAsia="en-US"/>
        </w:rPr>
        <w:t xml:space="preserve"> </w:t>
      </w:r>
      <w:r w:rsidRPr="00C07C7E">
        <w:rPr>
          <w:szCs w:val="24"/>
          <w:lang w:val="it-IT" w:eastAsia="en-US"/>
        </w:rPr>
        <w:t xml:space="preserve">për të rritur përdorimin e energjisë nga burime të rinovueshme si hidrocentrale dhe energjia </w:t>
      </w:r>
      <w:r>
        <w:rPr>
          <w:szCs w:val="24"/>
          <w:lang w:val="it-IT" w:eastAsia="en-US"/>
        </w:rPr>
        <w:t>diellore</w:t>
      </w:r>
      <w:r w:rsidRPr="00C07C7E">
        <w:rPr>
          <w:szCs w:val="24"/>
          <w:lang w:val="it-IT" w:eastAsia="en-US"/>
        </w:rPr>
        <w:t>, si dhe zhvillimi i teknologjive të reja për energjinë e pastër.</w:t>
      </w:r>
    </w:p>
    <w:p w14:paraId="3CD98F2F" w14:textId="18F5BAF7" w:rsidR="002B7FCC" w:rsidRPr="00C07C7E" w:rsidRDefault="002B7FCC" w:rsidP="0056256A">
      <w:pPr>
        <w:numPr>
          <w:ilvl w:val="0"/>
          <w:numId w:val="12"/>
        </w:numPr>
        <w:spacing w:before="100" w:beforeAutospacing="1" w:after="100" w:afterAutospacing="1"/>
        <w:rPr>
          <w:szCs w:val="24"/>
          <w:lang w:val="it-IT" w:eastAsia="en-US"/>
        </w:rPr>
      </w:pPr>
      <w:r w:rsidRPr="002B7FCC">
        <w:rPr>
          <w:szCs w:val="24"/>
          <w:lang w:val="it-IT" w:eastAsia="en-US"/>
        </w:rPr>
        <w:t>Projekte ndërkombëtare dhe mbështetje teknike</w:t>
      </w:r>
      <w:r w:rsidRPr="00C07C7E">
        <w:rPr>
          <w:szCs w:val="24"/>
          <w:lang w:val="it-IT" w:eastAsia="en-US"/>
        </w:rPr>
        <w:t xml:space="preserve"> </w:t>
      </w:r>
      <w:r>
        <w:rPr>
          <w:szCs w:val="24"/>
          <w:lang w:val="it-IT" w:eastAsia="en-US"/>
        </w:rPr>
        <w:t>nepermjet m</w:t>
      </w:r>
      <w:r w:rsidRPr="00C07C7E">
        <w:rPr>
          <w:szCs w:val="24"/>
          <w:lang w:val="it-IT" w:eastAsia="en-US"/>
        </w:rPr>
        <w:t>arrëveshje</w:t>
      </w:r>
      <w:r>
        <w:rPr>
          <w:szCs w:val="24"/>
          <w:lang w:val="it-IT" w:eastAsia="en-US"/>
        </w:rPr>
        <w:t>ve</w:t>
      </w:r>
      <w:r w:rsidRPr="00C07C7E">
        <w:rPr>
          <w:szCs w:val="24"/>
          <w:lang w:val="it-IT" w:eastAsia="en-US"/>
        </w:rPr>
        <w:t xml:space="preserve"> dhe projekte me agjenci ndërkombëtare si Banka Botërore dhe Bashkimi Evropian për të mbështetur zhvillimin e energjisë së rinovueshme dhe përmirësimin e efi</w:t>
      </w:r>
      <w:r>
        <w:rPr>
          <w:szCs w:val="24"/>
          <w:lang w:val="it-IT" w:eastAsia="en-US"/>
        </w:rPr>
        <w:t>çencës</w:t>
      </w:r>
      <w:r w:rsidRPr="00C07C7E">
        <w:rPr>
          <w:szCs w:val="24"/>
          <w:lang w:val="it-IT" w:eastAsia="en-US"/>
        </w:rPr>
        <w:t xml:space="preserve"> energjetik</w:t>
      </w:r>
      <w:r>
        <w:rPr>
          <w:szCs w:val="24"/>
          <w:lang w:val="it-IT" w:eastAsia="en-US"/>
        </w:rPr>
        <w:t>e</w:t>
      </w:r>
      <w:r w:rsidRPr="00C07C7E">
        <w:rPr>
          <w:szCs w:val="24"/>
          <w:lang w:val="it-IT" w:eastAsia="en-US"/>
        </w:rPr>
        <w:t>.</w:t>
      </w:r>
    </w:p>
    <w:p w14:paraId="6B360632" w14:textId="57C5641D" w:rsidR="002125B7" w:rsidRPr="00325A1F" w:rsidRDefault="00FF616D"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Objektivi i pol</w:t>
      </w:r>
      <w:r w:rsidR="009E64A4" w:rsidRPr="00325A1F">
        <w:rPr>
          <w:rFonts w:ascii="Times New Roman" w:hAnsi="Times New Roman" w:cs="Times New Roman"/>
          <w:sz w:val="24"/>
          <w:szCs w:val="24"/>
          <w:lang w:val="sq-AL"/>
        </w:rPr>
        <w:t>i</w:t>
      </w:r>
      <w:r w:rsidR="002125B7" w:rsidRPr="00325A1F">
        <w:rPr>
          <w:rFonts w:ascii="Times New Roman" w:hAnsi="Times New Roman" w:cs="Times New Roman"/>
          <w:sz w:val="24"/>
          <w:szCs w:val="24"/>
          <w:lang w:val="sq-AL"/>
        </w:rPr>
        <w:t>tikës</w:t>
      </w:r>
      <w:bookmarkEnd w:id="9"/>
    </w:p>
    <w:sdt>
      <w:sdtPr>
        <w:rPr>
          <w:rFonts w:ascii="Times New Roman" w:hAnsi="Times New Roman"/>
          <w:sz w:val="24"/>
          <w:szCs w:val="24"/>
          <w:lang w:val="sq-AL"/>
        </w:rPr>
        <w:id w:val="-531503755"/>
        <w:lock w:val="contentLocked"/>
        <w:placeholder>
          <w:docPart w:val="DefaultPlaceholder_1081868574"/>
        </w:placeholder>
      </w:sdtPr>
      <w:sdtContent>
        <w:p w14:paraId="741CBAEE" w14:textId="77777777" w:rsidR="009E64A4" w:rsidRPr="0032145B" w:rsidRDefault="009E64A4" w:rsidP="0056256A">
          <w:pPr>
            <w:pStyle w:val="ListParagraph"/>
            <w:numPr>
              <w:ilvl w:val="0"/>
              <w:numId w:val="9"/>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Vendosni objektiva që korrespondojnë me problemin dhe shkaqet e tij.</w:t>
          </w:r>
        </w:p>
        <w:p w14:paraId="0D3C43DC" w14:textId="77777777" w:rsidR="009E64A4" w:rsidRPr="0032145B" w:rsidRDefault="009E64A4" w:rsidP="0056256A">
          <w:pPr>
            <w:pStyle w:val="ListParagraph"/>
            <w:numPr>
              <w:ilvl w:val="0"/>
              <w:numId w:val="9"/>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 xml:space="preserve">Sigurohuni që objektivat e vendosur të korrespondojnë me ato të dhëna në përmbledhjen ekzekutive, por më të detajuara. </w:t>
          </w:r>
        </w:p>
        <w:p w14:paraId="7A8705C6" w14:textId="3E5C82C2" w:rsidR="009E64A4" w:rsidRPr="00325A1F" w:rsidRDefault="009E64A4" w:rsidP="0056256A">
          <w:pPr>
            <w:pStyle w:val="ListParagraph"/>
            <w:numPr>
              <w:ilvl w:val="0"/>
              <w:numId w:val="9"/>
            </w:numPr>
            <w:spacing w:after="0" w:line="276" w:lineRule="auto"/>
            <w:rPr>
              <w:rFonts w:ascii="Times New Roman" w:hAnsi="Times New Roman"/>
              <w:sz w:val="24"/>
              <w:szCs w:val="24"/>
              <w:lang w:val="sq-AL"/>
            </w:rPr>
          </w:pPr>
          <w:r w:rsidRPr="0032145B">
            <w:rPr>
              <w:rFonts w:ascii="Times New Roman" w:hAnsi="Times New Roman"/>
              <w:i/>
              <w:sz w:val="24"/>
              <w:szCs w:val="24"/>
              <w:lang w:val="sq-AL"/>
            </w:rPr>
            <w:t>Sigurohuni që objektivat janë specifikë, të matshëm, të arritshëm, realë dhe në kohë.</w:t>
          </w:r>
        </w:p>
      </w:sdtContent>
    </w:sdt>
    <w:p w14:paraId="505DE328" w14:textId="77777777" w:rsidR="00C07C7E" w:rsidRDefault="00C07C7E" w:rsidP="00C07C7E">
      <w:pPr>
        <w:spacing w:line="276" w:lineRule="auto"/>
        <w:jc w:val="both"/>
        <w:rPr>
          <w:szCs w:val="24"/>
          <w:lang w:val="sq-AL"/>
        </w:rPr>
      </w:pPr>
    </w:p>
    <w:p w14:paraId="568A5276" w14:textId="25D74136" w:rsidR="0037681A" w:rsidRPr="006C0E2A" w:rsidRDefault="0037681A" w:rsidP="00C07C7E">
      <w:pPr>
        <w:spacing w:line="276" w:lineRule="auto"/>
        <w:jc w:val="both"/>
        <w:rPr>
          <w:szCs w:val="24"/>
          <w:lang w:val="sq-AL"/>
        </w:rPr>
      </w:pPr>
      <w:r w:rsidRPr="006C0E2A">
        <w:rPr>
          <w:szCs w:val="24"/>
          <w:lang w:val="sq-AL"/>
        </w:rPr>
        <w:t>Qëllimi i ndërhyrjes ligjore është krijimi i një kuadri të përditësuar, të qëndrueshëm dhe të zbatueshëm për eficencën e energjisë, në përputhje me Direktivën (BE) 2023/1791, për të garantuar përdorimin e qëndrueshëm të energjisë dhe për të kontribuar në dekarbonizimin e sektorëve ekonomikë dhe përmirësimin e kushteve të jetesës së qytetarëve.</w:t>
      </w:r>
    </w:p>
    <w:p w14:paraId="4D9E9DFB" w14:textId="1697487D" w:rsidR="0037681A" w:rsidRDefault="0037681A" w:rsidP="00C07C7E">
      <w:pPr>
        <w:spacing w:line="276" w:lineRule="auto"/>
        <w:jc w:val="both"/>
        <w:rPr>
          <w:szCs w:val="24"/>
          <w:lang w:val="sq-AL"/>
        </w:rPr>
      </w:pPr>
      <w:r w:rsidRPr="006C0E2A">
        <w:rPr>
          <w:szCs w:val="24"/>
          <w:lang w:val="sq-AL"/>
        </w:rPr>
        <w:t>Bazuar në këtë qëllim, objektivat e politikës janë si më poshtë:</w:t>
      </w:r>
    </w:p>
    <w:p w14:paraId="4F08020A" w14:textId="77777777" w:rsidR="0037681A" w:rsidRDefault="0037681A" w:rsidP="00C07C7E">
      <w:pPr>
        <w:spacing w:line="276" w:lineRule="auto"/>
        <w:jc w:val="both"/>
        <w:rPr>
          <w:szCs w:val="24"/>
          <w:lang w:val="sq-AL"/>
        </w:rPr>
      </w:pPr>
    </w:p>
    <w:p w14:paraId="3D6456B1" w14:textId="1D2E186A" w:rsidR="00C07C7E" w:rsidRDefault="00C07C7E" w:rsidP="00C07C7E">
      <w:pPr>
        <w:spacing w:line="276" w:lineRule="auto"/>
        <w:jc w:val="both"/>
        <w:rPr>
          <w:szCs w:val="24"/>
          <w:lang w:val="sq-AL"/>
        </w:rPr>
      </w:pPr>
      <w:r w:rsidRPr="009C68E7">
        <w:rPr>
          <w:szCs w:val="24"/>
          <w:lang w:val="sq-AL"/>
        </w:rPr>
        <w:lastRenderedPageBreak/>
        <w:t xml:space="preserve">Objektivat kryesore që synohen të arrihen nëpërmjet kësaj politike </w:t>
      </w:r>
      <w:r w:rsidR="00111770" w:rsidRPr="006C0E2A">
        <w:rPr>
          <w:szCs w:val="24"/>
          <w:lang w:val="sq-AL"/>
        </w:rPr>
        <w:t xml:space="preserve">në përputhje me skenarin bazë të PKEK-se </w:t>
      </w:r>
      <w:r w:rsidRPr="009C68E7">
        <w:rPr>
          <w:szCs w:val="24"/>
          <w:lang w:val="sq-AL"/>
        </w:rPr>
        <w:t>janë:</w:t>
      </w:r>
    </w:p>
    <w:p w14:paraId="5D63085A" w14:textId="77777777" w:rsidR="00111770" w:rsidRPr="009C68E7" w:rsidRDefault="00111770" w:rsidP="00C07C7E">
      <w:pPr>
        <w:spacing w:line="276" w:lineRule="auto"/>
        <w:jc w:val="both"/>
        <w:rPr>
          <w:szCs w:val="24"/>
          <w:lang w:val="sq-AL"/>
        </w:rPr>
      </w:pPr>
    </w:p>
    <w:p w14:paraId="656BCC86" w14:textId="5BF2DBA5" w:rsidR="009C68E7" w:rsidRPr="00111770" w:rsidRDefault="00111770" w:rsidP="0056256A">
      <w:pPr>
        <w:pStyle w:val="ListParagraph"/>
        <w:numPr>
          <w:ilvl w:val="0"/>
          <w:numId w:val="13"/>
        </w:numPr>
        <w:spacing w:line="276" w:lineRule="auto"/>
        <w:jc w:val="both"/>
        <w:rPr>
          <w:rFonts w:ascii="Times New Roman" w:hAnsi="Times New Roman"/>
          <w:sz w:val="24"/>
          <w:szCs w:val="24"/>
          <w:lang w:val="sq-AL"/>
        </w:rPr>
      </w:pPr>
      <w:r w:rsidRPr="006C0E2A">
        <w:rPr>
          <w:rFonts w:ascii="Times New Roman" w:hAnsi="Times New Roman"/>
          <w:color w:val="000000" w:themeColor="text1"/>
          <w:sz w:val="24"/>
          <w:szCs w:val="24"/>
          <w:lang w:val="sq-AL"/>
        </w:rPr>
        <w:t>Reduktimi i Konsumit Final të Energjisë</w:t>
      </w:r>
      <w:r w:rsidR="00D66C81">
        <w:rPr>
          <w:rFonts w:ascii="Times New Roman" w:hAnsi="Times New Roman"/>
          <w:sz w:val="24"/>
          <w:szCs w:val="24"/>
          <w:lang w:val="sq-AL"/>
        </w:rPr>
        <w:t xml:space="preserve"> (</w:t>
      </w:r>
      <w:r w:rsidR="00D66C81" w:rsidRPr="006C0E2A">
        <w:rPr>
          <w:rFonts w:ascii="Times New Roman" w:hAnsi="Times New Roman"/>
          <w:color w:val="000000" w:themeColor="text1"/>
          <w:sz w:val="24"/>
          <w:szCs w:val="24"/>
          <w:lang w:val="sq-AL"/>
        </w:rPr>
        <w:t xml:space="preserve">Efiçenca e energjisë) </w:t>
      </w:r>
      <w:r w:rsidR="009C68E7" w:rsidRPr="00111770">
        <w:rPr>
          <w:rFonts w:ascii="Times New Roman" w:hAnsi="Times New Roman"/>
          <w:sz w:val="24"/>
          <w:szCs w:val="24"/>
          <w:lang w:val="sq-AL"/>
        </w:rPr>
        <w:t xml:space="preserve">deri në </w:t>
      </w:r>
      <w:r w:rsidRPr="00111770">
        <w:rPr>
          <w:rFonts w:ascii="Times New Roman" w:hAnsi="Times New Roman"/>
          <w:sz w:val="24"/>
          <w:szCs w:val="24"/>
          <w:lang w:val="sq-AL"/>
        </w:rPr>
        <w:t>8.4</w:t>
      </w:r>
      <w:r w:rsidR="009C68E7" w:rsidRPr="00111770">
        <w:rPr>
          <w:rFonts w:ascii="Times New Roman" w:hAnsi="Times New Roman"/>
          <w:sz w:val="24"/>
          <w:szCs w:val="24"/>
          <w:lang w:val="sq-AL"/>
        </w:rPr>
        <w:t>% deri në vitin 2030.</w:t>
      </w:r>
    </w:p>
    <w:p w14:paraId="6BD42FC7" w14:textId="7D8613EC" w:rsidR="00111770" w:rsidRPr="00111770" w:rsidRDefault="00111770" w:rsidP="0056256A">
      <w:pPr>
        <w:pStyle w:val="ListParagraph"/>
        <w:numPr>
          <w:ilvl w:val="0"/>
          <w:numId w:val="13"/>
        </w:numPr>
        <w:spacing w:line="276" w:lineRule="auto"/>
        <w:jc w:val="both"/>
        <w:rPr>
          <w:rFonts w:ascii="Times New Roman" w:hAnsi="Times New Roman"/>
          <w:sz w:val="24"/>
          <w:szCs w:val="24"/>
          <w:lang w:val="sq-AL"/>
        </w:rPr>
      </w:pPr>
      <w:r w:rsidRPr="006C0E2A">
        <w:rPr>
          <w:rFonts w:ascii="Times New Roman" w:hAnsi="Times New Roman"/>
          <w:color w:val="000000" w:themeColor="text1"/>
          <w:sz w:val="24"/>
          <w:szCs w:val="24"/>
          <w:lang w:val="sq-AL"/>
        </w:rPr>
        <w:t xml:space="preserve">Përqindja e energjisë së rinovueshme në kërkesën finale për energji </w:t>
      </w:r>
      <w:r w:rsidRPr="00111770">
        <w:rPr>
          <w:rFonts w:ascii="Times New Roman" w:hAnsi="Times New Roman"/>
          <w:sz w:val="24"/>
          <w:szCs w:val="24"/>
          <w:lang w:val="sq-AL"/>
        </w:rPr>
        <w:t>deri ne 54.4% deri në vitin 2030.</w:t>
      </w:r>
    </w:p>
    <w:p w14:paraId="6E78EAF3" w14:textId="78676281" w:rsidR="009C68E7" w:rsidRPr="006C0E2A" w:rsidRDefault="00111770" w:rsidP="0056256A">
      <w:pPr>
        <w:pStyle w:val="ListParagraph"/>
        <w:numPr>
          <w:ilvl w:val="0"/>
          <w:numId w:val="13"/>
        </w:numPr>
        <w:spacing w:line="276" w:lineRule="auto"/>
        <w:jc w:val="both"/>
        <w:rPr>
          <w:rFonts w:ascii="Times New Roman" w:hAnsi="Times New Roman"/>
          <w:color w:val="000000" w:themeColor="text1"/>
          <w:sz w:val="24"/>
          <w:szCs w:val="24"/>
          <w:lang w:val="sq-AL"/>
        </w:rPr>
      </w:pPr>
      <w:r w:rsidRPr="006C0E2A">
        <w:rPr>
          <w:rFonts w:ascii="Times New Roman" w:hAnsi="Times New Roman"/>
          <w:color w:val="000000" w:themeColor="text1"/>
          <w:sz w:val="24"/>
          <w:szCs w:val="24"/>
          <w:lang w:val="sq-AL"/>
        </w:rPr>
        <w:t>Reduktimi i shkarkimeve të GES-ve deri</w:t>
      </w:r>
      <w:r w:rsidR="009C68E7" w:rsidRPr="006C0E2A">
        <w:rPr>
          <w:rFonts w:ascii="Times New Roman" w:hAnsi="Times New Roman"/>
          <w:color w:val="000000" w:themeColor="text1"/>
          <w:sz w:val="24"/>
          <w:szCs w:val="24"/>
          <w:lang w:val="sq-AL"/>
        </w:rPr>
        <w:t xml:space="preserve"> në masën </w:t>
      </w:r>
      <w:r w:rsidRPr="006C0E2A">
        <w:rPr>
          <w:rFonts w:ascii="Times New Roman" w:hAnsi="Times New Roman"/>
          <w:color w:val="000000" w:themeColor="text1"/>
          <w:sz w:val="24"/>
          <w:szCs w:val="24"/>
          <w:lang w:val="sq-AL"/>
        </w:rPr>
        <w:t>18.7</w:t>
      </w:r>
      <w:r w:rsidR="009C68E7" w:rsidRPr="006C0E2A">
        <w:rPr>
          <w:rFonts w:ascii="Times New Roman" w:hAnsi="Times New Roman"/>
          <w:color w:val="000000" w:themeColor="text1"/>
          <w:sz w:val="24"/>
          <w:szCs w:val="24"/>
          <w:lang w:val="sq-AL"/>
        </w:rPr>
        <w:t>% deri në vitin 2030.</w:t>
      </w:r>
    </w:p>
    <w:p w14:paraId="641496A7" w14:textId="676B5541" w:rsidR="009C68E7" w:rsidRDefault="009C68E7" w:rsidP="0056256A">
      <w:pPr>
        <w:pStyle w:val="ListParagraph"/>
        <w:numPr>
          <w:ilvl w:val="0"/>
          <w:numId w:val="13"/>
        </w:numPr>
        <w:spacing w:line="276" w:lineRule="auto"/>
        <w:jc w:val="both"/>
        <w:rPr>
          <w:rFonts w:ascii="Times New Roman" w:hAnsi="Times New Roman"/>
          <w:sz w:val="24"/>
          <w:szCs w:val="24"/>
          <w:lang w:val="sq-AL"/>
        </w:rPr>
      </w:pPr>
      <w:r w:rsidRPr="009C68E7">
        <w:rPr>
          <w:rFonts w:ascii="Times New Roman" w:hAnsi="Times New Roman"/>
          <w:sz w:val="24"/>
          <w:szCs w:val="24"/>
          <w:lang w:val="sq-AL"/>
        </w:rPr>
        <w:t>Rritja e ndërgjegjësimit për efiçencën energjetike te qytetarët dhe bizneset përmes fushatave edukative</w:t>
      </w:r>
      <w:r w:rsidR="00111770">
        <w:rPr>
          <w:rFonts w:ascii="Times New Roman" w:hAnsi="Times New Roman"/>
          <w:sz w:val="24"/>
          <w:szCs w:val="24"/>
          <w:lang w:val="sq-AL"/>
        </w:rPr>
        <w:t xml:space="preserve"> dhe incentivave qeveritare</w:t>
      </w:r>
      <w:r w:rsidRPr="009C68E7">
        <w:rPr>
          <w:rFonts w:ascii="Times New Roman" w:hAnsi="Times New Roman"/>
          <w:sz w:val="24"/>
          <w:szCs w:val="24"/>
          <w:lang w:val="sq-AL"/>
        </w:rPr>
        <w:t xml:space="preserve">, me një rritje të ndërgjegjësimit për energjinë e rinovueshme dhe kursimin e energjisë </w:t>
      </w:r>
      <w:r w:rsidR="00111770">
        <w:rPr>
          <w:rFonts w:ascii="Times New Roman" w:hAnsi="Times New Roman"/>
          <w:sz w:val="24"/>
          <w:szCs w:val="24"/>
          <w:lang w:val="sq-AL"/>
        </w:rPr>
        <w:t>deri ne vitin 2030</w:t>
      </w:r>
      <w:r w:rsidRPr="009C68E7">
        <w:rPr>
          <w:rFonts w:ascii="Times New Roman" w:hAnsi="Times New Roman"/>
          <w:sz w:val="24"/>
          <w:szCs w:val="24"/>
          <w:lang w:val="sq-AL"/>
        </w:rPr>
        <w:t>.</w:t>
      </w:r>
    </w:p>
    <w:p w14:paraId="64B71C65" w14:textId="14A93E17" w:rsidR="00D66C81" w:rsidRPr="00D66C81" w:rsidRDefault="00D66C81" w:rsidP="0056256A">
      <w:pPr>
        <w:pStyle w:val="ListParagraph"/>
        <w:numPr>
          <w:ilvl w:val="0"/>
          <w:numId w:val="13"/>
        </w:numPr>
        <w:spacing w:line="276" w:lineRule="auto"/>
        <w:jc w:val="both"/>
        <w:rPr>
          <w:rFonts w:ascii="Times New Roman" w:hAnsi="Times New Roman"/>
          <w:sz w:val="24"/>
          <w:szCs w:val="24"/>
          <w:lang w:val="sq-AL"/>
        </w:rPr>
      </w:pPr>
      <w:r w:rsidRPr="006C0E2A">
        <w:rPr>
          <w:rFonts w:ascii="Times New Roman" w:hAnsi="Times New Roman"/>
          <w:sz w:val="24"/>
          <w:szCs w:val="24"/>
          <w:lang w:val="sq-AL"/>
        </w:rPr>
        <w:t>Zhvillimi i mekanizmave efektivë për mbledhjen, verifikimin dhe raportimin e të dhënave të eficencës së energjisë, përfshirë ngritjen e sistemeve të monitorimit dhe raportimit nga subjektet publike dhe private.</w:t>
      </w:r>
    </w:p>
    <w:p w14:paraId="7C4D146C" w14:textId="772E1198" w:rsidR="00D66C81" w:rsidRPr="00D66C81" w:rsidRDefault="00D66C81" w:rsidP="0056256A">
      <w:pPr>
        <w:pStyle w:val="ListParagraph"/>
        <w:numPr>
          <w:ilvl w:val="0"/>
          <w:numId w:val="13"/>
        </w:numPr>
        <w:spacing w:line="276" w:lineRule="auto"/>
        <w:jc w:val="both"/>
        <w:rPr>
          <w:rFonts w:ascii="Times New Roman" w:hAnsi="Times New Roman"/>
          <w:sz w:val="24"/>
          <w:szCs w:val="24"/>
          <w:lang w:val="sq-AL"/>
        </w:rPr>
      </w:pPr>
      <w:r w:rsidRPr="006C0E2A">
        <w:rPr>
          <w:rFonts w:ascii="Times New Roman" w:hAnsi="Times New Roman"/>
          <w:sz w:val="24"/>
          <w:szCs w:val="24"/>
          <w:lang w:val="sq-AL"/>
        </w:rPr>
        <w:t xml:space="preserve">Përmirësimi i eficencës energjetike në ndërtesat publike dhe sektorin e banimit nepermjet rinovimit çdo vit i të paktën 3% të sipërfaqes totale të ndërtesave publike dhe hartimi i një Plani Kombëtar për Rinovimin e Ndërtesave deri në fund të vitit 2026. </w:t>
      </w:r>
    </w:p>
    <w:p w14:paraId="6A33FE25" w14:textId="507DFE54" w:rsidR="00D66C81" w:rsidRPr="00D66C81" w:rsidRDefault="00D66C81" w:rsidP="0056256A">
      <w:pPr>
        <w:pStyle w:val="ListParagraph"/>
        <w:numPr>
          <w:ilvl w:val="0"/>
          <w:numId w:val="13"/>
        </w:numPr>
        <w:spacing w:line="276" w:lineRule="auto"/>
        <w:jc w:val="both"/>
        <w:rPr>
          <w:rFonts w:ascii="Times New Roman" w:hAnsi="Times New Roman"/>
          <w:sz w:val="24"/>
          <w:szCs w:val="24"/>
          <w:lang w:val="sq-AL"/>
        </w:rPr>
      </w:pPr>
      <w:r w:rsidRPr="006C0E2A">
        <w:rPr>
          <w:rFonts w:ascii="Times New Roman" w:hAnsi="Times New Roman"/>
          <w:sz w:val="24"/>
          <w:szCs w:val="24"/>
          <w:lang w:val="sq-AL"/>
        </w:rPr>
        <w:t>Zhvillimi i masave për të reduktuar varfërinë energjetike nepermjet identifikimit të konsumatorëve vulnerabël dhe mbështetja e tyre përmes subvencioneve ose ndërhyrjeve në eficencë deri në vitin 2027.</w:t>
      </w:r>
    </w:p>
    <w:p w14:paraId="42B4FDC5" w14:textId="6879A07E" w:rsidR="009C68E7" w:rsidRPr="009C68E7" w:rsidRDefault="009C68E7" w:rsidP="009C68E7">
      <w:pPr>
        <w:spacing w:line="276" w:lineRule="auto"/>
        <w:ind w:left="360"/>
        <w:jc w:val="both"/>
        <w:rPr>
          <w:szCs w:val="24"/>
          <w:lang w:val="sq-AL"/>
        </w:rPr>
      </w:pPr>
      <w:r w:rsidRPr="009C68E7">
        <w:rPr>
          <w:szCs w:val="24"/>
          <w:lang w:val="sq-AL"/>
        </w:rPr>
        <w:t>Të gjitha objektivat janë të përshtatshme për të adresuar problemet kryesore të efiçencës energjetike në Shqipëri, dhe gjithashtu përputhen me objektivat e Bashkimit Evropian për energjinë dhe klimën. Realizimi i këtyre objektivave do të kontribuonte në një rritje të qëndrueshme të ekonomisë, përmirësimin e kushteve të jetesës dhe reduktimin e ndikimeve mjedisore.</w:t>
      </w:r>
    </w:p>
    <w:p w14:paraId="61E8DC9D" w14:textId="77777777" w:rsidR="00C07C7E" w:rsidRPr="00563378" w:rsidRDefault="00C07C7E" w:rsidP="00CF2ADA">
      <w:pPr>
        <w:spacing w:before="240"/>
        <w:jc w:val="both"/>
        <w:rPr>
          <w:color w:val="808080" w:themeColor="background1" w:themeShade="80"/>
          <w:lang w:val="sq-AL"/>
        </w:rPr>
      </w:pPr>
    </w:p>
    <w:p w14:paraId="7B42B565" w14:textId="77777777" w:rsidR="002125B7" w:rsidRPr="00325A1F"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Përshkrimi i opsioneve të shqyrtuara</w:t>
      </w:r>
    </w:p>
    <w:sdt>
      <w:sdtPr>
        <w:rPr>
          <w:rFonts w:ascii="Times New Roman" w:hAnsi="Times New Roman"/>
          <w:sz w:val="24"/>
          <w:szCs w:val="24"/>
          <w:lang w:val="sq-AL"/>
        </w:rPr>
        <w:id w:val="483215"/>
        <w:lock w:val="contentLocked"/>
        <w:placeholder>
          <w:docPart w:val="DefaultPlaceholder_1081868574"/>
        </w:placeholder>
      </w:sdtPr>
      <w:sdtEndPr>
        <w:rPr>
          <w:i/>
        </w:rPr>
      </w:sdtEndPr>
      <w:sdtContent>
        <w:p w14:paraId="023513BA" w14:textId="77777777" w:rsidR="009E64A4" w:rsidRPr="0032145B" w:rsidRDefault="009E64A4" w:rsidP="0056256A">
          <w:pPr>
            <w:pStyle w:val="ListParagraph"/>
            <w:numPr>
              <w:ilvl w:val="0"/>
              <w:numId w:val="7"/>
            </w:numPr>
            <w:spacing w:after="0" w:line="276" w:lineRule="auto"/>
            <w:jc w:val="both"/>
            <w:rPr>
              <w:rFonts w:ascii="Times New Roman" w:hAnsi="Times New Roman"/>
              <w:i/>
              <w:sz w:val="24"/>
              <w:szCs w:val="24"/>
              <w:lang w:val="sq-AL"/>
            </w:rPr>
          </w:pPr>
          <w:r w:rsidRPr="0032145B">
            <w:rPr>
              <w:rFonts w:ascii="Times New Roman" w:hAnsi="Times New Roman"/>
              <w:i/>
              <w:sz w:val="24"/>
              <w:szCs w:val="24"/>
              <w:lang w:val="sq-AL"/>
            </w:rPr>
            <w:t xml:space="preserve">Përshkruani opsionin e status quo-së. </w:t>
          </w:r>
        </w:p>
        <w:p w14:paraId="49427CE5" w14:textId="77777777" w:rsidR="009E64A4" w:rsidRPr="0032145B" w:rsidRDefault="009E64A4" w:rsidP="0056256A">
          <w:pPr>
            <w:pStyle w:val="ListParagraph"/>
            <w:numPr>
              <w:ilvl w:val="0"/>
              <w:numId w:val="7"/>
            </w:numPr>
            <w:spacing w:after="0" w:line="276" w:lineRule="auto"/>
            <w:jc w:val="both"/>
            <w:rPr>
              <w:rFonts w:ascii="Times New Roman" w:hAnsi="Times New Roman"/>
              <w:i/>
              <w:sz w:val="24"/>
              <w:szCs w:val="24"/>
              <w:lang w:val="sq-AL"/>
            </w:rPr>
          </w:pPr>
          <w:r w:rsidRPr="0032145B">
            <w:rPr>
              <w:rFonts w:ascii="Times New Roman" w:hAnsi="Times New Roman"/>
              <w:i/>
              <w:sz w:val="24"/>
              <w:szCs w:val="24"/>
              <w:lang w:val="sq-AL"/>
            </w:rPr>
            <w:t>Identifikoni dhe përshkruani të gjitha opsionet e politikave që keni marrë parasysh.</w:t>
          </w:r>
        </w:p>
        <w:p w14:paraId="75A3EFFB" w14:textId="7716EBDA" w:rsidR="009E64A4" w:rsidRPr="0032145B" w:rsidRDefault="009E64A4" w:rsidP="0056256A">
          <w:pPr>
            <w:pStyle w:val="ListParagraph"/>
            <w:numPr>
              <w:ilvl w:val="0"/>
              <w:numId w:val="7"/>
            </w:numPr>
            <w:spacing w:after="0" w:line="276" w:lineRule="auto"/>
            <w:jc w:val="both"/>
            <w:rPr>
              <w:rFonts w:ascii="Times New Roman" w:hAnsi="Times New Roman"/>
              <w:i/>
              <w:sz w:val="24"/>
              <w:szCs w:val="24"/>
              <w:lang w:val="sq-AL"/>
            </w:rPr>
          </w:pPr>
          <w:r w:rsidRPr="0032145B">
            <w:rPr>
              <w:rFonts w:ascii="Times New Roman" w:hAnsi="Times New Roman"/>
              <w:i/>
              <w:sz w:val="24"/>
              <w:szCs w:val="24"/>
              <w:lang w:val="sq-AL"/>
            </w:rPr>
            <w:t xml:space="preserve">Shpjegoni se si janë identifikuar opsionet e politikës.  </w:t>
          </w:r>
        </w:p>
      </w:sdtContent>
    </w:sdt>
    <w:p w14:paraId="2892DCDD" w14:textId="65FF11BF" w:rsidR="00563378" w:rsidRPr="006C0E2A" w:rsidRDefault="00000000" w:rsidP="00CF2ADA">
      <w:pPr>
        <w:spacing w:before="240"/>
        <w:jc w:val="both"/>
        <w:rPr>
          <w:rFonts w:eastAsiaTheme="majorEastAsia"/>
          <w:color w:val="808080" w:themeColor="background1" w:themeShade="80"/>
          <w:szCs w:val="24"/>
          <w:lang w:val="sq-AL"/>
        </w:rPr>
      </w:pPr>
      <w:sdt>
        <w:sdtPr>
          <w:rPr>
            <w:rFonts w:eastAsiaTheme="majorEastAsia"/>
            <w:color w:val="808080" w:themeColor="background1" w:themeShade="80"/>
            <w:szCs w:val="24"/>
          </w:rPr>
          <w:id w:val="1247768188"/>
          <w:placeholder>
            <w:docPart w:val="094A48B080684960BF3A114CBE910244"/>
          </w:placeholder>
        </w:sdtPr>
        <w:sdtContent>
          <w:r w:rsidR="00563378" w:rsidRPr="006C0E2A">
            <w:rPr>
              <w:rFonts w:eastAsiaTheme="majorEastAsia"/>
              <w:color w:val="808080" w:themeColor="background1" w:themeShade="80"/>
              <w:szCs w:val="24"/>
              <w:lang w:val="sq-AL"/>
            </w:rPr>
            <w:t>Shkruani teksin këtu</w:t>
          </w:r>
        </w:sdtContent>
      </w:sdt>
      <w:r w:rsidR="00563378" w:rsidRPr="006C0E2A">
        <w:rPr>
          <w:rFonts w:eastAsiaTheme="majorEastAsia"/>
          <w:color w:val="808080" w:themeColor="background1" w:themeShade="80"/>
          <w:szCs w:val="24"/>
          <w:lang w:val="sq-AL"/>
        </w:rPr>
        <w:t>.</w:t>
      </w:r>
    </w:p>
    <w:p w14:paraId="29ED24DC" w14:textId="77777777" w:rsidR="00CE33EC" w:rsidRPr="00953B8D" w:rsidRDefault="00CE33EC" w:rsidP="00D66C81">
      <w:pPr>
        <w:pStyle w:val="NoSpacing"/>
        <w:spacing w:line="276" w:lineRule="auto"/>
        <w:jc w:val="both"/>
        <w:rPr>
          <w:rFonts w:ascii="Times New Roman" w:hAnsi="Times New Roman"/>
          <w:sz w:val="24"/>
          <w:szCs w:val="24"/>
          <w:lang w:val="sq-AL"/>
        </w:rPr>
      </w:pPr>
      <w:r w:rsidRPr="00953B8D">
        <w:rPr>
          <w:rFonts w:ascii="Times New Roman" w:hAnsi="Times New Roman"/>
          <w:sz w:val="24"/>
          <w:szCs w:val="24"/>
          <w:lang w:val="sq-AL"/>
        </w:rPr>
        <w:t>Opsionet e mëposhtme janë vlerësuar në funksion të arritjes së objektivave të politikës:</w:t>
      </w:r>
    </w:p>
    <w:p w14:paraId="63940728" w14:textId="7C2C7355" w:rsidR="00953B8D" w:rsidRPr="00953B8D" w:rsidRDefault="00953B8D" w:rsidP="00D66C81">
      <w:pPr>
        <w:pStyle w:val="NoSpacing"/>
        <w:spacing w:line="276" w:lineRule="auto"/>
        <w:jc w:val="both"/>
        <w:rPr>
          <w:rFonts w:ascii="Times New Roman" w:hAnsi="Times New Roman"/>
          <w:bCs/>
          <w:sz w:val="24"/>
          <w:szCs w:val="24"/>
          <w:lang w:val="sq-AL"/>
        </w:rPr>
      </w:pPr>
      <w:r w:rsidRPr="00953B8D">
        <w:rPr>
          <w:rFonts w:ascii="Times New Roman" w:hAnsi="Times New Roman"/>
          <w:b/>
          <w:sz w:val="24"/>
          <w:szCs w:val="24"/>
          <w:lang w:val="sq-AL"/>
        </w:rPr>
        <w:t xml:space="preserve">Opsioni 0 - status quo” – </w:t>
      </w:r>
      <w:r w:rsidRPr="00953B8D">
        <w:rPr>
          <w:rFonts w:ascii="Times New Roman" w:hAnsi="Times New Roman"/>
          <w:bCs/>
          <w:sz w:val="24"/>
          <w:szCs w:val="24"/>
          <w:lang w:val="sq-AL"/>
        </w:rPr>
        <w:t>Ruajtja e situatës aktuale sipas standardeve te vendosura nepermjet kuadrit ligjor dhe rregullator te ligjit 12</w:t>
      </w:r>
      <w:r w:rsidR="00A15343">
        <w:rPr>
          <w:rFonts w:ascii="Times New Roman" w:hAnsi="Times New Roman"/>
          <w:bCs/>
          <w:sz w:val="24"/>
          <w:szCs w:val="24"/>
          <w:lang w:val="sq-AL"/>
        </w:rPr>
        <w:t>4</w:t>
      </w:r>
      <w:r w:rsidRPr="00953B8D">
        <w:rPr>
          <w:rFonts w:ascii="Times New Roman" w:hAnsi="Times New Roman"/>
          <w:bCs/>
          <w:sz w:val="24"/>
          <w:szCs w:val="24"/>
          <w:lang w:val="sq-AL"/>
        </w:rPr>
        <w:t>/2015 per efiçencën e energjisë duke mos ndërhyrë me nisma te tjera legjislative. Mosndërhyrja me nisma do te perkthehej ne mospermbushje te objektivave kombetare dhe nderkombetare per dekarbonizimin dhe eficencen e energjise si dhe do te krijohej nje mospërshtatshmeri midis legjislacionit vendas me atë të Bashkimit Europian si dhe moszbatim te Marreveshjeve Nderkombetare ne te cilat aderon vendi yne.</w:t>
      </w:r>
    </w:p>
    <w:p w14:paraId="20154BED" w14:textId="4F560DD7" w:rsidR="00953B8D" w:rsidRPr="00953B8D" w:rsidRDefault="00953B8D" w:rsidP="00D66C81">
      <w:pPr>
        <w:pStyle w:val="NoSpacing"/>
        <w:spacing w:line="276" w:lineRule="auto"/>
        <w:jc w:val="both"/>
        <w:rPr>
          <w:rFonts w:ascii="Times New Roman" w:hAnsi="Times New Roman"/>
          <w:b/>
          <w:sz w:val="24"/>
          <w:szCs w:val="24"/>
          <w:lang w:val="sq-AL"/>
        </w:rPr>
      </w:pPr>
      <w:r w:rsidRPr="00953B8D">
        <w:rPr>
          <w:rFonts w:ascii="Times New Roman" w:hAnsi="Times New Roman"/>
          <w:b/>
          <w:sz w:val="24"/>
          <w:szCs w:val="24"/>
          <w:lang w:val="sq-AL"/>
        </w:rPr>
        <w:t>“Opsioni 1 -</w:t>
      </w:r>
      <w:r w:rsidRPr="00953B8D">
        <w:rPr>
          <w:rFonts w:ascii="Times New Roman" w:hAnsi="Times New Roman"/>
          <w:b/>
          <w:bCs/>
          <w:sz w:val="24"/>
          <w:szCs w:val="24"/>
          <w:lang w:val="sq-AL"/>
        </w:rPr>
        <w:t>Ndryshimi i ligjit ekzistues”</w:t>
      </w:r>
      <w:r w:rsidRPr="00953B8D">
        <w:rPr>
          <w:rFonts w:ascii="Times New Roman" w:hAnsi="Times New Roman"/>
          <w:b/>
          <w:sz w:val="24"/>
          <w:szCs w:val="24"/>
          <w:lang w:val="sq-AL"/>
        </w:rPr>
        <w:t xml:space="preserve">– </w:t>
      </w:r>
      <w:r w:rsidRPr="00953B8D">
        <w:rPr>
          <w:rFonts w:ascii="Times New Roman" w:hAnsi="Times New Roman"/>
          <w:bCs/>
          <w:sz w:val="24"/>
          <w:szCs w:val="24"/>
          <w:lang w:val="sq-AL"/>
        </w:rPr>
        <w:t xml:space="preserve">Ndërhyrja me disa ndryshime dhe plotësime në ligjin ekzistues në fuqi </w:t>
      </w:r>
      <w:r>
        <w:rPr>
          <w:rFonts w:ascii="Times New Roman" w:hAnsi="Times New Roman"/>
          <w:bCs/>
          <w:sz w:val="24"/>
          <w:szCs w:val="24"/>
          <w:lang w:val="sq-AL"/>
        </w:rPr>
        <w:t>12</w:t>
      </w:r>
      <w:r w:rsidR="00A15343">
        <w:rPr>
          <w:rFonts w:ascii="Times New Roman" w:hAnsi="Times New Roman"/>
          <w:bCs/>
          <w:sz w:val="24"/>
          <w:szCs w:val="24"/>
          <w:lang w:val="sq-AL"/>
        </w:rPr>
        <w:t>4</w:t>
      </w:r>
      <w:r w:rsidRPr="00953B8D">
        <w:rPr>
          <w:rFonts w:ascii="Times New Roman" w:hAnsi="Times New Roman"/>
          <w:bCs/>
          <w:sz w:val="24"/>
          <w:szCs w:val="24"/>
          <w:lang w:val="sq-AL"/>
        </w:rPr>
        <w:t>/201</w:t>
      </w:r>
      <w:r>
        <w:rPr>
          <w:rFonts w:ascii="Times New Roman" w:hAnsi="Times New Roman"/>
          <w:bCs/>
          <w:sz w:val="24"/>
          <w:szCs w:val="24"/>
          <w:lang w:val="sq-AL"/>
        </w:rPr>
        <w:t>5</w:t>
      </w:r>
      <w:r w:rsidRPr="00953B8D">
        <w:rPr>
          <w:rFonts w:ascii="Times New Roman" w:hAnsi="Times New Roman"/>
          <w:bCs/>
          <w:sz w:val="24"/>
          <w:szCs w:val="24"/>
          <w:lang w:val="sq-AL"/>
        </w:rPr>
        <w:t xml:space="preserve"> “Për </w:t>
      </w:r>
      <w:r>
        <w:rPr>
          <w:rFonts w:ascii="Times New Roman" w:hAnsi="Times New Roman"/>
          <w:bCs/>
          <w:sz w:val="24"/>
          <w:szCs w:val="24"/>
          <w:lang w:val="sq-AL"/>
        </w:rPr>
        <w:t>efiçencën e energjisë</w:t>
      </w:r>
      <w:r w:rsidRPr="00953B8D">
        <w:rPr>
          <w:rFonts w:ascii="Times New Roman" w:hAnsi="Times New Roman"/>
          <w:bCs/>
          <w:sz w:val="24"/>
          <w:szCs w:val="24"/>
          <w:lang w:val="sq-AL"/>
        </w:rPr>
        <w:t>”</w:t>
      </w:r>
      <w:r w:rsidR="00A15343">
        <w:rPr>
          <w:rFonts w:ascii="Times New Roman" w:hAnsi="Times New Roman"/>
          <w:bCs/>
          <w:sz w:val="24"/>
          <w:szCs w:val="24"/>
          <w:lang w:val="sq-AL"/>
        </w:rPr>
        <w:t xml:space="preserve"> i ndryshuar</w:t>
      </w:r>
      <w:r w:rsidRPr="00953B8D">
        <w:rPr>
          <w:rFonts w:ascii="Times New Roman" w:hAnsi="Times New Roman"/>
          <w:bCs/>
          <w:sz w:val="24"/>
          <w:szCs w:val="24"/>
          <w:lang w:val="sq-AL"/>
        </w:rPr>
        <w:t>. Ndjekja e këtij opsioni nuk do të rezultonte efektiv, pasi ndryshimet dhe shtesat jane të konsiderueshme dhe do të krijonte konfuzion ligjor në kuptimin dhe zbatimin e dispozitave të kësaj nisme. Në kuadër të teknikës legjislative, duke qenë se ndërhyrjet e synuara prekin me shumë se 70% të përmbajtjes së ligjit aktual, opsioni 1 nuk mund të perzgjidhet si opsion i volitshëm pasi do të krijonte konfuzion në kuptueshmërinë dhe qartësinë e kuadrit rregullator.</w:t>
      </w:r>
      <w:r w:rsidRPr="00953B8D">
        <w:rPr>
          <w:rFonts w:ascii="Times New Roman" w:hAnsi="Times New Roman"/>
          <w:b/>
          <w:sz w:val="24"/>
          <w:szCs w:val="24"/>
          <w:lang w:val="sq-AL"/>
        </w:rPr>
        <w:t xml:space="preserve"> </w:t>
      </w:r>
    </w:p>
    <w:p w14:paraId="77152CFB" w14:textId="568500DE" w:rsidR="002A5F5A" w:rsidRPr="002A5F5A" w:rsidRDefault="00A15343" w:rsidP="00D66C81">
      <w:pPr>
        <w:pStyle w:val="NoSpacing"/>
        <w:spacing w:line="276" w:lineRule="auto"/>
        <w:jc w:val="both"/>
        <w:rPr>
          <w:rFonts w:ascii="Times New Roman" w:hAnsi="Times New Roman"/>
          <w:b/>
          <w:sz w:val="24"/>
          <w:szCs w:val="24"/>
          <w:lang w:val="sq-AL"/>
        </w:rPr>
      </w:pPr>
      <w:r w:rsidRPr="00A15343">
        <w:rPr>
          <w:rFonts w:ascii="Times New Roman" w:hAnsi="Times New Roman"/>
          <w:b/>
          <w:sz w:val="24"/>
          <w:szCs w:val="24"/>
          <w:lang w:val="sq-AL"/>
        </w:rPr>
        <w:t>“Opsioni 2 –</w:t>
      </w:r>
      <w:r w:rsidRPr="00A15343">
        <w:rPr>
          <w:rFonts w:ascii="Times New Roman" w:hAnsi="Times New Roman"/>
          <w:b/>
          <w:bCs/>
          <w:sz w:val="24"/>
          <w:szCs w:val="24"/>
          <w:lang w:val="sq-AL"/>
        </w:rPr>
        <w:t>Miratimi i nje ligji te ri”</w:t>
      </w:r>
      <w:r w:rsidRPr="00A15343">
        <w:rPr>
          <w:rFonts w:ascii="Times New Roman" w:hAnsi="Times New Roman"/>
          <w:b/>
          <w:sz w:val="24"/>
          <w:szCs w:val="24"/>
          <w:lang w:val="sq-AL"/>
        </w:rPr>
        <w:t xml:space="preserve"> </w:t>
      </w:r>
      <w:r w:rsidRPr="00A15343">
        <w:rPr>
          <w:rFonts w:ascii="Times New Roman" w:hAnsi="Times New Roman"/>
          <w:bCs/>
          <w:sz w:val="24"/>
          <w:szCs w:val="24"/>
          <w:lang w:val="sq-AL"/>
        </w:rPr>
        <w:t>Hartimi i një ligji te ri, i cili do të përmirësojë kuadrin ligjor në fushën eficences se energjise duke shfuqizuar Ligjin. Nr, 1</w:t>
      </w:r>
      <w:r>
        <w:rPr>
          <w:rFonts w:ascii="Times New Roman" w:hAnsi="Times New Roman"/>
          <w:bCs/>
          <w:sz w:val="24"/>
          <w:szCs w:val="24"/>
          <w:lang w:val="sq-AL"/>
        </w:rPr>
        <w:t>24</w:t>
      </w:r>
      <w:r w:rsidRPr="00A15343">
        <w:rPr>
          <w:rFonts w:ascii="Times New Roman" w:hAnsi="Times New Roman"/>
          <w:bCs/>
          <w:sz w:val="24"/>
          <w:szCs w:val="24"/>
          <w:lang w:val="sq-AL"/>
        </w:rPr>
        <w:t>/201</w:t>
      </w:r>
      <w:r>
        <w:rPr>
          <w:rFonts w:ascii="Times New Roman" w:hAnsi="Times New Roman"/>
          <w:bCs/>
          <w:sz w:val="24"/>
          <w:szCs w:val="24"/>
          <w:lang w:val="sq-AL"/>
        </w:rPr>
        <w:t>5</w:t>
      </w:r>
      <w:r w:rsidRPr="00A15343">
        <w:rPr>
          <w:rFonts w:ascii="Times New Roman" w:hAnsi="Times New Roman"/>
          <w:bCs/>
          <w:sz w:val="24"/>
          <w:szCs w:val="24"/>
          <w:lang w:val="sq-AL"/>
        </w:rPr>
        <w:t xml:space="preserve"> “Për </w:t>
      </w:r>
      <w:r>
        <w:rPr>
          <w:rFonts w:ascii="Times New Roman" w:hAnsi="Times New Roman"/>
          <w:bCs/>
          <w:sz w:val="24"/>
          <w:szCs w:val="24"/>
          <w:lang w:val="sq-AL"/>
        </w:rPr>
        <w:t>efiçencën e energjisë</w:t>
      </w:r>
      <w:r w:rsidRPr="00A15343">
        <w:rPr>
          <w:rFonts w:ascii="Times New Roman" w:hAnsi="Times New Roman"/>
          <w:bCs/>
          <w:sz w:val="24"/>
          <w:szCs w:val="24"/>
          <w:lang w:val="sq-AL"/>
        </w:rPr>
        <w:t>”</w:t>
      </w:r>
      <w:r>
        <w:rPr>
          <w:rFonts w:ascii="Times New Roman" w:hAnsi="Times New Roman"/>
          <w:bCs/>
          <w:sz w:val="24"/>
          <w:szCs w:val="24"/>
          <w:lang w:val="sq-AL"/>
        </w:rPr>
        <w:t xml:space="preserve"> i ndryshuar</w:t>
      </w:r>
      <w:r w:rsidRPr="00A15343">
        <w:rPr>
          <w:rFonts w:ascii="Times New Roman" w:hAnsi="Times New Roman"/>
          <w:bCs/>
          <w:sz w:val="24"/>
          <w:szCs w:val="24"/>
          <w:lang w:val="sq-AL"/>
        </w:rPr>
        <w:t xml:space="preserve">. </w:t>
      </w:r>
      <w:r w:rsidRPr="00A15343">
        <w:rPr>
          <w:rFonts w:ascii="Times New Roman" w:hAnsi="Times New Roman"/>
          <w:bCs/>
          <w:sz w:val="24"/>
          <w:szCs w:val="24"/>
          <w:lang w:val="sq-AL"/>
        </w:rPr>
        <w:lastRenderedPageBreak/>
        <w:t xml:space="preserve">Opsioni 2 rezulton të jetë më i favorshmi për t’u përzgjedhur pasi nëpërmjet hartimit, miratimit dhe zbatimit të një ligji të ri, sigurohet rregullimi i kësaj fushe në mënyrë shteruese. Gjithashtu, miratimi i një ligji të ri do të mundësojë përshtatjen dhe koherencën me politikat ndërkombëtare mbi çështjen </w:t>
      </w:r>
      <w:r>
        <w:rPr>
          <w:rFonts w:ascii="Times New Roman" w:hAnsi="Times New Roman"/>
          <w:bCs/>
          <w:sz w:val="24"/>
          <w:szCs w:val="24"/>
          <w:lang w:val="sq-AL"/>
        </w:rPr>
        <w:t>e efiçencës së</w:t>
      </w:r>
      <w:r w:rsidRPr="00A15343">
        <w:rPr>
          <w:rFonts w:ascii="Times New Roman" w:hAnsi="Times New Roman"/>
          <w:bCs/>
          <w:sz w:val="24"/>
          <w:szCs w:val="24"/>
          <w:lang w:val="sq-AL"/>
        </w:rPr>
        <w:t xml:space="preserve"> energj</w:t>
      </w:r>
      <w:r>
        <w:rPr>
          <w:rFonts w:ascii="Times New Roman" w:hAnsi="Times New Roman"/>
          <w:bCs/>
          <w:sz w:val="24"/>
          <w:szCs w:val="24"/>
          <w:lang w:val="sq-AL"/>
        </w:rPr>
        <w:t>isë</w:t>
      </w:r>
      <w:r w:rsidRPr="00A15343">
        <w:rPr>
          <w:rFonts w:ascii="Times New Roman" w:hAnsi="Times New Roman"/>
          <w:bCs/>
          <w:sz w:val="24"/>
          <w:szCs w:val="24"/>
          <w:lang w:val="sq-AL"/>
        </w:rPr>
        <w:t xml:space="preserve">  nepermjet perafrimit te Direktivës (BE) </w:t>
      </w:r>
      <w:r w:rsidRPr="00A15343">
        <w:rPr>
          <w:rFonts w:ascii="Times New Roman" w:hAnsi="Times New Roman"/>
          <w:i/>
          <w:sz w:val="24"/>
          <w:szCs w:val="24"/>
          <w:lang w:val="sq-AL"/>
        </w:rPr>
        <w:t>2023/1791 </w:t>
      </w:r>
      <w:r w:rsidRPr="00A15343">
        <w:rPr>
          <w:rFonts w:ascii="Times New Roman" w:hAnsi="Times New Roman"/>
          <w:bCs/>
          <w:sz w:val="24"/>
          <w:szCs w:val="24"/>
          <w:lang w:val="sq-AL"/>
        </w:rPr>
        <w:t xml:space="preserve">të Parlamentit Evropian dhe Këshillit, datë </w:t>
      </w:r>
      <w:r>
        <w:rPr>
          <w:rFonts w:ascii="Times New Roman" w:hAnsi="Times New Roman"/>
          <w:bCs/>
          <w:sz w:val="24"/>
          <w:szCs w:val="24"/>
          <w:lang w:val="sq-AL"/>
        </w:rPr>
        <w:t>13 shtator</w:t>
      </w:r>
      <w:r w:rsidRPr="00A15343">
        <w:rPr>
          <w:rFonts w:ascii="Times New Roman" w:hAnsi="Times New Roman"/>
          <w:bCs/>
          <w:sz w:val="24"/>
          <w:szCs w:val="24"/>
          <w:lang w:val="sq-AL"/>
        </w:rPr>
        <w:t xml:space="preserve"> 202</w:t>
      </w:r>
      <w:r>
        <w:rPr>
          <w:rFonts w:ascii="Times New Roman" w:hAnsi="Times New Roman"/>
          <w:bCs/>
          <w:sz w:val="24"/>
          <w:szCs w:val="24"/>
          <w:lang w:val="sq-AL"/>
        </w:rPr>
        <w:t>3</w:t>
      </w:r>
      <w:r w:rsidRPr="00A15343">
        <w:rPr>
          <w:rFonts w:ascii="Times New Roman" w:hAnsi="Times New Roman"/>
          <w:bCs/>
          <w:sz w:val="24"/>
          <w:szCs w:val="24"/>
          <w:lang w:val="sq-AL"/>
        </w:rPr>
        <w:t xml:space="preserve"> “Për </w:t>
      </w:r>
      <w:r>
        <w:rPr>
          <w:rFonts w:ascii="Times New Roman" w:hAnsi="Times New Roman"/>
          <w:bCs/>
          <w:sz w:val="24"/>
          <w:szCs w:val="24"/>
          <w:lang w:val="sq-AL"/>
        </w:rPr>
        <w:t xml:space="preserve">Efiçencën </w:t>
      </w:r>
      <w:r w:rsidRPr="00A15343">
        <w:rPr>
          <w:rFonts w:ascii="Times New Roman" w:hAnsi="Times New Roman"/>
          <w:bCs/>
          <w:sz w:val="24"/>
          <w:szCs w:val="24"/>
          <w:lang w:val="sq-AL"/>
        </w:rPr>
        <w:t>Energjetike”. Miratimi i një ligji të ri rrit edhe qëndrueshmërinë në kohë të politikës së miratuar, si dhe potencial për zbatim të saktë të saj.</w:t>
      </w:r>
    </w:p>
    <w:p w14:paraId="460459EB" w14:textId="2437235E" w:rsidR="002A5F5A" w:rsidRPr="002A5F5A" w:rsidRDefault="00A15343" w:rsidP="00D66C81">
      <w:pPr>
        <w:pStyle w:val="NoSpacing"/>
        <w:spacing w:line="276" w:lineRule="auto"/>
        <w:jc w:val="both"/>
        <w:rPr>
          <w:rFonts w:ascii="Times New Roman" w:hAnsi="Times New Roman"/>
          <w:sz w:val="24"/>
          <w:szCs w:val="24"/>
          <w:lang w:val="sq-AL"/>
        </w:rPr>
      </w:pPr>
      <w:r w:rsidRPr="00A15343">
        <w:rPr>
          <w:rFonts w:ascii="Times New Roman" w:hAnsi="Times New Roman"/>
          <w:b/>
          <w:bCs/>
          <w:sz w:val="24"/>
          <w:szCs w:val="24"/>
          <w:lang w:val="sq-AL"/>
        </w:rPr>
        <w:t>Opsioni 3- jo rregullator</w:t>
      </w:r>
      <w:r w:rsidRPr="00A15343">
        <w:rPr>
          <w:rFonts w:ascii="Times New Roman" w:hAnsi="Times New Roman"/>
          <w:sz w:val="24"/>
          <w:szCs w:val="24"/>
          <w:lang w:val="sq-AL"/>
        </w:rPr>
        <w:t>” Marrja e masave jo rregullatore per trajtimin e problemeve te konstatuara si psh nepermjet fushatave ndergjegjesuese apo shtimit te numrit te inspektimeve nuk do derivonte ne arritjen e objektivave kombetar dhe pikesynimeve nderkombetare mbi kursimin e energjise dhe uljen e emetimeve te gazeve me efekt sere. Nderhyrja do te ishte kaotike pa vendosjen e standardeve te reja detyruese legjislative.</w:t>
      </w:r>
    </w:p>
    <w:p w14:paraId="642A0A74" w14:textId="77777777" w:rsidR="00CE33EC" w:rsidRPr="00563378" w:rsidRDefault="00CE33EC" w:rsidP="00CF2ADA">
      <w:pPr>
        <w:spacing w:before="240"/>
        <w:jc w:val="both"/>
        <w:rPr>
          <w:color w:val="808080" w:themeColor="background1" w:themeShade="80"/>
          <w:szCs w:val="24"/>
          <w:lang w:val="sq-AL"/>
        </w:rPr>
      </w:pPr>
    </w:p>
    <w:p w14:paraId="38233EFF" w14:textId="45DC09F9" w:rsidR="00D3286E" w:rsidRPr="00325A1F"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Vlerësimi i opsioneve/analizimi i ndikimeve</w:t>
      </w:r>
      <w:r w:rsidR="00D3286E" w:rsidRPr="00325A1F">
        <w:rPr>
          <w:rFonts w:ascii="Times New Roman" w:hAnsi="Times New Roman" w:cs="Times New Roman"/>
          <w:sz w:val="24"/>
          <w:szCs w:val="24"/>
        </w:rPr>
        <w:fldChar w:fldCharType="begin">
          <w:ffData>
            <w:name w:val=""/>
            <w:enabled/>
            <w:calcOnExit w:val="0"/>
            <w:textInput>
              <w:default w:val="•   Për ndikimet e drejtpërdrejta:"/>
              <w:maxLength w:val="5000"/>
            </w:textInput>
          </w:ffData>
        </w:fldChar>
      </w:r>
      <w:r w:rsidR="00D3286E" w:rsidRPr="001155AF">
        <w:rPr>
          <w:rFonts w:ascii="Times New Roman" w:hAnsi="Times New Roman" w:cs="Times New Roman"/>
          <w:sz w:val="24"/>
          <w:szCs w:val="24"/>
          <w:lang w:val="it-IT"/>
        </w:rPr>
        <w:instrText xml:space="preserve"> FORMTEXT </w:instrText>
      </w:r>
      <w:r w:rsidR="00D3286E" w:rsidRPr="00325A1F">
        <w:rPr>
          <w:rFonts w:ascii="Times New Roman" w:hAnsi="Times New Roman" w:cs="Times New Roman"/>
          <w:sz w:val="24"/>
          <w:szCs w:val="24"/>
        </w:rPr>
      </w:r>
      <w:r w:rsidR="00D3286E" w:rsidRPr="00325A1F">
        <w:rPr>
          <w:rFonts w:ascii="Times New Roman" w:hAnsi="Times New Roman" w:cs="Times New Roman"/>
          <w:sz w:val="24"/>
          <w:szCs w:val="24"/>
        </w:rPr>
        <w:fldChar w:fldCharType="separate"/>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sz w:val="24"/>
          <w:szCs w:val="24"/>
        </w:rPr>
        <w:fldChar w:fldCharType="end"/>
      </w:r>
    </w:p>
    <w:sdt>
      <w:sdtPr>
        <w:rPr>
          <w:rFonts w:cs="Times New Roman"/>
          <w:i/>
          <w:sz w:val="24"/>
          <w:szCs w:val="24"/>
          <w:lang w:val="sq-AL"/>
        </w:rPr>
        <w:id w:val="1457907593"/>
        <w:lock w:val="contentLocked"/>
        <w:placeholder>
          <w:docPart w:val="DefaultPlaceholder_1081868574"/>
        </w:placeholder>
      </w:sdtPr>
      <w:sdtContent>
        <w:bookmarkStart w:id="10" w:name="_Hlk506916825" w:displacedByCustomXml="prev"/>
        <w:p w14:paraId="4C2051C8" w14:textId="77777777" w:rsidR="0097570D" w:rsidRPr="0032145B" w:rsidRDefault="0097570D" w:rsidP="0056256A">
          <w:pPr>
            <w:pStyle w:val="BodyText"/>
            <w:numPr>
              <w:ilvl w:val="0"/>
              <w:numId w:val="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Identifikoni grupet e prekura.</w:t>
          </w:r>
        </w:p>
        <w:p w14:paraId="0EEE4232" w14:textId="77777777" w:rsidR="0097570D" w:rsidRPr="0032145B" w:rsidRDefault="0097570D" w:rsidP="0056256A">
          <w:pPr>
            <w:pStyle w:val="BodyText"/>
            <w:numPr>
              <w:ilvl w:val="0"/>
              <w:numId w:val="4"/>
            </w:numPr>
            <w:tabs>
              <w:tab w:val="left" w:pos="567"/>
            </w:tabs>
            <w:spacing w:after="0" w:line="276" w:lineRule="auto"/>
            <w:ind w:left="540" w:hanging="180"/>
            <w:jc w:val="both"/>
            <w:rPr>
              <w:rFonts w:cs="Times New Roman"/>
              <w:i/>
              <w:sz w:val="24"/>
              <w:szCs w:val="24"/>
              <w:lang w:val="sq-AL"/>
            </w:rPr>
          </w:pPr>
          <w:r w:rsidRPr="0032145B">
            <w:rPr>
              <w:rFonts w:cs="Times New Roman"/>
              <w:i/>
              <w:sz w:val="24"/>
              <w:szCs w:val="24"/>
              <w:lang w:val="sq-AL"/>
            </w:rPr>
            <w:t>Identifikoni llojet e ndikimeve për secilin grup të prekur, bëni dallimin midis ndikimeve të drejtpërdrejta dhe jo të drejtpërdrejta.</w:t>
          </w:r>
        </w:p>
        <w:p w14:paraId="656E3827" w14:textId="77777777" w:rsidR="0097570D" w:rsidRPr="0032145B" w:rsidRDefault="0097570D" w:rsidP="0056256A">
          <w:pPr>
            <w:pStyle w:val="BodyText"/>
            <w:numPr>
              <w:ilvl w:val="0"/>
              <w:numId w:val="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Për ndikimet e drejtpërdrejta:</w:t>
          </w:r>
        </w:p>
        <w:p w14:paraId="506D0EA7" w14:textId="77777777" w:rsidR="0097570D" w:rsidRPr="0032145B" w:rsidRDefault="0097570D" w:rsidP="009D13F4">
          <w:pPr>
            <w:pStyle w:val="BodyText"/>
            <w:spacing w:after="0" w:line="276" w:lineRule="auto"/>
            <w:ind w:left="720"/>
            <w:jc w:val="both"/>
            <w:rPr>
              <w:rFonts w:cs="Times New Roman"/>
              <w:i/>
              <w:sz w:val="24"/>
              <w:szCs w:val="24"/>
              <w:lang w:val="sq-AL"/>
            </w:rPr>
          </w:pPr>
          <w:r w:rsidRPr="0032145B">
            <w:rPr>
              <w:rFonts w:cs="Times New Roman"/>
              <w:i/>
              <w:sz w:val="24"/>
              <w:szCs w:val="24"/>
              <w:lang w:val="sq-AL"/>
            </w:rPr>
            <w:t xml:space="preserve"> </w:t>
          </w:r>
        </w:p>
        <w:p w14:paraId="02D7F862" w14:textId="77777777" w:rsidR="0097570D" w:rsidRPr="0032145B" w:rsidRDefault="0097570D" w:rsidP="0056256A">
          <w:pPr>
            <w:pStyle w:val="BodyText"/>
            <w:numPr>
              <w:ilvl w:val="1"/>
              <w:numId w:val="4"/>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t>Përshkruani nga ana cilësore ndikimet e drejtpërdrejta mbi grupet e prekura.</w:t>
          </w:r>
        </w:p>
        <w:p w14:paraId="326087AB" w14:textId="77777777" w:rsidR="0097570D" w:rsidRPr="0032145B" w:rsidRDefault="0097570D" w:rsidP="0056256A">
          <w:pPr>
            <w:pStyle w:val="BodyText"/>
            <w:numPr>
              <w:ilvl w:val="1"/>
              <w:numId w:val="4"/>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t>Analizoni nga ana sasiore ndikimet më të rëndësishme të drejtpërdrejta.</w:t>
          </w:r>
        </w:p>
        <w:p w14:paraId="3C416A37" w14:textId="6ED3752E" w:rsidR="0097570D" w:rsidRPr="0032145B" w:rsidRDefault="0097570D" w:rsidP="0056256A">
          <w:pPr>
            <w:pStyle w:val="BodyText"/>
            <w:numPr>
              <w:ilvl w:val="1"/>
              <w:numId w:val="4"/>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t xml:space="preserve">Përcaktoni vlerën monetare të ndikimeve më të rëndësishme të drejtpërdrejta aty ku është e mundur (përdor tabelën në </w:t>
          </w:r>
          <w:r w:rsidR="00BD1479">
            <w:rPr>
              <w:rFonts w:eastAsiaTheme="majorEastAsia" w:cs="Times New Roman"/>
              <w:i/>
              <w:sz w:val="24"/>
              <w:szCs w:val="24"/>
              <w:lang w:val="sq-AL"/>
            </w:rPr>
            <w:t>A</w:t>
          </w:r>
          <w:r w:rsidRPr="0032145B">
            <w:rPr>
              <w:rFonts w:eastAsiaTheme="majorEastAsia" w:cs="Times New Roman"/>
              <w:i/>
              <w:sz w:val="24"/>
              <w:szCs w:val="24"/>
              <w:lang w:val="sq-AL"/>
            </w:rPr>
            <w:t>neksin 2/a të këtij dokumenti).</w:t>
          </w:r>
        </w:p>
        <w:p w14:paraId="413A5D5A" w14:textId="3C5CE3FC" w:rsidR="0097570D" w:rsidRPr="0032145B" w:rsidRDefault="0097570D" w:rsidP="0056256A">
          <w:pPr>
            <w:pStyle w:val="BodyText"/>
            <w:numPr>
              <w:ilvl w:val="1"/>
              <w:numId w:val="4"/>
            </w:numPr>
            <w:tabs>
              <w:tab w:val="left" w:pos="567"/>
            </w:tabs>
            <w:spacing w:line="276" w:lineRule="auto"/>
            <w:jc w:val="both"/>
            <w:rPr>
              <w:rFonts w:cs="Times New Roman"/>
              <w:i/>
              <w:sz w:val="24"/>
              <w:szCs w:val="24"/>
              <w:lang w:val="sq-AL"/>
            </w:rPr>
          </w:pPr>
          <w:r w:rsidRPr="0032145B">
            <w:rPr>
              <w:rFonts w:eastAsiaTheme="majorEastAsia" w:cs="Times New Roman"/>
              <w:i/>
              <w:sz w:val="24"/>
              <w:szCs w:val="24"/>
              <w:lang w:val="sq-AL"/>
            </w:rPr>
            <w:t>Analizoni ndikimin mbi ndërmarrjet e vogla dhe të mesme (nëse ka).</w:t>
          </w:r>
        </w:p>
        <w:p w14:paraId="0E48AD0E" w14:textId="076371C2" w:rsidR="0097570D" w:rsidRPr="0032145B" w:rsidRDefault="0097570D" w:rsidP="0056256A">
          <w:pPr>
            <w:pStyle w:val="BodyText"/>
            <w:numPr>
              <w:ilvl w:val="0"/>
              <w:numId w:val="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Për ndikimet jo të drejtpërdrejta:</w:t>
          </w:r>
        </w:p>
        <w:p w14:paraId="1523AD82" w14:textId="77777777" w:rsidR="0097570D" w:rsidRPr="0032145B" w:rsidRDefault="0097570D" w:rsidP="0056256A">
          <w:pPr>
            <w:pStyle w:val="BodyText"/>
            <w:numPr>
              <w:ilvl w:val="1"/>
              <w:numId w:val="4"/>
            </w:numPr>
            <w:tabs>
              <w:tab w:val="left" w:pos="567"/>
            </w:tabs>
            <w:spacing w:after="0" w:line="276" w:lineRule="auto"/>
            <w:jc w:val="both"/>
            <w:rPr>
              <w:rFonts w:cs="Times New Roman"/>
              <w:i/>
              <w:sz w:val="24"/>
              <w:szCs w:val="24"/>
              <w:lang w:val="sq-AL"/>
            </w:rPr>
          </w:pPr>
          <w:r w:rsidRPr="0032145B">
            <w:rPr>
              <w:rFonts w:eastAsiaTheme="majorEastAsia" w:cs="Times New Roman"/>
              <w:i/>
              <w:sz w:val="24"/>
              <w:szCs w:val="24"/>
              <w:lang w:val="sq-AL"/>
            </w:rPr>
            <w:t>Përshkruani nga ana cilësore ndikimet jo të drejtpërdrejta mbi grupet e prekura.</w:t>
          </w:r>
        </w:p>
        <w:p w14:paraId="3FA4B359" w14:textId="2BC6772B" w:rsidR="0097570D" w:rsidRPr="0032145B" w:rsidRDefault="0097570D" w:rsidP="0056256A">
          <w:pPr>
            <w:pStyle w:val="BodyText"/>
            <w:numPr>
              <w:ilvl w:val="1"/>
              <w:numId w:val="4"/>
            </w:numPr>
            <w:tabs>
              <w:tab w:val="left" w:pos="567"/>
            </w:tabs>
            <w:spacing w:line="276" w:lineRule="auto"/>
            <w:jc w:val="both"/>
            <w:rPr>
              <w:rFonts w:cs="Times New Roman"/>
              <w:i/>
              <w:sz w:val="24"/>
              <w:szCs w:val="24"/>
              <w:lang w:val="sq-AL"/>
            </w:rPr>
          </w:pPr>
          <w:r w:rsidRPr="0032145B">
            <w:rPr>
              <w:rFonts w:eastAsiaTheme="majorEastAsia" w:cs="Times New Roman"/>
              <w:i/>
              <w:sz w:val="24"/>
              <w:szCs w:val="24"/>
              <w:lang w:val="sq-AL"/>
            </w:rPr>
            <w:t>Analizoni ndikimin mbi konkurrencën.</w:t>
          </w:r>
          <w:r w:rsidRPr="0032145B">
            <w:rPr>
              <w:rFonts w:cs="Times New Roman"/>
              <w:i/>
              <w:sz w:val="24"/>
              <w:szCs w:val="24"/>
              <w:lang w:val="sq-AL"/>
            </w:rPr>
            <w:t xml:space="preserve">  </w:t>
          </w:r>
        </w:p>
        <w:p w14:paraId="72A4965F" w14:textId="352220CF" w:rsidR="0097570D" w:rsidRPr="0032145B" w:rsidRDefault="0097570D" w:rsidP="0056256A">
          <w:pPr>
            <w:pStyle w:val="BodyText"/>
            <w:numPr>
              <w:ilvl w:val="0"/>
              <w:numId w:val="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Diskutoni kufizimin e analizës:</w:t>
          </w:r>
        </w:p>
        <w:p w14:paraId="2F29AF67" w14:textId="77777777" w:rsidR="0097570D" w:rsidRPr="0032145B" w:rsidRDefault="0097570D" w:rsidP="0056256A">
          <w:pPr>
            <w:pStyle w:val="BodyText"/>
            <w:numPr>
              <w:ilvl w:val="1"/>
              <w:numId w:val="4"/>
            </w:numPr>
            <w:tabs>
              <w:tab w:val="left" w:pos="567"/>
            </w:tabs>
            <w:spacing w:after="0" w:line="276" w:lineRule="auto"/>
            <w:jc w:val="both"/>
            <w:rPr>
              <w:rFonts w:cs="Times New Roman"/>
              <w:i/>
              <w:sz w:val="24"/>
              <w:szCs w:val="24"/>
              <w:lang w:val="sq-AL"/>
            </w:rPr>
          </w:pPr>
          <w:bookmarkStart w:id="11" w:name="_Hlk506917230"/>
          <w:bookmarkEnd w:id="10"/>
          <w:r w:rsidRPr="0032145B">
            <w:rPr>
              <w:rFonts w:cs="Times New Roman"/>
              <w:i/>
              <w:sz w:val="24"/>
              <w:szCs w:val="24"/>
              <w:lang w:val="sq-AL"/>
            </w:rPr>
            <w:t>Jepni supozimet në të cilat janë bazuar parashikimet dhe risqet, të cilave ato u nënshtrohen.</w:t>
          </w:r>
        </w:p>
        <w:p w14:paraId="0271CC12" w14:textId="6A4CCF7F" w:rsidR="0097570D" w:rsidRPr="0032145B" w:rsidRDefault="0097570D" w:rsidP="0056256A">
          <w:pPr>
            <w:pStyle w:val="BodyText"/>
            <w:numPr>
              <w:ilvl w:val="1"/>
              <w:numId w:val="4"/>
            </w:numPr>
            <w:tabs>
              <w:tab w:val="left" w:pos="567"/>
            </w:tabs>
            <w:spacing w:line="276" w:lineRule="auto"/>
            <w:jc w:val="both"/>
            <w:rPr>
              <w:rFonts w:cs="Times New Roman"/>
              <w:i/>
              <w:sz w:val="24"/>
              <w:szCs w:val="24"/>
              <w:lang w:val="sq-AL"/>
            </w:rPr>
          </w:pPr>
          <w:r w:rsidRPr="0032145B">
            <w:rPr>
              <w:rFonts w:cs="Times New Roman"/>
              <w:i/>
              <w:sz w:val="24"/>
              <w:szCs w:val="24"/>
              <w:lang w:val="sq-AL"/>
            </w:rPr>
            <w:t>Tregoni se çfarë mund të pengojë realizimin e përfitimeve, të rrisë kostot ose të sjellë pasoja të papritura.</w:t>
          </w:r>
        </w:p>
        <w:p w14:paraId="5D0C1620" w14:textId="3C215225" w:rsidR="0097570D" w:rsidRPr="0032145B" w:rsidRDefault="0097570D" w:rsidP="0056256A">
          <w:pPr>
            <w:pStyle w:val="BodyText"/>
            <w:numPr>
              <w:ilvl w:val="0"/>
              <w:numId w:val="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Përmblidhni vlerësimin e opsioneve:</w:t>
          </w:r>
        </w:p>
        <w:p w14:paraId="33B9A856" w14:textId="77777777" w:rsidR="0097570D" w:rsidRPr="0032145B" w:rsidRDefault="0097570D" w:rsidP="0056256A">
          <w:pPr>
            <w:pStyle w:val="BodyText"/>
            <w:numPr>
              <w:ilvl w:val="1"/>
              <w:numId w:val="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Paraqisni një pasqyrë përmbledhëse të të gjitha ndikimeve të opsioneve të analizuara.</w:t>
          </w:r>
        </w:p>
        <w:p w14:paraId="747BB57E" w14:textId="77777777" w:rsidR="0097570D" w:rsidRPr="0032145B" w:rsidRDefault="0097570D" w:rsidP="0056256A">
          <w:pPr>
            <w:pStyle w:val="BodyText"/>
            <w:numPr>
              <w:ilvl w:val="1"/>
              <w:numId w:val="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Shpjegoni se si ndikimet e të gjitha opsioneve të analizuara krahasohen me njëra-tjetrën.</w:t>
          </w:r>
        </w:p>
        <w:p w14:paraId="01586808" w14:textId="2862C8D1" w:rsidR="002125B7" w:rsidRPr="0032145B" w:rsidRDefault="0097570D" w:rsidP="0056256A">
          <w:pPr>
            <w:pStyle w:val="BodyText"/>
            <w:numPr>
              <w:ilvl w:val="1"/>
              <w:numId w:val="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 xml:space="preserve">Paraqisni përllogaritjet më të mira të përgjithshme neto të ndikimit me vlerë monetare të përcaktuar për çdo opsion </w:t>
          </w:r>
          <w:r w:rsidR="00372979">
            <w:rPr>
              <w:rFonts w:eastAsiaTheme="majorEastAsia" w:cs="Times New Roman"/>
              <w:i/>
              <w:sz w:val="24"/>
              <w:szCs w:val="24"/>
              <w:lang w:val="sq-AL"/>
            </w:rPr>
            <w:t>(përdor tabelën në A</w:t>
          </w:r>
          <w:r w:rsidRPr="0032145B">
            <w:rPr>
              <w:rFonts w:eastAsiaTheme="majorEastAsia" w:cs="Times New Roman"/>
              <w:i/>
              <w:sz w:val="24"/>
              <w:szCs w:val="24"/>
              <w:lang w:val="sq-AL"/>
            </w:rPr>
            <w:t>neksin 2/b të këtij dokumenti).</w:t>
          </w:r>
        </w:p>
        <w:bookmarkEnd w:id="11" w:displacedByCustomXml="next"/>
      </w:sdtContent>
    </w:sdt>
    <w:bookmarkStart w:id="12" w:name="_Toc506919738" w:displacedByCustomXml="prev"/>
    <w:bookmarkEnd w:id="12"/>
    <w:p w14:paraId="1BA01C34" w14:textId="10D870ED" w:rsidR="00432979" w:rsidRDefault="00432979" w:rsidP="00432979">
      <w:pPr>
        <w:pStyle w:val="pf0"/>
        <w:ind w:left="0"/>
        <w:rPr>
          <w:lang w:val="sq-AL"/>
        </w:rPr>
      </w:pPr>
      <w:r w:rsidRPr="004415B4">
        <w:rPr>
          <w:lang w:val="sq-AL"/>
        </w:rPr>
        <w:t>Kjo politik</w:t>
      </w:r>
      <w:r>
        <w:rPr>
          <w:lang w:val="sq-AL"/>
        </w:rPr>
        <w:t>ë</w:t>
      </w:r>
      <w:r w:rsidRPr="004415B4">
        <w:rPr>
          <w:lang w:val="sq-AL"/>
        </w:rPr>
        <w:t xml:space="preserve"> ka p</w:t>
      </w:r>
      <w:r>
        <w:rPr>
          <w:lang w:val="sq-AL"/>
        </w:rPr>
        <w:t>ë</w:t>
      </w:r>
      <w:r w:rsidRPr="004415B4">
        <w:rPr>
          <w:lang w:val="sq-AL"/>
        </w:rPr>
        <w:t>r q</w:t>
      </w:r>
      <w:r>
        <w:rPr>
          <w:lang w:val="sq-AL"/>
        </w:rPr>
        <w:t>ë</w:t>
      </w:r>
      <w:r w:rsidRPr="004415B4">
        <w:rPr>
          <w:lang w:val="sq-AL"/>
        </w:rPr>
        <w:t xml:space="preserve">llim përmirësimin e </w:t>
      </w:r>
      <w:r>
        <w:rPr>
          <w:lang w:val="sq-AL"/>
        </w:rPr>
        <w:t>eficençës energjetike</w:t>
      </w:r>
      <w:r w:rsidRPr="004415B4">
        <w:rPr>
          <w:lang w:val="sq-AL"/>
        </w:rPr>
        <w:t xml:space="preserve"> </w:t>
      </w:r>
      <w:r>
        <w:rPr>
          <w:lang w:val="sq-AL"/>
        </w:rPr>
        <w:t>në të gjithë sektorët e ekonomisë</w:t>
      </w:r>
      <w:r w:rsidRPr="004415B4">
        <w:rPr>
          <w:lang w:val="sq-AL"/>
        </w:rPr>
        <w:t xml:space="preserve">, </w:t>
      </w:r>
      <w:r>
        <w:rPr>
          <w:lang w:val="sq-AL"/>
        </w:rPr>
        <w:t>dhe paraqet</w:t>
      </w:r>
      <w:r w:rsidRPr="004415B4">
        <w:rPr>
          <w:lang w:val="sq-AL"/>
        </w:rPr>
        <w:t xml:space="preserve"> ndikime të shumta direkte dhe indirekte në nivel ekonomik, mjedisor dhe shoqëror. Këtu janë disa nga ndikimet kryesore. </w:t>
      </w:r>
      <w:r w:rsidRPr="00EF2BB3">
        <w:rPr>
          <w:lang w:val="sq-AL"/>
        </w:rPr>
        <w:t>Bazuar në këtë përmbajtje të politikes se re, grupet që preken nga zbatimi i tij janë si më poshtë:</w:t>
      </w:r>
    </w:p>
    <w:p w14:paraId="509158D7" w14:textId="77777777" w:rsidR="00F72DED" w:rsidRPr="004E3F08" w:rsidRDefault="00B55474" w:rsidP="0056256A">
      <w:pPr>
        <w:pStyle w:val="pf0"/>
        <w:numPr>
          <w:ilvl w:val="0"/>
          <w:numId w:val="25"/>
        </w:numPr>
        <w:jc w:val="both"/>
        <w:rPr>
          <w:rFonts w:eastAsia="MS Mincho"/>
          <w:szCs w:val="20"/>
          <w:lang w:val="pt-PT" w:eastAsia="en-GB"/>
        </w:rPr>
      </w:pPr>
      <w:r w:rsidRPr="00C1402A">
        <w:rPr>
          <w:b/>
          <w:bCs/>
          <w:lang w:val="sq-AL"/>
        </w:rPr>
        <w:t>Institucionet e qeverisjes qendrore</w:t>
      </w:r>
      <w:r w:rsidRPr="00C1402A">
        <w:rPr>
          <w:lang w:val="sq-AL"/>
        </w:rPr>
        <w:t xml:space="preserve"> </w:t>
      </w:r>
      <w:r w:rsidR="00855679" w:rsidRPr="006C0E2A">
        <w:rPr>
          <w:lang w:val="sq-AL"/>
        </w:rPr>
        <w:t xml:space="preserve">si </w:t>
      </w:r>
      <w:r w:rsidR="00855679">
        <w:rPr>
          <w:spacing w:val="-4"/>
          <w:kern w:val="32"/>
          <w:lang w:val="sq-AL"/>
        </w:rPr>
        <w:t>p</w:t>
      </w:r>
      <w:r w:rsidR="00855679" w:rsidRPr="002C0D1E">
        <w:rPr>
          <w:spacing w:val="-4"/>
          <w:kern w:val="32"/>
          <w:lang w:val="sq-AL"/>
        </w:rPr>
        <w:t>ërgjegjës</w:t>
      </w:r>
      <w:r w:rsidR="00855679">
        <w:rPr>
          <w:spacing w:val="-4"/>
          <w:kern w:val="32"/>
          <w:lang w:val="sq-AL"/>
        </w:rPr>
        <w:t>e</w:t>
      </w:r>
      <w:r w:rsidR="00855679" w:rsidRPr="002C0D1E">
        <w:rPr>
          <w:spacing w:val="-4"/>
          <w:kern w:val="32"/>
          <w:lang w:val="sq-AL"/>
        </w:rPr>
        <w:t xml:space="preserve"> për hartimin dhe zbatimin e politikave të reja</w:t>
      </w:r>
      <w:r w:rsidR="00855679">
        <w:rPr>
          <w:spacing w:val="-4"/>
          <w:kern w:val="32"/>
          <w:lang w:val="sq-AL"/>
        </w:rPr>
        <w:t xml:space="preserve">, </w:t>
      </w:r>
      <w:r w:rsidRPr="006C0E2A">
        <w:rPr>
          <w:lang w:val="sq-AL"/>
        </w:rPr>
        <w:t>përballen me sfida në përmbushjen e qëllimeve të kursimit të energjisë dhe klimës, si me çështjet e sigurisë së furnizimit me energji elektrike dhe uljen e konsumit të energjisë si dhe me presionin për të ulur emetimet konform angazhimeve ndërkombëtare</w:t>
      </w:r>
      <w:r w:rsidR="00855679" w:rsidRPr="006C0E2A">
        <w:rPr>
          <w:lang w:val="sq-AL"/>
        </w:rPr>
        <w:t xml:space="preserve"> </w:t>
      </w:r>
      <w:r w:rsidR="00855679" w:rsidRPr="004415B4">
        <w:rPr>
          <w:lang w:val="sq-AL"/>
        </w:rPr>
        <w:t xml:space="preserve">Aplikimi i Ligjit </w:t>
      </w:r>
      <w:r w:rsidR="00855679">
        <w:rPr>
          <w:lang w:val="sq-AL"/>
        </w:rPr>
        <w:t>per efiçencën energjetike</w:t>
      </w:r>
      <w:r w:rsidR="00855679" w:rsidRPr="004415B4">
        <w:rPr>
          <w:lang w:val="sq-AL"/>
        </w:rPr>
        <w:t xml:space="preserve"> ka ndikime të thella ekonomike për qeverine</w:t>
      </w:r>
      <w:r w:rsidR="00F72DED">
        <w:rPr>
          <w:lang w:val="sq-AL"/>
        </w:rPr>
        <w:t xml:space="preserve"> dhe</w:t>
      </w:r>
      <w:r w:rsidR="00855679" w:rsidRPr="004415B4">
        <w:rPr>
          <w:lang w:val="sq-AL"/>
        </w:rPr>
        <w:t xml:space="preserve"> kërkon investime të konsiderueshme, por ofron mundësi për kursime afatgjata në energji, rritje të të ardhurave nga taksat dhe mundësi financimi, dhe përfitime të tjera të drejtpërdrejta për ekonominë dhe mjedisin. </w:t>
      </w:r>
      <w:r w:rsidR="00855679" w:rsidRPr="004415B4">
        <w:rPr>
          <w:lang w:val="sq-AL"/>
        </w:rPr>
        <w:lastRenderedPageBreak/>
        <w:t>Për më tepër, nxitja e zhvillimit të sektorëve të rinovueshëm dhe përmirësimi i cilësisë së jetesës mund të kontribuojnë në rritjen ekonomike afatgjatë.</w:t>
      </w:r>
      <w:r w:rsidR="00855679" w:rsidRPr="004415B4">
        <w:rPr>
          <w:rFonts w:eastAsia="MS Mincho"/>
          <w:szCs w:val="20"/>
          <w:lang w:val="sq-AL" w:eastAsia="en-GB"/>
        </w:rPr>
        <w:t xml:space="preserve"> </w:t>
      </w:r>
      <w:r w:rsidR="00855679" w:rsidRPr="00E17BF1">
        <w:rPr>
          <w:lang w:val="sq-AL"/>
        </w:rPr>
        <w:t xml:space="preserve">Ministria e Infrastrukturës dhe Energjisë eshte institucioni politikberes dhe monitorues mbi ceshtjet e </w:t>
      </w:r>
      <w:r w:rsidR="00855679">
        <w:rPr>
          <w:lang w:val="sq-AL"/>
        </w:rPr>
        <w:t>efiçencës</w:t>
      </w:r>
      <w:r w:rsidR="00855679" w:rsidRPr="00E17BF1">
        <w:rPr>
          <w:lang w:val="sq-AL"/>
        </w:rPr>
        <w:t xml:space="preserve"> energjetike, ndersa Agjencia për Efiçencën e Energjisë</w:t>
      </w:r>
      <w:r w:rsidR="00855679">
        <w:rPr>
          <w:lang w:val="sq-AL"/>
        </w:rPr>
        <w:t>, Agjencia e prokurimit publik dhe Inspektorati per mbikqyrjen e tregut, i cili është në varësi të Ministrisë së ekonmisë janë</w:t>
      </w:r>
      <w:r w:rsidR="00855679" w:rsidRPr="00E17BF1">
        <w:rPr>
          <w:lang w:val="sq-AL"/>
        </w:rPr>
        <w:t xml:space="preserve"> institucion</w:t>
      </w:r>
      <w:r w:rsidR="00855679">
        <w:rPr>
          <w:lang w:val="sq-AL"/>
        </w:rPr>
        <w:t>et</w:t>
      </w:r>
      <w:r w:rsidR="00855679" w:rsidRPr="00E17BF1">
        <w:rPr>
          <w:lang w:val="sq-AL"/>
        </w:rPr>
        <w:t xml:space="preserve"> zbatues</w:t>
      </w:r>
      <w:r w:rsidR="00855679">
        <w:rPr>
          <w:lang w:val="sq-AL"/>
        </w:rPr>
        <w:t>e</w:t>
      </w:r>
      <w:r w:rsidR="00855679" w:rsidRPr="00E17BF1">
        <w:rPr>
          <w:lang w:val="sq-AL"/>
        </w:rPr>
        <w:t xml:space="preserve"> </w:t>
      </w:r>
      <w:r w:rsidR="00855679">
        <w:rPr>
          <w:lang w:val="sq-AL"/>
        </w:rPr>
        <w:t xml:space="preserve">të </w:t>
      </w:r>
      <w:r w:rsidR="00855679" w:rsidRPr="00E17BF1">
        <w:rPr>
          <w:lang w:val="sq-AL"/>
        </w:rPr>
        <w:t xml:space="preserve">ketyre politikave. </w:t>
      </w:r>
      <w:r w:rsidR="00855679">
        <w:rPr>
          <w:lang w:val="sq-AL"/>
        </w:rPr>
        <w:t xml:space="preserve">Nje </w:t>
      </w:r>
      <w:r w:rsidR="00855679" w:rsidRPr="005138AF">
        <w:rPr>
          <w:lang w:val="sq-AL"/>
        </w:rPr>
        <w:t xml:space="preserve">analize sasiore e </w:t>
      </w:r>
      <w:r w:rsidR="00855679">
        <w:rPr>
          <w:lang w:val="sq-AL"/>
        </w:rPr>
        <w:t xml:space="preserve">detajuar e </w:t>
      </w:r>
      <w:r w:rsidR="00855679" w:rsidRPr="005138AF">
        <w:rPr>
          <w:lang w:val="sq-AL"/>
        </w:rPr>
        <w:t>tyre do t</w:t>
      </w:r>
      <w:r w:rsidR="00855679">
        <w:rPr>
          <w:lang w:val="sq-AL"/>
        </w:rPr>
        <w:t>ë</w:t>
      </w:r>
      <w:r w:rsidR="00855679" w:rsidRPr="005138AF">
        <w:rPr>
          <w:lang w:val="sq-AL"/>
        </w:rPr>
        <w:t xml:space="preserve"> b</w:t>
      </w:r>
      <w:r w:rsidR="00855679">
        <w:rPr>
          <w:lang w:val="sq-AL"/>
        </w:rPr>
        <w:t>ë</w:t>
      </w:r>
      <w:r w:rsidR="00855679" w:rsidRPr="005138AF">
        <w:rPr>
          <w:lang w:val="sq-AL"/>
        </w:rPr>
        <w:t>het pas miratimit t</w:t>
      </w:r>
      <w:r w:rsidR="00855679">
        <w:rPr>
          <w:lang w:val="sq-AL"/>
        </w:rPr>
        <w:t>ë</w:t>
      </w:r>
      <w:r w:rsidR="00855679" w:rsidRPr="005138AF">
        <w:rPr>
          <w:lang w:val="sq-AL"/>
        </w:rPr>
        <w:t xml:space="preserve"> </w:t>
      </w:r>
      <w:r w:rsidR="00855679">
        <w:rPr>
          <w:lang w:val="sq-AL"/>
        </w:rPr>
        <w:t xml:space="preserve">nismës së re. </w:t>
      </w:r>
    </w:p>
    <w:p w14:paraId="3A91F480" w14:textId="0F4E7955" w:rsidR="00B55474" w:rsidRPr="00A4515D" w:rsidRDefault="00855679" w:rsidP="00F72DED">
      <w:pPr>
        <w:pStyle w:val="pf0"/>
        <w:ind w:left="1020"/>
        <w:jc w:val="both"/>
        <w:rPr>
          <w:rFonts w:eastAsia="MS Mincho"/>
          <w:szCs w:val="20"/>
          <w:lang w:val="en-GB" w:eastAsia="en-GB"/>
        </w:rPr>
      </w:pPr>
      <w:r w:rsidRPr="005138AF">
        <w:rPr>
          <w:lang w:val="sq-AL"/>
        </w:rPr>
        <w:t>Këto ndikime janë të ndryshme dhe ndodhin në disa nivele, duke përfshirë shpenzime, mundësi të reja të të ardhurave</w:t>
      </w:r>
      <w:r>
        <w:rPr>
          <w:lang w:val="sq-AL"/>
        </w:rPr>
        <w:t xml:space="preserve"> </w:t>
      </w:r>
      <w:r w:rsidRPr="005138AF">
        <w:rPr>
          <w:lang w:val="sq-AL"/>
        </w:rPr>
        <w:t xml:space="preserve">dhe ndikime në politika ekonomike dhe të zhvillimit. </w:t>
      </w:r>
      <w:r>
        <w:rPr>
          <w:lang w:val="sq-AL"/>
        </w:rPr>
        <w:t>D</w:t>
      </w:r>
      <w:r w:rsidRPr="005138AF">
        <w:rPr>
          <w:lang w:val="sq-AL"/>
        </w:rPr>
        <w:t>isa nga ndikimet kryesore</w:t>
      </w:r>
      <w:r>
        <w:rPr>
          <w:lang w:val="sq-AL"/>
        </w:rPr>
        <w:t xml:space="preserve"> jane si më poshtë</w:t>
      </w:r>
      <w:r w:rsidRPr="005138AF">
        <w:rPr>
          <w:lang w:val="sq-AL"/>
        </w:rPr>
        <w:t>:</w:t>
      </w:r>
    </w:p>
    <w:p w14:paraId="0C5D987D" w14:textId="77777777" w:rsidR="00B55474" w:rsidRPr="00C1402A" w:rsidRDefault="00B55474" w:rsidP="0056256A">
      <w:pPr>
        <w:pStyle w:val="ListParagraph"/>
        <w:numPr>
          <w:ilvl w:val="0"/>
          <w:numId w:val="27"/>
        </w:numPr>
        <w:spacing w:before="100" w:beforeAutospacing="1" w:afterAutospacing="1" w:line="276" w:lineRule="auto"/>
        <w:jc w:val="both"/>
        <w:rPr>
          <w:rFonts w:ascii="Times New Roman" w:hAnsi="Times New Roman"/>
          <w:sz w:val="24"/>
          <w:szCs w:val="24"/>
          <w:lang w:val="sq-AL"/>
        </w:rPr>
      </w:pPr>
      <w:r w:rsidRPr="00C1402A">
        <w:rPr>
          <w:rFonts w:ascii="Times New Roman" w:hAnsi="Times New Roman"/>
          <w:b/>
          <w:bCs/>
          <w:sz w:val="24"/>
          <w:szCs w:val="24"/>
          <w:lang w:val="sq-AL"/>
        </w:rPr>
        <w:t>Organet e vetëqeverisjesvendore</w:t>
      </w:r>
      <w:r w:rsidRPr="00C1402A">
        <w:rPr>
          <w:rFonts w:ascii="Times New Roman" w:hAnsi="Times New Roman"/>
          <w:sz w:val="24"/>
          <w:szCs w:val="24"/>
          <w:lang w:val="sq-AL"/>
        </w:rPr>
        <w:t xml:space="preserve"> (Bashkitë dhe njësitë administrative), te cilat duhet te kontribuojne ne </w:t>
      </w:r>
      <w:proofErr w:type="spellStart"/>
      <w:r w:rsidRPr="00C1402A">
        <w:rPr>
          <w:rFonts w:ascii="Times New Roman" w:hAnsi="Times New Roman"/>
          <w:sz w:val="24"/>
          <w:szCs w:val="24"/>
        </w:rPr>
        <w:t>përmbushjen</w:t>
      </w:r>
      <w:proofErr w:type="spellEnd"/>
      <w:r w:rsidRPr="00C1402A">
        <w:rPr>
          <w:rFonts w:ascii="Times New Roman" w:hAnsi="Times New Roman"/>
          <w:sz w:val="24"/>
          <w:szCs w:val="24"/>
        </w:rPr>
        <w:t xml:space="preserve"> </w:t>
      </w:r>
      <w:proofErr w:type="spellStart"/>
      <w:r w:rsidRPr="00C1402A">
        <w:rPr>
          <w:rFonts w:ascii="Times New Roman" w:hAnsi="Times New Roman"/>
          <w:sz w:val="24"/>
          <w:szCs w:val="24"/>
        </w:rPr>
        <w:t>objektivave</w:t>
      </w:r>
      <w:proofErr w:type="spellEnd"/>
      <w:r w:rsidRPr="00C1402A">
        <w:rPr>
          <w:rFonts w:ascii="Times New Roman" w:hAnsi="Times New Roman"/>
          <w:sz w:val="24"/>
          <w:szCs w:val="24"/>
        </w:rPr>
        <w:t xml:space="preserve"> </w:t>
      </w:r>
      <w:proofErr w:type="spellStart"/>
      <w:r w:rsidRPr="00C1402A">
        <w:rPr>
          <w:rFonts w:ascii="Times New Roman" w:hAnsi="Times New Roman"/>
          <w:sz w:val="24"/>
          <w:szCs w:val="24"/>
        </w:rPr>
        <w:t>për</w:t>
      </w:r>
      <w:proofErr w:type="spellEnd"/>
      <w:r w:rsidRPr="00C1402A">
        <w:rPr>
          <w:rFonts w:ascii="Times New Roman" w:hAnsi="Times New Roman"/>
          <w:sz w:val="24"/>
          <w:szCs w:val="24"/>
        </w:rPr>
        <w:t xml:space="preserve"> </w:t>
      </w:r>
      <w:proofErr w:type="spellStart"/>
      <w:r w:rsidRPr="00C1402A">
        <w:rPr>
          <w:rFonts w:ascii="Times New Roman" w:hAnsi="Times New Roman"/>
          <w:sz w:val="24"/>
          <w:szCs w:val="24"/>
        </w:rPr>
        <w:t>dekarbonizim</w:t>
      </w:r>
      <w:proofErr w:type="spellEnd"/>
      <w:r w:rsidRPr="00C1402A">
        <w:rPr>
          <w:rFonts w:ascii="Times New Roman" w:hAnsi="Times New Roman"/>
          <w:sz w:val="24"/>
          <w:szCs w:val="24"/>
        </w:rPr>
        <w:t xml:space="preserve"> </w:t>
      </w:r>
      <w:proofErr w:type="spellStart"/>
      <w:r w:rsidRPr="00C1402A">
        <w:rPr>
          <w:rFonts w:ascii="Times New Roman" w:hAnsi="Times New Roman"/>
          <w:sz w:val="24"/>
          <w:szCs w:val="24"/>
        </w:rPr>
        <w:t>dhe</w:t>
      </w:r>
      <w:proofErr w:type="spellEnd"/>
      <w:r w:rsidRPr="00C1402A">
        <w:rPr>
          <w:rFonts w:ascii="Times New Roman" w:hAnsi="Times New Roman"/>
          <w:sz w:val="24"/>
          <w:szCs w:val="24"/>
        </w:rPr>
        <w:t xml:space="preserve"> </w:t>
      </w:r>
      <w:proofErr w:type="spellStart"/>
      <w:r w:rsidRPr="00C1402A">
        <w:rPr>
          <w:rFonts w:ascii="Times New Roman" w:hAnsi="Times New Roman"/>
          <w:sz w:val="24"/>
          <w:szCs w:val="24"/>
        </w:rPr>
        <w:t>eficencë</w:t>
      </w:r>
      <w:proofErr w:type="spellEnd"/>
      <w:r w:rsidRPr="00C1402A">
        <w:rPr>
          <w:rFonts w:ascii="Times New Roman" w:hAnsi="Times New Roman"/>
          <w:sz w:val="24"/>
          <w:szCs w:val="24"/>
        </w:rPr>
        <w:t xml:space="preserve"> </w:t>
      </w:r>
      <w:proofErr w:type="spellStart"/>
      <w:r w:rsidRPr="00C1402A">
        <w:rPr>
          <w:rFonts w:ascii="Times New Roman" w:hAnsi="Times New Roman"/>
          <w:sz w:val="24"/>
          <w:szCs w:val="24"/>
        </w:rPr>
        <w:t>energjetike</w:t>
      </w:r>
      <w:proofErr w:type="spellEnd"/>
      <w:r w:rsidRPr="00C1402A">
        <w:rPr>
          <w:rFonts w:ascii="Times New Roman" w:hAnsi="Times New Roman"/>
          <w:sz w:val="24"/>
          <w:szCs w:val="24"/>
        </w:rPr>
        <w:t xml:space="preserve">. </w:t>
      </w:r>
    </w:p>
    <w:p w14:paraId="7DAF998C" w14:textId="2E5FA3EA" w:rsidR="00B55474" w:rsidRPr="00C1402A" w:rsidRDefault="00B55474" w:rsidP="0056256A">
      <w:pPr>
        <w:pStyle w:val="ListParagraph"/>
        <w:numPr>
          <w:ilvl w:val="0"/>
          <w:numId w:val="27"/>
        </w:numPr>
        <w:spacing w:before="100" w:beforeAutospacing="1" w:afterAutospacing="1" w:line="276" w:lineRule="auto"/>
        <w:jc w:val="both"/>
        <w:rPr>
          <w:rFonts w:ascii="Times New Roman" w:hAnsi="Times New Roman"/>
          <w:sz w:val="24"/>
          <w:szCs w:val="24"/>
          <w:lang w:val="sq-AL"/>
        </w:rPr>
      </w:pPr>
      <w:r w:rsidRPr="00C1402A">
        <w:rPr>
          <w:rFonts w:ascii="Times New Roman" w:hAnsi="Times New Roman"/>
          <w:b/>
          <w:bCs/>
          <w:sz w:val="24"/>
          <w:szCs w:val="24"/>
          <w:lang w:val="sq-AL"/>
        </w:rPr>
        <w:t>Bizneset</w:t>
      </w:r>
      <w:r w:rsidRPr="00C1402A">
        <w:rPr>
          <w:rFonts w:ascii="Times New Roman" w:hAnsi="Times New Roman"/>
          <w:sz w:val="24"/>
          <w:szCs w:val="24"/>
          <w:lang w:val="sq-AL"/>
        </w:rPr>
        <w:t xml:space="preserve"> (Operator</w:t>
      </w:r>
      <w:r>
        <w:rPr>
          <w:rFonts w:ascii="Times New Roman" w:hAnsi="Times New Roman"/>
          <w:sz w:val="24"/>
          <w:szCs w:val="24"/>
          <w:lang w:val="sq-AL"/>
        </w:rPr>
        <w:t>ë</w:t>
      </w:r>
      <w:r w:rsidRPr="00C1402A">
        <w:rPr>
          <w:rFonts w:ascii="Times New Roman" w:hAnsi="Times New Roman"/>
          <w:sz w:val="24"/>
          <w:szCs w:val="24"/>
          <w:lang w:val="sq-AL"/>
        </w:rPr>
        <w:t>t ekonomike dhe nd</w:t>
      </w:r>
      <w:r>
        <w:rPr>
          <w:rFonts w:ascii="Times New Roman" w:hAnsi="Times New Roman"/>
          <w:sz w:val="24"/>
          <w:szCs w:val="24"/>
          <w:lang w:val="sq-AL"/>
        </w:rPr>
        <w:t>ë</w:t>
      </w:r>
      <w:r w:rsidRPr="00C1402A">
        <w:rPr>
          <w:rFonts w:ascii="Times New Roman" w:hAnsi="Times New Roman"/>
          <w:sz w:val="24"/>
          <w:szCs w:val="24"/>
          <w:lang w:val="sq-AL"/>
        </w:rPr>
        <w:t>rmarrjet e vogla dhe t</w:t>
      </w:r>
      <w:r>
        <w:rPr>
          <w:rFonts w:ascii="Times New Roman" w:hAnsi="Times New Roman"/>
          <w:sz w:val="24"/>
          <w:szCs w:val="24"/>
          <w:lang w:val="sq-AL"/>
        </w:rPr>
        <w:t>ë</w:t>
      </w:r>
      <w:r w:rsidRPr="00C1402A">
        <w:rPr>
          <w:rFonts w:ascii="Times New Roman" w:hAnsi="Times New Roman"/>
          <w:sz w:val="24"/>
          <w:szCs w:val="24"/>
          <w:lang w:val="sq-AL"/>
        </w:rPr>
        <w:t xml:space="preserve"> mesme)</w:t>
      </w:r>
      <w:r w:rsidRPr="006C0E2A">
        <w:rPr>
          <w:rFonts w:ascii="Times New Roman" w:hAnsi="Times New Roman"/>
          <w:b/>
          <w:bCs/>
          <w:sz w:val="24"/>
          <w:szCs w:val="24"/>
          <w:lang w:val="sq-AL"/>
        </w:rPr>
        <w:t xml:space="preserve"> </w:t>
      </w:r>
      <w:r w:rsidRPr="006C0E2A">
        <w:rPr>
          <w:rFonts w:ascii="Times New Roman" w:hAnsi="Times New Roman"/>
          <w:sz w:val="24"/>
          <w:szCs w:val="24"/>
          <w:lang w:val="sq-AL"/>
        </w:rPr>
        <w:t>përballen me mungesën e stimujve dhe të drejtësisë konkurruese në aksesin në tregun e shërbimeve energjetike. Shpenzimet e larta të energjisë ndikojnë në konkurrueshmërinë dhe fitimet.</w:t>
      </w:r>
    </w:p>
    <w:p w14:paraId="54A27B28" w14:textId="77777777" w:rsidR="00B55474" w:rsidRPr="006C0E2A" w:rsidRDefault="00B55474" w:rsidP="0056256A">
      <w:pPr>
        <w:pStyle w:val="ListParagraph"/>
        <w:numPr>
          <w:ilvl w:val="0"/>
          <w:numId w:val="27"/>
        </w:numPr>
        <w:spacing w:before="100" w:beforeAutospacing="1" w:after="100" w:afterAutospacing="1"/>
        <w:jc w:val="both"/>
        <w:rPr>
          <w:rFonts w:ascii="Times New Roman" w:hAnsi="Times New Roman"/>
          <w:sz w:val="24"/>
          <w:szCs w:val="24"/>
          <w:lang w:val="sq-AL"/>
        </w:rPr>
      </w:pPr>
      <w:r w:rsidRPr="00C1402A">
        <w:rPr>
          <w:rFonts w:ascii="Times New Roman" w:hAnsi="Times New Roman"/>
          <w:b/>
          <w:bCs/>
          <w:sz w:val="24"/>
          <w:szCs w:val="24"/>
          <w:lang w:val="sq-AL"/>
        </w:rPr>
        <w:t>Qytetarët</w:t>
      </w:r>
      <w:r w:rsidRPr="006C0E2A">
        <w:rPr>
          <w:rFonts w:ascii="Times New Roman" w:hAnsi="Times New Roman"/>
          <w:b/>
          <w:bCs/>
          <w:sz w:val="24"/>
          <w:szCs w:val="24"/>
          <w:lang w:val="sq-AL"/>
        </w:rPr>
        <w:t xml:space="preserve"> </w:t>
      </w:r>
      <w:r w:rsidRPr="006C0E2A">
        <w:rPr>
          <w:rFonts w:ascii="Times New Roman" w:hAnsi="Times New Roman"/>
          <w:sz w:val="24"/>
          <w:szCs w:val="24"/>
          <w:lang w:val="sq-AL"/>
        </w:rPr>
        <w:t>ekspozohen ndaj kostove të larta të energjisë dhe kushteve të dobëta të jetesës, veçanërisht grupet vulnerabël të cilët përjetojnë rritjen e kostove të energjisë dhe ndikimet negative në shëndet si dhe mungesë komforti.</w:t>
      </w:r>
    </w:p>
    <w:p w14:paraId="6BA20B2B" w14:textId="5DB44510" w:rsidR="00696B8D" w:rsidRPr="00070A65" w:rsidRDefault="00B55474" w:rsidP="0056256A">
      <w:pPr>
        <w:pStyle w:val="ListParagraph"/>
        <w:numPr>
          <w:ilvl w:val="0"/>
          <w:numId w:val="27"/>
        </w:numPr>
        <w:spacing w:line="276" w:lineRule="auto"/>
        <w:jc w:val="both"/>
        <w:rPr>
          <w:rFonts w:ascii="Times New Roman" w:hAnsi="Times New Roman"/>
          <w:sz w:val="24"/>
          <w:szCs w:val="24"/>
          <w:lang w:val="sq-AL"/>
        </w:rPr>
      </w:pPr>
      <w:r w:rsidRPr="006C0E2A">
        <w:rPr>
          <w:rFonts w:ascii="Times New Roman" w:hAnsi="Times New Roman"/>
          <w:b/>
          <w:bCs/>
          <w:sz w:val="24"/>
          <w:szCs w:val="24"/>
          <w:lang w:val="sq-AL"/>
        </w:rPr>
        <w:t>Shoqëria civile</w:t>
      </w:r>
      <w:r w:rsidRPr="006C0E2A">
        <w:rPr>
          <w:rFonts w:ascii="Times New Roman" w:hAnsi="Times New Roman"/>
          <w:sz w:val="24"/>
          <w:szCs w:val="24"/>
          <w:lang w:val="sq-AL"/>
        </w:rPr>
        <w:t xml:space="preserve"> / OJF ka më pak mundësi të monitorojë dhe të ndërhyjë për interesin publik në çështje që lidhen me mjedisin dhe energjinë.</w:t>
      </w:r>
      <w:r w:rsidRPr="00C1402A">
        <w:rPr>
          <w:rFonts w:ascii="Times New Roman" w:hAnsi="Times New Roman"/>
          <w:sz w:val="24"/>
          <w:szCs w:val="24"/>
          <w:lang w:val="sq-AL"/>
        </w:rPr>
        <w:t xml:space="preserve"> </w:t>
      </w:r>
    </w:p>
    <w:p w14:paraId="59A0BCB5" w14:textId="52344E5F" w:rsidR="002C0D1E" w:rsidRPr="00855679" w:rsidRDefault="00A15343" w:rsidP="0056256A">
      <w:pPr>
        <w:pStyle w:val="pf0"/>
        <w:numPr>
          <w:ilvl w:val="0"/>
          <w:numId w:val="14"/>
        </w:numPr>
        <w:spacing w:before="240"/>
        <w:jc w:val="both"/>
        <w:rPr>
          <w:b/>
          <w:bCs/>
          <w:i/>
          <w:iCs/>
          <w:lang w:val="sq-AL"/>
        </w:rPr>
      </w:pPr>
      <w:r w:rsidRPr="00855679">
        <w:rPr>
          <w:b/>
          <w:bCs/>
          <w:spacing w:val="-4"/>
          <w:kern w:val="32"/>
          <w:lang w:val="sq-AL"/>
        </w:rPr>
        <w:t>Qeveria:</w:t>
      </w:r>
      <w:r w:rsidRPr="00855679">
        <w:rPr>
          <w:spacing w:val="-4"/>
          <w:kern w:val="32"/>
          <w:lang w:val="sq-AL"/>
        </w:rPr>
        <w:t xml:space="preserve"> </w:t>
      </w:r>
      <w:r w:rsidR="002C0D1E" w:rsidRPr="00855679">
        <w:rPr>
          <w:b/>
          <w:bCs/>
          <w:i/>
          <w:iCs/>
          <w:lang w:val="sq-AL"/>
        </w:rPr>
        <w:t>Ndikime të drejtpërdrejta</w:t>
      </w:r>
    </w:p>
    <w:p w14:paraId="242F1887" w14:textId="053F4B80" w:rsidR="002C0D1E" w:rsidRPr="0065178E" w:rsidRDefault="002C0D1E" w:rsidP="0056256A">
      <w:pPr>
        <w:pStyle w:val="ListParagraph"/>
        <w:numPr>
          <w:ilvl w:val="0"/>
          <w:numId w:val="15"/>
        </w:numPr>
        <w:spacing w:before="240"/>
        <w:jc w:val="both"/>
        <w:rPr>
          <w:rFonts w:ascii="Times New Roman" w:hAnsi="Times New Roman"/>
          <w:b/>
          <w:bCs/>
          <w:szCs w:val="24"/>
          <w:lang w:val="sq-AL"/>
        </w:rPr>
      </w:pPr>
      <w:r w:rsidRPr="0065178E">
        <w:rPr>
          <w:rFonts w:ascii="Times New Roman" w:hAnsi="Times New Roman"/>
          <w:b/>
          <w:bCs/>
          <w:szCs w:val="24"/>
          <w:lang w:val="sq-AL"/>
        </w:rPr>
        <w:t>Për qeverinë:</w:t>
      </w:r>
    </w:p>
    <w:p w14:paraId="33753716" w14:textId="65CC5F33" w:rsidR="002C0D1E" w:rsidRPr="002C0D1E" w:rsidRDefault="00627563" w:rsidP="00070A65">
      <w:pPr>
        <w:pStyle w:val="NormalWeb"/>
        <w:ind w:left="720"/>
        <w:jc w:val="both"/>
        <w:rPr>
          <w:lang w:val="sq-AL"/>
        </w:rPr>
      </w:pPr>
      <w:r w:rsidRPr="00627563">
        <w:rPr>
          <w:rFonts w:eastAsia="MS Mincho" w:cs="Arial"/>
          <w:b/>
          <w:color w:val="000000"/>
          <w:lang w:val="sq-AL" w:eastAsia="en-GB"/>
        </w:rPr>
        <w:t>Te ardhura dhe përfitime</w:t>
      </w:r>
      <w:r w:rsidRPr="002C0D1E">
        <w:rPr>
          <w:rStyle w:val="Strong"/>
          <w:lang w:val="sq-AL"/>
        </w:rPr>
        <w:t xml:space="preserve"> </w:t>
      </w:r>
      <w:r>
        <w:rPr>
          <w:rStyle w:val="Strong"/>
          <w:lang w:val="sq-AL"/>
        </w:rPr>
        <w:t>(</w:t>
      </w:r>
      <w:r w:rsidR="002C0D1E" w:rsidRPr="002C0D1E">
        <w:rPr>
          <w:rStyle w:val="Strong"/>
          <w:lang w:val="sq-AL"/>
        </w:rPr>
        <w:t>Pozitive</w:t>
      </w:r>
      <w:r>
        <w:rPr>
          <w:rStyle w:val="Strong"/>
          <w:lang w:val="sq-AL"/>
        </w:rPr>
        <w:t>)</w:t>
      </w:r>
      <w:r w:rsidR="002C0D1E" w:rsidRPr="002C0D1E">
        <w:rPr>
          <w:rStyle w:val="Strong"/>
          <w:lang w:val="sq-AL"/>
        </w:rPr>
        <w:t>:</w:t>
      </w:r>
      <w:r w:rsidR="002C0D1E" w:rsidRPr="002C0D1E">
        <w:rPr>
          <w:rFonts w:hAnsi="Symbol"/>
          <w:lang w:val="sq-AL"/>
        </w:rPr>
        <w:t xml:space="preserve"> </w:t>
      </w:r>
      <w:r w:rsidR="002C0D1E" w:rsidRPr="002C0D1E">
        <w:rPr>
          <w:lang w:val="sq-AL"/>
        </w:rPr>
        <w:t xml:space="preserve">-  Përmirësimi i kapaciteteve të administratës: Implementimi i një ligji të ri do të kërkojë zhvillimin e kapaciteteve të administratës shtetërore për zbatimin e tij, duke përfshirë rritjen e kompetencave dhe trajnimin e stafit. </w:t>
      </w:r>
    </w:p>
    <w:p w14:paraId="2C688A5C" w14:textId="52E8F14B" w:rsidR="002C0D1E" w:rsidRDefault="002C0D1E" w:rsidP="00070A65">
      <w:pPr>
        <w:pStyle w:val="NormalWeb"/>
        <w:ind w:left="720"/>
        <w:jc w:val="both"/>
        <w:rPr>
          <w:lang w:val="sq-AL"/>
        </w:rPr>
      </w:pPr>
      <w:r w:rsidRPr="002C0D1E">
        <w:rPr>
          <w:lang w:val="sq-AL"/>
        </w:rPr>
        <w:t>-Përmbushja e angazhimeve ndërkombëtare: Shqipëria do të përmbushë angazhimet e saj për dekarbonizimin dhe rritjen e eficencës energjetike, që është një synim i rëndësishëm në kuadër të marrëveshjeve ndërkombëtare si Marrëveshja e Parisit.</w:t>
      </w:r>
    </w:p>
    <w:p w14:paraId="73123F4C" w14:textId="604CFD3A" w:rsidR="00DD3586" w:rsidRDefault="00627563" w:rsidP="00627563">
      <w:pPr>
        <w:pStyle w:val="NormalWeb"/>
        <w:ind w:left="720"/>
        <w:jc w:val="both"/>
        <w:rPr>
          <w:lang w:val="sq-AL"/>
        </w:rPr>
      </w:pPr>
      <w:r w:rsidRPr="006C0E2A">
        <w:rPr>
          <w:b/>
          <w:bCs/>
          <w:lang w:val="sq-AL"/>
        </w:rPr>
        <w:t>Shpenzime dhe Investime Publike</w:t>
      </w:r>
      <w:r>
        <w:rPr>
          <w:b/>
          <w:bCs/>
          <w:lang w:val="sq-AL"/>
        </w:rPr>
        <w:t xml:space="preserve"> (</w:t>
      </w:r>
      <w:r w:rsidR="00DD3586" w:rsidRPr="00DD3586">
        <w:rPr>
          <w:b/>
          <w:bCs/>
          <w:lang w:val="sq-AL"/>
        </w:rPr>
        <w:t>Negative</w:t>
      </w:r>
      <w:r>
        <w:rPr>
          <w:b/>
          <w:bCs/>
          <w:lang w:val="sq-AL"/>
        </w:rPr>
        <w:t>)</w:t>
      </w:r>
      <w:r w:rsidR="00DD3586" w:rsidRPr="00DD3586">
        <w:rPr>
          <w:b/>
          <w:bCs/>
          <w:lang w:val="sq-AL"/>
        </w:rPr>
        <w:t>:</w:t>
      </w:r>
      <w:r w:rsidR="00DD3586">
        <w:rPr>
          <w:lang w:val="sq-AL"/>
        </w:rPr>
        <w:t xml:space="preserve"> -</w:t>
      </w:r>
      <w:r w:rsidR="00DD3586" w:rsidRPr="00DD3586">
        <w:rPr>
          <w:rFonts w:hAnsi="Symbol"/>
          <w:lang w:val="sq-AL"/>
        </w:rPr>
        <w:t xml:space="preserve"> </w:t>
      </w:r>
      <w:r w:rsidR="00DD3586" w:rsidRPr="00DD3586">
        <w:rPr>
          <w:lang w:val="sq-AL"/>
        </w:rPr>
        <w:t>Kosto për administratën shtetërore: Përmirësimi i kapaciteteve</w:t>
      </w:r>
      <w:r w:rsidR="00070A65">
        <w:rPr>
          <w:lang w:val="sq-AL"/>
        </w:rPr>
        <w:t xml:space="preserve">, </w:t>
      </w:r>
      <w:r w:rsidR="00070A65" w:rsidRPr="006C0E2A">
        <w:rPr>
          <w:lang w:val="sq-AL"/>
        </w:rPr>
        <w:t xml:space="preserve">nevoja për ngritje e sistemit të raportimit, </w:t>
      </w:r>
      <w:r w:rsidR="007872C4" w:rsidRPr="006C0E2A">
        <w:rPr>
          <w:lang w:val="sq-AL"/>
        </w:rPr>
        <w:t xml:space="preserve">përmirësimi në monitorim dhe transparencë </w:t>
      </w:r>
      <w:r w:rsidR="00DD3586" w:rsidRPr="00DD3586">
        <w:rPr>
          <w:lang w:val="sq-AL"/>
        </w:rPr>
        <w:t>mund të kërkojë alokim të burimeve shtesë</w:t>
      </w:r>
      <w:r w:rsidR="007872C4">
        <w:rPr>
          <w:lang w:val="sq-AL"/>
        </w:rPr>
        <w:t xml:space="preserve"> </w:t>
      </w:r>
      <w:r w:rsidR="00DD3586" w:rsidRPr="00DD3586">
        <w:rPr>
          <w:lang w:val="sq-AL"/>
        </w:rPr>
        <w:t>që mund të kenë një kosto të konsiderueshme për buxhetin shtetëror.</w:t>
      </w:r>
    </w:p>
    <w:p w14:paraId="52A766E8" w14:textId="1606ACA2" w:rsidR="00DD3586" w:rsidRDefault="00DD3586" w:rsidP="00070A65">
      <w:pPr>
        <w:pStyle w:val="NormalWeb"/>
        <w:ind w:left="720"/>
        <w:jc w:val="both"/>
        <w:rPr>
          <w:lang w:val="sq-AL"/>
        </w:rPr>
      </w:pPr>
      <w:r>
        <w:rPr>
          <w:b/>
          <w:bCs/>
          <w:lang w:val="sq-AL"/>
        </w:rPr>
        <w:t>-</w:t>
      </w:r>
      <w:r w:rsidR="007872C4">
        <w:rPr>
          <w:lang w:val="sq-AL"/>
        </w:rPr>
        <w:t>Nevoja për</w:t>
      </w:r>
      <w:r w:rsidRPr="00DD3586">
        <w:rPr>
          <w:lang w:val="sq-AL"/>
        </w:rPr>
        <w:t xml:space="preserve"> për autoritete inspektuese: Zbatimi i rregullave të reja do të kërkojë më shumë inspektime dhe mbikëqyrje, që mund të rrisin ngarkesën për autoritetet shtetërore.</w:t>
      </w:r>
    </w:p>
    <w:p w14:paraId="2B089FD1" w14:textId="21A4E387" w:rsidR="004A5706" w:rsidRPr="006C0E2A" w:rsidRDefault="00070A65" w:rsidP="0056256A">
      <w:pPr>
        <w:pStyle w:val="ListParagraph"/>
        <w:numPr>
          <w:ilvl w:val="0"/>
          <w:numId w:val="26"/>
        </w:numPr>
        <w:spacing w:before="100" w:beforeAutospacing="1" w:after="100" w:afterAutospacing="1"/>
        <w:jc w:val="both"/>
        <w:rPr>
          <w:rFonts w:ascii="Times New Roman" w:hAnsi="Times New Roman"/>
          <w:sz w:val="24"/>
          <w:szCs w:val="24"/>
          <w:lang w:val="sq-AL"/>
        </w:rPr>
      </w:pPr>
      <w:r w:rsidRPr="00C1402A">
        <w:rPr>
          <w:rFonts w:ascii="Times New Roman" w:hAnsi="Times New Roman"/>
          <w:b/>
          <w:bCs/>
          <w:sz w:val="24"/>
          <w:szCs w:val="24"/>
          <w:lang w:val="sq-AL"/>
        </w:rPr>
        <w:t>Organet e vetëqeverisjesvendore</w:t>
      </w:r>
      <w:r w:rsidR="004A5706" w:rsidRPr="004A5706">
        <w:rPr>
          <w:rFonts w:ascii="Times New Roman" w:hAnsi="Times New Roman"/>
          <w:b/>
          <w:bCs/>
          <w:spacing w:val="-4"/>
          <w:kern w:val="32"/>
          <w:sz w:val="24"/>
          <w:szCs w:val="24"/>
          <w:lang w:val="sq-AL" w:eastAsia="en-US"/>
        </w:rPr>
        <w:t>:</w:t>
      </w:r>
      <w:r w:rsidR="004A5706" w:rsidRPr="006C0E2A">
        <w:rPr>
          <w:rFonts w:ascii="Times New Roman" w:hAnsi="Times New Roman"/>
          <w:b/>
          <w:bCs/>
          <w:sz w:val="24"/>
          <w:szCs w:val="24"/>
          <w:lang w:val="sq-AL"/>
        </w:rPr>
        <w:t xml:space="preserve"> </w:t>
      </w:r>
      <w:r w:rsidR="004A5706" w:rsidRPr="006C0E2A">
        <w:rPr>
          <w:rFonts w:ascii="Times New Roman" w:hAnsi="Times New Roman"/>
          <w:sz w:val="24"/>
          <w:szCs w:val="24"/>
          <w:lang w:val="sq-AL"/>
        </w:rPr>
        <w:t>Përball</w:t>
      </w:r>
      <w:r w:rsidR="00196A0E" w:rsidRPr="006C0E2A">
        <w:rPr>
          <w:rFonts w:ascii="Times New Roman" w:hAnsi="Times New Roman"/>
          <w:sz w:val="24"/>
          <w:szCs w:val="24"/>
          <w:lang w:val="sq-AL"/>
        </w:rPr>
        <w:t>ja</w:t>
      </w:r>
      <w:r w:rsidR="004A5706" w:rsidRPr="006C0E2A">
        <w:rPr>
          <w:rFonts w:ascii="Times New Roman" w:hAnsi="Times New Roman"/>
          <w:sz w:val="24"/>
          <w:szCs w:val="24"/>
          <w:lang w:val="sq-AL"/>
        </w:rPr>
        <w:t xml:space="preserve"> me sfida në përmbushjen e qëllimeve për uljen e konsumit të energjisë si dhe me presionin për të ulur emetimet konform angazhimeve ndërkombëtare.</w:t>
      </w:r>
      <w:r w:rsidR="007872C4" w:rsidRPr="006C0E2A">
        <w:rPr>
          <w:rFonts w:ascii="Times New Roman" w:hAnsi="Times New Roman"/>
          <w:sz w:val="24"/>
          <w:szCs w:val="24"/>
          <w:lang w:val="sq-AL"/>
        </w:rPr>
        <w:t xml:space="preserve"> </w:t>
      </w:r>
    </w:p>
    <w:p w14:paraId="413F0DFE" w14:textId="7EDD512C" w:rsidR="004A5706" w:rsidRPr="00DD3586" w:rsidRDefault="007872C4" w:rsidP="007872C4">
      <w:pPr>
        <w:pStyle w:val="NormalWeb"/>
        <w:ind w:left="720"/>
        <w:jc w:val="both"/>
        <w:rPr>
          <w:lang w:val="sq-AL"/>
        </w:rPr>
      </w:pPr>
      <w:r>
        <w:rPr>
          <w:lang w:val="sq-AL"/>
        </w:rPr>
        <w:t xml:space="preserve">- Në zbatim të ligjit do të rritet kërkesa </w:t>
      </w:r>
      <w:r w:rsidRPr="006C0E2A">
        <w:rPr>
          <w:lang w:val="sq-AL"/>
        </w:rPr>
        <w:t>për rinovimin e ndërtesave publike si dhe lind nevoja për ngritjen e sistemit të monitorimit, ngritjen e strukturave zbatuese dhe rritje kapacitetesh për ushtrimin e funksioneve të reja.</w:t>
      </w:r>
    </w:p>
    <w:p w14:paraId="065CF54F" w14:textId="6AED864B" w:rsidR="00DD3586" w:rsidRPr="006C0E2A" w:rsidRDefault="00DD3586" w:rsidP="00DD3586">
      <w:pPr>
        <w:pStyle w:val="NormalWeb"/>
        <w:rPr>
          <w:b/>
          <w:bCs/>
          <w:lang w:val="sq-AL"/>
        </w:rPr>
      </w:pPr>
      <w:r w:rsidRPr="00DD3586">
        <w:rPr>
          <w:b/>
          <w:bCs/>
          <w:lang w:val="sq-AL"/>
        </w:rPr>
        <w:t xml:space="preserve">b. </w:t>
      </w:r>
      <w:r w:rsidRPr="006C0E2A">
        <w:rPr>
          <w:b/>
          <w:bCs/>
          <w:lang w:val="sq-AL"/>
        </w:rPr>
        <w:t>Bizneset:</w:t>
      </w:r>
    </w:p>
    <w:p w14:paraId="7505A6D3" w14:textId="23481AB3" w:rsidR="00DD3586" w:rsidRPr="006C0E2A" w:rsidRDefault="00627563" w:rsidP="00A4515D">
      <w:pPr>
        <w:pStyle w:val="NormalWeb"/>
        <w:jc w:val="both"/>
        <w:rPr>
          <w:lang w:val="sq-AL"/>
        </w:rPr>
      </w:pPr>
      <w:r w:rsidRPr="00627563">
        <w:rPr>
          <w:rFonts w:eastAsia="MS Mincho" w:cs="Arial"/>
          <w:b/>
          <w:color w:val="000000"/>
          <w:lang w:val="sq-AL" w:eastAsia="en-GB"/>
        </w:rPr>
        <w:lastRenderedPageBreak/>
        <w:t>Te ardhura dhe përfitime</w:t>
      </w:r>
      <w:r w:rsidRPr="002C0D1E">
        <w:rPr>
          <w:rStyle w:val="Strong"/>
          <w:lang w:val="sq-AL"/>
        </w:rPr>
        <w:t xml:space="preserve"> </w:t>
      </w:r>
      <w:r>
        <w:rPr>
          <w:rStyle w:val="Strong"/>
          <w:lang w:val="sq-AL"/>
        </w:rPr>
        <w:t>(</w:t>
      </w:r>
      <w:r w:rsidRPr="002C0D1E">
        <w:rPr>
          <w:rStyle w:val="Strong"/>
          <w:lang w:val="sq-AL"/>
        </w:rPr>
        <w:t>Pozitive</w:t>
      </w:r>
      <w:r>
        <w:rPr>
          <w:rStyle w:val="Strong"/>
          <w:lang w:val="sq-AL"/>
        </w:rPr>
        <w:t>)</w:t>
      </w:r>
      <w:r w:rsidRPr="002C0D1E">
        <w:rPr>
          <w:rStyle w:val="Strong"/>
          <w:lang w:val="sq-AL"/>
        </w:rPr>
        <w:t>:</w:t>
      </w:r>
      <w:r w:rsidRPr="002C0D1E">
        <w:rPr>
          <w:rFonts w:hAnsi="Symbol"/>
          <w:lang w:val="sq-AL"/>
        </w:rPr>
        <w:t xml:space="preserve"> </w:t>
      </w:r>
      <w:r w:rsidR="00DD3586" w:rsidRPr="002C0D1E">
        <w:rPr>
          <w:lang w:val="sq-AL"/>
        </w:rPr>
        <w:t xml:space="preserve">-  </w:t>
      </w:r>
      <w:r w:rsidR="00DD3586" w:rsidRPr="006C0E2A">
        <w:rPr>
          <w:lang w:val="sq-AL"/>
        </w:rPr>
        <w:t xml:space="preserve"> Rritje e mundësive për kursime: Përdorimi i teknologjive dhe metodave më të mira për efiçencën e energjisë do të çojë në reduktimin e kostove operative të energjisë për bizneset, duke i mundësuar atyre të kursejnë më shumë në energji. </w:t>
      </w:r>
    </w:p>
    <w:p w14:paraId="278ECD73" w14:textId="056F4DE8" w:rsidR="00DD3586" w:rsidRPr="006C0E2A" w:rsidRDefault="00DD3586" w:rsidP="00A4515D">
      <w:pPr>
        <w:pStyle w:val="NormalWeb"/>
        <w:jc w:val="both"/>
        <w:rPr>
          <w:lang w:val="sq-AL"/>
        </w:rPr>
      </w:pPr>
      <w:r w:rsidRPr="006C0E2A">
        <w:rPr>
          <w:lang w:val="sq-AL"/>
        </w:rPr>
        <w:t>-Mbështetje dhe subvencione: Mundësitë për subvencione dhe mbështetje financiare nga qeveria ose BE mund të ndihmojnë bizneset të investojnë në përmirësimin e efiçencës energjetike të ndërtesave dhe infrastrukturës.</w:t>
      </w:r>
    </w:p>
    <w:p w14:paraId="77B4D38B" w14:textId="475FFE90" w:rsidR="00DD3586" w:rsidRPr="006C0E2A" w:rsidRDefault="00627563" w:rsidP="00A4515D">
      <w:pPr>
        <w:pStyle w:val="NormalWeb"/>
        <w:jc w:val="both"/>
        <w:rPr>
          <w:lang w:val="sq-AL"/>
        </w:rPr>
      </w:pPr>
      <w:r w:rsidRPr="006C0E2A">
        <w:rPr>
          <w:b/>
          <w:bCs/>
          <w:lang w:val="sq-AL"/>
        </w:rPr>
        <w:t>Shpenzime dhe Investime Publike</w:t>
      </w:r>
      <w:r>
        <w:rPr>
          <w:b/>
          <w:bCs/>
          <w:lang w:val="sq-AL"/>
        </w:rPr>
        <w:t xml:space="preserve"> (</w:t>
      </w:r>
      <w:r w:rsidRPr="00DD3586">
        <w:rPr>
          <w:b/>
          <w:bCs/>
          <w:lang w:val="sq-AL"/>
        </w:rPr>
        <w:t>Negative</w:t>
      </w:r>
      <w:r>
        <w:rPr>
          <w:b/>
          <w:bCs/>
          <w:lang w:val="sq-AL"/>
        </w:rPr>
        <w:t>)</w:t>
      </w:r>
      <w:r w:rsidRPr="00DD3586">
        <w:rPr>
          <w:b/>
          <w:bCs/>
          <w:lang w:val="sq-AL"/>
        </w:rPr>
        <w:t>:</w:t>
      </w:r>
      <w:r w:rsidR="00DD3586" w:rsidRPr="006C0E2A">
        <w:rPr>
          <w:rFonts w:hAnsi="Symbol"/>
          <w:lang w:val="sq-AL"/>
        </w:rPr>
        <w:t xml:space="preserve"> </w:t>
      </w:r>
      <w:r w:rsidR="00DD3586" w:rsidRPr="006C0E2A">
        <w:rPr>
          <w:lang w:val="sq-AL"/>
        </w:rPr>
        <w:t>-Kosto fillestare të larta</w:t>
      </w:r>
      <w:r w:rsidR="00A4515D" w:rsidRPr="006C0E2A">
        <w:rPr>
          <w:lang w:val="sq-AL"/>
        </w:rPr>
        <w:t xml:space="preserve"> si rrjedhim i detyrimeve për raportim, auditime energjetike, investime në teknologji të eficencës.</w:t>
      </w:r>
      <w:r w:rsidR="00DD3586" w:rsidRPr="006C0E2A">
        <w:rPr>
          <w:lang w:val="sq-AL"/>
        </w:rPr>
        <w:t xml:space="preserve"> Për bizneset, investimi në r</w:t>
      </w:r>
      <w:r w:rsidR="00A4515D" w:rsidRPr="006C0E2A">
        <w:rPr>
          <w:lang w:val="sq-AL"/>
        </w:rPr>
        <w:t>i</w:t>
      </w:r>
      <w:r w:rsidR="00DD3586" w:rsidRPr="006C0E2A">
        <w:rPr>
          <w:lang w:val="sq-AL"/>
        </w:rPr>
        <w:t>novimin e ndërtesave</w:t>
      </w:r>
      <w:r w:rsidR="00A4515D" w:rsidRPr="006C0E2A">
        <w:rPr>
          <w:lang w:val="sq-AL"/>
        </w:rPr>
        <w:t xml:space="preserve"> dhe permiresimin teknologjik</w:t>
      </w:r>
      <w:r w:rsidR="00DD3586" w:rsidRPr="006C0E2A">
        <w:rPr>
          <w:lang w:val="sq-AL"/>
        </w:rPr>
        <w:t xml:space="preserve"> për të përmbushur standardet e reja të efiçencës energjetike mund të ketë kosto të konsiderueshme</w:t>
      </w:r>
      <w:r w:rsidR="00A4515D" w:rsidRPr="006C0E2A">
        <w:rPr>
          <w:lang w:val="sq-AL"/>
        </w:rPr>
        <w:t xml:space="preserve"> </w:t>
      </w:r>
      <w:r w:rsidR="00DD3586" w:rsidRPr="006C0E2A">
        <w:rPr>
          <w:lang w:val="sq-AL"/>
        </w:rPr>
        <w:t>fillestare, që mund të jenë një barrë financiare, veçanërisht për</w:t>
      </w:r>
      <w:r w:rsidR="00DD3586" w:rsidRPr="00DD3586">
        <w:rPr>
          <w:spacing w:val="-4"/>
          <w:kern w:val="32"/>
          <w:lang w:val="sq-AL"/>
        </w:rPr>
        <w:t xml:space="preserve"> </w:t>
      </w:r>
      <w:r w:rsidR="00DD3586" w:rsidRPr="002C0D1E">
        <w:rPr>
          <w:spacing w:val="-4"/>
          <w:kern w:val="32"/>
          <w:lang w:val="sq-AL"/>
        </w:rPr>
        <w:t>Ndërmarrjet e vogla dhe të mesme</w:t>
      </w:r>
      <w:r w:rsidR="00DD3586" w:rsidRPr="006C0E2A">
        <w:rPr>
          <w:lang w:val="sq-AL"/>
        </w:rPr>
        <w:t xml:space="preserve"> (NVM-të). </w:t>
      </w:r>
    </w:p>
    <w:p w14:paraId="6A3A8C0C" w14:textId="28205C86" w:rsidR="00DD3586" w:rsidRPr="006C0E2A" w:rsidRDefault="00DD3586" w:rsidP="00A4515D">
      <w:pPr>
        <w:pStyle w:val="NormalWeb"/>
        <w:jc w:val="both"/>
        <w:rPr>
          <w:lang w:val="sq-AL"/>
        </w:rPr>
      </w:pPr>
      <w:r w:rsidRPr="006C0E2A">
        <w:rPr>
          <w:lang w:val="sq-AL"/>
        </w:rPr>
        <w:t>-Rreziku i humbjes së konkurrencës: Ndërmarrjet që nuk mund të përmbushin kërkesat e reja mund të përballen me humbje të konkurrencës në treg, duke u shndërruar në një ndalesë për disa sektore të caktuar</w:t>
      </w:r>
    </w:p>
    <w:p w14:paraId="14AF6295" w14:textId="00B5CA68" w:rsidR="00DD3586" w:rsidRPr="006C0E2A" w:rsidRDefault="00DD3586" w:rsidP="00A4515D">
      <w:pPr>
        <w:pStyle w:val="NormalWeb"/>
        <w:jc w:val="both"/>
        <w:rPr>
          <w:lang w:val="sq-AL"/>
        </w:rPr>
      </w:pPr>
      <w:r w:rsidRPr="006C0E2A">
        <w:rPr>
          <w:lang w:val="sq-AL"/>
        </w:rPr>
        <w:t>c.</w:t>
      </w:r>
      <w:r w:rsidRPr="006C0E2A">
        <w:rPr>
          <w:rFonts w:eastAsia="Times New Roman"/>
          <w:b/>
          <w:bCs/>
          <w:szCs w:val="20"/>
          <w:lang w:val="sq-AL" w:eastAsia="en-GB"/>
        </w:rPr>
        <w:t xml:space="preserve"> </w:t>
      </w:r>
      <w:r w:rsidRPr="006C0E2A">
        <w:rPr>
          <w:b/>
          <w:bCs/>
          <w:lang w:val="sq-AL"/>
        </w:rPr>
        <w:t>Qytetarët</w:t>
      </w:r>
      <w:r w:rsidRPr="006C0E2A">
        <w:rPr>
          <w:lang w:val="sq-AL"/>
        </w:rPr>
        <w:t>:</w:t>
      </w:r>
    </w:p>
    <w:p w14:paraId="26B94618" w14:textId="7A79799E" w:rsidR="00DD3586" w:rsidRPr="006C0E2A" w:rsidRDefault="00627563" w:rsidP="00A4515D">
      <w:pPr>
        <w:pStyle w:val="NormalWeb"/>
        <w:jc w:val="both"/>
        <w:rPr>
          <w:lang w:val="sq-AL"/>
        </w:rPr>
      </w:pPr>
      <w:r w:rsidRPr="00627563">
        <w:rPr>
          <w:rFonts w:eastAsia="MS Mincho" w:cs="Arial"/>
          <w:b/>
          <w:color w:val="000000"/>
          <w:lang w:val="sq-AL" w:eastAsia="en-GB"/>
        </w:rPr>
        <w:t>Te ardhura dhe përfitime</w:t>
      </w:r>
      <w:r w:rsidRPr="002C0D1E">
        <w:rPr>
          <w:rStyle w:val="Strong"/>
          <w:lang w:val="sq-AL"/>
        </w:rPr>
        <w:t xml:space="preserve"> </w:t>
      </w:r>
      <w:r>
        <w:rPr>
          <w:rStyle w:val="Strong"/>
          <w:lang w:val="sq-AL"/>
        </w:rPr>
        <w:t>(</w:t>
      </w:r>
      <w:r w:rsidRPr="002C0D1E">
        <w:rPr>
          <w:rStyle w:val="Strong"/>
          <w:lang w:val="sq-AL"/>
        </w:rPr>
        <w:t>Pozitive</w:t>
      </w:r>
      <w:r>
        <w:rPr>
          <w:rStyle w:val="Strong"/>
          <w:lang w:val="sq-AL"/>
        </w:rPr>
        <w:t>)</w:t>
      </w:r>
      <w:r w:rsidRPr="002C0D1E">
        <w:rPr>
          <w:rStyle w:val="Strong"/>
          <w:lang w:val="sq-AL"/>
        </w:rPr>
        <w:t>:</w:t>
      </w:r>
      <w:r w:rsidRPr="002C0D1E">
        <w:rPr>
          <w:rFonts w:hAnsi="Symbol"/>
          <w:lang w:val="sq-AL"/>
        </w:rPr>
        <w:t xml:space="preserve"> </w:t>
      </w:r>
      <w:r w:rsidR="00DD3586">
        <w:rPr>
          <w:rStyle w:val="Strong"/>
          <w:lang w:val="sq-AL"/>
        </w:rPr>
        <w:t xml:space="preserve"> </w:t>
      </w:r>
      <w:r w:rsidR="00DD3586">
        <w:rPr>
          <w:rStyle w:val="Strong"/>
          <w:b w:val="0"/>
          <w:bCs w:val="0"/>
          <w:lang w:val="sq-AL"/>
        </w:rPr>
        <w:t>-</w:t>
      </w:r>
      <w:r w:rsidR="00DD3586" w:rsidRPr="006C0E2A">
        <w:rPr>
          <w:rFonts w:hAnsi="Symbol"/>
          <w:lang w:val="sq-AL"/>
        </w:rPr>
        <w:t xml:space="preserve"> </w:t>
      </w:r>
      <w:r w:rsidR="00DD3586" w:rsidRPr="006C0E2A">
        <w:rPr>
          <w:lang w:val="sq-AL"/>
        </w:rPr>
        <w:t xml:space="preserve">Reduktimi i kostos së energjisë: Me zbatimin e standarteve të reja, qytetarët do të shohin një ulje të kostos mujore për energjinë, për shkak të performancës më të mirë të ndërtesave dhe sistemeve të energjisë. </w:t>
      </w:r>
    </w:p>
    <w:p w14:paraId="57E844B5" w14:textId="08775731" w:rsidR="00DD3586" w:rsidRPr="006C0E2A" w:rsidRDefault="00DD3586" w:rsidP="00A4515D">
      <w:pPr>
        <w:pStyle w:val="NormalWeb"/>
        <w:jc w:val="both"/>
        <w:rPr>
          <w:lang w:val="sq-AL"/>
        </w:rPr>
      </w:pPr>
      <w:r w:rsidRPr="006C0E2A">
        <w:rPr>
          <w:lang w:val="sq-AL"/>
        </w:rPr>
        <w:t>-Përmirësimi i kushteve të jetesës: Ndërtesat me efiçencë të përmirësuar do të ofrojnë kushte më të mira për jetesë, si ngrohje dhe ftohje më të qëndrueshme dhe më të lira.</w:t>
      </w:r>
    </w:p>
    <w:p w14:paraId="6C440C49" w14:textId="7D7C9175" w:rsidR="00DD3586" w:rsidRPr="006C0E2A" w:rsidRDefault="00627563" w:rsidP="00A4515D">
      <w:pPr>
        <w:pStyle w:val="NormalWeb"/>
        <w:jc w:val="both"/>
        <w:rPr>
          <w:lang w:val="sq-AL"/>
        </w:rPr>
      </w:pPr>
      <w:r w:rsidRPr="006C0E2A">
        <w:rPr>
          <w:b/>
          <w:bCs/>
          <w:lang w:val="sq-AL"/>
        </w:rPr>
        <w:t>Shpenzime dhe Investime Publike</w:t>
      </w:r>
      <w:r>
        <w:rPr>
          <w:b/>
          <w:bCs/>
          <w:lang w:val="sq-AL"/>
        </w:rPr>
        <w:t xml:space="preserve"> (</w:t>
      </w:r>
      <w:r w:rsidRPr="00DD3586">
        <w:rPr>
          <w:b/>
          <w:bCs/>
          <w:lang w:val="sq-AL"/>
        </w:rPr>
        <w:t>Negative</w:t>
      </w:r>
      <w:r>
        <w:rPr>
          <w:b/>
          <w:bCs/>
          <w:lang w:val="sq-AL"/>
        </w:rPr>
        <w:t>)</w:t>
      </w:r>
      <w:r w:rsidRPr="00DD3586">
        <w:rPr>
          <w:b/>
          <w:bCs/>
          <w:lang w:val="sq-AL"/>
        </w:rPr>
        <w:t>:</w:t>
      </w:r>
      <w:r w:rsidR="00DD3586" w:rsidRPr="006C0E2A">
        <w:rPr>
          <w:rFonts w:hAnsi="Symbol"/>
          <w:lang w:val="sq-AL"/>
        </w:rPr>
        <w:t xml:space="preserve"> </w:t>
      </w:r>
      <w:r w:rsidR="00DD3586" w:rsidRPr="006C0E2A">
        <w:rPr>
          <w:lang w:val="sq-AL"/>
        </w:rPr>
        <w:t xml:space="preserve">-Kosto të larta fillestare: Për qytetarët që jetojnë në ndërtesa të vjetra dhe që duhet të investojnë në përmirësimin e performancës energjetike, mund të kenë kosto të larta për renovimin e ndërtesave të tyre, megjithëse ato do të kompensohen me kursimet afatgjata. </w:t>
      </w:r>
    </w:p>
    <w:p w14:paraId="1742C8B2" w14:textId="4FD91387" w:rsidR="00DD3586" w:rsidRPr="006C0E2A" w:rsidRDefault="00DD3586" w:rsidP="00A4515D">
      <w:pPr>
        <w:pStyle w:val="NormalWeb"/>
        <w:jc w:val="both"/>
        <w:rPr>
          <w:lang w:val="sq-AL"/>
        </w:rPr>
      </w:pPr>
      <w:r w:rsidRPr="006C0E2A">
        <w:rPr>
          <w:lang w:val="sq-AL"/>
        </w:rPr>
        <w:t>-Përballja me mundësinë e rritjes së çmimeve të shërbimeve: Disa qytetarë mund të përballen me rritje të çmimeve për energjinë gjatë periudhës së kalimit, derisa mund të implementohen masat e reja.</w:t>
      </w:r>
    </w:p>
    <w:p w14:paraId="29DF975C" w14:textId="77777777" w:rsidR="00882260" w:rsidRPr="006C0E2A" w:rsidRDefault="00882260" w:rsidP="00070A65">
      <w:pPr>
        <w:pStyle w:val="Heading3"/>
        <w:jc w:val="both"/>
        <w:rPr>
          <w:rStyle w:val="Strong"/>
          <w:b/>
          <w:bCs/>
          <w:szCs w:val="24"/>
          <w:lang w:val="sq-AL"/>
        </w:rPr>
      </w:pPr>
      <w:r w:rsidRPr="006C0E2A">
        <w:rPr>
          <w:rStyle w:val="Strong"/>
          <w:b/>
          <w:bCs/>
          <w:szCs w:val="24"/>
          <w:lang w:val="sq-AL"/>
        </w:rPr>
        <w:t>Ndikimet e Jodrejtpërdrejta</w:t>
      </w:r>
    </w:p>
    <w:p w14:paraId="37D3A05C" w14:textId="04C8B3DE" w:rsidR="00882260" w:rsidRPr="006C0E2A" w:rsidRDefault="00882260" w:rsidP="00070A65">
      <w:pPr>
        <w:pStyle w:val="EBBodyPara"/>
        <w:jc w:val="both"/>
        <w:rPr>
          <w:b/>
          <w:bCs w:val="0"/>
          <w:sz w:val="24"/>
          <w:szCs w:val="24"/>
          <w:lang w:val="sq-AL"/>
        </w:rPr>
      </w:pPr>
      <w:r w:rsidRPr="006C0E2A">
        <w:rPr>
          <w:b/>
          <w:bCs w:val="0"/>
          <w:sz w:val="24"/>
          <w:szCs w:val="24"/>
          <w:lang w:val="sq-AL"/>
        </w:rPr>
        <w:t>a.Për qeverinë</w:t>
      </w:r>
    </w:p>
    <w:p w14:paraId="20687847" w14:textId="06D9EB48" w:rsidR="00882260" w:rsidRPr="006C0E2A" w:rsidRDefault="00627563" w:rsidP="00070A65">
      <w:pPr>
        <w:pStyle w:val="EBBodyPara"/>
        <w:jc w:val="both"/>
        <w:rPr>
          <w:bCs w:val="0"/>
          <w:sz w:val="24"/>
          <w:szCs w:val="24"/>
          <w:lang w:val="sq-AL"/>
        </w:rPr>
      </w:pPr>
      <w:r w:rsidRPr="00627563">
        <w:rPr>
          <w:rFonts w:eastAsia="MS Mincho"/>
          <w:b/>
          <w:lang w:val="sq-AL"/>
        </w:rPr>
        <w:t>Te ardhura dhe përfitime</w:t>
      </w:r>
      <w:r w:rsidRPr="002C0D1E">
        <w:rPr>
          <w:rStyle w:val="Strong"/>
          <w:lang w:val="sq-AL"/>
        </w:rPr>
        <w:t xml:space="preserve"> </w:t>
      </w:r>
      <w:r>
        <w:rPr>
          <w:rStyle w:val="Strong"/>
          <w:lang w:val="sq-AL"/>
        </w:rPr>
        <w:t>(</w:t>
      </w:r>
      <w:r w:rsidRPr="002C0D1E">
        <w:rPr>
          <w:rStyle w:val="Strong"/>
          <w:lang w:val="sq-AL"/>
        </w:rPr>
        <w:t>Pozitive</w:t>
      </w:r>
      <w:r>
        <w:rPr>
          <w:rStyle w:val="Strong"/>
          <w:lang w:val="sq-AL"/>
        </w:rPr>
        <w:t>)</w:t>
      </w:r>
      <w:r w:rsidRPr="002C0D1E">
        <w:rPr>
          <w:rStyle w:val="Strong"/>
          <w:lang w:val="sq-AL"/>
        </w:rPr>
        <w:t>:</w:t>
      </w:r>
      <w:r w:rsidRPr="002C0D1E">
        <w:rPr>
          <w:rFonts w:hAnsi="Symbol"/>
          <w:lang w:val="sq-AL"/>
        </w:rPr>
        <w:t xml:space="preserve"> </w:t>
      </w:r>
      <w:r w:rsidR="00882260" w:rsidRPr="006C0E2A">
        <w:rPr>
          <w:b/>
          <w:bCs w:val="0"/>
          <w:sz w:val="24"/>
          <w:szCs w:val="24"/>
          <w:lang w:val="sq-AL"/>
        </w:rPr>
        <w:t>-</w:t>
      </w:r>
      <w:r w:rsidR="00882260" w:rsidRPr="006C0E2A">
        <w:rPr>
          <w:rFonts w:hAnsi="Symbol"/>
          <w:sz w:val="24"/>
          <w:szCs w:val="24"/>
          <w:lang w:val="sq-AL" w:eastAsia="en-US"/>
        </w:rPr>
        <w:t xml:space="preserve"> </w:t>
      </w:r>
      <w:r w:rsidR="00882260" w:rsidRPr="006C0E2A">
        <w:rPr>
          <w:b/>
          <w:sz w:val="24"/>
          <w:szCs w:val="24"/>
          <w:lang w:val="sq-AL"/>
        </w:rPr>
        <w:t xml:space="preserve"> </w:t>
      </w:r>
      <w:r w:rsidR="00882260" w:rsidRPr="006C0E2A">
        <w:rPr>
          <w:bCs w:val="0"/>
          <w:sz w:val="24"/>
          <w:szCs w:val="24"/>
          <w:lang w:val="sq-AL"/>
        </w:rPr>
        <w:t xml:space="preserve">Përmirësimi i imazhit ndërkombëtar: Implementimi i një ligji të ri për efiçencën e energjisë, në përputhje me direktivat e BE-së, mund të rrisë imazhin e Shqipërisë si një shtet i angazhuar për qëndrueshmëri dhe mbrojtje të mjedisit, duke kontribuar në përmbushjen e marrëveshjeve ndërkombëtare për klimën dhe dekarbonizimin. </w:t>
      </w:r>
    </w:p>
    <w:p w14:paraId="45F77B53" w14:textId="31A12F0D" w:rsidR="00882260" w:rsidRPr="006C0E2A" w:rsidRDefault="00882260" w:rsidP="00070A65">
      <w:pPr>
        <w:pStyle w:val="EBBodyPara"/>
        <w:jc w:val="both"/>
        <w:rPr>
          <w:bCs w:val="0"/>
          <w:sz w:val="24"/>
          <w:szCs w:val="24"/>
          <w:lang w:val="sq-AL"/>
        </w:rPr>
      </w:pPr>
      <w:r w:rsidRPr="006C0E2A">
        <w:rPr>
          <w:bCs w:val="0"/>
          <w:sz w:val="24"/>
          <w:szCs w:val="24"/>
          <w:lang w:val="sq-AL"/>
        </w:rPr>
        <w:t>-Përmirësimi i marrëdhënieve ndërkombëtare dhe investimeve: Përshtatja e ligjit me standardet ndërkombëtare mund të rrisë mundësitë për të tërhequr investime të huaja, sidomos ato në energji të rinovueshme dhe teknologji të gjelbra.</w:t>
      </w:r>
    </w:p>
    <w:p w14:paraId="769192F5" w14:textId="6D5DE182" w:rsidR="00882260" w:rsidRPr="006C0E2A" w:rsidRDefault="00627563" w:rsidP="00070A65">
      <w:pPr>
        <w:pStyle w:val="EBBodyPara"/>
        <w:jc w:val="both"/>
        <w:rPr>
          <w:bCs w:val="0"/>
          <w:sz w:val="24"/>
          <w:szCs w:val="24"/>
          <w:lang w:val="sq-AL"/>
        </w:rPr>
      </w:pPr>
      <w:r w:rsidRPr="006C0E2A">
        <w:rPr>
          <w:b/>
          <w:bCs w:val="0"/>
          <w:lang w:val="sq-AL"/>
        </w:rPr>
        <w:t>Shpenzime dhe Investime Publike</w:t>
      </w:r>
      <w:r>
        <w:rPr>
          <w:b/>
          <w:bCs w:val="0"/>
          <w:lang w:val="sq-AL"/>
        </w:rPr>
        <w:t xml:space="preserve"> (</w:t>
      </w:r>
      <w:r w:rsidRPr="00DD3586">
        <w:rPr>
          <w:b/>
          <w:bCs w:val="0"/>
          <w:lang w:val="sq-AL"/>
        </w:rPr>
        <w:t>Negative</w:t>
      </w:r>
      <w:r w:rsidR="00882260" w:rsidRPr="006C0E2A">
        <w:rPr>
          <w:b/>
          <w:sz w:val="24"/>
          <w:szCs w:val="24"/>
          <w:lang w:val="sq-AL"/>
        </w:rPr>
        <w:t>-</w:t>
      </w:r>
      <w:r w:rsidR="00882260" w:rsidRPr="006C0E2A">
        <w:rPr>
          <w:rFonts w:hAnsi="Symbol"/>
          <w:sz w:val="24"/>
          <w:szCs w:val="24"/>
          <w:lang w:val="sq-AL" w:eastAsia="en-US"/>
        </w:rPr>
        <w:t xml:space="preserve"> </w:t>
      </w:r>
      <w:r w:rsidR="00882260" w:rsidRPr="006C0E2A">
        <w:rPr>
          <w:bCs w:val="0"/>
          <w:sz w:val="24"/>
          <w:szCs w:val="24"/>
          <w:lang w:val="sq-AL"/>
        </w:rPr>
        <w:t xml:space="preserve">Sfidat e administratës dhe zbatimit të ligjit: Pas miratimit të ligjit të ri, qeveria mund të përballet me sfida në implementimin dhe mbikëqyrjen e zbatimit të tij, duke kërkuar burime dhe kapacitete të konsiderueshme për monitorimin e sektorëve të ndryshëm që duhet të përshtaten me ligjin. </w:t>
      </w:r>
    </w:p>
    <w:p w14:paraId="58A60F63" w14:textId="584FDDDA" w:rsidR="00070A65" w:rsidRPr="006C0E2A" w:rsidRDefault="00882260" w:rsidP="00196A0E">
      <w:pPr>
        <w:pStyle w:val="EBBodyPara"/>
        <w:jc w:val="both"/>
        <w:rPr>
          <w:bCs w:val="0"/>
          <w:sz w:val="24"/>
          <w:szCs w:val="24"/>
          <w:lang w:val="sq-AL"/>
        </w:rPr>
      </w:pPr>
      <w:r w:rsidRPr="006C0E2A">
        <w:rPr>
          <w:bCs w:val="0"/>
          <w:sz w:val="24"/>
          <w:szCs w:val="24"/>
          <w:lang w:val="sq-AL"/>
        </w:rPr>
        <w:t>-Rritja e presioneve për ndihmë dhe mbështetje financiare: Mund të ketë kërkesa për fonde shtesë për të mbështetur qytetarët dhe bizneset në përputhje me kërkesat e reja, duke e bërë më të vështirë mbajtjen e bilancit të buxhetit.</w:t>
      </w:r>
    </w:p>
    <w:p w14:paraId="1BA51DB1" w14:textId="2282527C" w:rsidR="00196A0E" w:rsidRDefault="00196A0E" w:rsidP="00196A0E">
      <w:pPr>
        <w:pStyle w:val="EBBodyPara"/>
        <w:jc w:val="both"/>
        <w:rPr>
          <w:rFonts w:cs="Times New Roman"/>
          <w:b/>
          <w:sz w:val="24"/>
          <w:szCs w:val="24"/>
          <w:lang w:val="sq-AL"/>
        </w:rPr>
      </w:pPr>
      <w:r>
        <w:rPr>
          <w:rFonts w:cs="Times New Roman"/>
          <w:b/>
          <w:sz w:val="24"/>
          <w:szCs w:val="24"/>
          <w:lang w:val="sq-AL"/>
        </w:rPr>
        <w:t xml:space="preserve">b. </w:t>
      </w:r>
      <w:r w:rsidRPr="00C1402A">
        <w:rPr>
          <w:rFonts w:cs="Times New Roman"/>
          <w:b/>
          <w:sz w:val="24"/>
          <w:szCs w:val="24"/>
          <w:lang w:val="sq-AL"/>
        </w:rPr>
        <w:t>Organet e vetëqeverisjesvendore</w:t>
      </w:r>
    </w:p>
    <w:p w14:paraId="10F9EE0B" w14:textId="73E879C7" w:rsidR="00196A0E" w:rsidRPr="006C0E2A" w:rsidRDefault="00627563" w:rsidP="00196A0E">
      <w:pPr>
        <w:pStyle w:val="EBBodyPara"/>
        <w:jc w:val="both"/>
        <w:rPr>
          <w:bCs w:val="0"/>
          <w:sz w:val="24"/>
          <w:szCs w:val="24"/>
          <w:lang w:val="sq-AL"/>
        </w:rPr>
      </w:pPr>
      <w:r w:rsidRPr="00627563">
        <w:rPr>
          <w:rFonts w:eastAsia="MS Mincho"/>
          <w:b/>
          <w:lang w:val="sq-AL"/>
        </w:rPr>
        <w:lastRenderedPageBreak/>
        <w:t>Te ardhura dhe përfitime</w:t>
      </w:r>
      <w:r w:rsidRPr="002C0D1E">
        <w:rPr>
          <w:rStyle w:val="Strong"/>
          <w:lang w:val="sq-AL"/>
        </w:rPr>
        <w:t xml:space="preserve"> </w:t>
      </w:r>
      <w:r>
        <w:rPr>
          <w:rStyle w:val="Strong"/>
          <w:lang w:val="sq-AL"/>
        </w:rPr>
        <w:t>(</w:t>
      </w:r>
      <w:r w:rsidRPr="002C0D1E">
        <w:rPr>
          <w:rStyle w:val="Strong"/>
          <w:lang w:val="sq-AL"/>
        </w:rPr>
        <w:t>Pozitive</w:t>
      </w:r>
      <w:r>
        <w:rPr>
          <w:rStyle w:val="Strong"/>
          <w:lang w:val="sq-AL"/>
        </w:rPr>
        <w:t>)</w:t>
      </w:r>
      <w:r w:rsidRPr="002C0D1E">
        <w:rPr>
          <w:rStyle w:val="Strong"/>
          <w:lang w:val="sq-AL"/>
        </w:rPr>
        <w:t>:</w:t>
      </w:r>
      <w:r w:rsidR="00196A0E">
        <w:rPr>
          <w:rStyle w:val="Strong"/>
          <w:sz w:val="24"/>
          <w:szCs w:val="24"/>
          <w:lang w:val="sq-AL"/>
        </w:rPr>
        <w:t xml:space="preserve"> - </w:t>
      </w:r>
      <w:r w:rsidR="00196A0E" w:rsidRPr="006C0E2A">
        <w:rPr>
          <w:bCs w:val="0"/>
          <w:sz w:val="24"/>
          <w:szCs w:val="24"/>
          <w:lang w:val="sq-AL"/>
        </w:rPr>
        <w:t>Rritje e kapaciteteve institucionale në nivel local si rrjedhim I zbatimi i masave të eficiencës kërkon bashkëpunim ndërsektorial (urbanistikë, financë, mjedis), çka nxit bashkitë të ristrukturojnë dhe të forcojnë kapacitetet njerëzore dhe organizative.</w:t>
      </w:r>
    </w:p>
    <w:p w14:paraId="10B6C68F" w14:textId="74D6F44A" w:rsidR="00196A0E" w:rsidRPr="006C0E2A" w:rsidRDefault="00196A0E" w:rsidP="0056256A">
      <w:pPr>
        <w:pStyle w:val="EBBodyPara"/>
        <w:numPr>
          <w:ilvl w:val="0"/>
          <w:numId w:val="29"/>
        </w:numPr>
        <w:tabs>
          <w:tab w:val="left" w:pos="1170"/>
          <w:tab w:val="left" w:pos="1350"/>
        </w:tabs>
        <w:jc w:val="both"/>
        <w:rPr>
          <w:rFonts w:cs="Times New Roman"/>
          <w:bCs w:val="0"/>
          <w:sz w:val="24"/>
          <w:szCs w:val="24"/>
          <w:lang w:val="sq-AL"/>
        </w:rPr>
      </w:pPr>
      <w:r w:rsidRPr="006C0E2A">
        <w:rPr>
          <w:rFonts w:cs="Times New Roman"/>
          <w:bCs w:val="0"/>
          <w:sz w:val="24"/>
          <w:szCs w:val="24"/>
          <w:lang w:val="sq-AL"/>
        </w:rPr>
        <w:t>Përmirësim i imazhit të qeverisjes vendore: Bashkitë që zbatojnë me sukses masa eficience energjetike do të perceptohen më pozitivisht nga komuniteti dhe donatorët, duke përfituar më shumë besueshmëri për projekte të tjera.</w:t>
      </w:r>
    </w:p>
    <w:p w14:paraId="7DD412D0" w14:textId="53F119D2" w:rsidR="00196A0E" w:rsidRPr="006C0E2A" w:rsidRDefault="00196A0E" w:rsidP="0056256A">
      <w:pPr>
        <w:pStyle w:val="ListParagraph"/>
        <w:numPr>
          <w:ilvl w:val="0"/>
          <w:numId w:val="29"/>
        </w:numPr>
        <w:spacing w:before="100" w:beforeAutospacing="1" w:after="100" w:afterAutospacing="1"/>
        <w:jc w:val="both"/>
        <w:rPr>
          <w:rFonts w:ascii="Times New Roman" w:hAnsi="Times New Roman"/>
          <w:sz w:val="24"/>
          <w:szCs w:val="24"/>
          <w:lang w:val="sq-AL"/>
        </w:rPr>
      </w:pPr>
      <w:r w:rsidRPr="006C0E2A">
        <w:rPr>
          <w:rFonts w:ascii="Times New Roman" w:hAnsi="Times New Roman"/>
          <w:color w:val="000000"/>
          <w:sz w:val="24"/>
          <w:szCs w:val="24"/>
          <w:lang w:val="sq-AL"/>
        </w:rPr>
        <w:t xml:space="preserve">Zhvillim i projekteve të reja investimi dhe akses në fonde: </w:t>
      </w:r>
      <w:r w:rsidRPr="006C0E2A">
        <w:rPr>
          <w:rFonts w:ascii="Times New Roman" w:hAnsi="Times New Roman"/>
          <w:sz w:val="24"/>
          <w:szCs w:val="24"/>
          <w:lang w:val="sq-AL"/>
        </w:rPr>
        <w:t>Ligji i ri do t'u hapë rrugë bashkive për të aplikuar më gjerësisht në fonde ndërkombëtare (si IPA III, BERZH, GIZ, BE për Energjinë), duke krijuar mundësi investimesh në infrastrukturë publike (ndërtesa, ndriçim rrugor, ngrohje qendrore etj.)</w:t>
      </w:r>
    </w:p>
    <w:p w14:paraId="3444CD33" w14:textId="7B95B967" w:rsidR="008E251F" w:rsidRPr="006C0E2A" w:rsidRDefault="008E251F" w:rsidP="0056256A">
      <w:pPr>
        <w:pStyle w:val="ListParagraph"/>
        <w:numPr>
          <w:ilvl w:val="0"/>
          <w:numId w:val="29"/>
        </w:numPr>
        <w:spacing w:before="100" w:beforeAutospacing="1" w:after="100" w:afterAutospacing="1"/>
        <w:jc w:val="both"/>
        <w:rPr>
          <w:rFonts w:ascii="Times New Roman" w:hAnsi="Times New Roman"/>
          <w:color w:val="000000"/>
          <w:sz w:val="24"/>
          <w:szCs w:val="24"/>
          <w:lang w:val="sq-AL"/>
        </w:rPr>
      </w:pPr>
      <w:r w:rsidRPr="006C0E2A">
        <w:rPr>
          <w:rFonts w:ascii="Times New Roman" w:hAnsi="Times New Roman"/>
          <w:color w:val="000000"/>
          <w:sz w:val="24"/>
          <w:szCs w:val="24"/>
          <w:lang w:val="sq-AL"/>
        </w:rPr>
        <w:t>Nxitje e zhvillimit ekonomik vendor: Kërkesat për auditime, rinovime dhe shërbime EPC mund të gjenerojnë treg të ri për ndërmarrjet lokale, duke përmirësuar ekonominë vendore.</w:t>
      </w:r>
    </w:p>
    <w:p w14:paraId="0C5D3296" w14:textId="7A150799" w:rsidR="008E251F" w:rsidRPr="006C0E2A" w:rsidRDefault="008E251F" w:rsidP="0056256A">
      <w:pPr>
        <w:pStyle w:val="ListParagraph"/>
        <w:numPr>
          <w:ilvl w:val="0"/>
          <w:numId w:val="29"/>
        </w:numPr>
        <w:spacing w:before="100" w:beforeAutospacing="1" w:after="100" w:afterAutospacing="1"/>
        <w:jc w:val="both"/>
        <w:rPr>
          <w:rFonts w:ascii="Times New Roman" w:hAnsi="Times New Roman"/>
          <w:color w:val="000000"/>
          <w:sz w:val="24"/>
          <w:szCs w:val="24"/>
          <w:lang w:val="sq-AL"/>
        </w:rPr>
      </w:pPr>
      <w:r w:rsidRPr="006C0E2A">
        <w:rPr>
          <w:rFonts w:ascii="Times New Roman" w:hAnsi="Times New Roman"/>
          <w:color w:val="000000"/>
          <w:sz w:val="24"/>
          <w:szCs w:val="24"/>
          <w:lang w:val="sq-AL"/>
        </w:rPr>
        <w:t>Reduktim i ndotjes urbane dhe përmirësim i cilësisë së ajrit: Masa si rinovimi i ndërtesave dhe sistemet e ndriçimit të zgjuar ulin konsumin e energjisë dhe ndotjen, sidomos në qytetet me ajër të ndotur si Tirana, Elbasani, Durrësi etj.</w:t>
      </w:r>
    </w:p>
    <w:p w14:paraId="31C64C10" w14:textId="5304BC78" w:rsidR="00196A0E" w:rsidRPr="00C95251" w:rsidRDefault="00627563" w:rsidP="00196A0E">
      <w:pPr>
        <w:pStyle w:val="EBBodyPara"/>
        <w:jc w:val="both"/>
        <w:rPr>
          <w:bCs w:val="0"/>
          <w:sz w:val="24"/>
          <w:szCs w:val="24"/>
          <w:lang w:val="sq-AL"/>
        </w:rPr>
      </w:pPr>
      <w:r w:rsidRPr="00C95251">
        <w:rPr>
          <w:b/>
          <w:bCs w:val="0"/>
          <w:lang w:val="sq-AL"/>
        </w:rPr>
        <w:t>Shpenzime dhe Investime Publike</w:t>
      </w:r>
      <w:r>
        <w:rPr>
          <w:b/>
          <w:bCs w:val="0"/>
          <w:lang w:val="sq-AL"/>
        </w:rPr>
        <w:t xml:space="preserve"> (</w:t>
      </w:r>
      <w:r w:rsidRPr="00DD3586">
        <w:rPr>
          <w:b/>
          <w:bCs w:val="0"/>
          <w:lang w:val="sq-AL"/>
        </w:rPr>
        <w:t>Negative</w:t>
      </w:r>
      <w:r>
        <w:rPr>
          <w:b/>
          <w:bCs w:val="0"/>
          <w:lang w:val="sq-AL"/>
        </w:rPr>
        <w:t>)</w:t>
      </w:r>
      <w:r w:rsidRPr="00DD3586">
        <w:rPr>
          <w:b/>
          <w:bCs w:val="0"/>
          <w:lang w:val="sq-AL"/>
        </w:rPr>
        <w:t>:</w:t>
      </w:r>
      <w:r w:rsidR="008E251F" w:rsidRPr="00C95251">
        <w:rPr>
          <w:b/>
          <w:bCs w:val="0"/>
          <w:sz w:val="24"/>
          <w:szCs w:val="24"/>
          <w:lang w:val="sq-AL"/>
        </w:rPr>
        <w:t xml:space="preserve"> </w:t>
      </w:r>
      <w:r w:rsidR="008E251F" w:rsidRPr="00C95251">
        <w:rPr>
          <w:bCs w:val="0"/>
          <w:sz w:val="24"/>
          <w:szCs w:val="24"/>
          <w:lang w:val="sq-AL"/>
        </w:rPr>
        <w:t xml:space="preserve">-Mungesa e kapaciteteve teknike dhe njerëzore Mund të kufizojë përfitimin e fondeve dhe zbatimin cilësor të masave; </w:t>
      </w:r>
    </w:p>
    <w:p w14:paraId="7FACF796" w14:textId="728F39EF" w:rsidR="008E251F" w:rsidRPr="00C95251" w:rsidRDefault="008E251F" w:rsidP="0056256A">
      <w:pPr>
        <w:pStyle w:val="EBBodyPara"/>
        <w:numPr>
          <w:ilvl w:val="0"/>
          <w:numId w:val="30"/>
        </w:numPr>
        <w:jc w:val="both"/>
        <w:rPr>
          <w:bCs w:val="0"/>
          <w:sz w:val="24"/>
          <w:szCs w:val="24"/>
          <w:lang w:val="pt-PT"/>
        </w:rPr>
      </w:pPr>
      <w:r w:rsidRPr="00C95251">
        <w:rPr>
          <w:bCs w:val="0"/>
          <w:sz w:val="24"/>
          <w:szCs w:val="24"/>
          <w:lang w:val="pt-PT"/>
        </w:rPr>
        <w:t>Buxhete të kufizuara bashkiake qe mund te pasojne me investimet fillestare te munguara ose te vonuara, duke reduktuar përfitimet afatgjata;</w:t>
      </w:r>
    </w:p>
    <w:p w14:paraId="4404AF44" w14:textId="7BAE8593" w:rsidR="008E251F" w:rsidRPr="006C0E2A" w:rsidRDefault="008E251F" w:rsidP="0056256A">
      <w:pPr>
        <w:pStyle w:val="EBBodyPara"/>
        <w:numPr>
          <w:ilvl w:val="0"/>
          <w:numId w:val="30"/>
        </w:numPr>
        <w:jc w:val="both"/>
        <w:rPr>
          <w:bCs w:val="0"/>
          <w:sz w:val="24"/>
          <w:szCs w:val="24"/>
          <w:lang w:val="it-IT"/>
        </w:rPr>
      </w:pPr>
      <w:r w:rsidRPr="006C0E2A">
        <w:rPr>
          <w:bCs w:val="0"/>
          <w:sz w:val="24"/>
          <w:szCs w:val="24"/>
          <w:lang w:val="it-IT"/>
        </w:rPr>
        <w:t>Bashkëpunim i dobët me sektorin privat.</w:t>
      </w:r>
    </w:p>
    <w:p w14:paraId="15D11330" w14:textId="197D1429" w:rsidR="00882260" w:rsidRPr="006C0E2A" w:rsidRDefault="00196A0E" w:rsidP="00070A65">
      <w:pPr>
        <w:pStyle w:val="NormalWeb"/>
        <w:jc w:val="both"/>
        <w:rPr>
          <w:b/>
          <w:bCs/>
          <w:lang w:val="it-IT"/>
        </w:rPr>
      </w:pPr>
      <w:r w:rsidRPr="006C0E2A">
        <w:rPr>
          <w:b/>
          <w:lang w:val="it-IT"/>
        </w:rPr>
        <w:t>c</w:t>
      </w:r>
      <w:r w:rsidR="00882260" w:rsidRPr="006C0E2A">
        <w:rPr>
          <w:b/>
          <w:lang w:val="it-IT"/>
        </w:rPr>
        <w:t>.</w:t>
      </w:r>
      <w:r w:rsidR="00882260" w:rsidRPr="006C0E2A">
        <w:rPr>
          <w:b/>
          <w:bCs/>
          <w:lang w:val="it-IT"/>
        </w:rPr>
        <w:t xml:space="preserve"> Bizneset:</w:t>
      </w:r>
    </w:p>
    <w:p w14:paraId="68C7ADB2" w14:textId="0525A8BD" w:rsidR="00882260" w:rsidRPr="006C0E2A" w:rsidRDefault="00627563" w:rsidP="00070A65">
      <w:pPr>
        <w:pStyle w:val="EBBodyPara"/>
        <w:jc w:val="both"/>
        <w:rPr>
          <w:sz w:val="24"/>
          <w:szCs w:val="24"/>
          <w:lang w:val="it-IT"/>
        </w:rPr>
      </w:pPr>
      <w:r w:rsidRPr="00627563">
        <w:rPr>
          <w:rFonts w:eastAsia="MS Mincho"/>
          <w:b/>
          <w:lang w:val="sq-AL"/>
        </w:rPr>
        <w:t>Te ardhura dhe përfitime</w:t>
      </w:r>
      <w:r w:rsidRPr="002C0D1E">
        <w:rPr>
          <w:rStyle w:val="Strong"/>
          <w:lang w:val="sq-AL"/>
        </w:rPr>
        <w:t xml:space="preserve"> </w:t>
      </w:r>
      <w:r>
        <w:rPr>
          <w:rStyle w:val="Strong"/>
          <w:lang w:val="sq-AL"/>
        </w:rPr>
        <w:t>(</w:t>
      </w:r>
      <w:r w:rsidRPr="002C0D1E">
        <w:rPr>
          <w:rStyle w:val="Strong"/>
          <w:lang w:val="sq-AL"/>
        </w:rPr>
        <w:t>Pozitive</w:t>
      </w:r>
      <w:r>
        <w:rPr>
          <w:rStyle w:val="Strong"/>
          <w:lang w:val="sq-AL"/>
        </w:rPr>
        <w:t>)</w:t>
      </w:r>
      <w:r w:rsidRPr="002C0D1E">
        <w:rPr>
          <w:rStyle w:val="Strong"/>
          <w:lang w:val="sq-AL"/>
        </w:rPr>
        <w:t>:</w:t>
      </w:r>
      <w:r w:rsidR="00882260" w:rsidRPr="00070A65">
        <w:rPr>
          <w:rStyle w:val="Strong"/>
          <w:b w:val="0"/>
          <w:bCs/>
          <w:sz w:val="24"/>
          <w:szCs w:val="24"/>
          <w:lang w:val="sq-AL"/>
        </w:rPr>
        <w:t>-</w:t>
      </w:r>
      <w:r w:rsidR="00882260" w:rsidRPr="006C0E2A">
        <w:rPr>
          <w:rFonts w:hAnsi="Symbol"/>
          <w:sz w:val="24"/>
          <w:szCs w:val="24"/>
          <w:lang w:val="it-IT" w:eastAsia="en-US"/>
        </w:rPr>
        <w:t xml:space="preserve"> </w:t>
      </w:r>
      <w:r w:rsidR="00882260" w:rsidRPr="006C0E2A">
        <w:rPr>
          <w:sz w:val="24"/>
          <w:szCs w:val="24"/>
          <w:lang w:val="it-IT"/>
        </w:rPr>
        <w:t xml:space="preserve"> Zhvillimi i mundësive të reja: Bizneset mund të shohin mundësi për zhvillim dhe inovacion, veçanërisht në sektorët e energjisë së rinovueshme dhe efiçencës energjetike, si prodhimi i produkteve të reja që përmbushin kërkesat e ligjit. </w:t>
      </w:r>
    </w:p>
    <w:p w14:paraId="5D36F681" w14:textId="1B46439E" w:rsidR="00882260" w:rsidRPr="006C0E2A" w:rsidRDefault="00882260" w:rsidP="00070A65">
      <w:pPr>
        <w:pStyle w:val="EBBodyPara"/>
        <w:jc w:val="both"/>
        <w:rPr>
          <w:sz w:val="24"/>
          <w:szCs w:val="24"/>
          <w:lang w:val="it-IT"/>
        </w:rPr>
      </w:pPr>
      <w:r w:rsidRPr="006C0E2A">
        <w:rPr>
          <w:sz w:val="24"/>
          <w:szCs w:val="24"/>
          <w:lang w:val="it-IT"/>
        </w:rPr>
        <w:t>-Rritja e mundësive të bashkëpunimit dhe investimeve: Nëpërmjet përmirësimit të kushteve të biznesit dhe zhvillimit të mëtejshëm të industrive të gjelbra, mund të krijohen mundësi të reja për bizneset që ofrojnë produkte dhe shërbime të energjisë së pastër dhe efiçente.</w:t>
      </w:r>
    </w:p>
    <w:p w14:paraId="45F5A968" w14:textId="7634B1C6" w:rsidR="00882260" w:rsidRPr="006C0E2A" w:rsidRDefault="00627563" w:rsidP="00070A65">
      <w:pPr>
        <w:pStyle w:val="EBBodyPara"/>
        <w:jc w:val="both"/>
        <w:rPr>
          <w:bCs w:val="0"/>
          <w:sz w:val="24"/>
          <w:szCs w:val="24"/>
          <w:lang w:val="it-IT"/>
        </w:rPr>
      </w:pPr>
      <w:r w:rsidRPr="006C0E2A">
        <w:rPr>
          <w:b/>
          <w:bCs w:val="0"/>
          <w:lang w:val="it-IT"/>
        </w:rPr>
        <w:t>Shpenzime dhe Investime Publike</w:t>
      </w:r>
      <w:r>
        <w:rPr>
          <w:b/>
          <w:bCs w:val="0"/>
          <w:lang w:val="sq-AL"/>
        </w:rPr>
        <w:t xml:space="preserve"> (</w:t>
      </w:r>
      <w:r w:rsidRPr="00DD3586">
        <w:rPr>
          <w:b/>
          <w:bCs w:val="0"/>
          <w:lang w:val="sq-AL"/>
        </w:rPr>
        <w:t>Negative</w:t>
      </w:r>
      <w:r>
        <w:rPr>
          <w:b/>
          <w:bCs w:val="0"/>
          <w:lang w:val="sq-AL"/>
        </w:rPr>
        <w:t>)</w:t>
      </w:r>
      <w:r w:rsidRPr="00DD3586">
        <w:rPr>
          <w:b/>
          <w:bCs w:val="0"/>
          <w:lang w:val="sq-AL"/>
        </w:rPr>
        <w:t>:</w:t>
      </w:r>
      <w:r w:rsidR="00882260" w:rsidRPr="006C0E2A">
        <w:rPr>
          <w:sz w:val="24"/>
          <w:szCs w:val="24"/>
          <w:lang w:val="it-IT"/>
        </w:rPr>
        <w:t xml:space="preserve"> -</w:t>
      </w:r>
      <w:r w:rsidR="00882260" w:rsidRPr="006C0E2A">
        <w:rPr>
          <w:rFonts w:hAnsi="Symbol"/>
          <w:sz w:val="24"/>
          <w:szCs w:val="24"/>
          <w:lang w:val="it-IT" w:eastAsia="en-US"/>
        </w:rPr>
        <w:t xml:space="preserve"> </w:t>
      </w:r>
      <w:r w:rsidR="00882260" w:rsidRPr="006C0E2A">
        <w:rPr>
          <w:bCs w:val="0"/>
          <w:sz w:val="24"/>
          <w:szCs w:val="24"/>
          <w:lang w:val="it-IT"/>
        </w:rPr>
        <w:t xml:space="preserve">Rritja e kostove fillestare të adaptimit: Bizneset do të kenë nevojë të investojnë për të përmbushur kërkesat e ligjit të ri, çka mund të çojë në rritje të kostove të operimit dhe mund të shkaktojë vështirësi për ato që kanë burime financiare të kufizuara. </w:t>
      </w:r>
    </w:p>
    <w:p w14:paraId="0E02EAC8" w14:textId="7D2C52D0" w:rsidR="00226D94" w:rsidRPr="006C0E2A" w:rsidRDefault="00882260" w:rsidP="00070A65">
      <w:pPr>
        <w:pStyle w:val="EBBodyPara"/>
        <w:jc w:val="both"/>
        <w:rPr>
          <w:bCs w:val="0"/>
          <w:sz w:val="24"/>
          <w:szCs w:val="24"/>
          <w:lang w:val="it-IT"/>
        </w:rPr>
      </w:pPr>
      <w:r w:rsidRPr="006C0E2A">
        <w:rPr>
          <w:bCs w:val="0"/>
          <w:sz w:val="24"/>
          <w:szCs w:val="24"/>
          <w:lang w:val="it-IT"/>
        </w:rPr>
        <w:t>-Pasiguri në aplikimin e ligjit: Shpesh mund të ketë pasiguri dhe konfuzion në lidhje me zbatimin e detyrimeve ligjore, që mund të ndikojnë në aktivitetin ekonomik të bizneseve, veçanërisht atyre që janë të vogla dhe të mesme.</w:t>
      </w:r>
    </w:p>
    <w:p w14:paraId="08EB7D80" w14:textId="0743946D" w:rsidR="00882260" w:rsidRPr="006C0E2A" w:rsidRDefault="00196A0E" w:rsidP="00070A65">
      <w:pPr>
        <w:pStyle w:val="NormalWeb"/>
        <w:jc w:val="both"/>
        <w:rPr>
          <w:lang w:val="it-IT"/>
        </w:rPr>
      </w:pPr>
      <w:r w:rsidRPr="006C0E2A">
        <w:rPr>
          <w:lang w:val="it-IT"/>
        </w:rPr>
        <w:t>d</w:t>
      </w:r>
      <w:r w:rsidR="00882260" w:rsidRPr="006C0E2A">
        <w:rPr>
          <w:lang w:val="it-IT"/>
        </w:rPr>
        <w:t>.</w:t>
      </w:r>
      <w:r w:rsidR="00882260" w:rsidRPr="006C0E2A">
        <w:rPr>
          <w:rFonts w:eastAsia="Times New Roman"/>
          <w:b/>
          <w:bCs/>
          <w:lang w:val="it-IT" w:eastAsia="en-GB"/>
        </w:rPr>
        <w:t xml:space="preserve"> </w:t>
      </w:r>
      <w:r w:rsidR="00882260" w:rsidRPr="006C0E2A">
        <w:rPr>
          <w:b/>
          <w:bCs/>
          <w:lang w:val="it-IT"/>
        </w:rPr>
        <w:t>Qytetarët</w:t>
      </w:r>
      <w:r w:rsidR="00882260" w:rsidRPr="006C0E2A">
        <w:rPr>
          <w:lang w:val="it-IT"/>
        </w:rPr>
        <w:t>:</w:t>
      </w:r>
    </w:p>
    <w:p w14:paraId="4BFA105A" w14:textId="294F8390" w:rsidR="00882260" w:rsidRPr="006C0E2A" w:rsidRDefault="00627563" w:rsidP="00070A65">
      <w:pPr>
        <w:pStyle w:val="EBBodyPara"/>
        <w:jc w:val="both"/>
        <w:rPr>
          <w:sz w:val="24"/>
          <w:szCs w:val="24"/>
          <w:lang w:val="it-IT"/>
        </w:rPr>
      </w:pPr>
      <w:r w:rsidRPr="00627563">
        <w:rPr>
          <w:rFonts w:eastAsia="MS Mincho"/>
          <w:b/>
          <w:lang w:val="sq-AL"/>
        </w:rPr>
        <w:t>Te ardhura dhe përfitime</w:t>
      </w:r>
      <w:r w:rsidRPr="002C0D1E">
        <w:rPr>
          <w:rStyle w:val="Strong"/>
          <w:lang w:val="sq-AL"/>
        </w:rPr>
        <w:t xml:space="preserve"> </w:t>
      </w:r>
      <w:r>
        <w:rPr>
          <w:rStyle w:val="Strong"/>
          <w:lang w:val="sq-AL"/>
        </w:rPr>
        <w:t>(</w:t>
      </w:r>
      <w:r w:rsidRPr="002C0D1E">
        <w:rPr>
          <w:rStyle w:val="Strong"/>
          <w:lang w:val="sq-AL"/>
        </w:rPr>
        <w:t>Pozitive</w:t>
      </w:r>
      <w:r>
        <w:rPr>
          <w:rStyle w:val="Strong"/>
          <w:lang w:val="sq-AL"/>
        </w:rPr>
        <w:t>)</w:t>
      </w:r>
      <w:r w:rsidRPr="002C0D1E">
        <w:rPr>
          <w:rStyle w:val="Strong"/>
          <w:lang w:val="sq-AL"/>
        </w:rPr>
        <w:t>:</w:t>
      </w:r>
      <w:r w:rsidR="00882260" w:rsidRPr="00070A65">
        <w:rPr>
          <w:rStyle w:val="Strong"/>
          <w:b w:val="0"/>
          <w:bCs/>
          <w:sz w:val="24"/>
          <w:szCs w:val="24"/>
          <w:lang w:val="sq-AL"/>
        </w:rPr>
        <w:t>-</w:t>
      </w:r>
      <w:r w:rsidR="00882260" w:rsidRPr="006C0E2A">
        <w:rPr>
          <w:sz w:val="24"/>
          <w:szCs w:val="24"/>
          <w:lang w:val="it-IT"/>
        </w:rPr>
        <w:t xml:space="preserve">  Përmirësimi i kushteve të jetesës: Implementimi i kërkesave të ligjit mund të sjellë kushte më të mira jetese për qytetarët, përmes përdorimit të teknologjive më efiçente energjetikisht dhe një ambient më të pastër. </w:t>
      </w:r>
    </w:p>
    <w:p w14:paraId="083F84A7" w14:textId="26866CA4" w:rsidR="00882260" w:rsidRPr="006C0E2A" w:rsidRDefault="00882260" w:rsidP="00070A65">
      <w:pPr>
        <w:pStyle w:val="EBBodyPara"/>
        <w:jc w:val="both"/>
        <w:rPr>
          <w:sz w:val="24"/>
          <w:szCs w:val="24"/>
          <w:lang w:val="it-IT"/>
        </w:rPr>
      </w:pPr>
      <w:r w:rsidRPr="006C0E2A">
        <w:rPr>
          <w:sz w:val="24"/>
          <w:szCs w:val="24"/>
          <w:lang w:val="it-IT"/>
        </w:rPr>
        <w:t>-Arsimimi dhe ndërgjegjësimi: Kjo mund të krijojë mundësi për qytetarët për të mësuar rreth energjisë së qëndrueshme, duke i inkurajuar të ndërmarrin hapa më të ndërgjegjshëm për kursimin e energjisë dhe përdorimin e burimeve të rinovueshme.</w:t>
      </w:r>
    </w:p>
    <w:p w14:paraId="6CEF0413" w14:textId="30FFC1EF" w:rsidR="00882260" w:rsidRPr="006C0E2A" w:rsidRDefault="00627563" w:rsidP="00070A65">
      <w:pPr>
        <w:pStyle w:val="EBBodyPara"/>
        <w:jc w:val="both"/>
        <w:rPr>
          <w:sz w:val="24"/>
          <w:szCs w:val="24"/>
          <w:lang w:val="it-IT"/>
        </w:rPr>
      </w:pPr>
      <w:r w:rsidRPr="006C0E2A">
        <w:rPr>
          <w:b/>
          <w:bCs w:val="0"/>
          <w:lang w:val="it-IT"/>
        </w:rPr>
        <w:t>Shpenzime dhe Investime Publike</w:t>
      </w:r>
      <w:r>
        <w:rPr>
          <w:b/>
          <w:bCs w:val="0"/>
          <w:lang w:val="sq-AL"/>
        </w:rPr>
        <w:t xml:space="preserve"> (</w:t>
      </w:r>
      <w:r w:rsidRPr="00DD3586">
        <w:rPr>
          <w:b/>
          <w:bCs w:val="0"/>
          <w:lang w:val="sq-AL"/>
        </w:rPr>
        <w:t>Negative</w:t>
      </w:r>
      <w:r>
        <w:rPr>
          <w:b/>
          <w:bCs w:val="0"/>
          <w:lang w:val="sq-AL"/>
        </w:rPr>
        <w:t>)</w:t>
      </w:r>
      <w:r w:rsidRPr="00DD3586">
        <w:rPr>
          <w:b/>
          <w:bCs w:val="0"/>
          <w:lang w:val="sq-AL"/>
        </w:rPr>
        <w:t>:</w:t>
      </w:r>
      <w:r w:rsidR="00882260" w:rsidRPr="006C0E2A">
        <w:rPr>
          <w:b/>
          <w:bCs w:val="0"/>
          <w:sz w:val="24"/>
          <w:szCs w:val="24"/>
          <w:lang w:val="it-IT"/>
        </w:rPr>
        <w:t xml:space="preserve"> </w:t>
      </w:r>
      <w:r w:rsidR="00882260" w:rsidRPr="006C0E2A">
        <w:rPr>
          <w:sz w:val="24"/>
          <w:szCs w:val="24"/>
          <w:lang w:val="it-IT"/>
        </w:rPr>
        <w:t>-</w:t>
      </w:r>
      <w:r w:rsidR="00882260" w:rsidRPr="006C0E2A">
        <w:rPr>
          <w:sz w:val="24"/>
          <w:szCs w:val="24"/>
          <w:lang w:val="it-IT" w:eastAsia="en-US"/>
        </w:rPr>
        <w:t xml:space="preserve"> </w:t>
      </w:r>
      <w:r w:rsidR="00882260" w:rsidRPr="006C0E2A">
        <w:rPr>
          <w:sz w:val="24"/>
          <w:szCs w:val="24"/>
          <w:lang w:val="it-IT"/>
        </w:rPr>
        <w:t>Ngarkesa financiare afatshkurtër: Qytetarët mund të ndihen të ngarkuar financiarisht nga kërkesat e reja për përmirësimin e efi</w:t>
      </w:r>
      <w:r w:rsidR="00636E57" w:rsidRPr="006C0E2A">
        <w:rPr>
          <w:sz w:val="24"/>
          <w:szCs w:val="24"/>
          <w:lang w:val="it-IT"/>
        </w:rPr>
        <w:t>çencës</w:t>
      </w:r>
      <w:r w:rsidR="00882260" w:rsidRPr="006C0E2A">
        <w:rPr>
          <w:sz w:val="24"/>
          <w:szCs w:val="24"/>
          <w:lang w:val="it-IT"/>
        </w:rPr>
        <w:t xml:space="preserve"> energjetik</w:t>
      </w:r>
      <w:r w:rsidR="00636E57" w:rsidRPr="006C0E2A">
        <w:rPr>
          <w:sz w:val="24"/>
          <w:szCs w:val="24"/>
          <w:lang w:val="it-IT"/>
        </w:rPr>
        <w:t>e</w:t>
      </w:r>
      <w:r w:rsidR="00882260" w:rsidRPr="006C0E2A">
        <w:rPr>
          <w:sz w:val="24"/>
          <w:szCs w:val="24"/>
          <w:lang w:val="it-IT"/>
        </w:rPr>
        <w:t xml:space="preserve"> në shtëpitë e tyre, siç është investimi në izolim më të mirë ose pajisje të reja energjitike, duke krijuar vështirësi për ata që kanë burime të kufizuara financiare.</w:t>
      </w:r>
    </w:p>
    <w:p w14:paraId="7857C154" w14:textId="748AE14C" w:rsidR="002C0D1E" w:rsidRPr="006C0E2A" w:rsidRDefault="00882260" w:rsidP="00070A65">
      <w:pPr>
        <w:pStyle w:val="EBBodyPara"/>
        <w:jc w:val="both"/>
        <w:rPr>
          <w:sz w:val="24"/>
          <w:szCs w:val="24"/>
          <w:lang w:val="it-IT"/>
        </w:rPr>
      </w:pPr>
      <w:r w:rsidRPr="006C0E2A">
        <w:rPr>
          <w:sz w:val="24"/>
          <w:szCs w:val="24"/>
          <w:lang w:val="it-IT"/>
        </w:rPr>
        <w:lastRenderedPageBreak/>
        <w:t>-Rritja e çmimeve të shërbimeve: Nëse bizneset do të rrisin çmimet për të përmbushur kërkesat e ligjit të ri, qytetarët mund të përballen me rritje të çmimeve të energjisë dhe shërbimeve të tjera të lidhura me energjinë, çka mund të ndikojë negativisht në fuqinë e tyre blerëse.</w:t>
      </w:r>
    </w:p>
    <w:p w14:paraId="3AD5EAEF" w14:textId="0FF09861" w:rsidR="00CA0B7D" w:rsidRPr="006C0E2A" w:rsidRDefault="00CA0B7D" w:rsidP="00070A65">
      <w:pPr>
        <w:pStyle w:val="EBBodyPara"/>
        <w:jc w:val="both"/>
        <w:rPr>
          <w:sz w:val="24"/>
          <w:szCs w:val="24"/>
          <w:lang w:val="it-IT"/>
        </w:rPr>
      </w:pPr>
      <w:r w:rsidRPr="006C0E2A">
        <w:rPr>
          <w:sz w:val="24"/>
          <w:szCs w:val="24"/>
          <w:lang w:val="it-IT"/>
        </w:rPr>
        <w:t>Ndikimi mbi konkurrencën lokale</w:t>
      </w:r>
    </w:p>
    <w:p w14:paraId="3CCA0A2B" w14:textId="77777777" w:rsidR="00646524" w:rsidRPr="006C0E2A" w:rsidRDefault="00646524" w:rsidP="00646524">
      <w:pPr>
        <w:spacing w:before="240"/>
        <w:jc w:val="both"/>
        <w:rPr>
          <w:b/>
          <w:bCs/>
          <w:lang w:val="it-IT"/>
        </w:rPr>
      </w:pPr>
      <w:r w:rsidRPr="006C0E2A">
        <w:rPr>
          <w:b/>
          <w:bCs/>
          <w:lang w:val="it-IT"/>
        </w:rPr>
        <w:t>Ndikimet Mjedisore:</w:t>
      </w:r>
    </w:p>
    <w:p w14:paraId="2DF4F315" w14:textId="77777777" w:rsidR="00646524" w:rsidRDefault="00646524" w:rsidP="00646524">
      <w:pPr>
        <w:spacing w:before="240"/>
        <w:jc w:val="both"/>
      </w:pPr>
      <w:r w:rsidRPr="006C0E2A">
        <w:rPr>
          <w:lang w:val="it-IT"/>
        </w:rPr>
        <w:t xml:space="preserve">Nisma, ka ndikime të rëndësishme pozitive në mjedis, pasi përmirësimi i efficences energjetike të ndërtesave dhe në reduktimin e emetimeve të gazeve me efekt serë. Nepermjet kesaj politike kontribuohet në uljen e emetimeve të gazeve serë, nxit përdorimin e energjisë së rinovueshme, përmirëson cilësinë e ajrit dhe ndihmon në përshtatjen ndaj ndryshimeve klimatike. Ky ligj është një hap i rëndësishëm drejt krijimit të një mjedisi të qëndrueshëm dhe të shëndetshëm për brezat e ardhshëm. </w:t>
      </w:r>
      <w:r>
        <w:t xml:space="preserve">Ja </w:t>
      </w:r>
      <w:proofErr w:type="spellStart"/>
      <w:r>
        <w:t>disa</w:t>
      </w:r>
      <w:proofErr w:type="spellEnd"/>
      <w:r>
        <w:t xml:space="preserve"> </w:t>
      </w:r>
      <w:proofErr w:type="spellStart"/>
      <w:r>
        <w:t>nga</w:t>
      </w:r>
      <w:proofErr w:type="spellEnd"/>
      <w:r>
        <w:t xml:space="preserve"> </w:t>
      </w:r>
      <w:proofErr w:type="spellStart"/>
      <w:r>
        <w:t>ndikimet</w:t>
      </w:r>
      <w:proofErr w:type="spellEnd"/>
      <w:r>
        <w:t xml:space="preserve"> </w:t>
      </w:r>
      <w:proofErr w:type="spellStart"/>
      <w:r>
        <w:t>mjedisore</w:t>
      </w:r>
      <w:proofErr w:type="spellEnd"/>
      <w:r>
        <w:t xml:space="preserve"> </w:t>
      </w:r>
      <w:proofErr w:type="spellStart"/>
      <w:r>
        <w:t>kryesore</w:t>
      </w:r>
      <w:proofErr w:type="spellEnd"/>
      <w:r>
        <w:t xml:space="preserve"> </w:t>
      </w:r>
      <w:proofErr w:type="spellStart"/>
      <w:r>
        <w:t>të</w:t>
      </w:r>
      <w:proofErr w:type="spellEnd"/>
      <w:r>
        <w:t xml:space="preserve"> </w:t>
      </w:r>
      <w:proofErr w:type="spellStart"/>
      <w:r>
        <w:t>këtij</w:t>
      </w:r>
      <w:proofErr w:type="spellEnd"/>
      <w:r>
        <w:t xml:space="preserve"> </w:t>
      </w:r>
      <w:proofErr w:type="spellStart"/>
      <w:r>
        <w:t>ligji</w:t>
      </w:r>
      <w:proofErr w:type="spellEnd"/>
      <w:r>
        <w:t>:</w:t>
      </w:r>
    </w:p>
    <w:p w14:paraId="291E2FD7" w14:textId="296DFD30" w:rsidR="00646524" w:rsidRPr="00C95251" w:rsidRDefault="00646524" w:rsidP="0056256A">
      <w:pPr>
        <w:pStyle w:val="ListParagraph"/>
        <w:numPr>
          <w:ilvl w:val="0"/>
          <w:numId w:val="31"/>
        </w:numPr>
        <w:spacing w:before="240"/>
        <w:jc w:val="both"/>
        <w:rPr>
          <w:rFonts w:ascii="Times New Roman" w:hAnsi="Times New Roman"/>
          <w:sz w:val="24"/>
          <w:lang w:val="pt-PT"/>
        </w:rPr>
      </w:pPr>
      <w:r w:rsidRPr="00C95251">
        <w:rPr>
          <w:rFonts w:ascii="Times New Roman" w:hAnsi="Times New Roman"/>
          <w:sz w:val="24"/>
          <w:lang w:val="pt-PT"/>
        </w:rPr>
        <w:t>Reduktimi i emetimeve te gazeve me efekt sere</w:t>
      </w:r>
      <w:r w:rsidR="00125495" w:rsidRPr="00C95251">
        <w:rPr>
          <w:rFonts w:ascii="Times New Roman" w:hAnsi="Times New Roman"/>
          <w:sz w:val="24"/>
          <w:lang w:val="pt-PT"/>
        </w:rPr>
        <w:t>;</w:t>
      </w:r>
    </w:p>
    <w:p w14:paraId="57065660" w14:textId="07F266E0" w:rsidR="00646524" w:rsidRPr="00C95251" w:rsidRDefault="00646524" w:rsidP="0056256A">
      <w:pPr>
        <w:pStyle w:val="ListParagraph"/>
        <w:numPr>
          <w:ilvl w:val="0"/>
          <w:numId w:val="31"/>
        </w:numPr>
        <w:spacing w:before="100" w:beforeAutospacing="1" w:after="100" w:afterAutospacing="1"/>
        <w:rPr>
          <w:rFonts w:ascii="Times New Roman" w:hAnsi="Times New Roman"/>
          <w:b/>
          <w:bCs/>
          <w:sz w:val="24"/>
          <w:szCs w:val="24"/>
          <w:lang w:val="pt-PT"/>
        </w:rPr>
      </w:pPr>
      <w:r w:rsidRPr="00C95251">
        <w:rPr>
          <w:rStyle w:val="Strong"/>
          <w:rFonts w:ascii="Times New Roman" w:hAnsi="Times New Roman"/>
          <w:b w:val="0"/>
          <w:bCs w:val="0"/>
          <w:sz w:val="24"/>
          <w:szCs w:val="24"/>
          <w:lang w:val="pt-PT"/>
        </w:rPr>
        <w:t>Nxitja e Përdorimit të Energjisë së Rinovueshme</w:t>
      </w:r>
      <w:r w:rsidR="00125495" w:rsidRPr="00C95251">
        <w:rPr>
          <w:rStyle w:val="Strong"/>
          <w:rFonts w:ascii="Times New Roman" w:hAnsi="Times New Roman"/>
          <w:b w:val="0"/>
          <w:bCs w:val="0"/>
          <w:sz w:val="24"/>
          <w:szCs w:val="24"/>
          <w:lang w:val="pt-PT"/>
        </w:rPr>
        <w:t>;</w:t>
      </w:r>
    </w:p>
    <w:p w14:paraId="31B5B39B" w14:textId="65E19F19" w:rsidR="00646524" w:rsidRPr="00C95251" w:rsidRDefault="00646524" w:rsidP="0056256A">
      <w:pPr>
        <w:pStyle w:val="ListParagraph"/>
        <w:numPr>
          <w:ilvl w:val="0"/>
          <w:numId w:val="31"/>
        </w:numPr>
        <w:spacing w:before="100" w:beforeAutospacing="1" w:after="100" w:afterAutospacing="1"/>
        <w:jc w:val="both"/>
        <w:rPr>
          <w:rStyle w:val="Strong"/>
          <w:b w:val="0"/>
          <w:bCs w:val="0"/>
          <w:lang w:val="pt-PT"/>
        </w:rPr>
      </w:pPr>
      <w:r w:rsidRPr="00C95251">
        <w:rPr>
          <w:rStyle w:val="Strong"/>
          <w:rFonts w:ascii="Times New Roman" w:hAnsi="Times New Roman"/>
          <w:b w:val="0"/>
          <w:bCs w:val="0"/>
          <w:sz w:val="24"/>
          <w:szCs w:val="24"/>
          <w:lang w:val="pt-PT"/>
        </w:rPr>
        <w:t>Përmirësimi i Cilësisë së Ajrit dhe Mjedisit</w:t>
      </w:r>
      <w:r w:rsidR="00125495" w:rsidRPr="00C95251">
        <w:rPr>
          <w:rStyle w:val="Strong"/>
          <w:rFonts w:ascii="Times New Roman" w:hAnsi="Times New Roman"/>
          <w:b w:val="0"/>
          <w:bCs w:val="0"/>
          <w:sz w:val="24"/>
          <w:szCs w:val="24"/>
          <w:lang w:val="pt-PT"/>
        </w:rPr>
        <w:t>.</w:t>
      </w:r>
    </w:p>
    <w:p w14:paraId="7CABE72C" w14:textId="77777777" w:rsidR="00125495" w:rsidRPr="00125495" w:rsidRDefault="00125495" w:rsidP="0056256A">
      <w:pPr>
        <w:pStyle w:val="ListParagraph"/>
        <w:numPr>
          <w:ilvl w:val="0"/>
          <w:numId w:val="31"/>
        </w:numPr>
        <w:spacing w:before="240"/>
        <w:jc w:val="both"/>
        <w:rPr>
          <w:rFonts w:ascii="Times New Roman" w:hAnsi="Times New Roman"/>
          <w:b/>
          <w:bCs/>
          <w:sz w:val="24"/>
        </w:rPr>
      </w:pPr>
      <w:proofErr w:type="spellStart"/>
      <w:r w:rsidRPr="00125495">
        <w:rPr>
          <w:rFonts w:ascii="Times New Roman" w:hAnsi="Times New Roman"/>
          <w:b/>
          <w:bCs/>
          <w:sz w:val="24"/>
        </w:rPr>
        <w:t>Ndikimet</w:t>
      </w:r>
      <w:proofErr w:type="spellEnd"/>
      <w:r w:rsidRPr="00125495">
        <w:rPr>
          <w:rFonts w:ascii="Times New Roman" w:hAnsi="Times New Roman"/>
          <w:b/>
          <w:bCs/>
          <w:sz w:val="24"/>
        </w:rPr>
        <w:t xml:space="preserve"> </w:t>
      </w:r>
      <w:proofErr w:type="spellStart"/>
      <w:r w:rsidRPr="00125495">
        <w:rPr>
          <w:rFonts w:ascii="Times New Roman" w:hAnsi="Times New Roman"/>
          <w:b/>
          <w:bCs/>
          <w:sz w:val="24"/>
        </w:rPr>
        <w:t>Sociale</w:t>
      </w:r>
      <w:proofErr w:type="spellEnd"/>
      <w:r w:rsidRPr="00125495">
        <w:rPr>
          <w:rFonts w:ascii="Times New Roman" w:hAnsi="Times New Roman"/>
          <w:b/>
          <w:bCs/>
          <w:sz w:val="24"/>
        </w:rPr>
        <w:t>:</w:t>
      </w:r>
    </w:p>
    <w:p w14:paraId="6AC6C76D" w14:textId="6BEA6415" w:rsidR="00CA0B7D" w:rsidRDefault="00125495" w:rsidP="00B43614">
      <w:pPr>
        <w:pStyle w:val="NormalWeb"/>
        <w:jc w:val="both"/>
        <w:rPr>
          <w:lang w:val="sq-AL"/>
        </w:rPr>
      </w:pPr>
      <w:r w:rsidRPr="004415B4">
        <w:rPr>
          <w:lang w:val="sq-AL"/>
        </w:rPr>
        <w:t>Politika e re ka ndikime sociale të rëndësishme, pasi përmirëson cilësinë e jetesës dhe ndihmon në krijimin e kushteve më të mira për individët dhe komunitetet. Ndikimet sociale të kesaj politike përfshijnë një gamë të gjerë, si rritja e cilësisë së jetesës, përmirësimi i kushteve të punës, dhe siguria sociale e individëve, veçanërisht për ata që janë më të ndjeshëm ndaj ndryshimeve klimatikë dhe kushteve jo te mira të ndërtesave te amortizuara.</w:t>
      </w:r>
    </w:p>
    <w:p w14:paraId="400693D9" w14:textId="77777777" w:rsidR="00B43614" w:rsidRDefault="00B43614" w:rsidP="00B43614">
      <w:pPr>
        <w:pStyle w:val="NormalWeb"/>
        <w:rPr>
          <w:rStyle w:val="Strong"/>
          <w:b w:val="0"/>
          <w:bCs w:val="0"/>
        </w:rPr>
      </w:pPr>
      <w:proofErr w:type="spellStart"/>
      <w:r>
        <w:rPr>
          <w:rStyle w:val="Strong"/>
          <w:b w:val="0"/>
          <w:bCs w:val="0"/>
        </w:rPr>
        <w:t>Përmirësimi</w:t>
      </w:r>
      <w:proofErr w:type="spellEnd"/>
      <w:r>
        <w:rPr>
          <w:rStyle w:val="Strong"/>
          <w:b w:val="0"/>
          <w:bCs w:val="0"/>
        </w:rPr>
        <w:t xml:space="preserve"> </w:t>
      </w:r>
      <w:proofErr w:type="spellStart"/>
      <w:r>
        <w:rPr>
          <w:rStyle w:val="Strong"/>
          <w:b w:val="0"/>
          <w:bCs w:val="0"/>
        </w:rPr>
        <w:t>i</w:t>
      </w:r>
      <w:proofErr w:type="spellEnd"/>
      <w:r>
        <w:rPr>
          <w:rStyle w:val="Strong"/>
          <w:b w:val="0"/>
          <w:bCs w:val="0"/>
        </w:rPr>
        <w:t xml:space="preserve"> </w:t>
      </w:r>
      <w:proofErr w:type="spellStart"/>
      <w:r>
        <w:rPr>
          <w:rStyle w:val="Strong"/>
          <w:b w:val="0"/>
          <w:bCs w:val="0"/>
        </w:rPr>
        <w:t>Kushteve</w:t>
      </w:r>
      <w:proofErr w:type="spellEnd"/>
      <w:r>
        <w:rPr>
          <w:rStyle w:val="Strong"/>
          <w:b w:val="0"/>
          <w:bCs w:val="0"/>
        </w:rPr>
        <w:t xml:space="preserve"> </w:t>
      </w:r>
      <w:proofErr w:type="spellStart"/>
      <w:r>
        <w:rPr>
          <w:rStyle w:val="Strong"/>
          <w:b w:val="0"/>
          <w:bCs w:val="0"/>
        </w:rPr>
        <w:t>të</w:t>
      </w:r>
      <w:proofErr w:type="spellEnd"/>
      <w:r>
        <w:rPr>
          <w:rStyle w:val="Strong"/>
          <w:b w:val="0"/>
          <w:bCs w:val="0"/>
        </w:rPr>
        <w:t xml:space="preserve"> </w:t>
      </w:r>
      <w:proofErr w:type="spellStart"/>
      <w:r>
        <w:rPr>
          <w:rStyle w:val="Strong"/>
          <w:b w:val="0"/>
          <w:bCs w:val="0"/>
        </w:rPr>
        <w:t>Jetesës</w:t>
      </w:r>
      <w:proofErr w:type="spellEnd"/>
    </w:p>
    <w:p w14:paraId="5B04F81C" w14:textId="77777777" w:rsidR="00B43614" w:rsidRPr="00B43614" w:rsidRDefault="00B43614" w:rsidP="0056256A">
      <w:pPr>
        <w:pStyle w:val="ListParagraph"/>
        <w:numPr>
          <w:ilvl w:val="0"/>
          <w:numId w:val="32"/>
        </w:numPr>
        <w:spacing w:before="100" w:beforeAutospacing="1" w:after="100" w:afterAutospacing="1"/>
        <w:jc w:val="both"/>
        <w:rPr>
          <w:rFonts w:ascii="Times New Roman" w:hAnsi="Times New Roman"/>
          <w:sz w:val="24"/>
          <w:szCs w:val="24"/>
        </w:rPr>
      </w:pPr>
      <w:proofErr w:type="spellStart"/>
      <w:r w:rsidRPr="00B43614">
        <w:rPr>
          <w:rStyle w:val="Strong"/>
          <w:rFonts w:ascii="Times New Roman" w:hAnsi="Times New Roman"/>
          <w:sz w:val="24"/>
          <w:szCs w:val="24"/>
        </w:rPr>
        <w:t>Kushte</w:t>
      </w:r>
      <w:proofErr w:type="spellEnd"/>
      <w:r w:rsidRPr="00B43614">
        <w:rPr>
          <w:rStyle w:val="Strong"/>
          <w:rFonts w:ascii="Times New Roman" w:hAnsi="Times New Roman"/>
          <w:sz w:val="24"/>
          <w:szCs w:val="24"/>
        </w:rPr>
        <w:t xml:space="preserve"> </w:t>
      </w:r>
      <w:proofErr w:type="spellStart"/>
      <w:r w:rsidRPr="00B43614">
        <w:rPr>
          <w:rStyle w:val="Strong"/>
          <w:rFonts w:ascii="Times New Roman" w:hAnsi="Times New Roman"/>
          <w:sz w:val="24"/>
          <w:szCs w:val="24"/>
        </w:rPr>
        <w:t>më</w:t>
      </w:r>
      <w:proofErr w:type="spellEnd"/>
      <w:r w:rsidRPr="00B43614">
        <w:rPr>
          <w:rStyle w:val="Strong"/>
          <w:rFonts w:ascii="Times New Roman" w:hAnsi="Times New Roman"/>
          <w:sz w:val="24"/>
          <w:szCs w:val="24"/>
        </w:rPr>
        <w:t xml:space="preserve"> </w:t>
      </w:r>
      <w:proofErr w:type="spellStart"/>
      <w:r w:rsidRPr="00B43614">
        <w:rPr>
          <w:rStyle w:val="Strong"/>
          <w:rFonts w:ascii="Times New Roman" w:hAnsi="Times New Roman"/>
          <w:sz w:val="24"/>
          <w:szCs w:val="24"/>
        </w:rPr>
        <w:t>të</w:t>
      </w:r>
      <w:proofErr w:type="spellEnd"/>
      <w:r w:rsidRPr="00B43614">
        <w:rPr>
          <w:rStyle w:val="Strong"/>
          <w:rFonts w:ascii="Times New Roman" w:hAnsi="Times New Roman"/>
          <w:sz w:val="24"/>
          <w:szCs w:val="24"/>
        </w:rPr>
        <w:t xml:space="preserve"> </w:t>
      </w:r>
      <w:proofErr w:type="spellStart"/>
      <w:r w:rsidRPr="00B43614">
        <w:rPr>
          <w:rStyle w:val="Strong"/>
          <w:rFonts w:ascii="Times New Roman" w:hAnsi="Times New Roman"/>
          <w:sz w:val="24"/>
          <w:szCs w:val="24"/>
        </w:rPr>
        <w:t>mira</w:t>
      </w:r>
      <w:proofErr w:type="spellEnd"/>
      <w:r w:rsidRPr="00B43614">
        <w:rPr>
          <w:rStyle w:val="Strong"/>
          <w:rFonts w:ascii="Times New Roman" w:hAnsi="Times New Roman"/>
          <w:sz w:val="24"/>
          <w:szCs w:val="24"/>
        </w:rPr>
        <w:t xml:space="preserve"> </w:t>
      </w:r>
      <w:proofErr w:type="spellStart"/>
      <w:r w:rsidRPr="00B43614">
        <w:rPr>
          <w:rStyle w:val="Strong"/>
          <w:rFonts w:ascii="Times New Roman" w:hAnsi="Times New Roman"/>
          <w:sz w:val="24"/>
          <w:szCs w:val="24"/>
        </w:rPr>
        <w:t>të</w:t>
      </w:r>
      <w:proofErr w:type="spellEnd"/>
      <w:r w:rsidRPr="00B43614">
        <w:rPr>
          <w:rStyle w:val="Strong"/>
          <w:rFonts w:ascii="Times New Roman" w:hAnsi="Times New Roman"/>
          <w:sz w:val="24"/>
          <w:szCs w:val="24"/>
        </w:rPr>
        <w:t xml:space="preserve"> </w:t>
      </w:r>
      <w:proofErr w:type="spellStart"/>
      <w:r w:rsidRPr="00B43614">
        <w:rPr>
          <w:rStyle w:val="Strong"/>
          <w:rFonts w:ascii="Times New Roman" w:hAnsi="Times New Roman"/>
          <w:sz w:val="24"/>
          <w:szCs w:val="24"/>
        </w:rPr>
        <w:t>mjedisit</w:t>
      </w:r>
      <w:proofErr w:type="spellEnd"/>
      <w:r w:rsidRPr="00B43614">
        <w:rPr>
          <w:rStyle w:val="Strong"/>
          <w:rFonts w:ascii="Times New Roman" w:hAnsi="Times New Roman"/>
          <w:sz w:val="24"/>
          <w:szCs w:val="24"/>
        </w:rPr>
        <w:t xml:space="preserve"> </w:t>
      </w:r>
      <w:proofErr w:type="spellStart"/>
      <w:r w:rsidRPr="00B43614">
        <w:rPr>
          <w:rStyle w:val="Strong"/>
          <w:rFonts w:ascii="Times New Roman" w:hAnsi="Times New Roman"/>
          <w:sz w:val="24"/>
          <w:szCs w:val="24"/>
        </w:rPr>
        <w:t>te</w:t>
      </w:r>
      <w:proofErr w:type="spellEnd"/>
      <w:r w:rsidRPr="00B43614">
        <w:rPr>
          <w:rStyle w:val="Strong"/>
          <w:rFonts w:ascii="Times New Roman" w:hAnsi="Times New Roman"/>
          <w:sz w:val="24"/>
          <w:szCs w:val="24"/>
        </w:rPr>
        <w:t xml:space="preserve"> </w:t>
      </w:r>
      <w:proofErr w:type="spellStart"/>
      <w:r w:rsidRPr="00B43614">
        <w:rPr>
          <w:rStyle w:val="Strong"/>
          <w:rFonts w:ascii="Times New Roman" w:hAnsi="Times New Roman"/>
          <w:sz w:val="24"/>
          <w:szCs w:val="24"/>
        </w:rPr>
        <w:t>brendshem</w:t>
      </w:r>
      <w:proofErr w:type="spellEnd"/>
      <w:r w:rsidRPr="00B43614">
        <w:rPr>
          <w:rStyle w:val="Strong"/>
          <w:rFonts w:ascii="Times New Roman" w:hAnsi="Times New Roman"/>
          <w:sz w:val="24"/>
          <w:szCs w:val="24"/>
        </w:rPr>
        <w:t xml:space="preserve"> </w:t>
      </w:r>
      <w:proofErr w:type="spellStart"/>
      <w:r w:rsidRPr="00B43614">
        <w:rPr>
          <w:rStyle w:val="Strong"/>
          <w:rFonts w:ascii="Times New Roman" w:hAnsi="Times New Roman"/>
          <w:sz w:val="24"/>
          <w:szCs w:val="24"/>
        </w:rPr>
        <w:t>te</w:t>
      </w:r>
      <w:proofErr w:type="spellEnd"/>
      <w:r w:rsidRPr="00B43614">
        <w:rPr>
          <w:rStyle w:val="Strong"/>
          <w:rFonts w:ascii="Times New Roman" w:hAnsi="Times New Roman"/>
          <w:sz w:val="24"/>
          <w:szCs w:val="24"/>
        </w:rPr>
        <w:t xml:space="preserve"> </w:t>
      </w:r>
      <w:proofErr w:type="spellStart"/>
      <w:r w:rsidRPr="00B43614">
        <w:rPr>
          <w:rStyle w:val="Strong"/>
          <w:rFonts w:ascii="Times New Roman" w:hAnsi="Times New Roman"/>
          <w:sz w:val="24"/>
          <w:szCs w:val="24"/>
        </w:rPr>
        <w:t>nderteses</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Përmirësimi</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i</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eficences</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energjetike</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të</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ndërtesave</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përmes</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izolimit</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sistemeve</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të</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ngrohjes</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dhe</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ftohjes</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më</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të</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mira</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dhe</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përdorimit</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të</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energjisë</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së</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rinovueshme</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çon</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në</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kushte</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më</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të</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mira</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të</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jetesës</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Ndërtesat</w:t>
      </w:r>
      <w:proofErr w:type="spellEnd"/>
      <w:r w:rsidRPr="00B43614">
        <w:rPr>
          <w:rFonts w:ascii="Times New Roman" w:hAnsi="Times New Roman"/>
          <w:sz w:val="24"/>
          <w:szCs w:val="24"/>
        </w:rPr>
        <w:t xml:space="preserve"> me </w:t>
      </w:r>
      <w:proofErr w:type="spellStart"/>
      <w:r w:rsidRPr="00B43614">
        <w:rPr>
          <w:rFonts w:ascii="Times New Roman" w:hAnsi="Times New Roman"/>
          <w:sz w:val="24"/>
          <w:szCs w:val="24"/>
        </w:rPr>
        <w:t>eeficence</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të</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lartë</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mbajnë</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temperatura</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më</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të</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qëndrueshme</w:t>
      </w:r>
      <w:proofErr w:type="spellEnd"/>
      <w:r w:rsidRPr="00B43614">
        <w:rPr>
          <w:rFonts w:ascii="Times New Roman" w:hAnsi="Times New Roman"/>
          <w:sz w:val="24"/>
          <w:szCs w:val="24"/>
        </w:rPr>
        <w:t xml:space="preserve">, duke </w:t>
      </w:r>
      <w:proofErr w:type="spellStart"/>
      <w:r w:rsidRPr="00B43614">
        <w:rPr>
          <w:rFonts w:ascii="Times New Roman" w:hAnsi="Times New Roman"/>
          <w:sz w:val="24"/>
          <w:szCs w:val="24"/>
        </w:rPr>
        <w:t>ofruar</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një</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mjedis</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të</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rehatshëm</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dhe</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të</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shëndetshëm</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për</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ata</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që</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jetojnë</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në</w:t>
      </w:r>
      <w:proofErr w:type="spellEnd"/>
      <w:r w:rsidRPr="00B43614">
        <w:rPr>
          <w:rFonts w:ascii="Times New Roman" w:hAnsi="Times New Roman"/>
          <w:sz w:val="24"/>
          <w:szCs w:val="24"/>
        </w:rPr>
        <w:t xml:space="preserve"> to.</w:t>
      </w:r>
    </w:p>
    <w:p w14:paraId="40775852" w14:textId="51844983" w:rsidR="00B43614" w:rsidRPr="00B43614" w:rsidRDefault="00B43614" w:rsidP="0056256A">
      <w:pPr>
        <w:pStyle w:val="ListParagraph"/>
        <w:numPr>
          <w:ilvl w:val="0"/>
          <w:numId w:val="32"/>
        </w:numPr>
        <w:spacing w:before="100" w:beforeAutospacing="1" w:after="100" w:afterAutospacing="1"/>
        <w:jc w:val="both"/>
        <w:rPr>
          <w:rFonts w:ascii="Times New Roman" w:hAnsi="Times New Roman"/>
          <w:sz w:val="24"/>
          <w:szCs w:val="24"/>
        </w:rPr>
      </w:pPr>
      <w:proofErr w:type="spellStart"/>
      <w:r w:rsidRPr="00B43614">
        <w:rPr>
          <w:rStyle w:val="Strong"/>
          <w:rFonts w:ascii="Times New Roman" w:hAnsi="Times New Roman"/>
          <w:sz w:val="24"/>
          <w:szCs w:val="24"/>
        </w:rPr>
        <w:t>Reduktimi</w:t>
      </w:r>
      <w:proofErr w:type="spellEnd"/>
      <w:r w:rsidRPr="00B43614">
        <w:rPr>
          <w:rStyle w:val="Strong"/>
          <w:rFonts w:ascii="Times New Roman" w:hAnsi="Times New Roman"/>
          <w:sz w:val="24"/>
          <w:szCs w:val="24"/>
        </w:rPr>
        <w:t xml:space="preserve"> </w:t>
      </w:r>
      <w:proofErr w:type="spellStart"/>
      <w:r w:rsidRPr="00B43614">
        <w:rPr>
          <w:rStyle w:val="Strong"/>
          <w:rFonts w:ascii="Times New Roman" w:hAnsi="Times New Roman"/>
          <w:sz w:val="24"/>
          <w:szCs w:val="24"/>
        </w:rPr>
        <w:t>i</w:t>
      </w:r>
      <w:proofErr w:type="spellEnd"/>
      <w:r w:rsidRPr="00B43614">
        <w:rPr>
          <w:rStyle w:val="Strong"/>
          <w:rFonts w:ascii="Times New Roman" w:hAnsi="Times New Roman"/>
          <w:sz w:val="24"/>
          <w:szCs w:val="24"/>
        </w:rPr>
        <w:t xml:space="preserve"> </w:t>
      </w:r>
      <w:proofErr w:type="spellStart"/>
      <w:r w:rsidRPr="00B43614">
        <w:rPr>
          <w:rStyle w:val="Strong"/>
          <w:rFonts w:ascii="Times New Roman" w:hAnsi="Times New Roman"/>
          <w:sz w:val="24"/>
          <w:szCs w:val="24"/>
        </w:rPr>
        <w:t>energjise</w:t>
      </w:r>
      <w:proofErr w:type="spellEnd"/>
      <w:r w:rsidRPr="00B43614">
        <w:rPr>
          <w:rStyle w:val="Strong"/>
          <w:rFonts w:ascii="Times New Roman" w:hAnsi="Times New Roman"/>
          <w:sz w:val="24"/>
          <w:szCs w:val="24"/>
        </w:rPr>
        <w:t xml:space="preserve"> per </w:t>
      </w:r>
      <w:proofErr w:type="spellStart"/>
      <w:r w:rsidRPr="00B43614">
        <w:rPr>
          <w:rStyle w:val="Strong"/>
          <w:rFonts w:ascii="Times New Roman" w:hAnsi="Times New Roman"/>
          <w:sz w:val="24"/>
          <w:szCs w:val="24"/>
        </w:rPr>
        <w:t>ngrohje</w:t>
      </w:r>
      <w:proofErr w:type="spellEnd"/>
      <w:r w:rsidRPr="00B43614">
        <w:rPr>
          <w:rStyle w:val="Strong"/>
          <w:rFonts w:ascii="Times New Roman" w:hAnsi="Times New Roman"/>
          <w:sz w:val="24"/>
          <w:szCs w:val="24"/>
        </w:rPr>
        <w:t xml:space="preserve"> </w:t>
      </w:r>
      <w:proofErr w:type="spellStart"/>
      <w:r w:rsidRPr="00B43614">
        <w:rPr>
          <w:rStyle w:val="Strong"/>
          <w:rFonts w:ascii="Times New Roman" w:hAnsi="Times New Roman"/>
          <w:sz w:val="24"/>
          <w:szCs w:val="24"/>
        </w:rPr>
        <w:t>dhe</w:t>
      </w:r>
      <w:proofErr w:type="spellEnd"/>
      <w:r w:rsidRPr="00B43614">
        <w:rPr>
          <w:rStyle w:val="Strong"/>
          <w:rFonts w:ascii="Times New Roman" w:hAnsi="Times New Roman"/>
          <w:sz w:val="24"/>
          <w:szCs w:val="24"/>
        </w:rPr>
        <w:t xml:space="preserve"> </w:t>
      </w:r>
      <w:proofErr w:type="spellStart"/>
      <w:r w:rsidRPr="00B43614">
        <w:rPr>
          <w:rStyle w:val="Strong"/>
          <w:rFonts w:ascii="Times New Roman" w:hAnsi="Times New Roman"/>
          <w:sz w:val="24"/>
          <w:szCs w:val="24"/>
        </w:rPr>
        <w:t>ftohje</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Qytetarët</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që</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jetojnë</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në</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ndërtesa</w:t>
      </w:r>
      <w:proofErr w:type="spellEnd"/>
      <w:r w:rsidRPr="00B43614">
        <w:rPr>
          <w:rFonts w:ascii="Times New Roman" w:hAnsi="Times New Roman"/>
          <w:sz w:val="24"/>
          <w:szCs w:val="24"/>
        </w:rPr>
        <w:t xml:space="preserve"> me performance </w:t>
      </w:r>
      <w:proofErr w:type="spellStart"/>
      <w:r w:rsidRPr="00B43614">
        <w:rPr>
          <w:rFonts w:ascii="Times New Roman" w:hAnsi="Times New Roman"/>
          <w:sz w:val="24"/>
          <w:szCs w:val="24"/>
        </w:rPr>
        <w:t>të</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dobët</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nga</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pikëpamja</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energjetike</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mund</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të</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përballen</w:t>
      </w:r>
      <w:proofErr w:type="spellEnd"/>
      <w:r w:rsidRPr="00B43614">
        <w:rPr>
          <w:rFonts w:ascii="Times New Roman" w:hAnsi="Times New Roman"/>
          <w:sz w:val="24"/>
          <w:szCs w:val="24"/>
        </w:rPr>
        <w:t xml:space="preserve"> me </w:t>
      </w:r>
      <w:proofErr w:type="spellStart"/>
      <w:r w:rsidRPr="00B43614">
        <w:rPr>
          <w:rFonts w:ascii="Times New Roman" w:hAnsi="Times New Roman"/>
          <w:sz w:val="24"/>
          <w:szCs w:val="24"/>
        </w:rPr>
        <w:t>temperaturat</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ekstreme</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si</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ngrohja</w:t>
      </w:r>
      <w:proofErr w:type="spellEnd"/>
      <w:r w:rsidRPr="00B43614">
        <w:rPr>
          <w:rFonts w:ascii="Times New Roman" w:hAnsi="Times New Roman"/>
          <w:sz w:val="24"/>
          <w:szCs w:val="24"/>
        </w:rPr>
        <w:t xml:space="preserve"> e </w:t>
      </w:r>
      <w:proofErr w:type="spellStart"/>
      <w:r w:rsidRPr="00B43614">
        <w:rPr>
          <w:rFonts w:ascii="Times New Roman" w:hAnsi="Times New Roman"/>
          <w:sz w:val="24"/>
          <w:szCs w:val="24"/>
        </w:rPr>
        <w:t>tepërt</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gjatë</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verës</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ose</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ftohja</w:t>
      </w:r>
      <w:proofErr w:type="spellEnd"/>
      <w:r w:rsidRPr="00B43614">
        <w:rPr>
          <w:rFonts w:ascii="Times New Roman" w:hAnsi="Times New Roman"/>
          <w:sz w:val="24"/>
          <w:szCs w:val="24"/>
        </w:rPr>
        <w:t xml:space="preserve"> e </w:t>
      </w:r>
      <w:proofErr w:type="spellStart"/>
      <w:r w:rsidRPr="00B43614">
        <w:rPr>
          <w:rFonts w:ascii="Times New Roman" w:hAnsi="Times New Roman"/>
          <w:sz w:val="24"/>
          <w:szCs w:val="24"/>
        </w:rPr>
        <w:t>tepruar</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gjatë</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dimrit</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Përmirësimi</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i</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eficences</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energjetike</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ndihmon</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në</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zvogëlimin</w:t>
      </w:r>
      <w:proofErr w:type="spellEnd"/>
      <w:r w:rsidRPr="00B43614">
        <w:rPr>
          <w:rFonts w:ascii="Times New Roman" w:hAnsi="Times New Roman"/>
          <w:sz w:val="24"/>
          <w:szCs w:val="24"/>
        </w:rPr>
        <w:t xml:space="preserve"> e </w:t>
      </w:r>
      <w:proofErr w:type="spellStart"/>
      <w:r w:rsidRPr="00B43614">
        <w:rPr>
          <w:rFonts w:ascii="Times New Roman" w:hAnsi="Times New Roman"/>
          <w:sz w:val="24"/>
          <w:szCs w:val="24"/>
        </w:rPr>
        <w:t>këtyre</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efekteve</w:t>
      </w:r>
      <w:proofErr w:type="spellEnd"/>
      <w:r w:rsidRPr="00B43614">
        <w:rPr>
          <w:rFonts w:ascii="Times New Roman" w:hAnsi="Times New Roman"/>
          <w:sz w:val="24"/>
          <w:szCs w:val="24"/>
        </w:rPr>
        <w:t xml:space="preserve">, duke </w:t>
      </w:r>
      <w:proofErr w:type="spellStart"/>
      <w:r w:rsidRPr="00B43614">
        <w:rPr>
          <w:rFonts w:ascii="Times New Roman" w:hAnsi="Times New Roman"/>
          <w:sz w:val="24"/>
          <w:szCs w:val="24"/>
        </w:rPr>
        <w:t>përmirësuar</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shëndetin</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dhe</w:t>
      </w:r>
      <w:proofErr w:type="spellEnd"/>
      <w:r w:rsidRPr="00B43614">
        <w:rPr>
          <w:rFonts w:ascii="Times New Roman" w:hAnsi="Times New Roman"/>
          <w:sz w:val="24"/>
          <w:szCs w:val="24"/>
        </w:rPr>
        <w:t xml:space="preserve"> </w:t>
      </w:r>
      <w:proofErr w:type="spellStart"/>
      <w:r w:rsidRPr="00B43614">
        <w:rPr>
          <w:rFonts w:ascii="Times New Roman" w:hAnsi="Times New Roman"/>
          <w:sz w:val="24"/>
          <w:szCs w:val="24"/>
        </w:rPr>
        <w:t>mirëqenien</w:t>
      </w:r>
      <w:proofErr w:type="spellEnd"/>
      <w:r w:rsidRPr="00B43614">
        <w:rPr>
          <w:rFonts w:ascii="Times New Roman" w:hAnsi="Times New Roman"/>
          <w:sz w:val="24"/>
          <w:szCs w:val="24"/>
        </w:rPr>
        <w:t xml:space="preserve"> e </w:t>
      </w:r>
      <w:proofErr w:type="spellStart"/>
      <w:r w:rsidRPr="00B43614">
        <w:rPr>
          <w:rFonts w:ascii="Times New Roman" w:hAnsi="Times New Roman"/>
          <w:sz w:val="24"/>
          <w:szCs w:val="24"/>
        </w:rPr>
        <w:t>individëve</w:t>
      </w:r>
      <w:proofErr w:type="spellEnd"/>
      <w:r w:rsidRPr="00B43614">
        <w:rPr>
          <w:rFonts w:ascii="Times New Roman" w:hAnsi="Times New Roman"/>
          <w:sz w:val="24"/>
          <w:szCs w:val="24"/>
        </w:rPr>
        <w:t>.</w:t>
      </w:r>
    </w:p>
    <w:p w14:paraId="1FADCFB5" w14:textId="77777777" w:rsidR="00B43614" w:rsidRPr="00B43614" w:rsidRDefault="00B43614" w:rsidP="00B43614">
      <w:pPr>
        <w:pStyle w:val="NormalWeb"/>
        <w:rPr>
          <w:rStyle w:val="Strong"/>
          <w:b w:val="0"/>
          <w:bCs w:val="0"/>
        </w:rPr>
      </w:pPr>
      <w:proofErr w:type="spellStart"/>
      <w:r w:rsidRPr="00B43614">
        <w:rPr>
          <w:rStyle w:val="Strong"/>
          <w:b w:val="0"/>
          <w:bCs w:val="0"/>
        </w:rPr>
        <w:t>Përmirësimi</w:t>
      </w:r>
      <w:proofErr w:type="spellEnd"/>
      <w:r w:rsidRPr="00B43614">
        <w:rPr>
          <w:rStyle w:val="Strong"/>
          <w:b w:val="0"/>
          <w:bCs w:val="0"/>
        </w:rPr>
        <w:t xml:space="preserve"> i </w:t>
      </w:r>
      <w:proofErr w:type="spellStart"/>
      <w:r w:rsidRPr="00B43614">
        <w:rPr>
          <w:rStyle w:val="Strong"/>
          <w:b w:val="0"/>
          <w:bCs w:val="0"/>
        </w:rPr>
        <w:t>Shëndetit</w:t>
      </w:r>
      <w:proofErr w:type="spellEnd"/>
      <w:r w:rsidRPr="00B43614">
        <w:rPr>
          <w:rStyle w:val="Strong"/>
          <w:b w:val="0"/>
          <w:bCs w:val="0"/>
        </w:rPr>
        <w:t xml:space="preserve"> Publik</w:t>
      </w:r>
    </w:p>
    <w:p w14:paraId="31600914" w14:textId="2B7A144D" w:rsidR="00B43614" w:rsidRDefault="00B43614" w:rsidP="0056256A">
      <w:pPr>
        <w:numPr>
          <w:ilvl w:val="0"/>
          <w:numId w:val="31"/>
        </w:numPr>
        <w:spacing w:before="100" w:beforeAutospacing="1" w:after="100" w:afterAutospacing="1"/>
        <w:jc w:val="both"/>
      </w:pPr>
      <w:proofErr w:type="spellStart"/>
      <w:r>
        <w:rPr>
          <w:rStyle w:val="Strong"/>
        </w:rPr>
        <w:t>Reduktimi</w:t>
      </w:r>
      <w:proofErr w:type="spellEnd"/>
      <w:r>
        <w:rPr>
          <w:rStyle w:val="Strong"/>
        </w:rPr>
        <w:t xml:space="preserve"> i </w:t>
      </w:r>
      <w:proofErr w:type="spellStart"/>
      <w:r>
        <w:rPr>
          <w:rStyle w:val="Strong"/>
        </w:rPr>
        <w:t>ndotjes</w:t>
      </w:r>
      <w:proofErr w:type="spellEnd"/>
      <w:r>
        <w:t xml:space="preserve">: </w:t>
      </w:r>
      <w:proofErr w:type="spellStart"/>
      <w:r w:rsidR="00A730E8">
        <w:t>Reduktimi</w:t>
      </w:r>
      <w:proofErr w:type="spellEnd"/>
      <w:r w:rsidR="00A730E8">
        <w:t xml:space="preserve"> I </w:t>
      </w:r>
      <w:proofErr w:type="spellStart"/>
      <w:r w:rsidR="00A730E8">
        <w:t>konsumit</w:t>
      </w:r>
      <w:proofErr w:type="spellEnd"/>
      <w:r w:rsidR="00A730E8">
        <w:t xml:space="preserve"> </w:t>
      </w:r>
      <w:proofErr w:type="spellStart"/>
      <w:r w:rsidR="00A730E8">
        <w:t>te</w:t>
      </w:r>
      <w:proofErr w:type="spellEnd"/>
      <w:r w:rsidR="00A730E8">
        <w:t xml:space="preserve"> </w:t>
      </w:r>
      <w:proofErr w:type="spellStart"/>
      <w:r w:rsidR="00A730E8">
        <w:t>energjise</w:t>
      </w:r>
      <w:proofErr w:type="spellEnd"/>
      <w:r w:rsidR="00A730E8">
        <w:t xml:space="preserve"> </w:t>
      </w:r>
      <w:proofErr w:type="spellStart"/>
      <w:r w:rsidR="00A730E8">
        <w:t>dhe</w:t>
      </w:r>
      <w:proofErr w:type="spellEnd"/>
      <w:r w:rsidR="00A730E8">
        <w:t xml:space="preserve"> </w:t>
      </w:r>
      <w:proofErr w:type="spellStart"/>
      <w:r w:rsidR="00A730E8">
        <w:t>perdorimi</w:t>
      </w:r>
      <w:proofErr w:type="spellEnd"/>
      <w:r w:rsidR="00A730E8">
        <w:t xml:space="preserve"> </w:t>
      </w:r>
      <w:proofErr w:type="spellStart"/>
      <w:r w:rsidR="00A730E8">
        <w:t>i</w:t>
      </w:r>
      <w:proofErr w:type="spellEnd"/>
      <w:r>
        <w:t xml:space="preserve"> </w:t>
      </w:r>
      <w:proofErr w:type="spellStart"/>
      <w:r>
        <w:t>sisteme</w:t>
      </w:r>
      <w:r w:rsidR="00A730E8">
        <w:t>ve</w:t>
      </w:r>
      <w:proofErr w:type="spellEnd"/>
      <w:r>
        <w:t xml:space="preserve"> </w:t>
      </w:r>
      <w:proofErr w:type="spellStart"/>
      <w:r>
        <w:t>më</w:t>
      </w:r>
      <w:proofErr w:type="spellEnd"/>
      <w:r>
        <w:t xml:space="preserve"> </w:t>
      </w:r>
      <w:proofErr w:type="spellStart"/>
      <w:r>
        <w:t>të</w:t>
      </w:r>
      <w:proofErr w:type="spellEnd"/>
      <w:r>
        <w:t xml:space="preserve"> </w:t>
      </w:r>
      <w:proofErr w:type="spellStart"/>
      <w:r>
        <w:t>avancuara</w:t>
      </w:r>
      <w:proofErr w:type="spellEnd"/>
      <w:r>
        <w:t xml:space="preserve"> </w:t>
      </w:r>
      <w:proofErr w:type="spellStart"/>
      <w:r>
        <w:t>ndihmojnë</w:t>
      </w:r>
      <w:proofErr w:type="spellEnd"/>
      <w:r>
        <w:t xml:space="preserve"> </w:t>
      </w:r>
      <w:proofErr w:type="spellStart"/>
      <w:r>
        <w:t>në</w:t>
      </w:r>
      <w:proofErr w:type="spellEnd"/>
      <w:r>
        <w:t xml:space="preserve"> </w:t>
      </w:r>
      <w:proofErr w:type="spellStart"/>
      <w:r>
        <w:t>përmirësimin</w:t>
      </w:r>
      <w:proofErr w:type="spellEnd"/>
      <w:r>
        <w:t xml:space="preserve"> e </w:t>
      </w:r>
      <w:proofErr w:type="spellStart"/>
      <w:r>
        <w:t>cilësisë</w:t>
      </w:r>
      <w:proofErr w:type="spellEnd"/>
      <w:r>
        <w:t xml:space="preserve"> </w:t>
      </w:r>
      <w:proofErr w:type="spellStart"/>
      <w:r>
        <w:t>së</w:t>
      </w:r>
      <w:proofErr w:type="spellEnd"/>
      <w:r>
        <w:t xml:space="preserve"> </w:t>
      </w:r>
      <w:proofErr w:type="spellStart"/>
      <w:r>
        <w:t>ajrit</w:t>
      </w:r>
      <w:proofErr w:type="spellEnd"/>
      <w:r w:rsidR="00A730E8">
        <w:t>,</w:t>
      </w:r>
      <w:r>
        <w:t xml:space="preserve"> </w:t>
      </w:r>
      <w:proofErr w:type="spellStart"/>
      <w:r w:rsidR="00A730E8">
        <w:t>k</w:t>
      </w:r>
      <w:r>
        <w:t>jo</w:t>
      </w:r>
      <w:proofErr w:type="spellEnd"/>
      <w:r>
        <w:t xml:space="preserve"> </w:t>
      </w:r>
      <w:proofErr w:type="spellStart"/>
      <w:r>
        <w:t>është</w:t>
      </w:r>
      <w:proofErr w:type="spellEnd"/>
      <w:r>
        <w:t xml:space="preserve"> </w:t>
      </w:r>
      <w:proofErr w:type="spellStart"/>
      <w:r>
        <w:t>veçanërisht</w:t>
      </w:r>
      <w:proofErr w:type="spellEnd"/>
      <w:r>
        <w:t xml:space="preserve"> e </w:t>
      </w:r>
      <w:proofErr w:type="spellStart"/>
      <w:r>
        <w:t>rëndësishme</w:t>
      </w:r>
      <w:proofErr w:type="spellEnd"/>
      <w:r>
        <w:t xml:space="preserve"> </w:t>
      </w:r>
      <w:proofErr w:type="spellStart"/>
      <w:r>
        <w:t>për</w:t>
      </w:r>
      <w:proofErr w:type="spellEnd"/>
      <w:r>
        <w:t xml:space="preserve"> </w:t>
      </w:r>
      <w:proofErr w:type="spellStart"/>
      <w:r>
        <w:t>individët</w:t>
      </w:r>
      <w:proofErr w:type="spellEnd"/>
      <w:r>
        <w:t xml:space="preserve"> </w:t>
      </w:r>
      <w:proofErr w:type="spellStart"/>
      <w:r>
        <w:t>që</w:t>
      </w:r>
      <w:proofErr w:type="spellEnd"/>
      <w:r>
        <w:t xml:space="preserve"> </w:t>
      </w:r>
      <w:proofErr w:type="spellStart"/>
      <w:r>
        <w:t>vuajnë</w:t>
      </w:r>
      <w:proofErr w:type="spellEnd"/>
      <w:r>
        <w:t xml:space="preserve"> </w:t>
      </w:r>
      <w:proofErr w:type="spellStart"/>
      <w:r>
        <w:t>nga</w:t>
      </w:r>
      <w:proofErr w:type="spellEnd"/>
      <w:r>
        <w:t xml:space="preserve"> </w:t>
      </w:r>
      <w:proofErr w:type="spellStart"/>
      <w:r>
        <w:t>probleme</w:t>
      </w:r>
      <w:proofErr w:type="spellEnd"/>
      <w:r>
        <w:t xml:space="preserve"> </w:t>
      </w:r>
      <w:proofErr w:type="spellStart"/>
      <w:r>
        <w:t>të</w:t>
      </w:r>
      <w:proofErr w:type="spellEnd"/>
      <w:r>
        <w:t xml:space="preserve"> </w:t>
      </w:r>
      <w:proofErr w:type="spellStart"/>
      <w:r>
        <w:t>frymëmarrjes</w:t>
      </w:r>
      <w:proofErr w:type="spellEnd"/>
      <w:r>
        <w:t xml:space="preserve">, </w:t>
      </w:r>
      <w:proofErr w:type="spellStart"/>
      <w:r>
        <w:t>si</w:t>
      </w:r>
      <w:proofErr w:type="spellEnd"/>
      <w:r>
        <w:t xml:space="preserve"> </w:t>
      </w:r>
      <w:proofErr w:type="spellStart"/>
      <w:r>
        <w:t>astma</w:t>
      </w:r>
      <w:proofErr w:type="spellEnd"/>
      <w:r>
        <w:t xml:space="preserve"> </w:t>
      </w:r>
      <w:proofErr w:type="spellStart"/>
      <w:r>
        <w:t>dhe</w:t>
      </w:r>
      <w:proofErr w:type="spellEnd"/>
      <w:r>
        <w:t xml:space="preserve"> </w:t>
      </w:r>
      <w:proofErr w:type="spellStart"/>
      <w:r>
        <w:t>alergjitë</w:t>
      </w:r>
      <w:proofErr w:type="spellEnd"/>
      <w:r>
        <w:t xml:space="preserve">, </w:t>
      </w:r>
      <w:proofErr w:type="spellStart"/>
      <w:r>
        <w:t>pasi</w:t>
      </w:r>
      <w:proofErr w:type="spellEnd"/>
      <w:r>
        <w:t xml:space="preserve"> </w:t>
      </w:r>
      <w:proofErr w:type="spellStart"/>
      <w:r>
        <w:t>një</w:t>
      </w:r>
      <w:proofErr w:type="spellEnd"/>
      <w:r>
        <w:t xml:space="preserve"> </w:t>
      </w:r>
      <w:proofErr w:type="spellStart"/>
      <w:r>
        <w:t>ajër</w:t>
      </w:r>
      <w:proofErr w:type="spellEnd"/>
      <w:r>
        <w:t xml:space="preserve"> </w:t>
      </w:r>
      <w:proofErr w:type="spellStart"/>
      <w:r>
        <w:t>i</w:t>
      </w:r>
      <w:proofErr w:type="spellEnd"/>
      <w:r>
        <w:t xml:space="preserve"> </w:t>
      </w:r>
      <w:proofErr w:type="spellStart"/>
      <w:r>
        <w:t>pastër</w:t>
      </w:r>
      <w:proofErr w:type="spellEnd"/>
      <w:r>
        <w:t xml:space="preserve"> </w:t>
      </w:r>
      <w:proofErr w:type="spellStart"/>
      <w:r>
        <w:t>është</w:t>
      </w:r>
      <w:proofErr w:type="spellEnd"/>
      <w:r>
        <w:t xml:space="preserve"> </w:t>
      </w:r>
      <w:proofErr w:type="spellStart"/>
      <w:r>
        <w:t>thelbësor</w:t>
      </w:r>
      <w:proofErr w:type="spellEnd"/>
      <w:r>
        <w:t xml:space="preserve"> </w:t>
      </w:r>
      <w:proofErr w:type="spellStart"/>
      <w:r>
        <w:t>për</w:t>
      </w:r>
      <w:proofErr w:type="spellEnd"/>
      <w:r>
        <w:t xml:space="preserve"> </w:t>
      </w:r>
      <w:proofErr w:type="spellStart"/>
      <w:r>
        <w:t>shëndetin</w:t>
      </w:r>
      <w:proofErr w:type="spellEnd"/>
      <w:r>
        <w:t xml:space="preserve"> e tyre.</w:t>
      </w:r>
    </w:p>
    <w:p w14:paraId="4C49120A" w14:textId="77777777" w:rsidR="00B43614" w:rsidRDefault="00B43614" w:rsidP="0056256A">
      <w:pPr>
        <w:numPr>
          <w:ilvl w:val="0"/>
          <w:numId w:val="31"/>
        </w:numPr>
        <w:spacing w:before="100" w:beforeAutospacing="1" w:after="100" w:afterAutospacing="1"/>
        <w:jc w:val="both"/>
      </w:pPr>
      <w:proofErr w:type="spellStart"/>
      <w:r>
        <w:rPr>
          <w:rStyle w:val="Strong"/>
        </w:rPr>
        <w:t>Mbrojtja</w:t>
      </w:r>
      <w:proofErr w:type="spellEnd"/>
      <w:r>
        <w:rPr>
          <w:rStyle w:val="Strong"/>
        </w:rPr>
        <w:t xml:space="preserve"> </w:t>
      </w:r>
      <w:proofErr w:type="spellStart"/>
      <w:r>
        <w:rPr>
          <w:rStyle w:val="Strong"/>
        </w:rPr>
        <w:t>kundër</w:t>
      </w:r>
      <w:proofErr w:type="spellEnd"/>
      <w:r>
        <w:rPr>
          <w:rStyle w:val="Strong"/>
        </w:rPr>
        <w:t xml:space="preserve"> </w:t>
      </w:r>
      <w:proofErr w:type="spellStart"/>
      <w:r>
        <w:rPr>
          <w:rStyle w:val="Strong"/>
        </w:rPr>
        <w:t>valëve</w:t>
      </w:r>
      <w:proofErr w:type="spellEnd"/>
      <w:r>
        <w:rPr>
          <w:rStyle w:val="Strong"/>
        </w:rPr>
        <w:t xml:space="preserve"> </w:t>
      </w:r>
      <w:proofErr w:type="spellStart"/>
      <w:r>
        <w:rPr>
          <w:rStyle w:val="Strong"/>
        </w:rPr>
        <w:t>të</w:t>
      </w:r>
      <w:proofErr w:type="spellEnd"/>
      <w:r>
        <w:rPr>
          <w:rStyle w:val="Strong"/>
        </w:rPr>
        <w:t xml:space="preserve"> </w:t>
      </w:r>
      <w:proofErr w:type="spellStart"/>
      <w:r>
        <w:rPr>
          <w:rStyle w:val="Strong"/>
        </w:rPr>
        <w:t>nxehtësisë</w:t>
      </w:r>
      <w:proofErr w:type="spellEnd"/>
      <w:r>
        <w:rPr>
          <w:rStyle w:val="Strong"/>
        </w:rPr>
        <w:t xml:space="preserve"> </w:t>
      </w:r>
      <w:proofErr w:type="spellStart"/>
      <w:r>
        <w:rPr>
          <w:rStyle w:val="Strong"/>
        </w:rPr>
        <w:t>dhe</w:t>
      </w:r>
      <w:proofErr w:type="spellEnd"/>
      <w:r>
        <w:rPr>
          <w:rStyle w:val="Strong"/>
        </w:rPr>
        <w:t xml:space="preserve"> </w:t>
      </w:r>
      <w:proofErr w:type="spellStart"/>
      <w:r>
        <w:rPr>
          <w:rStyle w:val="Strong"/>
        </w:rPr>
        <w:t>ftohjes</w:t>
      </w:r>
      <w:proofErr w:type="spellEnd"/>
      <w:r>
        <w:rPr>
          <w:rStyle w:val="Strong"/>
        </w:rPr>
        <w:t xml:space="preserve"> </w:t>
      </w:r>
      <w:proofErr w:type="spellStart"/>
      <w:r>
        <w:rPr>
          <w:rStyle w:val="Strong"/>
        </w:rPr>
        <w:t>së</w:t>
      </w:r>
      <w:proofErr w:type="spellEnd"/>
      <w:r>
        <w:rPr>
          <w:rStyle w:val="Strong"/>
        </w:rPr>
        <w:t xml:space="preserve"> </w:t>
      </w:r>
      <w:proofErr w:type="spellStart"/>
      <w:r>
        <w:rPr>
          <w:rStyle w:val="Strong"/>
        </w:rPr>
        <w:t>tepruar</w:t>
      </w:r>
      <w:proofErr w:type="spellEnd"/>
      <w:r>
        <w:t xml:space="preserve">: </w:t>
      </w:r>
      <w:proofErr w:type="spellStart"/>
      <w:r>
        <w:t>Në</w:t>
      </w:r>
      <w:proofErr w:type="spellEnd"/>
      <w:r>
        <w:t xml:space="preserve"> </w:t>
      </w:r>
      <w:proofErr w:type="spellStart"/>
      <w:r>
        <w:t>periudhat</w:t>
      </w:r>
      <w:proofErr w:type="spellEnd"/>
      <w:r>
        <w:t xml:space="preserve"> e </w:t>
      </w:r>
      <w:proofErr w:type="spellStart"/>
      <w:r>
        <w:t>ngrohjes</w:t>
      </w:r>
      <w:proofErr w:type="spellEnd"/>
      <w:r>
        <w:t xml:space="preserve"> </w:t>
      </w:r>
      <w:proofErr w:type="spellStart"/>
      <w:r>
        <w:t>ekstreme</w:t>
      </w:r>
      <w:proofErr w:type="spellEnd"/>
      <w:r>
        <w:t xml:space="preserve">, </w:t>
      </w:r>
      <w:proofErr w:type="spellStart"/>
      <w:r>
        <w:t>ndërtesat</w:t>
      </w:r>
      <w:proofErr w:type="spellEnd"/>
      <w:r>
        <w:t xml:space="preserve"> </w:t>
      </w:r>
      <w:proofErr w:type="spellStart"/>
      <w:r>
        <w:t>që</w:t>
      </w:r>
      <w:proofErr w:type="spellEnd"/>
      <w:r>
        <w:t xml:space="preserve"> </w:t>
      </w:r>
      <w:proofErr w:type="spellStart"/>
      <w:r>
        <w:t>përmbushin</w:t>
      </w:r>
      <w:proofErr w:type="spellEnd"/>
      <w:r>
        <w:t xml:space="preserve"> </w:t>
      </w:r>
      <w:proofErr w:type="spellStart"/>
      <w:r>
        <w:t>standardet</w:t>
      </w:r>
      <w:proofErr w:type="spellEnd"/>
      <w:r>
        <w:t xml:space="preserve"> </w:t>
      </w:r>
      <w:proofErr w:type="spellStart"/>
      <w:r>
        <w:t>energjetike</w:t>
      </w:r>
      <w:proofErr w:type="spellEnd"/>
      <w:r>
        <w:t xml:space="preserve"> </w:t>
      </w:r>
      <w:proofErr w:type="spellStart"/>
      <w:r>
        <w:t>mund</w:t>
      </w:r>
      <w:proofErr w:type="spellEnd"/>
      <w:r>
        <w:t xml:space="preserve"> </w:t>
      </w:r>
      <w:proofErr w:type="spellStart"/>
      <w:r>
        <w:t>të</w:t>
      </w:r>
      <w:proofErr w:type="spellEnd"/>
      <w:r>
        <w:t xml:space="preserve"> </w:t>
      </w:r>
      <w:proofErr w:type="spellStart"/>
      <w:r>
        <w:t>ofrojnë</w:t>
      </w:r>
      <w:proofErr w:type="spellEnd"/>
      <w:r>
        <w:t xml:space="preserve"> </w:t>
      </w:r>
      <w:proofErr w:type="spellStart"/>
      <w:r>
        <w:t>një</w:t>
      </w:r>
      <w:proofErr w:type="spellEnd"/>
      <w:r>
        <w:t xml:space="preserve"> </w:t>
      </w:r>
      <w:proofErr w:type="spellStart"/>
      <w:r>
        <w:t>mbrojtje</w:t>
      </w:r>
      <w:proofErr w:type="spellEnd"/>
      <w:r>
        <w:t xml:space="preserve"> </w:t>
      </w:r>
      <w:proofErr w:type="spellStart"/>
      <w:r>
        <w:t>më</w:t>
      </w:r>
      <w:proofErr w:type="spellEnd"/>
      <w:r>
        <w:t xml:space="preserve"> </w:t>
      </w:r>
      <w:proofErr w:type="spellStart"/>
      <w:r>
        <w:t>të</w:t>
      </w:r>
      <w:proofErr w:type="spellEnd"/>
      <w:r>
        <w:t xml:space="preserve"> </w:t>
      </w:r>
      <w:proofErr w:type="spellStart"/>
      <w:r>
        <w:t>mirë</w:t>
      </w:r>
      <w:proofErr w:type="spellEnd"/>
      <w:r>
        <w:t xml:space="preserve"> </w:t>
      </w:r>
      <w:proofErr w:type="spellStart"/>
      <w:r>
        <w:t>kundër</w:t>
      </w:r>
      <w:proofErr w:type="spellEnd"/>
      <w:r>
        <w:t xml:space="preserve"> </w:t>
      </w:r>
      <w:proofErr w:type="spellStart"/>
      <w:r>
        <w:t>temperaturave</w:t>
      </w:r>
      <w:proofErr w:type="spellEnd"/>
      <w:r>
        <w:t xml:space="preserve"> </w:t>
      </w:r>
      <w:proofErr w:type="spellStart"/>
      <w:r>
        <w:t>të</w:t>
      </w:r>
      <w:proofErr w:type="spellEnd"/>
      <w:r>
        <w:t xml:space="preserve"> </w:t>
      </w:r>
      <w:proofErr w:type="spellStart"/>
      <w:r>
        <w:t>larta</w:t>
      </w:r>
      <w:proofErr w:type="spellEnd"/>
      <w:r>
        <w:t xml:space="preserve">, duke </w:t>
      </w:r>
      <w:proofErr w:type="spellStart"/>
      <w:r>
        <w:t>mbajtur</w:t>
      </w:r>
      <w:proofErr w:type="spellEnd"/>
      <w:r>
        <w:t xml:space="preserve"> </w:t>
      </w:r>
      <w:proofErr w:type="spellStart"/>
      <w:r>
        <w:t>mjedisin</w:t>
      </w:r>
      <w:proofErr w:type="spellEnd"/>
      <w:r>
        <w:t xml:space="preserve"> </w:t>
      </w:r>
      <w:proofErr w:type="spellStart"/>
      <w:r>
        <w:t>të</w:t>
      </w:r>
      <w:proofErr w:type="spellEnd"/>
      <w:r>
        <w:t xml:space="preserve"> </w:t>
      </w:r>
      <w:proofErr w:type="spellStart"/>
      <w:r>
        <w:t>freskët</w:t>
      </w:r>
      <w:proofErr w:type="spellEnd"/>
      <w:r>
        <w:t xml:space="preserve"> </w:t>
      </w:r>
      <w:proofErr w:type="spellStart"/>
      <w:r>
        <w:t>dhe</w:t>
      </w:r>
      <w:proofErr w:type="spellEnd"/>
      <w:r>
        <w:t xml:space="preserve"> </w:t>
      </w:r>
      <w:proofErr w:type="spellStart"/>
      <w:r>
        <w:t>të</w:t>
      </w:r>
      <w:proofErr w:type="spellEnd"/>
      <w:r>
        <w:t xml:space="preserve"> </w:t>
      </w:r>
      <w:proofErr w:type="spellStart"/>
      <w:r>
        <w:t>rehatshëm</w:t>
      </w:r>
      <w:proofErr w:type="spellEnd"/>
      <w:r>
        <w:t xml:space="preserve">. </w:t>
      </w:r>
      <w:proofErr w:type="spellStart"/>
      <w:r>
        <w:t>Kjo</w:t>
      </w:r>
      <w:proofErr w:type="spellEnd"/>
      <w:r>
        <w:t xml:space="preserve"> </w:t>
      </w:r>
      <w:proofErr w:type="spellStart"/>
      <w:r>
        <w:t>është</w:t>
      </w:r>
      <w:proofErr w:type="spellEnd"/>
      <w:r>
        <w:t xml:space="preserve"> e </w:t>
      </w:r>
      <w:proofErr w:type="spellStart"/>
      <w:r>
        <w:t>rëndësishme</w:t>
      </w:r>
      <w:proofErr w:type="spellEnd"/>
      <w:r>
        <w:t xml:space="preserve">, </w:t>
      </w:r>
      <w:proofErr w:type="spellStart"/>
      <w:r>
        <w:t>veçanërisht</w:t>
      </w:r>
      <w:proofErr w:type="spellEnd"/>
      <w:r>
        <w:t xml:space="preserve"> </w:t>
      </w:r>
      <w:proofErr w:type="spellStart"/>
      <w:r>
        <w:t>për</w:t>
      </w:r>
      <w:proofErr w:type="spellEnd"/>
      <w:r>
        <w:t xml:space="preserve"> </w:t>
      </w:r>
      <w:proofErr w:type="spellStart"/>
      <w:r>
        <w:t>grupet</w:t>
      </w:r>
      <w:proofErr w:type="spellEnd"/>
      <w:r>
        <w:t xml:space="preserve"> </w:t>
      </w:r>
      <w:proofErr w:type="spellStart"/>
      <w:r>
        <w:t>më</w:t>
      </w:r>
      <w:proofErr w:type="spellEnd"/>
      <w:r>
        <w:t xml:space="preserve"> </w:t>
      </w:r>
      <w:proofErr w:type="spellStart"/>
      <w:r>
        <w:t>vulnerabël</w:t>
      </w:r>
      <w:proofErr w:type="spellEnd"/>
      <w:r>
        <w:t xml:space="preserve"> </w:t>
      </w:r>
      <w:proofErr w:type="spellStart"/>
      <w:r>
        <w:t>si</w:t>
      </w:r>
      <w:proofErr w:type="spellEnd"/>
      <w:r>
        <w:t xml:space="preserve"> </w:t>
      </w:r>
      <w:proofErr w:type="spellStart"/>
      <w:r>
        <w:t>të</w:t>
      </w:r>
      <w:proofErr w:type="spellEnd"/>
      <w:r>
        <w:t xml:space="preserve"> </w:t>
      </w:r>
      <w:proofErr w:type="spellStart"/>
      <w:r>
        <w:t>moshuarit</w:t>
      </w:r>
      <w:proofErr w:type="spellEnd"/>
      <w:r>
        <w:t xml:space="preserve"> </w:t>
      </w:r>
      <w:proofErr w:type="spellStart"/>
      <w:r>
        <w:t>dhe</w:t>
      </w:r>
      <w:proofErr w:type="spellEnd"/>
      <w:r>
        <w:t xml:space="preserve"> </w:t>
      </w:r>
      <w:proofErr w:type="spellStart"/>
      <w:r>
        <w:t>ata</w:t>
      </w:r>
      <w:proofErr w:type="spellEnd"/>
      <w:r>
        <w:t xml:space="preserve"> me </w:t>
      </w:r>
      <w:proofErr w:type="spellStart"/>
      <w:r>
        <w:t>kushte</w:t>
      </w:r>
      <w:proofErr w:type="spellEnd"/>
      <w:r>
        <w:t xml:space="preserve"> </w:t>
      </w:r>
      <w:proofErr w:type="spellStart"/>
      <w:r>
        <w:t>shëndetësore</w:t>
      </w:r>
      <w:proofErr w:type="spellEnd"/>
      <w:r>
        <w:t xml:space="preserve"> </w:t>
      </w:r>
      <w:proofErr w:type="spellStart"/>
      <w:r>
        <w:t>ekzistuese</w:t>
      </w:r>
      <w:proofErr w:type="spellEnd"/>
      <w:r>
        <w:t>.</w:t>
      </w:r>
    </w:p>
    <w:p w14:paraId="547BEDD6" w14:textId="77777777" w:rsidR="00B43614" w:rsidRPr="007E4620" w:rsidRDefault="00B43614" w:rsidP="0056256A">
      <w:pPr>
        <w:pStyle w:val="NormalWeb"/>
        <w:numPr>
          <w:ilvl w:val="0"/>
          <w:numId w:val="31"/>
        </w:numPr>
        <w:rPr>
          <w:rStyle w:val="Strong"/>
        </w:rPr>
      </w:pPr>
    </w:p>
    <w:p w14:paraId="794C385D" w14:textId="77777777" w:rsidR="00B43614" w:rsidRDefault="00B43614" w:rsidP="00A730E8">
      <w:pPr>
        <w:pStyle w:val="NormalWeb"/>
        <w:ind w:left="360"/>
        <w:rPr>
          <w:rStyle w:val="Strong"/>
          <w:b w:val="0"/>
          <w:bCs w:val="0"/>
        </w:rPr>
      </w:pPr>
      <w:proofErr w:type="spellStart"/>
      <w:r w:rsidRPr="007E4620">
        <w:rPr>
          <w:rStyle w:val="Strong"/>
          <w:b w:val="0"/>
          <w:bCs w:val="0"/>
        </w:rPr>
        <w:t>Reduktimi</w:t>
      </w:r>
      <w:proofErr w:type="spellEnd"/>
      <w:r w:rsidRPr="007E4620">
        <w:rPr>
          <w:rStyle w:val="Strong"/>
          <w:b w:val="0"/>
          <w:bCs w:val="0"/>
        </w:rPr>
        <w:t xml:space="preserve"> i </w:t>
      </w:r>
      <w:proofErr w:type="spellStart"/>
      <w:r w:rsidRPr="007E4620">
        <w:rPr>
          <w:rStyle w:val="Strong"/>
          <w:b w:val="0"/>
          <w:bCs w:val="0"/>
        </w:rPr>
        <w:t>Varfërisë</w:t>
      </w:r>
      <w:proofErr w:type="spellEnd"/>
      <w:r w:rsidRPr="007E4620">
        <w:rPr>
          <w:rStyle w:val="Strong"/>
          <w:b w:val="0"/>
          <w:bCs w:val="0"/>
        </w:rPr>
        <w:t xml:space="preserve"> </w:t>
      </w:r>
      <w:proofErr w:type="spellStart"/>
      <w:r w:rsidRPr="007E4620">
        <w:rPr>
          <w:rStyle w:val="Strong"/>
          <w:b w:val="0"/>
          <w:bCs w:val="0"/>
        </w:rPr>
        <w:t>Energjitike</w:t>
      </w:r>
      <w:proofErr w:type="spellEnd"/>
    </w:p>
    <w:p w14:paraId="2F4DD964" w14:textId="77777777" w:rsidR="00A730E8" w:rsidRDefault="00A730E8" w:rsidP="0056256A">
      <w:pPr>
        <w:numPr>
          <w:ilvl w:val="0"/>
          <w:numId w:val="31"/>
        </w:numPr>
        <w:spacing w:before="100" w:beforeAutospacing="1" w:after="100" w:afterAutospacing="1"/>
        <w:jc w:val="both"/>
      </w:pPr>
      <w:proofErr w:type="spellStart"/>
      <w:r>
        <w:rPr>
          <w:rStyle w:val="Strong"/>
        </w:rPr>
        <w:t>Mundësitë</w:t>
      </w:r>
      <w:proofErr w:type="spellEnd"/>
      <w:r>
        <w:rPr>
          <w:rStyle w:val="Strong"/>
        </w:rPr>
        <w:t xml:space="preserve"> </w:t>
      </w:r>
      <w:proofErr w:type="spellStart"/>
      <w:r>
        <w:rPr>
          <w:rStyle w:val="Strong"/>
        </w:rPr>
        <w:t>për</w:t>
      </w:r>
      <w:proofErr w:type="spellEnd"/>
      <w:r>
        <w:rPr>
          <w:rStyle w:val="Strong"/>
        </w:rPr>
        <w:t xml:space="preserve"> </w:t>
      </w:r>
      <w:proofErr w:type="spellStart"/>
      <w:r>
        <w:rPr>
          <w:rStyle w:val="Strong"/>
        </w:rPr>
        <w:t>kursime</w:t>
      </w:r>
      <w:proofErr w:type="spellEnd"/>
      <w:r>
        <w:rPr>
          <w:rStyle w:val="Strong"/>
        </w:rPr>
        <w:t xml:space="preserve"> </w:t>
      </w:r>
      <w:proofErr w:type="spellStart"/>
      <w:r>
        <w:rPr>
          <w:rStyle w:val="Strong"/>
        </w:rPr>
        <w:t>financiare</w:t>
      </w:r>
      <w:proofErr w:type="spellEnd"/>
      <w:r>
        <w:t xml:space="preserve">: </w:t>
      </w:r>
      <w:proofErr w:type="spellStart"/>
      <w:r>
        <w:t>Ndërsa</w:t>
      </w:r>
      <w:proofErr w:type="spellEnd"/>
      <w:r>
        <w:t xml:space="preserve"> </w:t>
      </w:r>
      <w:proofErr w:type="spellStart"/>
      <w:r>
        <w:t>politika</w:t>
      </w:r>
      <w:proofErr w:type="spellEnd"/>
      <w:r>
        <w:t xml:space="preserve"> </w:t>
      </w:r>
      <w:proofErr w:type="spellStart"/>
      <w:r>
        <w:t>inkurajon</w:t>
      </w:r>
      <w:proofErr w:type="spellEnd"/>
      <w:r>
        <w:t xml:space="preserve"> </w:t>
      </w:r>
      <w:proofErr w:type="spellStart"/>
      <w:r>
        <w:t>përmirësimin</w:t>
      </w:r>
      <w:proofErr w:type="spellEnd"/>
      <w:r>
        <w:t xml:space="preserve"> e </w:t>
      </w:r>
      <w:proofErr w:type="spellStart"/>
      <w:r>
        <w:t>eficences</w:t>
      </w:r>
      <w:proofErr w:type="spellEnd"/>
      <w:r>
        <w:t xml:space="preserve"> </w:t>
      </w:r>
      <w:proofErr w:type="spellStart"/>
      <w:r>
        <w:t>energjetike</w:t>
      </w:r>
      <w:proofErr w:type="spellEnd"/>
      <w:r>
        <w:t xml:space="preserve">, </w:t>
      </w:r>
      <w:proofErr w:type="spellStart"/>
      <w:r>
        <w:t>ky</w:t>
      </w:r>
      <w:proofErr w:type="spellEnd"/>
      <w:r>
        <w:t xml:space="preserve"> </w:t>
      </w:r>
      <w:proofErr w:type="spellStart"/>
      <w:r>
        <w:t>përmirësim</w:t>
      </w:r>
      <w:proofErr w:type="spellEnd"/>
      <w:r>
        <w:t xml:space="preserve"> </w:t>
      </w:r>
      <w:proofErr w:type="spellStart"/>
      <w:r>
        <w:t>mund</w:t>
      </w:r>
      <w:proofErr w:type="spellEnd"/>
      <w:r>
        <w:t xml:space="preserve"> </w:t>
      </w:r>
      <w:proofErr w:type="spellStart"/>
      <w:r>
        <w:t>të</w:t>
      </w:r>
      <w:proofErr w:type="spellEnd"/>
      <w:r>
        <w:t xml:space="preserve"> </w:t>
      </w:r>
      <w:proofErr w:type="spellStart"/>
      <w:r>
        <w:t>çojë</w:t>
      </w:r>
      <w:proofErr w:type="spellEnd"/>
      <w:r>
        <w:t xml:space="preserve"> </w:t>
      </w:r>
      <w:proofErr w:type="spellStart"/>
      <w:r>
        <w:t>në</w:t>
      </w:r>
      <w:proofErr w:type="spellEnd"/>
      <w:r>
        <w:t xml:space="preserve"> </w:t>
      </w:r>
      <w:proofErr w:type="spellStart"/>
      <w:r>
        <w:t>uljen</w:t>
      </w:r>
      <w:proofErr w:type="spellEnd"/>
      <w:r>
        <w:t xml:space="preserve"> e </w:t>
      </w:r>
      <w:proofErr w:type="spellStart"/>
      <w:r>
        <w:t>kostos</w:t>
      </w:r>
      <w:proofErr w:type="spellEnd"/>
      <w:r>
        <w:t xml:space="preserve"> </w:t>
      </w:r>
      <w:proofErr w:type="spellStart"/>
      <w:r>
        <w:t>së</w:t>
      </w:r>
      <w:proofErr w:type="spellEnd"/>
      <w:r>
        <w:t xml:space="preserve"> </w:t>
      </w:r>
      <w:proofErr w:type="spellStart"/>
      <w:r>
        <w:t>energjisë</w:t>
      </w:r>
      <w:proofErr w:type="spellEnd"/>
      <w:r>
        <w:t xml:space="preserve"> </w:t>
      </w:r>
      <w:proofErr w:type="spellStart"/>
      <w:r>
        <w:t>për</w:t>
      </w:r>
      <w:proofErr w:type="spellEnd"/>
      <w:r>
        <w:t xml:space="preserve"> </w:t>
      </w:r>
      <w:proofErr w:type="spellStart"/>
      <w:r>
        <w:t>individët</w:t>
      </w:r>
      <w:proofErr w:type="spellEnd"/>
      <w:r>
        <w:t xml:space="preserve"> </w:t>
      </w:r>
      <w:proofErr w:type="spellStart"/>
      <w:r>
        <w:t>dhe</w:t>
      </w:r>
      <w:proofErr w:type="spellEnd"/>
      <w:r>
        <w:t xml:space="preserve"> </w:t>
      </w:r>
      <w:proofErr w:type="spellStart"/>
      <w:r>
        <w:t>familjet</w:t>
      </w:r>
      <w:proofErr w:type="spellEnd"/>
      <w:r>
        <w:t xml:space="preserve">. Ata </w:t>
      </w:r>
      <w:proofErr w:type="spellStart"/>
      <w:r>
        <w:t>që</w:t>
      </w:r>
      <w:proofErr w:type="spellEnd"/>
      <w:r>
        <w:t xml:space="preserve"> </w:t>
      </w:r>
      <w:proofErr w:type="spellStart"/>
      <w:r>
        <w:t>përjetojnë</w:t>
      </w:r>
      <w:proofErr w:type="spellEnd"/>
      <w:r>
        <w:t xml:space="preserve"> </w:t>
      </w:r>
      <w:proofErr w:type="spellStart"/>
      <w:r>
        <w:t>varfëri</w:t>
      </w:r>
      <w:proofErr w:type="spellEnd"/>
      <w:r>
        <w:t xml:space="preserve"> </w:t>
      </w:r>
      <w:proofErr w:type="spellStart"/>
      <w:r>
        <w:t>energjetike</w:t>
      </w:r>
      <w:proofErr w:type="spellEnd"/>
      <w:r>
        <w:t xml:space="preserve">, </w:t>
      </w:r>
      <w:proofErr w:type="spellStart"/>
      <w:r>
        <w:t>që</w:t>
      </w:r>
      <w:proofErr w:type="spellEnd"/>
      <w:r>
        <w:t xml:space="preserve"> </w:t>
      </w:r>
      <w:proofErr w:type="spellStart"/>
      <w:r>
        <w:t>shpesh</w:t>
      </w:r>
      <w:proofErr w:type="spellEnd"/>
      <w:r>
        <w:t xml:space="preserve"> </w:t>
      </w:r>
      <w:proofErr w:type="spellStart"/>
      <w:r>
        <w:t>duhet</w:t>
      </w:r>
      <w:proofErr w:type="spellEnd"/>
      <w:r>
        <w:t xml:space="preserve"> </w:t>
      </w:r>
      <w:proofErr w:type="spellStart"/>
      <w:r>
        <w:t>të</w:t>
      </w:r>
      <w:proofErr w:type="spellEnd"/>
      <w:r>
        <w:t xml:space="preserve"> </w:t>
      </w:r>
      <w:proofErr w:type="spellStart"/>
      <w:r>
        <w:t>zgjedhin</w:t>
      </w:r>
      <w:proofErr w:type="spellEnd"/>
      <w:r>
        <w:t xml:space="preserve"> </w:t>
      </w:r>
      <w:proofErr w:type="spellStart"/>
      <w:r>
        <w:t>mes</w:t>
      </w:r>
      <w:proofErr w:type="spellEnd"/>
      <w:r>
        <w:t xml:space="preserve"> </w:t>
      </w:r>
      <w:proofErr w:type="spellStart"/>
      <w:r>
        <w:t>ngrohjes</w:t>
      </w:r>
      <w:proofErr w:type="spellEnd"/>
      <w:r>
        <w:t xml:space="preserve"> </w:t>
      </w:r>
      <w:proofErr w:type="spellStart"/>
      <w:r>
        <w:t>dhe</w:t>
      </w:r>
      <w:proofErr w:type="spellEnd"/>
      <w:r>
        <w:t xml:space="preserve"> </w:t>
      </w:r>
      <w:proofErr w:type="spellStart"/>
      <w:r>
        <w:t>ushqimit</w:t>
      </w:r>
      <w:proofErr w:type="spellEnd"/>
      <w:r>
        <w:t xml:space="preserve">, </w:t>
      </w:r>
      <w:proofErr w:type="spellStart"/>
      <w:r>
        <w:t>mund</w:t>
      </w:r>
      <w:proofErr w:type="spellEnd"/>
      <w:r>
        <w:t xml:space="preserve"> </w:t>
      </w:r>
      <w:proofErr w:type="spellStart"/>
      <w:r>
        <w:lastRenderedPageBreak/>
        <w:t>të</w:t>
      </w:r>
      <w:proofErr w:type="spellEnd"/>
      <w:r>
        <w:t xml:space="preserve"> </w:t>
      </w:r>
      <w:proofErr w:type="spellStart"/>
      <w:r>
        <w:t>përfitojnë</w:t>
      </w:r>
      <w:proofErr w:type="spellEnd"/>
      <w:r>
        <w:t xml:space="preserve"> </w:t>
      </w:r>
      <w:proofErr w:type="spellStart"/>
      <w:r>
        <w:t>nga</w:t>
      </w:r>
      <w:proofErr w:type="spellEnd"/>
      <w:r>
        <w:t xml:space="preserve"> </w:t>
      </w:r>
      <w:proofErr w:type="spellStart"/>
      <w:r>
        <w:t>kursimet</w:t>
      </w:r>
      <w:proofErr w:type="spellEnd"/>
      <w:r>
        <w:t xml:space="preserve"> e </w:t>
      </w:r>
      <w:proofErr w:type="spellStart"/>
      <w:r>
        <w:t>energjisë</w:t>
      </w:r>
      <w:proofErr w:type="spellEnd"/>
      <w:r>
        <w:t xml:space="preserve"> </w:t>
      </w:r>
      <w:proofErr w:type="spellStart"/>
      <w:r>
        <w:t>që</w:t>
      </w:r>
      <w:proofErr w:type="spellEnd"/>
      <w:r>
        <w:t xml:space="preserve"> </w:t>
      </w:r>
      <w:proofErr w:type="spellStart"/>
      <w:r>
        <w:t>mund</w:t>
      </w:r>
      <w:proofErr w:type="spellEnd"/>
      <w:r>
        <w:t xml:space="preserve"> </w:t>
      </w:r>
      <w:proofErr w:type="spellStart"/>
      <w:r>
        <w:t>të</w:t>
      </w:r>
      <w:proofErr w:type="spellEnd"/>
      <w:r>
        <w:t xml:space="preserve"> </w:t>
      </w:r>
      <w:proofErr w:type="spellStart"/>
      <w:r>
        <w:t>vijë</w:t>
      </w:r>
      <w:proofErr w:type="spellEnd"/>
      <w:r>
        <w:t xml:space="preserve"> </w:t>
      </w:r>
      <w:proofErr w:type="spellStart"/>
      <w:r>
        <w:t>si</w:t>
      </w:r>
      <w:proofErr w:type="spellEnd"/>
      <w:r>
        <w:t xml:space="preserve"> </w:t>
      </w:r>
      <w:proofErr w:type="spellStart"/>
      <w:r>
        <w:t>rezultat</w:t>
      </w:r>
      <w:proofErr w:type="spellEnd"/>
      <w:r>
        <w:t xml:space="preserve"> </w:t>
      </w:r>
      <w:proofErr w:type="spellStart"/>
      <w:r>
        <w:t>i</w:t>
      </w:r>
      <w:proofErr w:type="spellEnd"/>
      <w:r>
        <w:t xml:space="preserve"> </w:t>
      </w:r>
      <w:proofErr w:type="spellStart"/>
      <w:r>
        <w:t>përmirësimit</w:t>
      </w:r>
      <w:proofErr w:type="spellEnd"/>
      <w:r>
        <w:t xml:space="preserve"> </w:t>
      </w:r>
      <w:proofErr w:type="spellStart"/>
      <w:r>
        <w:t>të</w:t>
      </w:r>
      <w:proofErr w:type="spellEnd"/>
      <w:r>
        <w:t xml:space="preserve"> </w:t>
      </w:r>
      <w:proofErr w:type="spellStart"/>
      <w:r>
        <w:t>efikasitetit</w:t>
      </w:r>
      <w:proofErr w:type="spellEnd"/>
      <w:r>
        <w:t xml:space="preserve"> </w:t>
      </w:r>
      <w:proofErr w:type="spellStart"/>
      <w:r>
        <w:t>energjetik</w:t>
      </w:r>
      <w:proofErr w:type="spellEnd"/>
      <w:r>
        <w:t>.</w:t>
      </w:r>
    </w:p>
    <w:p w14:paraId="39879BD2" w14:textId="5FFDB47B" w:rsidR="00A730E8" w:rsidRPr="00A730E8" w:rsidRDefault="00A730E8" w:rsidP="0056256A">
      <w:pPr>
        <w:numPr>
          <w:ilvl w:val="0"/>
          <w:numId w:val="31"/>
        </w:numPr>
        <w:spacing w:before="100" w:beforeAutospacing="1" w:after="100" w:afterAutospacing="1"/>
        <w:jc w:val="both"/>
        <w:rPr>
          <w:rStyle w:val="Strong"/>
          <w:b w:val="0"/>
          <w:bCs w:val="0"/>
        </w:rPr>
      </w:pPr>
      <w:proofErr w:type="spellStart"/>
      <w:r>
        <w:rPr>
          <w:rStyle w:val="Strong"/>
        </w:rPr>
        <w:t>Ndihma</w:t>
      </w:r>
      <w:proofErr w:type="spellEnd"/>
      <w:r>
        <w:rPr>
          <w:rStyle w:val="Strong"/>
        </w:rPr>
        <w:t xml:space="preserve"> </w:t>
      </w:r>
      <w:proofErr w:type="spellStart"/>
      <w:r>
        <w:rPr>
          <w:rStyle w:val="Strong"/>
        </w:rPr>
        <w:t>për</w:t>
      </w:r>
      <w:proofErr w:type="spellEnd"/>
      <w:r>
        <w:rPr>
          <w:rStyle w:val="Strong"/>
        </w:rPr>
        <w:t xml:space="preserve"> </w:t>
      </w:r>
      <w:proofErr w:type="spellStart"/>
      <w:r>
        <w:rPr>
          <w:rStyle w:val="Strong"/>
        </w:rPr>
        <w:t>shtresat</w:t>
      </w:r>
      <w:proofErr w:type="spellEnd"/>
      <w:r>
        <w:rPr>
          <w:rStyle w:val="Strong"/>
        </w:rPr>
        <w:t xml:space="preserve"> </w:t>
      </w:r>
      <w:proofErr w:type="spellStart"/>
      <w:r>
        <w:rPr>
          <w:rStyle w:val="Strong"/>
        </w:rPr>
        <w:t>më</w:t>
      </w:r>
      <w:proofErr w:type="spellEnd"/>
      <w:r>
        <w:rPr>
          <w:rStyle w:val="Strong"/>
        </w:rPr>
        <w:t xml:space="preserve"> </w:t>
      </w:r>
      <w:proofErr w:type="spellStart"/>
      <w:r>
        <w:rPr>
          <w:rStyle w:val="Strong"/>
        </w:rPr>
        <w:t>të</w:t>
      </w:r>
      <w:proofErr w:type="spellEnd"/>
      <w:r>
        <w:rPr>
          <w:rStyle w:val="Strong"/>
        </w:rPr>
        <w:t xml:space="preserve"> </w:t>
      </w:r>
      <w:proofErr w:type="spellStart"/>
      <w:r>
        <w:rPr>
          <w:rStyle w:val="Strong"/>
        </w:rPr>
        <w:t>varfra</w:t>
      </w:r>
      <w:proofErr w:type="spellEnd"/>
      <w:r>
        <w:t xml:space="preserve">: </w:t>
      </w:r>
      <w:proofErr w:type="spellStart"/>
      <w:r>
        <w:t>Familjet</w:t>
      </w:r>
      <w:proofErr w:type="spellEnd"/>
      <w:r>
        <w:t xml:space="preserve"> me </w:t>
      </w:r>
      <w:proofErr w:type="spellStart"/>
      <w:r>
        <w:t>të</w:t>
      </w:r>
      <w:proofErr w:type="spellEnd"/>
      <w:r>
        <w:t xml:space="preserve"> </w:t>
      </w:r>
      <w:proofErr w:type="spellStart"/>
      <w:r>
        <w:t>ardhura</w:t>
      </w:r>
      <w:proofErr w:type="spellEnd"/>
      <w:r>
        <w:t xml:space="preserve"> </w:t>
      </w:r>
      <w:proofErr w:type="spellStart"/>
      <w:r>
        <w:t>të</w:t>
      </w:r>
      <w:proofErr w:type="spellEnd"/>
      <w:r>
        <w:t xml:space="preserve"> </w:t>
      </w:r>
      <w:proofErr w:type="spellStart"/>
      <w:r>
        <w:t>ulëta</w:t>
      </w:r>
      <w:proofErr w:type="spellEnd"/>
      <w:r>
        <w:t xml:space="preserve">, </w:t>
      </w:r>
      <w:proofErr w:type="spellStart"/>
      <w:r>
        <w:t>që</w:t>
      </w:r>
      <w:proofErr w:type="spellEnd"/>
      <w:r>
        <w:t xml:space="preserve"> </w:t>
      </w:r>
      <w:proofErr w:type="spellStart"/>
      <w:r>
        <w:t>zakonisht</w:t>
      </w:r>
      <w:proofErr w:type="spellEnd"/>
      <w:r>
        <w:t xml:space="preserve"> </w:t>
      </w:r>
      <w:proofErr w:type="spellStart"/>
      <w:r>
        <w:t>jetojnë</w:t>
      </w:r>
      <w:proofErr w:type="spellEnd"/>
      <w:r>
        <w:t xml:space="preserve"> </w:t>
      </w:r>
      <w:proofErr w:type="spellStart"/>
      <w:r>
        <w:t>në</w:t>
      </w:r>
      <w:proofErr w:type="spellEnd"/>
      <w:r>
        <w:t xml:space="preserve"> </w:t>
      </w:r>
      <w:proofErr w:type="spellStart"/>
      <w:r>
        <w:t>ndërtesa</w:t>
      </w:r>
      <w:proofErr w:type="spellEnd"/>
      <w:r>
        <w:t xml:space="preserve"> me </w:t>
      </w:r>
      <w:proofErr w:type="spellStart"/>
      <w:r>
        <w:t>eficence</w:t>
      </w:r>
      <w:proofErr w:type="spellEnd"/>
      <w:r>
        <w:t xml:space="preserve"> </w:t>
      </w:r>
      <w:proofErr w:type="spellStart"/>
      <w:r>
        <w:t>të</w:t>
      </w:r>
      <w:proofErr w:type="spellEnd"/>
      <w:r>
        <w:t xml:space="preserve"> </w:t>
      </w:r>
      <w:proofErr w:type="spellStart"/>
      <w:r>
        <w:t>ulët</w:t>
      </w:r>
      <w:proofErr w:type="spellEnd"/>
      <w:r>
        <w:t xml:space="preserve"> </w:t>
      </w:r>
      <w:proofErr w:type="spellStart"/>
      <w:r>
        <w:t>energjetik</w:t>
      </w:r>
      <w:proofErr w:type="spellEnd"/>
      <w:r>
        <w:t xml:space="preserve">, </w:t>
      </w:r>
      <w:proofErr w:type="spellStart"/>
      <w:r>
        <w:t>mund</w:t>
      </w:r>
      <w:proofErr w:type="spellEnd"/>
      <w:r>
        <w:t xml:space="preserve"> </w:t>
      </w:r>
      <w:proofErr w:type="spellStart"/>
      <w:r>
        <w:t>të</w:t>
      </w:r>
      <w:proofErr w:type="spellEnd"/>
      <w:r>
        <w:t xml:space="preserve"> </w:t>
      </w:r>
      <w:proofErr w:type="spellStart"/>
      <w:r>
        <w:t>ndihmohen</w:t>
      </w:r>
      <w:proofErr w:type="spellEnd"/>
      <w:r>
        <w:t xml:space="preserve"> </w:t>
      </w:r>
      <w:proofErr w:type="spellStart"/>
      <w:r>
        <w:t>nga</w:t>
      </w:r>
      <w:proofErr w:type="spellEnd"/>
      <w:r>
        <w:t xml:space="preserve"> </w:t>
      </w:r>
      <w:proofErr w:type="spellStart"/>
      <w:r>
        <w:t>subvencionet</w:t>
      </w:r>
      <w:proofErr w:type="spellEnd"/>
      <w:r>
        <w:t xml:space="preserve"> </w:t>
      </w:r>
      <w:proofErr w:type="spellStart"/>
      <w:r>
        <w:t>dhe</w:t>
      </w:r>
      <w:proofErr w:type="spellEnd"/>
      <w:r>
        <w:t xml:space="preserve"> </w:t>
      </w:r>
      <w:proofErr w:type="spellStart"/>
      <w:r>
        <w:t>mbështetje</w:t>
      </w:r>
      <w:proofErr w:type="spellEnd"/>
      <w:r>
        <w:t xml:space="preserve"> </w:t>
      </w:r>
      <w:proofErr w:type="spellStart"/>
      <w:r>
        <w:t>financiare</w:t>
      </w:r>
      <w:proofErr w:type="spellEnd"/>
      <w:r>
        <w:t xml:space="preserve"> </w:t>
      </w:r>
      <w:proofErr w:type="spellStart"/>
      <w:r>
        <w:t>për</w:t>
      </w:r>
      <w:proofErr w:type="spellEnd"/>
      <w:r>
        <w:t xml:space="preserve"> </w:t>
      </w:r>
      <w:proofErr w:type="spellStart"/>
      <w:r>
        <w:t>të</w:t>
      </w:r>
      <w:proofErr w:type="spellEnd"/>
      <w:r>
        <w:t xml:space="preserve"> </w:t>
      </w:r>
      <w:proofErr w:type="spellStart"/>
      <w:r>
        <w:t>përmirësuar</w:t>
      </w:r>
      <w:proofErr w:type="spellEnd"/>
      <w:r>
        <w:t xml:space="preserve"> </w:t>
      </w:r>
      <w:proofErr w:type="spellStart"/>
      <w:r>
        <w:t>kushtet</w:t>
      </w:r>
      <w:proofErr w:type="spellEnd"/>
      <w:r>
        <w:t xml:space="preserve"> e </w:t>
      </w:r>
      <w:proofErr w:type="spellStart"/>
      <w:r>
        <w:t>jetesës</w:t>
      </w:r>
      <w:proofErr w:type="spellEnd"/>
      <w:r>
        <w:t xml:space="preserve"> </w:t>
      </w:r>
      <w:proofErr w:type="spellStart"/>
      <w:r>
        <w:t>së</w:t>
      </w:r>
      <w:proofErr w:type="spellEnd"/>
      <w:r>
        <w:t xml:space="preserve"> tyre. </w:t>
      </w:r>
      <w:proofErr w:type="spellStart"/>
      <w:r>
        <w:t>Kjo</w:t>
      </w:r>
      <w:proofErr w:type="spellEnd"/>
      <w:r>
        <w:t xml:space="preserve"> </w:t>
      </w:r>
      <w:proofErr w:type="spellStart"/>
      <w:r>
        <w:t>mund</w:t>
      </w:r>
      <w:proofErr w:type="spellEnd"/>
      <w:r>
        <w:t xml:space="preserve"> </w:t>
      </w:r>
      <w:proofErr w:type="spellStart"/>
      <w:r>
        <w:t>të</w:t>
      </w:r>
      <w:proofErr w:type="spellEnd"/>
      <w:r>
        <w:t xml:space="preserve"> </w:t>
      </w:r>
      <w:proofErr w:type="spellStart"/>
      <w:r>
        <w:t>kontribuojë</w:t>
      </w:r>
      <w:proofErr w:type="spellEnd"/>
      <w:r>
        <w:t xml:space="preserve"> </w:t>
      </w:r>
      <w:proofErr w:type="spellStart"/>
      <w:r>
        <w:t>në</w:t>
      </w:r>
      <w:proofErr w:type="spellEnd"/>
      <w:r>
        <w:t xml:space="preserve"> </w:t>
      </w:r>
      <w:proofErr w:type="spellStart"/>
      <w:r>
        <w:t>uljen</w:t>
      </w:r>
      <w:proofErr w:type="spellEnd"/>
      <w:r>
        <w:t xml:space="preserve"> e </w:t>
      </w:r>
      <w:proofErr w:type="spellStart"/>
      <w:r>
        <w:t>varfërisë</w:t>
      </w:r>
      <w:proofErr w:type="spellEnd"/>
      <w:r>
        <w:t xml:space="preserve"> </w:t>
      </w:r>
      <w:proofErr w:type="spellStart"/>
      <w:r>
        <w:t>energjetike</w:t>
      </w:r>
      <w:proofErr w:type="spellEnd"/>
      <w:r>
        <w:t xml:space="preserve"> </w:t>
      </w:r>
      <w:proofErr w:type="spellStart"/>
      <w:r>
        <w:t>dhe</w:t>
      </w:r>
      <w:proofErr w:type="spellEnd"/>
      <w:r>
        <w:t xml:space="preserve"> </w:t>
      </w:r>
      <w:proofErr w:type="spellStart"/>
      <w:r>
        <w:t>përmirësimin</w:t>
      </w:r>
      <w:proofErr w:type="spellEnd"/>
      <w:r>
        <w:t xml:space="preserve"> e </w:t>
      </w:r>
      <w:proofErr w:type="spellStart"/>
      <w:r>
        <w:t>cilësisë</w:t>
      </w:r>
      <w:proofErr w:type="spellEnd"/>
      <w:r>
        <w:t xml:space="preserve"> </w:t>
      </w:r>
      <w:proofErr w:type="spellStart"/>
      <w:r>
        <w:t>së</w:t>
      </w:r>
      <w:proofErr w:type="spellEnd"/>
      <w:r>
        <w:t xml:space="preserve"> </w:t>
      </w:r>
      <w:proofErr w:type="spellStart"/>
      <w:r>
        <w:t>jetesës</w:t>
      </w:r>
      <w:proofErr w:type="spellEnd"/>
      <w:r>
        <w:t xml:space="preserve"> </w:t>
      </w:r>
      <w:proofErr w:type="spellStart"/>
      <w:r>
        <w:t>për</w:t>
      </w:r>
      <w:proofErr w:type="spellEnd"/>
      <w:r>
        <w:t xml:space="preserve"> </w:t>
      </w:r>
      <w:proofErr w:type="spellStart"/>
      <w:r>
        <w:t>ata</w:t>
      </w:r>
      <w:proofErr w:type="spellEnd"/>
      <w:r>
        <w:t xml:space="preserve"> </w:t>
      </w:r>
      <w:proofErr w:type="spellStart"/>
      <w:r>
        <w:t>që</w:t>
      </w:r>
      <w:proofErr w:type="spellEnd"/>
      <w:r>
        <w:t xml:space="preserve"> </w:t>
      </w:r>
      <w:proofErr w:type="spellStart"/>
      <w:r>
        <w:t>janë</w:t>
      </w:r>
      <w:proofErr w:type="spellEnd"/>
      <w:r>
        <w:t xml:space="preserve"> </w:t>
      </w:r>
      <w:proofErr w:type="spellStart"/>
      <w:r>
        <w:t>më</w:t>
      </w:r>
      <w:proofErr w:type="spellEnd"/>
      <w:r>
        <w:t xml:space="preserve"> </w:t>
      </w:r>
      <w:proofErr w:type="spellStart"/>
      <w:r>
        <w:t>të</w:t>
      </w:r>
      <w:proofErr w:type="spellEnd"/>
      <w:r>
        <w:t xml:space="preserve"> </w:t>
      </w:r>
      <w:proofErr w:type="spellStart"/>
      <w:r>
        <w:t>prekshëm</w:t>
      </w:r>
      <w:proofErr w:type="spellEnd"/>
      <w:r>
        <w:t>.</w:t>
      </w:r>
    </w:p>
    <w:p w14:paraId="3FD10D63" w14:textId="61E3524F" w:rsidR="00B43614" w:rsidRDefault="00B43614" w:rsidP="00A730E8">
      <w:pPr>
        <w:pStyle w:val="NormalWeb"/>
        <w:ind w:left="720"/>
        <w:rPr>
          <w:rStyle w:val="Strong"/>
          <w:b w:val="0"/>
          <w:bCs w:val="0"/>
        </w:rPr>
      </w:pPr>
      <w:proofErr w:type="spellStart"/>
      <w:r>
        <w:rPr>
          <w:rStyle w:val="Strong"/>
          <w:b w:val="0"/>
          <w:bCs w:val="0"/>
        </w:rPr>
        <w:t>Përmirësimi</w:t>
      </w:r>
      <w:proofErr w:type="spellEnd"/>
      <w:r>
        <w:rPr>
          <w:rStyle w:val="Strong"/>
          <w:b w:val="0"/>
          <w:bCs w:val="0"/>
        </w:rPr>
        <w:t xml:space="preserve"> </w:t>
      </w:r>
      <w:proofErr w:type="spellStart"/>
      <w:r>
        <w:rPr>
          <w:rStyle w:val="Strong"/>
          <w:b w:val="0"/>
          <w:bCs w:val="0"/>
        </w:rPr>
        <w:t>i</w:t>
      </w:r>
      <w:proofErr w:type="spellEnd"/>
      <w:r>
        <w:rPr>
          <w:rStyle w:val="Strong"/>
          <w:b w:val="0"/>
          <w:bCs w:val="0"/>
        </w:rPr>
        <w:t xml:space="preserve"> </w:t>
      </w:r>
      <w:proofErr w:type="spellStart"/>
      <w:r>
        <w:rPr>
          <w:rStyle w:val="Strong"/>
          <w:b w:val="0"/>
          <w:bCs w:val="0"/>
        </w:rPr>
        <w:t>Cilësisë</w:t>
      </w:r>
      <w:proofErr w:type="spellEnd"/>
      <w:r>
        <w:rPr>
          <w:rStyle w:val="Strong"/>
          <w:b w:val="0"/>
          <w:bCs w:val="0"/>
        </w:rPr>
        <w:t xml:space="preserve"> </w:t>
      </w:r>
      <w:proofErr w:type="spellStart"/>
      <w:r>
        <w:rPr>
          <w:rStyle w:val="Strong"/>
          <w:b w:val="0"/>
          <w:bCs w:val="0"/>
        </w:rPr>
        <w:t>së</w:t>
      </w:r>
      <w:proofErr w:type="spellEnd"/>
      <w:r>
        <w:rPr>
          <w:rStyle w:val="Strong"/>
          <w:b w:val="0"/>
          <w:bCs w:val="0"/>
        </w:rPr>
        <w:t xml:space="preserve"> </w:t>
      </w:r>
      <w:proofErr w:type="spellStart"/>
      <w:r>
        <w:rPr>
          <w:rStyle w:val="Strong"/>
          <w:b w:val="0"/>
          <w:bCs w:val="0"/>
        </w:rPr>
        <w:t>Punesimit</w:t>
      </w:r>
      <w:proofErr w:type="spellEnd"/>
    </w:p>
    <w:p w14:paraId="68104AEE" w14:textId="77777777" w:rsidR="00A730E8" w:rsidRDefault="00A730E8" w:rsidP="0056256A">
      <w:pPr>
        <w:numPr>
          <w:ilvl w:val="0"/>
          <w:numId w:val="33"/>
        </w:numPr>
        <w:spacing w:before="100" w:beforeAutospacing="1" w:after="100" w:afterAutospacing="1"/>
        <w:jc w:val="both"/>
      </w:pPr>
      <w:proofErr w:type="spellStart"/>
      <w:r>
        <w:rPr>
          <w:rStyle w:val="Strong"/>
        </w:rPr>
        <w:t>Kushtet</w:t>
      </w:r>
      <w:proofErr w:type="spellEnd"/>
      <w:r>
        <w:rPr>
          <w:rStyle w:val="Strong"/>
        </w:rPr>
        <w:t xml:space="preserve"> e </w:t>
      </w:r>
      <w:proofErr w:type="spellStart"/>
      <w:r>
        <w:rPr>
          <w:rStyle w:val="Strong"/>
        </w:rPr>
        <w:t>punës</w:t>
      </w:r>
      <w:proofErr w:type="spellEnd"/>
      <w:r>
        <w:rPr>
          <w:rStyle w:val="Strong"/>
        </w:rPr>
        <w:t xml:space="preserve"> </w:t>
      </w:r>
      <w:proofErr w:type="spellStart"/>
      <w:r>
        <w:rPr>
          <w:rStyle w:val="Strong"/>
        </w:rPr>
        <w:t>në</w:t>
      </w:r>
      <w:proofErr w:type="spellEnd"/>
      <w:r>
        <w:rPr>
          <w:rStyle w:val="Strong"/>
        </w:rPr>
        <w:t xml:space="preserve"> </w:t>
      </w:r>
      <w:proofErr w:type="spellStart"/>
      <w:r>
        <w:rPr>
          <w:rStyle w:val="Strong"/>
        </w:rPr>
        <w:t>ndërtesa</w:t>
      </w:r>
      <w:proofErr w:type="spellEnd"/>
      <w:r>
        <w:rPr>
          <w:rStyle w:val="Strong"/>
        </w:rPr>
        <w:t xml:space="preserve"> </w:t>
      </w:r>
      <w:proofErr w:type="spellStart"/>
      <w:r>
        <w:rPr>
          <w:rStyle w:val="Strong"/>
        </w:rPr>
        <w:t>të</w:t>
      </w:r>
      <w:proofErr w:type="spellEnd"/>
      <w:r>
        <w:rPr>
          <w:rStyle w:val="Strong"/>
        </w:rPr>
        <w:t xml:space="preserve"> </w:t>
      </w:r>
      <w:proofErr w:type="spellStart"/>
      <w:r>
        <w:rPr>
          <w:rStyle w:val="Strong"/>
        </w:rPr>
        <w:t>përmirësuara</w:t>
      </w:r>
      <w:proofErr w:type="spellEnd"/>
      <w:r>
        <w:t xml:space="preserve">: </w:t>
      </w:r>
      <w:proofErr w:type="spellStart"/>
      <w:r>
        <w:t>Përdorimi</w:t>
      </w:r>
      <w:proofErr w:type="spellEnd"/>
      <w:r>
        <w:t xml:space="preserve"> </w:t>
      </w:r>
      <w:proofErr w:type="spellStart"/>
      <w:r>
        <w:t>i</w:t>
      </w:r>
      <w:proofErr w:type="spellEnd"/>
      <w:r>
        <w:t xml:space="preserve"> </w:t>
      </w:r>
      <w:proofErr w:type="spellStart"/>
      <w:r>
        <w:t>teknologjive</w:t>
      </w:r>
      <w:proofErr w:type="spellEnd"/>
      <w:r>
        <w:t xml:space="preserve"> </w:t>
      </w:r>
      <w:proofErr w:type="spellStart"/>
      <w:r>
        <w:t>të</w:t>
      </w:r>
      <w:proofErr w:type="spellEnd"/>
      <w:r>
        <w:t xml:space="preserve"> </w:t>
      </w:r>
      <w:proofErr w:type="spellStart"/>
      <w:r>
        <w:t>avancuara</w:t>
      </w:r>
      <w:proofErr w:type="spellEnd"/>
      <w:r>
        <w:t xml:space="preserve"> </w:t>
      </w:r>
      <w:proofErr w:type="spellStart"/>
      <w:r>
        <w:t>për</w:t>
      </w:r>
      <w:proofErr w:type="spellEnd"/>
      <w:r>
        <w:t xml:space="preserve"> </w:t>
      </w:r>
      <w:proofErr w:type="spellStart"/>
      <w:r>
        <w:t>efikasitet</w:t>
      </w:r>
      <w:proofErr w:type="spellEnd"/>
      <w:r>
        <w:t xml:space="preserve"> </w:t>
      </w:r>
      <w:proofErr w:type="spellStart"/>
      <w:r>
        <w:t>energjetik</w:t>
      </w:r>
      <w:proofErr w:type="spellEnd"/>
      <w:r>
        <w:t xml:space="preserve">, </w:t>
      </w:r>
      <w:proofErr w:type="spellStart"/>
      <w:r>
        <w:t>si</w:t>
      </w:r>
      <w:proofErr w:type="spellEnd"/>
      <w:r>
        <w:t xml:space="preserve"> </w:t>
      </w:r>
      <w:proofErr w:type="spellStart"/>
      <w:r>
        <w:t>sisteme</w:t>
      </w:r>
      <w:proofErr w:type="spellEnd"/>
      <w:r>
        <w:t xml:space="preserve"> </w:t>
      </w:r>
      <w:proofErr w:type="spellStart"/>
      <w:r>
        <w:t>më</w:t>
      </w:r>
      <w:proofErr w:type="spellEnd"/>
      <w:r>
        <w:t xml:space="preserve"> </w:t>
      </w:r>
      <w:proofErr w:type="spellStart"/>
      <w:r>
        <w:t>të</w:t>
      </w:r>
      <w:proofErr w:type="spellEnd"/>
      <w:r>
        <w:t xml:space="preserve"> </w:t>
      </w:r>
      <w:proofErr w:type="spellStart"/>
      <w:r>
        <w:t>mira</w:t>
      </w:r>
      <w:proofErr w:type="spellEnd"/>
      <w:r>
        <w:t xml:space="preserve"> </w:t>
      </w:r>
      <w:proofErr w:type="spellStart"/>
      <w:r>
        <w:t>të</w:t>
      </w:r>
      <w:proofErr w:type="spellEnd"/>
      <w:r>
        <w:t xml:space="preserve"> </w:t>
      </w:r>
      <w:proofErr w:type="spellStart"/>
      <w:r>
        <w:t>ngrohjes</w:t>
      </w:r>
      <w:proofErr w:type="spellEnd"/>
      <w:r>
        <w:t xml:space="preserve"> </w:t>
      </w:r>
      <w:proofErr w:type="spellStart"/>
      <w:r>
        <w:t>dhe</w:t>
      </w:r>
      <w:proofErr w:type="spellEnd"/>
      <w:r>
        <w:t xml:space="preserve"> </w:t>
      </w:r>
      <w:proofErr w:type="spellStart"/>
      <w:r>
        <w:t>ftohjes</w:t>
      </w:r>
      <w:proofErr w:type="spellEnd"/>
      <w:r>
        <w:t xml:space="preserve">, </w:t>
      </w:r>
      <w:proofErr w:type="spellStart"/>
      <w:r>
        <w:t>ventilim</w:t>
      </w:r>
      <w:proofErr w:type="spellEnd"/>
      <w:r>
        <w:t xml:space="preserve"> </w:t>
      </w:r>
      <w:proofErr w:type="spellStart"/>
      <w:r>
        <w:t>më</w:t>
      </w:r>
      <w:proofErr w:type="spellEnd"/>
      <w:r>
        <w:t xml:space="preserve"> </w:t>
      </w:r>
      <w:proofErr w:type="spellStart"/>
      <w:r>
        <w:t>të</w:t>
      </w:r>
      <w:proofErr w:type="spellEnd"/>
      <w:r>
        <w:t xml:space="preserve"> </w:t>
      </w:r>
      <w:proofErr w:type="spellStart"/>
      <w:r>
        <w:t>mirë</w:t>
      </w:r>
      <w:proofErr w:type="spellEnd"/>
      <w:r>
        <w:t xml:space="preserve"> </w:t>
      </w:r>
      <w:proofErr w:type="spellStart"/>
      <w:r>
        <w:t>dhe</w:t>
      </w:r>
      <w:proofErr w:type="spellEnd"/>
      <w:r>
        <w:t xml:space="preserve"> </w:t>
      </w:r>
      <w:proofErr w:type="spellStart"/>
      <w:r>
        <w:t>ndriçim</w:t>
      </w:r>
      <w:proofErr w:type="spellEnd"/>
      <w:r>
        <w:t xml:space="preserve"> </w:t>
      </w:r>
      <w:proofErr w:type="spellStart"/>
      <w:r>
        <w:t>të</w:t>
      </w:r>
      <w:proofErr w:type="spellEnd"/>
      <w:r>
        <w:t xml:space="preserve"> </w:t>
      </w:r>
      <w:proofErr w:type="spellStart"/>
      <w:r>
        <w:t>efikas</w:t>
      </w:r>
      <w:proofErr w:type="spellEnd"/>
      <w:r>
        <w:t xml:space="preserve">, </w:t>
      </w:r>
      <w:proofErr w:type="spellStart"/>
      <w:r>
        <w:t>përmirësojnë</w:t>
      </w:r>
      <w:proofErr w:type="spellEnd"/>
      <w:r>
        <w:t xml:space="preserve"> </w:t>
      </w:r>
      <w:proofErr w:type="spellStart"/>
      <w:r>
        <w:t>cilësinë</w:t>
      </w:r>
      <w:proofErr w:type="spellEnd"/>
      <w:r>
        <w:t xml:space="preserve"> e </w:t>
      </w:r>
      <w:proofErr w:type="spellStart"/>
      <w:r>
        <w:t>kushteve</w:t>
      </w:r>
      <w:proofErr w:type="spellEnd"/>
      <w:r>
        <w:t xml:space="preserve"> </w:t>
      </w:r>
      <w:proofErr w:type="spellStart"/>
      <w:r>
        <w:t>të</w:t>
      </w:r>
      <w:proofErr w:type="spellEnd"/>
      <w:r>
        <w:t xml:space="preserve"> </w:t>
      </w:r>
      <w:proofErr w:type="spellStart"/>
      <w:r>
        <w:t>punës</w:t>
      </w:r>
      <w:proofErr w:type="spellEnd"/>
      <w:r>
        <w:t xml:space="preserve"> </w:t>
      </w:r>
      <w:proofErr w:type="spellStart"/>
      <w:r>
        <w:t>për</w:t>
      </w:r>
      <w:proofErr w:type="spellEnd"/>
      <w:r>
        <w:t xml:space="preserve"> </w:t>
      </w:r>
      <w:proofErr w:type="spellStart"/>
      <w:r>
        <w:t>punonjësit</w:t>
      </w:r>
      <w:proofErr w:type="spellEnd"/>
      <w:r>
        <w:t xml:space="preserve"> </w:t>
      </w:r>
      <w:proofErr w:type="spellStart"/>
      <w:r>
        <w:t>në</w:t>
      </w:r>
      <w:proofErr w:type="spellEnd"/>
      <w:r>
        <w:t xml:space="preserve"> </w:t>
      </w:r>
      <w:proofErr w:type="spellStart"/>
      <w:r>
        <w:t>ndërtesa</w:t>
      </w:r>
      <w:proofErr w:type="spellEnd"/>
      <w:r>
        <w:t xml:space="preserve">. </w:t>
      </w:r>
      <w:proofErr w:type="spellStart"/>
      <w:r>
        <w:t>Një</w:t>
      </w:r>
      <w:proofErr w:type="spellEnd"/>
      <w:r>
        <w:t xml:space="preserve"> ambient </w:t>
      </w:r>
      <w:proofErr w:type="spellStart"/>
      <w:r>
        <w:t>pune</w:t>
      </w:r>
      <w:proofErr w:type="spellEnd"/>
      <w:r>
        <w:t xml:space="preserve"> </w:t>
      </w:r>
      <w:proofErr w:type="spellStart"/>
      <w:r>
        <w:t>i</w:t>
      </w:r>
      <w:proofErr w:type="spellEnd"/>
      <w:r>
        <w:t xml:space="preserve"> </w:t>
      </w:r>
      <w:proofErr w:type="spellStart"/>
      <w:r>
        <w:t>rehatshëm</w:t>
      </w:r>
      <w:proofErr w:type="spellEnd"/>
      <w:r>
        <w:t xml:space="preserve"> ka </w:t>
      </w:r>
      <w:proofErr w:type="spellStart"/>
      <w:r>
        <w:t>ndikim</w:t>
      </w:r>
      <w:proofErr w:type="spellEnd"/>
      <w:r>
        <w:t xml:space="preserve"> </w:t>
      </w:r>
      <w:proofErr w:type="spellStart"/>
      <w:r>
        <w:t>pozitiv</w:t>
      </w:r>
      <w:proofErr w:type="spellEnd"/>
      <w:r>
        <w:t xml:space="preserve"> </w:t>
      </w:r>
      <w:proofErr w:type="spellStart"/>
      <w:r>
        <w:t>në</w:t>
      </w:r>
      <w:proofErr w:type="spellEnd"/>
      <w:r>
        <w:t xml:space="preserve"> </w:t>
      </w:r>
      <w:proofErr w:type="spellStart"/>
      <w:r>
        <w:t>produktivitetin</w:t>
      </w:r>
      <w:proofErr w:type="spellEnd"/>
      <w:r>
        <w:t xml:space="preserve"> e </w:t>
      </w:r>
      <w:proofErr w:type="spellStart"/>
      <w:r>
        <w:t>punonjësve</w:t>
      </w:r>
      <w:proofErr w:type="spellEnd"/>
      <w:r>
        <w:t xml:space="preserve"> </w:t>
      </w:r>
      <w:proofErr w:type="spellStart"/>
      <w:r>
        <w:t>dhe</w:t>
      </w:r>
      <w:proofErr w:type="spellEnd"/>
      <w:r>
        <w:t xml:space="preserve"> </w:t>
      </w:r>
      <w:proofErr w:type="spellStart"/>
      <w:r>
        <w:t>ndihmon</w:t>
      </w:r>
      <w:proofErr w:type="spellEnd"/>
      <w:r>
        <w:t xml:space="preserve"> </w:t>
      </w:r>
      <w:proofErr w:type="spellStart"/>
      <w:r>
        <w:t>në</w:t>
      </w:r>
      <w:proofErr w:type="spellEnd"/>
      <w:r>
        <w:t xml:space="preserve"> </w:t>
      </w:r>
      <w:proofErr w:type="spellStart"/>
      <w:r>
        <w:t>ruajtjen</w:t>
      </w:r>
      <w:proofErr w:type="spellEnd"/>
      <w:r>
        <w:t xml:space="preserve"> e </w:t>
      </w:r>
      <w:proofErr w:type="spellStart"/>
      <w:r>
        <w:t>shëndetit</w:t>
      </w:r>
      <w:proofErr w:type="spellEnd"/>
      <w:r>
        <w:t xml:space="preserve"> </w:t>
      </w:r>
      <w:proofErr w:type="spellStart"/>
      <w:r>
        <w:t>të</w:t>
      </w:r>
      <w:proofErr w:type="spellEnd"/>
      <w:r>
        <w:t xml:space="preserve"> tyre.</w:t>
      </w:r>
    </w:p>
    <w:p w14:paraId="2043E761" w14:textId="5C23FDA9" w:rsidR="00A730E8" w:rsidRPr="00A730E8" w:rsidRDefault="00A730E8" w:rsidP="0056256A">
      <w:pPr>
        <w:numPr>
          <w:ilvl w:val="0"/>
          <w:numId w:val="33"/>
        </w:numPr>
        <w:spacing w:before="100" w:beforeAutospacing="1" w:after="100" w:afterAutospacing="1"/>
        <w:jc w:val="both"/>
        <w:rPr>
          <w:rStyle w:val="Strong"/>
          <w:b w:val="0"/>
          <w:bCs w:val="0"/>
        </w:rPr>
      </w:pPr>
      <w:proofErr w:type="spellStart"/>
      <w:r>
        <w:rPr>
          <w:rStyle w:val="Strong"/>
        </w:rPr>
        <w:t>Shëndeti</w:t>
      </w:r>
      <w:proofErr w:type="spellEnd"/>
      <w:r>
        <w:rPr>
          <w:rStyle w:val="Strong"/>
        </w:rPr>
        <w:t xml:space="preserve"> </w:t>
      </w:r>
      <w:proofErr w:type="spellStart"/>
      <w:r>
        <w:rPr>
          <w:rStyle w:val="Strong"/>
        </w:rPr>
        <w:t>dhe</w:t>
      </w:r>
      <w:proofErr w:type="spellEnd"/>
      <w:r>
        <w:rPr>
          <w:rStyle w:val="Strong"/>
        </w:rPr>
        <w:t xml:space="preserve"> </w:t>
      </w:r>
      <w:proofErr w:type="spellStart"/>
      <w:r>
        <w:rPr>
          <w:rStyle w:val="Strong"/>
        </w:rPr>
        <w:t>mirëqenia</w:t>
      </w:r>
      <w:proofErr w:type="spellEnd"/>
      <w:r>
        <w:rPr>
          <w:rStyle w:val="Strong"/>
        </w:rPr>
        <w:t xml:space="preserve"> e </w:t>
      </w:r>
      <w:proofErr w:type="spellStart"/>
      <w:r>
        <w:rPr>
          <w:rStyle w:val="Strong"/>
        </w:rPr>
        <w:t>punonjësve</w:t>
      </w:r>
      <w:proofErr w:type="spellEnd"/>
      <w:r>
        <w:t xml:space="preserve">: </w:t>
      </w:r>
      <w:proofErr w:type="spellStart"/>
      <w:r>
        <w:t>Ndërtesat</w:t>
      </w:r>
      <w:proofErr w:type="spellEnd"/>
      <w:r>
        <w:t xml:space="preserve"> </w:t>
      </w:r>
      <w:proofErr w:type="spellStart"/>
      <w:r>
        <w:t>që</w:t>
      </w:r>
      <w:proofErr w:type="spellEnd"/>
      <w:r>
        <w:t xml:space="preserve"> </w:t>
      </w:r>
      <w:proofErr w:type="spellStart"/>
      <w:r>
        <w:t>janë</w:t>
      </w:r>
      <w:proofErr w:type="spellEnd"/>
      <w:r>
        <w:t xml:space="preserve"> </w:t>
      </w:r>
      <w:proofErr w:type="spellStart"/>
      <w:r>
        <w:t>të</w:t>
      </w:r>
      <w:proofErr w:type="spellEnd"/>
      <w:r>
        <w:t xml:space="preserve"> </w:t>
      </w:r>
      <w:proofErr w:type="spellStart"/>
      <w:r>
        <w:t>optimizuara</w:t>
      </w:r>
      <w:proofErr w:type="spellEnd"/>
      <w:r>
        <w:t xml:space="preserve"> </w:t>
      </w:r>
      <w:proofErr w:type="spellStart"/>
      <w:r>
        <w:t>energjetikisht</w:t>
      </w:r>
      <w:proofErr w:type="spellEnd"/>
      <w:r>
        <w:t xml:space="preserve"> </w:t>
      </w:r>
      <w:proofErr w:type="spellStart"/>
      <w:r>
        <w:t>mund</w:t>
      </w:r>
      <w:proofErr w:type="spellEnd"/>
      <w:r>
        <w:t xml:space="preserve"> </w:t>
      </w:r>
      <w:proofErr w:type="spellStart"/>
      <w:r>
        <w:t>të</w:t>
      </w:r>
      <w:proofErr w:type="spellEnd"/>
      <w:r>
        <w:t xml:space="preserve"> </w:t>
      </w:r>
      <w:proofErr w:type="spellStart"/>
      <w:r>
        <w:t>ndihmojnë</w:t>
      </w:r>
      <w:proofErr w:type="spellEnd"/>
      <w:r>
        <w:t xml:space="preserve"> </w:t>
      </w:r>
      <w:proofErr w:type="spellStart"/>
      <w:r>
        <w:t>në</w:t>
      </w:r>
      <w:proofErr w:type="spellEnd"/>
      <w:r>
        <w:t xml:space="preserve"> </w:t>
      </w:r>
      <w:proofErr w:type="spellStart"/>
      <w:r>
        <w:t>reduktimin</w:t>
      </w:r>
      <w:proofErr w:type="spellEnd"/>
      <w:r>
        <w:t xml:space="preserve"> e </w:t>
      </w:r>
      <w:proofErr w:type="spellStart"/>
      <w:r>
        <w:t>stresit</w:t>
      </w:r>
      <w:proofErr w:type="spellEnd"/>
      <w:r>
        <w:t xml:space="preserve"> </w:t>
      </w:r>
      <w:proofErr w:type="spellStart"/>
      <w:r>
        <w:t>termik</w:t>
      </w:r>
      <w:proofErr w:type="spellEnd"/>
      <w:r>
        <w:t xml:space="preserve"> </w:t>
      </w:r>
      <w:proofErr w:type="spellStart"/>
      <w:r>
        <w:t>dhe</w:t>
      </w:r>
      <w:proofErr w:type="spellEnd"/>
      <w:r>
        <w:t xml:space="preserve"> </w:t>
      </w:r>
      <w:proofErr w:type="spellStart"/>
      <w:r>
        <w:t>sëmundjeve</w:t>
      </w:r>
      <w:proofErr w:type="spellEnd"/>
      <w:r>
        <w:t xml:space="preserve"> </w:t>
      </w:r>
      <w:proofErr w:type="spellStart"/>
      <w:r>
        <w:t>të</w:t>
      </w:r>
      <w:proofErr w:type="spellEnd"/>
      <w:r>
        <w:t xml:space="preserve"> </w:t>
      </w:r>
      <w:proofErr w:type="spellStart"/>
      <w:r>
        <w:t>tjera</w:t>
      </w:r>
      <w:proofErr w:type="spellEnd"/>
      <w:r>
        <w:t xml:space="preserve"> </w:t>
      </w:r>
      <w:proofErr w:type="spellStart"/>
      <w:r>
        <w:t>që</w:t>
      </w:r>
      <w:proofErr w:type="spellEnd"/>
      <w:r>
        <w:t xml:space="preserve"> </w:t>
      </w:r>
      <w:proofErr w:type="spellStart"/>
      <w:r>
        <w:t>mund</w:t>
      </w:r>
      <w:proofErr w:type="spellEnd"/>
      <w:r>
        <w:t xml:space="preserve"> </w:t>
      </w:r>
      <w:proofErr w:type="spellStart"/>
      <w:r>
        <w:t>të</w:t>
      </w:r>
      <w:proofErr w:type="spellEnd"/>
      <w:r>
        <w:t xml:space="preserve"> </w:t>
      </w:r>
      <w:proofErr w:type="spellStart"/>
      <w:r>
        <w:t>shkaktohen</w:t>
      </w:r>
      <w:proofErr w:type="spellEnd"/>
      <w:r>
        <w:t xml:space="preserve"> </w:t>
      </w:r>
      <w:proofErr w:type="spellStart"/>
      <w:r>
        <w:t>nga</w:t>
      </w:r>
      <w:proofErr w:type="spellEnd"/>
      <w:r>
        <w:t xml:space="preserve"> </w:t>
      </w:r>
      <w:proofErr w:type="spellStart"/>
      <w:r>
        <w:t>kushte</w:t>
      </w:r>
      <w:proofErr w:type="spellEnd"/>
      <w:r>
        <w:t xml:space="preserve"> </w:t>
      </w:r>
      <w:proofErr w:type="spellStart"/>
      <w:r>
        <w:t>të</w:t>
      </w:r>
      <w:proofErr w:type="spellEnd"/>
      <w:r>
        <w:t xml:space="preserve"> </w:t>
      </w:r>
      <w:proofErr w:type="spellStart"/>
      <w:r>
        <w:t>këqija</w:t>
      </w:r>
      <w:proofErr w:type="spellEnd"/>
      <w:r>
        <w:t xml:space="preserve"> </w:t>
      </w:r>
      <w:proofErr w:type="spellStart"/>
      <w:r>
        <w:t>të</w:t>
      </w:r>
      <w:proofErr w:type="spellEnd"/>
      <w:r>
        <w:t xml:space="preserve"> </w:t>
      </w:r>
      <w:proofErr w:type="spellStart"/>
      <w:r>
        <w:t>punës</w:t>
      </w:r>
      <w:proofErr w:type="spellEnd"/>
      <w:r>
        <w:t xml:space="preserve">, duke </w:t>
      </w:r>
      <w:proofErr w:type="spellStart"/>
      <w:r>
        <w:t>përfshirë</w:t>
      </w:r>
      <w:proofErr w:type="spellEnd"/>
      <w:r>
        <w:t xml:space="preserve"> </w:t>
      </w:r>
      <w:proofErr w:type="spellStart"/>
      <w:r>
        <w:t>lodhjen</w:t>
      </w:r>
      <w:proofErr w:type="spellEnd"/>
      <w:r>
        <w:t xml:space="preserve"> </w:t>
      </w:r>
      <w:proofErr w:type="spellStart"/>
      <w:r>
        <w:t>dhe</w:t>
      </w:r>
      <w:proofErr w:type="spellEnd"/>
      <w:r>
        <w:t xml:space="preserve"> </w:t>
      </w:r>
      <w:proofErr w:type="spellStart"/>
      <w:r>
        <w:t>probleme</w:t>
      </w:r>
      <w:proofErr w:type="spellEnd"/>
      <w:r>
        <w:t xml:space="preserve"> </w:t>
      </w:r>
      <w:proofErr w:type="spellStart"/>
      <w:r>
        <w:t>të</w:t>
      </w:r>
      <w:proofErr w:type="spellEnd"/>
      <w:r>
        <w:t xml:space="preserve"> </w:t>
      </w:r>
      <w:proofErr w:type="spellStart"/>
      <w:r>
        <w:t>tjera</w:t>
      </w:r>
      <w:proofErr w:type="spellEnd"/>
      <w:r>
        <w:t xml:space="preserve"> </w:t>
      </w:r>
      <w:proofErr w:type="spellStart"/>
      <w:r>
        <w:t>shëndetësore</w:t>
      </w:r>
      <w:proofErr w:type="spellEnd"/>
      <w:r>
        <w:t xml:space="preserve"> </w:t>
      </w:r>
      <w:proofErr w:type="spellStart"/>
      <w:r>
        <w:t>që</w:t>
      </w:r>
      <w:proofErr w:type="spellEnd"/>
      <w:r>
        <w:t xml:space="preserve"> </w:t>
      </w:r>
      <w:proofErr w:type="spellStart"/>
      <w:r>
        <w:t>lidhen</w:t>
      </w:r>
      <w:proofErr w:type="spellEnd"/>
      <w:r>
        <w:t xml:space="preserve"> me </w:t>
      </w:r>
      <w:proofErr w:type="spellStart"/>
      <w:r>
        <w:t>temperaturat</w:t>
      </w:r>
      <w:proofErr w:type="spellEnd"/>
      <w:r>
        <w:t xml:space="preserve"> </w:t>
      </w:r>
      <w:proofErr w:type="spellStart"/>
      <w:r>
        <w:t>ekstreme</w:t>
      </w:r>
      <w:proofErr w:type="spellEnd"/>
      <w:r>
        <w:t xml:space="preserve"> </w:t>
      </w:r>
      <w:proofErr w:type="spellStart"/>
      <w:r>
        <w:t>dhe</w:t>
      </w:r>
      <w:proofErr w:type="spellEnd"/>
      <w:r>
        <w:t xml:space="preserve"> </w:t>
      </w:r>
      <w:proofErr w:type="spellStart"/>
      <w:r>
        <w:t>ajrin</w:t>
      </w:r>
      <w:proofErr w:type="spellEnd"/>
      <w:r>
        <w:t xml:space="preserve"> e </w:t>
      </w:r>
      <w:proofErr w:type="spellStart"/>
      <w:r>
        <w:t>ndotur</w:t>
      </w:r>
      <w:proofErr w:type="spellEnd"/>
      <w:r>
        <w:t>.</w:t>
      </w:r>
    </w:p>
    <w:p w14:paraId="52B65812" w14:textId="77777777" w:rsidR="00A730E8" w:rsidRPr="004415B4" w:rsidRDefault="00A730E8" w:rsidP="0056256A">
      <w:pPr>
        <w:pStyle w:val="NormalWeb"/>
        <w:numPr>
          <w:ilvl w:val="0"/>
          <w:numId w:val="31"/>
        </w:numPr>
        <w:rPr>
          <w:rStyle w:val="Strong"/>
          <w:b w:val="0"/>
          <w:bCs w:val="0"/>
          <w:lang w:val="pt-PT"/>
        </w:rPr>
      </w:pPr>
      <w:r w:rsidRPr="004415B4">
        <w:rPr>
          <w:rStyle w:val="Strong"/>
          <w:b w:val="0"/>
          <w:bCs w:val="0"/>
          <w:lang w:val="pt-PT"/>
        </w:rPr>
        <w:t>Krijimi i Mundësive të Reja për Punësim</w:t>
      </w:r>
    </w:p>
    <w:p w14:paraId="385D9B02" w14:textId="77777777" w:rsidR="00A730E8" w:rsidRPr="004415B4" w:rsidRDefault="00A730E8" w:rsidP="0056256A">
      <w:pPr>
        <w:numPr>
          <w:ilvl w:val="0"/>
          <w:numId w:val="34"/>
        </w:numPr>
        <w:spacing w:before="100" w:beforeAutospacing="1" w:after="100" w:afterAutospacing="1"/>
        <w:jc w:val="both"/>
        <w:rPr>
          <w:lang w:val="pt-PT"/>
        </w:rPr>
      </w:pPr>
      <w:r w:rsidRPr="004415B4">
        <w:rPr>
          <w:rStyle w:val="Strong"/>
          <w:lang w:val="pt-PT"/>
        </w:rPr>
        <w:t>Rritja e kërkesës për punë të specializuara</w:t>
      </w:r>
      <w:r w:rsidRPr="004415B4">
        <w:rPr>
          <w:lang w:val="pt-PT"/>
        </w:rPr>
        <w:t>: Zbatimi i politikes për performancën energjetike do të krijojë mundësi punësimi në sektorët e ndërtimit dhe instalimit të sistemeve energjetike të rinovueshme. Kjo mund të ndihmojë në krijimin e vendeve të reja pune për profesionistët e kualifikuar, si inxhinierë të energjisë, specialistë të teknologjisë së informacionit, dhe punonjës të ndërtimit.</w:t>
      </w:r>
    </w:p>
    <w:p w14:paraId="7B359C33" w14:textId="7A9085A0" w:rsidR="00A730E8" w:rsidRPr="00A730E8" w:rsidRDefault="00A730E8" w:rsidP="0056256A">
      <w:pPr>
        <w:numPr>
          <w:ilvl w:val="0"/>
          <w:numId w:val="34"/>
        </w:numPr>
        <w:spacing w:before="100" w:beforeAutospacing="1" w:after="100" w:afterAutospacing="1"/>
        <w:jc w:val="both"/>
        <w:rPr>
          <w:rStyle w:val="Strong"/>
          <w:b w:val="0"/>
          <w:bCs w:val="0"/>
          <w:lang w:val="pt-PT"/>
        </w:rPr>
      </w:pPr>
      <w:r w:rsidRPr="004415B4">
        <w:rPr>
          <w:rStyle w:val="Strong"/>
          <w:lang w:val="pt-PT"/>
        </w:rPr>
        <w:t>Kursime për shpenzimet sociale</w:t>
      </w:r>
      <w:r w:rsidRPr="004415B4">
        <w:rPr>
          <w:lang w:val="pt-PT"/>
        </w:rPr>
        <w:t>: Përmirësimi i performancës energjetike mund të ulë nevojën për ndihma financiare dhe mbështetje sociale për ata që kanë vështirësi të përballojnë shpenzimet e energjisë. Ky është një hap i rëndësishëm drejt përmirësimit të barazisë sociale dhe krijimit të mundësive të qëndrueshme për individët dhe familjet që janë të prekshëm nga varfëria energjetike.</w:t>
      </w:r>
    </w:p>
    <w:p w14:paraId="4F0ED876" w14:textId="77777777" w:rsidR="00B43614" w:rsidRPr="004415B4" w:rsidRDefault="00B43614" w:rsidP="00A730E8">
      <w:pPr>
        <w:pStyle w:val="NormalWeb"/>
        <w:ind w:left="360"/>
        <w:rPr>
          <w:rStyle w:val="Strong"/>
          <w:lang w:val="pt-PT"/>
        </w:rPr>
      </w:pPr>
      <w:r w:rsidRPr="004415B4">
        <w:rPr>
          <w:rStyle w:val="Strong"/>
          <w:b w:val="0"/>
          <w:bCs w:val="0"/>
          <w:lang w:val="pt-PT"/>
        </w:rPr>
        <w:t>Rritja e Ndërgjegjësimit dhe Edukimit për Qëndrueshmërinë</w:t>
      </w:r>
    </w:p>
    <w:p w14:paraId="1EC63666" w14:textId="77777777" w:rsidR="00A730E8" w:rsidRPr="004415B4" w:rsidRDefault="00A730E8" w:rsidP="0056256A">
      <w:pPr>
        <w:numPr>
          <w:ilvl w:val="0"/>
          <w:numId w:val="35"/>
        </w:numPr>
        <w:spacing w:before="100" w:beforeAutospacing="1" w:after="100" w:afterAutospacing="1"/>
        <w:rPr>
          <w:lang w:val="pt-PT"/>
        </w:rPr>
      </w:pPr>
      <w:r w:rsidRPr="004415B4">
        <w:rPr>
          <w:rStyle w:val="Strong"/>
          <w:lang w:val="pt-PT"/>
        </w:rPr>
        <w:t>Ndikimi te brezat e ardhshem</w:t>
      </w:r>
      <w:r w:rsidRPr="004415B4">
        <w:rPr>
          <w:lang w:val="pt-PT"/>
        </w:rPr>
        <w:t>: Zbatimi I politikes mund të nxisë ndërgjegjësimin për rëndësinë e kursimit të energjisë dhe mbrojtjen e mjedisit tek brezat e ardhshem. Edukimi për ndërtimin dhe përdorimin e ndërtesave me eficence të lartë energjetike mund të krijojë një kulturë të qëndrueshmërisë dhe një shoqëri më të vetëdijshme për ndikimin e energjisë dhe ndotjes në jetën e përditshme.</w:t>
      </w:r>
    </w:p>
    <w:p w14:paraId="04E26A51" w14:textId="2334F4B5" w:rsidR="00A730E8" w:rsidRDefault="00A730E8" w:rsidP="00A730E8">
      <w:pPr>
        <w:spacing w:before="100" w:beforeAutospacing="1" w:after="100" w:afterAutospacing="1"/>
        <w:rPr>
          <w:lang w:val="pt-PT"/>
        </w:rPr>
      </w:pPr>
      <w:r>
        <w:rPr>
          <w:lang w:val="pt-PT"/>
        </w:rPr>
        <w:t>Për sa më sipër, mund të përmendim disa nga k</w:t>
      </w:r>
      <w:r w:rsidRPr="00494E98">
        <w:rPr>
          <w:rFonts w:eastAsia="MS Mincho"/>
          <w:lang w:val="pt-PT"/>
        </w:rPr>
        <w:t>ufizimet e analiz</w:t>
      </w:r>
      <w:r>
        <w:rPr>
          <w:lang w:val="pt-PT"/>
        </w:rPr>
        <w:t>ë</w:t>
      </w:r>
      <w:r w:rsidRPr="00494E98">
        <w:rPr>
          <w:rFonts w:eastAsia="MS Mincho"/>
          <w:lang w:val="pt-PT"/>
        </w:rPr>
        <w:t>s</w:t>
      </w:r>
      <w:r>
        <w:rPr>
          <w:lang w:val="pt-PT"/>
        </w:rPr>
        <w:t xml:space="preserve"> së mësipërme:</w:t>
      </w:r>
      <w:r w:rsidRPr="00494E98">
        <w:rPr>
          <w:rFonts w:eastAsia="MS Mincho"/>
          <w:lang w:val="pt-PT"/>
        </w:rPr>
        <w:t xml:space="preserve"> </w:t>
      </w:r>
    </w:p>
    <w:p w14:paraId="60572A1E" w14:textId="77777777" w:rsidR="00A730E8" w:rsidRPr="006C0E2A" w:rsidRDefault="00A730E8" w:rsidP="00A730E8">
      <w:pPr>
        <w:spacing w:before="100" w:beforeAutospacing="1" w:after="100" w:afterAutospacing="1"/>
        <w:jc w:val="both"/>
        <w:rPr>
          <w:lang w:val="pt-PT"/>
        </w:rPr>
      </w:pPr>
      <w:r w:rsidRPr="006C0E2A">
        <w:rPr>
          <w:lang w:val="pt-PT"/>
        </w:rPr>
        <w:t>Kryerja e një analize të mirëfilltë sasiore dhe monetare mbi ndikimet ekonomike dhe financiare të zbatimit të ligjit të ri për efiçencën e energjisë është aktualisht e pamundur, për shkak të këtyre arsyeve objektive:</w:t>
      </w:r>
    </w:p>
    <w:p w14:paraId="0F2C1074" w14:textId="77777777" w:rsidR="005D2A66" w:rsidRPr="006C0E2A" w:rsidRDefault="005D2A66" w:rsidP="005D2A66">
      <w:pPr>
        <w:pStyle w:val="Heading1"/>
        <w:spacing w:line="276" w:lineRule="auto"/>
        <w:jc w:val="both"/>
        <w:rPr>
          <w:rFonts w:ascii="Times New Roman" w:hAnsi="Times New Roman" w:cs="Times New Roman"/>
          <w:b w:val="0"/>
          <w:bCs w:val="0"/>
          <w:color w:val="000000" w:themeColor="text1"/>
          <w:spacing w:val="0"/>
          <w:kern w:val="0"/>
          <w:sz w:val="24"/>
          <w:szCs w:val="24"/>
          <w:lang w:val="pt-PT"/>
        </w:rPr>
      </w:pPr>
      <w:r w:rsidRPr="006C0E2A">
        <w:rPr>
          <w:rFonts w:ascii="Times New Roman" w:hAnsi="Times New Roman" w:cs="Times New Roman"/>
          <w:b w:val="0"/>
          <w:bCs w:val="0"/>
          <w:color w:val="000000" w:themeColor="text1"/>
          <w:spacing w:val="0"/>
          <w:kern w:val="0"/>
          <w:sz w:val="24"/>
          <w:szCs w:val="24"/>
          <w:lang w:val="pt-PT"/>
        </w:rPr>
        <w:t xml:space="preserve">Kryerja e një analize të mirëfilltë sasiore dhe të vlerësuar monetarisht mbi ndikimet ekonomike dhe financiare të projektligjit “Për efiçencën e energjisë” është aktualisht e pamundur, për disa arsye objektive dhe të justifikueshme. Së pari, mungojnë të dhënat e detajuara sektoriale dhe institucionale për konsumin e energjisë, veçanërisht në nivel lokal dhe për ndërtesat publike, që janë të nevojshme për të modeluar ndikimet e masave të reja. Së dyti, ligji ekzistues nr. 124/2015 nuk është shoqëruar me një analizë të plotë financiare të zbatimit, duke e bërë të vështirë ndërtimin e një skeme krahasuese të kostove dhe përfitimeve. Gjithashtu, struktura shumë e ndryshme teknike dhe financiare mes bashkive dhe operatorëve ekonomikë e bën të pamundur standardizimin e ndikimeve në këtë fazë. Një pjesë e konsiderueshme e kostove të zbatimit do të varet nga aktet nënligjore që do të përcaktojnë kriteret teknike, metodat e auditimit dhe </w:t>
      </w:r>
      <w:r w:rsidRPr="006C0E2A">
        <w:rPr>
          <w:rFonts w:ascii="Times New Roman" w:hAnsi="Times New Roman" w:cs="Times New Roman"/>
          <w:b w:val="0"/>
          <w:bCs w:val="0"/>
          <w:color w:val="000000" w:themeColor="text1"/>
          <w:spacing w:val="0"/>
          <w:kern w:val="0"/>
          <w:sz w:val="24"/>
          <w:szCs w:val="24"/>
          <w:lang w:val="pt-PT"/>
        </w:rPr>
        <w:lastRenderedPageBreak/>
        <w:t>detyrimet konkrete për subjektet. Po ashtu, përfitimet më të mëdha nga masat e efiçencës shfaqen në periudha afatgjata (5–10 vjeçare), për të cilat nuk ka ende modele të gatshme vlerësimi në nivel kombëtar.</w:t>
      </w:r>
    </w:p>
    <w:p w14:paraId="287FF6ED" w14:textId="77777777" w:rsidR="005D2A66" w:rsidRPr="006C0E2A" w:rsidRDefault="005D2A66" w:rsidP="005D2A66">
      <w:pPr>
        <w:pStyle w:val="Heading1"/>
        <w:spacing w:line="276" w:lineRule="auto"/>
        <w:jc w:val="both"/>
        <w:rPr>
          <w:rFonts w:ascii="Times New Roman" w:hAnsi="Times New Roman" w:cs="Times New Roman"/>
          <w:b w:val="0"/>
          <w:bCs w:val="0"/>
          <w:color w:val="000000" w:themeColor="text1"/>
          <w:spacing w:val="0"/>
          <w:kern w:val="0"/>
          <w:sz w:val="24"/>
          <w:szCs w:val="24"/>
          <w:lang w:val="pt-PT"/>
        </w:rPr>
      </w:pPr>
      <w:r w:rsidRPr="006C0E2A">
        <w:rPr>
          <w:rFonts w:ascii="Times New Roman" w:hAnsi="Times New Roman" w:cs="Times New Roman"/>
          <w:b w:val="0"/>
          <w:bCs w:val="0"/>
          <w:color w:val="000000" w:themeColor="text1"/>
          <w:spacing w:val="0"/>
          <w:kern w:val="0"/>
          <w:sz w:val="24"/>
          <w:szCs w:val="24"/>
          <w:lang w:val="pt-PT"/>
        </w:rPr>
        <w:t>Megjithatë, sapo të miratohen aktet nënligjore përkatëse dhe të funksionalizohet sistemi kombëtar i raportimit dhe monitorimit të energjisë, do të ndërmerret një analizë dinamike dhe e detajuar e ndikimeve, përfshirë vlerësimet monetare mbi buxhetin publik, bizneset dhe qytetarët. Kjo do të mundësojë përmirësimin progresiv të politikës dhe alokimin më eficient të burimeve.</w:t>
      </w:r>
    </w:p>
    <w:p w14:paraId="379BB2CE" w14:textId="77777777" w:rsidR="002125B7" w:rsidRPr="00325A1F" w:rsidRDefault="002125B7" w:rsidP="009D13F4">
      <w:pPr>
        <w:pStyle w:val="Heading1"/>
        <w:spacing w:line="276" w:lineRule="auto"/>
        <w:rPr>
          <w:rFonts w:ascii="Times New Roman" w:hAnsi="Times New Roman" w:cs="Times New Roman"/>
          <w:sz w:val="24"/>
          <w:szCs w:val="24"/>
          <w:lang w:val="sq-AL"/>
        </w:rPr>
      </w:pPr>
      <w:bookmarkStart w:id="13" w:name="_Hlk200634115"/>
      <w:r w:rsidRPr="00325A1F">
        <w:rPr>
          <w:rFonts w:ascii="Times New Roman" w:hAnsi="Times New Roman" w:cs="Times New Roman"/>
          <w:sz w:val="24"/>
          <w:szCs w:val="24"/>
          <w:lang w:val="sq-AL"/>
        </w:rPr>
        <w:t>Arsyetimi i opsionit të preferuar</w:t>
      </w:r>
    </w:p>
    <w:sdt>
      <w:sdtPr>
        <w:rPr>
          <w:rFonts w:ascii="Times New Roman" w:hAnsi="Times New Roman"/>
          <w:i/>
          <w:sz w:val="24"/>
          <w:szCs w:val="24"/>
          <w:lang w:val="sq-AL"/>
        </w:rPr>
        <w:id w:val="-1317640879"/>
        <w:lock w:val="contentLocked"/>
        <w:placeholder>
          <w:docPart w:val="DefaultPlaceholder_1081868574"/>
        </w:placeholder>
      </w:sdtPr>
      <w:sdtContent>
        <w:p w14:paraId="0F57971F" w14:textId="6FD2F48E" w:rsidR="0097570D" w:rsidRPr="0032145B" w:rsidRDefault="0097570D" w:rsidP="0056256A">
          <w:pPr>
            <w:pStyle w:val="ListParagraph"/>
            <w:numPr>
              <w:ilvl w:val="0"/>
              <w:numId w:val="8"/>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Zgjidhni opsionin e preferuar</w:t>
          </w:r>
          <w:r w:rsidR="00372979">
            <w:rPr>
              <w:rFonts w:ascii="Times New Roman" w:hAnsi="Times New Roman"/>
              <w:i/>
              <w:sz w:val="24"/>
              <w:szCs w:val="24"/>
              <w:lang w:val="sq-AL"/>
            </w:rPr>
            <w:t>,</w:t>
          </w:r>
          <w:r w:rsidRPr="0032145B">
            <w:rPr>
              <w:rFonts w:ascii="Times New Roman" w:hAnsi="Times New Roman"/>
              <w:i/>
              <w:sz w:val="24"/>
              <w:szCs w:val="24"/>
              <w:lang w:val="sq-AL"/>
            </w:rPr>
            <w:t xml:space="preserve"> bazuar në analizë. </w:t>
          </w:r>
        </w:p>
        <w:p w14:paraId="1FD60097" w14:textId="2731FE80" w:rsidR="002125B7" w:rsidRPr="0032145B" w:rsidRDefault="0097570D" w:rsidP="0056256A">
          <w:pPr>
            <w:pStyle w:val="ListParagraph"/>
            <w:numPr>
              <w:ilvl w:val="0"/>
              <w:numId w:val="8"/>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Shpjegoni arsyetimin tuaj.</w:t>
          </w:r>
        </w:p>
      </w:sdtContent>
    </w:sdt>
    <w:bookmarkStart w:id="14" w:name="_Toc506919739" w:displacedByCustomXml="prev"/>
    <w:p w14:paraId="36BC35AB" w14:textId="62E4FAA7" w:rsidR="00636E57" w:rsidRPr="004E3F08" w:rsidRDefault="00636E57" w:rsidP="00CF2ADA">
      <w:pPr>
        <w:spacing w:before="240"/>
        <w:jc w:val="both"/>
        <w:rPr>
          <w:color w:val="000000" w:themeColor="text1"/>
          <w:szCs w:val="24"/>
          <w:lang w:val="sq-AL"/>
        </w:rPr>
      </w:pPr>
      <w:r w:rsidRPr="004E3F08">
        <w:rPr>
          <w:color w:val="000000" w:themeColor="text1"/>
          <w:szCs w:val="24"/>
          <w:lang w:val="sq-AL"/>
        </w:rPr>
        <w:t>Opsioni i preferuar: Opsioni 2 - Miratimi i një ligji të ri për eficencën energjetike.</w:t>
      </w:r>
    </w:p>
    <w:bookmarkEnd w:id="13"/>
    <w:p w14:paraId="1306B5C6" w14:textId="77777777" w:rsidR="005D2A66" w:rsidRPr="004E3F08" w:rsidRDefault="005D2A66" w:rsidP="005D2A66">
      <w:pPr>
        <w:spacing w:before="240"/>
        <w:jc w:val="both"/>
        <w:rPr>
          <w:color w:val="000000" w:themeColor="text1"/>
          <w:szCs w:val="24"/>
          <w:lang w:val="sq-AL"/>
        </w:rPr>
      </w:pPr>
      <w:r w:rsidRPr="004E3F08">
        <w:rPr>
          <w:color w:val="000000" w:themeColor="text1"/>
          <w:szCs w:val="24"/>
          <w:lang w:val="sq-AL"/>
        </w:rPr>
        <w:t>Opsioni i preferuar është hartimi dhe miratimi i një ligji të ri për eficencën e energjisë, që transpozon plotësisht Direktivën (BE) 2023/1791 të Parlamentit dhe Këshillit Evropian. Ky opsion u zgjodh si më i përshtatshmi në raport me alternativat e tjera të mundshme, si ndryshimi i pjesshëm i ligjit ekzistues nr. 124/2015 apo ruajtja e status quo-së, për disa arsye themelore.</w:t>
      </w:r>
    </w:p>
    <w:p w14:paraId="03782A73" w14:textId="77777777" w:rsidR="005D2A66" w:rsidRPr="004E3F08" w:rsidRDefault="005D2A66" w:rsidP="005D2A66">
      <w:pPr>
        <w:spacing w:before="240"/>
        <w:jc w:val="both"/>
        <w:rPr>
          <w:color w:val="000000" w:themeColor="text1"/>
          <w:szCs w:val="24"/>
          <w:lang w:val="sq-AL"/>
        </w:rPr>
      </w:pPr>
      <w:r w:rsidRPr="004E3F08">
        <w:rPr>
          <w:color w:val="000000" w:themeColor="text1"/>
          <w:szCs w:val="24"/>
          <w:lang w:val="sq-AL"/>
        </w:rPr>
        <w:t>Së pari, direktiva e re sjell një qasje tërësisht të përditësuar dhe gjithëpërfshirëse për mënyrën se si shtetet anëtare (dhe vendet në proces integrimi si Shqipëria) duhet të adresojnë objektivat e reja të BE-së për reduktimin e konsumit të energjisë deri në vitin 2030. Ligji ekzistues nuk parashikon mekanizma të tillë si: përcaktimi i objektivave detyruese në nivel kombëtar dhe sektorial, përfshirja e konceptit të “eficiencës së energjisë si burim energjie”, auditimet e detyrueshme për sektorin publik, detyrimet për bashkitë, etj.</w:t>
      </w:r>
    </w:p>
    <w:p w14:paraId="34013620" w14:textId="77777777" w:rsidR="005D2A66" w:rsidRPr="004E3F08" w:rsidRDefault="005D2A66" w:rsidP="005D2A66">
      <w:pPr>
        <w:spacing w:before="240"/>
        <w:jc w:val="both"/>
        <w:rPr>
          <w:color w:val="000000" w:themeColor="text1"/>
          <w:szCs w:val="24"/>
          <w:lang w:val="sq-AL"/>
        </w:rPr>
      </w:pPr>
      <w:r w:rsidRPr="004E3F08">
        <w:rPr>
          <w:color w:val="000000" w:themeColor="text1"/>
          <w:szCs w:val="24"/>
          <w:lang w:val="sq-AL"/>
        </w:rPr>
        <w:t>Së dyti, hartimi i një ligji të ri siguron koherencë të plotë ligjore dhe përputhshmëri me acquis communautaire të BE-së, duke shmangur interpretimet e dyfishta apo zgjidhjet gjysmake. Ky qasje do të lehtësojë zbatimin, raportimin dhe monitorimin e progresit drejt objektivave të përcaktuara nga BE-ja dhe Komuniteti i Energjisë.</w:t>
      </w:r>
    </w:p>
    <w:p w14:paraId="2D8633E1" w14:textId="77777777" w:rsidR="005D2A66" w:rsidRPr="004E3F08" w:rsidRDefault="005D2A66" w:rsidP="005D2A66">
      <w:pPr>
        <w:spacing w:before="240"/>
        <w:jc w:val="both"/>
        <w:rPr>
          <w:color w:val="000000" w:themeColor="text1"/>
          <w:szCs w:val="24"/>
          <w:lang w:val="sq-AL"/>
        </w:rPr>
      </w:pPr>
      <w:r w:rsidRPr="004E3F08">
        <w:rPr>
          <w:color w:val="000000" w:themeColor="text1"/>
          <w:szCs w:val="24"/>
          <w:lang w:val="sq-AL"/>
        </w:rPr>
        <w:t>Së treti, ligji i ri do të shoqërohet me një kuadër të përmirësuar institucional dhe instrumente më efektive financiare dhe teknike, që parashikohet të sjellin përfitime afatgjata në formën e kursimeve të energjisë, reduktimit të varësisë nga importi, zvogëlimit të emetimeve të gazeve serrë dhe përmirësimit të performancës së ndërtesave publike dhe private.</w:t>
      </w:r>
    </w:p>
    <w:p w14:paraId="695DFB9F" w14:textId="64345E0D" w:rsidR="005D2A66" w:rsidRPr="004E3F08" w:rsidRDefault="005D2A66" w:rsidP="00CF2ADA">
      <w:pPr>
        <w:spacing w:before="240"/>
        <w:jc w:val="both"/>
        <w:rPr>
          <w:color w:val="000000" w:themeColor="text1"/>
          <w:szCs w:val="24"/>
          <w:lang w:val="sq-AL"/>
        </w:rPr>
      </w:pPr>
      <w:r w:rsidRPr="004E3F08">
        <w:rPr>
          <w:color w:val="000000" w:themeColor="text1"/>
          <w:szCs w:val="24"/>
          <w:lang w:val="sq-AL"/>
        </w:rPr>
        <w:t>Bazuar në këto elemente, opsioni i hartimit të një ligji të ri përbën alternativën më të efektshme, më të përputhshme me angazhimet ndërkombëtare dhe më të qëndrueshme nga pikëpamja afatgjatë e zhvillimit të qëndrueshëm dhe tranzicionit të gjelbër të vendit.</w:t>
      </w:r>
      <w:bookmarkStart w:id="15" w:name="_Hlk200634105"/>
    </w:p>
    <w:bookmarkEnd w:id="15"/>
    <w:p w14:paraId="6FE167F6" w14:textId="77777777" w:rsidR="002125B7" w:rsidRPr="00325A1F"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Çështje të zbatimit</w:t>
      </w:r>
      <w:bookmarkEnd w:id="14"/>
    </w:p>
    <w:sdt>
      <w:sdtPr>
        <w:rPr>
          <w:rFonts w:cs="Times New Roman"/>
          <w:i/>
          <w:sz w:val="24"/>
          <w:szCs w:val="24"/>
          <w:lang w:val="sq-AL"/>
        </w:rPr>
        <w:id w:val="686721506"/>
        <w:lock w:val="contentLocked"/>
        <w:placeholder>
          <w:docPart w:val="DefaultPlaceholder_1081868574"/>
        </w:placeholder>
      </w:sdtPr>
      <w:sdtEndPr>
        <w:rPr>
          <w:i w:val="0"/>
        </w:rPr>
      </w:sdtEndPr>
      <w:sdtContent>
        <w:p w14:paraId="60CA5B27" w14:textId="77777777" w:rsidR="0097570D" w:rsidRPr="0032145B" w:rsidRDefault="0097570D" w:rsidP="0056256A">
          <w:pPr>
            <w:pStyle w:val="Style1-BodyText"/>
            <w:numPr>
              <w:ilvl w:val="0"/>
              <w:numId w:val="5"/>
            </w:numPr>
            <w:spacing w:after="0" w:line="276" w:lineRule="auto"/>
            <w:rPr>
              <w:rFonts w:cs="Times New Roman"/>
              <w:i/>
              <w:sz w:val="24"/>
              <w:szCs w:val="24"/>
              <w:lang w:val="sq-AL"/>
            </w:rPr>
          </w:pPr>
          <w:r w:rsidRPr="0032145B">
            <w:rPr>
              <w:rFonts w:cs="Times New Roman"/>
              <w:i/>
              <w:sz w:val="24"/>
              <w:szCs w:val="24"/>
              <w:lang w:val="sq-AL"/>
            </w:rPr>
            <w:t>Shpjegoni se cila strukturë do të jetë përgjegjëse për zbatimin e opsionit të zgjedhur.</w:t>
          </w:r>
        </w:p>
        <w:p w14:paraId="4E17D0BE" w14:textId="77777777" w:rsidR="0097570D" w:rsidRPr="0032145B" w:rsidRDefault="0097570D" w:rsidP="0056256A">
          <w:pPr>
            <w:pStyle w:val="Style1-BodyText"/>
            <w:numPr>
              <w:ilvl w:val="0"/>
              <w:numId w:val="5"/>
            </w:numPr>
            <w:spacing w:after="0" w:line="276" w:lineRule="auto"/>
            <w:rPr>
              <w:rFonts w:cs="Times New Roman"/>
              <w:i/>
              <w:sz w:val="24"/>
              <w:szCs w:val="24"/>
              <w:lang w:val="sq-AL"/>
            </w:rPr>
          </w:pPr>
          <w:r w:rsidRPr="0032145B">
            <w:rPr>
              <w:rFonts w:cs="Times New Roman"/>
              <w:i/>
              <w:sz w:val="24"/>
              <w:szCs w:val="24"/>
              <w:lang w:val="sq-AL"/>
            </w:rPr>
            <w:t>Shpjegoni pengesat e mundshme për zbatimin e opsionit të zgjedhur.</w:t>
          </w:r>
        </w:p>
        <w:p w14:paraId="71CF11AC" w14:textId="1D405EA9" w:rsidR="0097570D" w:rsidRPr="00325A1F" w:rsidRDefault="0097570D" w:rsidP="0056256A">
          <w:pPr>
            <w:pStyle w:val="Style1-BodyText"/>
            <w:numPr>
              <w:ilvl w:val="0"/>
              <w:numId w:val="5"/>
            </w:numPr>
            <w:spacing w:after="0" w:line="276" w:lineRule="auto"/>
            <w:rPr>
              <w:rFonts w:cs="Times New Roman"/>
              <w:sz w:val="24"/>
              <w:szCs w:val="24"/>
              <w:lang w:val="sq-AL"/>
            </w:rPr>
          </w:pPr>
          <w:r w:rsidRPr="0032145B">
            <w:rPr>
              <w:rFonts w:cs="Times New Roman"/>
              <w:i/>
              <w:sz w:val="24"/>
              <w:szCs w:val="24"/>
              <w:lang w:val="sq-AL"/>
            </w:rPr>
            <w:t>Përshkruani masat që do të ndërmerren gjatë zbatimit për të arritur qëllimet e politikës.</w:t>
          </w:r>
        </w:p>
      </w:sdtContent>
    </w:sdt>
    <w:p w14:paraId="6C27AF11" w14:textId="77777777" w:rsidR="00636E57" w:rsidRPr="00636E57" w:rsidRDefault="00636E57" w:rsidP="00636E57">
      <w:pPr>
        <w:spacing w:before="240"/>
        <w:rPr>
          <w:b/>
          <w:bCs/>
          <w:szCs w:val="24"/>
          <w:lang w:val="sq-AL"/>
        </w:rPr>
      </w:pPr>
      <w:bookmarkStart w:id="16" w:name="_Toc465267003"/>
      <w:r w:rsidRPr="00636E57">
        <w:rPr>
          <w:b/>
          <w:bCs/>
          <w:szCs w:val="24"/>
          <w:lang w:val="sq-AL"/>
        </w:rPr>
        <w:t xml:space="preserve">Institucionet përgjegjëse për zbatimin e opsionit të preferuar janë: </w:t>
      </w:r>
    </w:p>
    <w:p w14:paraId="497422E6" w14:textId="77777777" w:rsidR="00636E57" w:rsidRDefault="00636E57" w:rsidP="0056256A">
      <w:pPr>
        <w:numPr>
          <w:ilvl w:val="0"/>
          <w:numId w:val="16"/>
        </w:numPr>
        <w:spacing w:before="240"/>
        <w:jc w:val="both"/>
        <w:rPr>
          <w:bCs/>
          <w:szCs w:val="24"/>
          <w:lang w:val="sq-AL"/>
        </w:rPr>
      </w:pPr>
      <w:r w:rsidRPr="00636E57">
        <w:rPr>
          <w:bCs/>
          <w:szCs w:val="24"/>
          <w:lang w:val="sq-AL"/>
        </w:rPr>
        <w:t>Ministria e Infrastrukturës dhe Energjisë (MIE), eshte institucioni pergjegjes per hartimin dhe monitorimin e politikave te eficences se energjise.</w:t>
      </w:r>
    </w:p>
    <w:p w14:paraId="2E84A418" w14:textId="77777777" w:rsidR="00636E57" w:rsidRDefault="00636E57" w:rsidP="0056256A">
      <w:pPr>
        <w:numPr>
          <w:ilvl w:val="0"/>
          <w:numId w:val="16"/>
        </w:numPr>
        <w:spacing w:before="240"/>
        <w:jc w:val="both"/>
        <w:rPr>
          <w:bCs/>
          <w:szCs w:val="24"/>
          <w:lang w:val="sq-AL"/>
        </w:rPr>
      </w:pPr>
      <w:r w:rsidRPr="00636E57">
        <w:rPr>
          <w:bCs/>
          <w:szCs w:val="24"/>
          <w:lang w:val="sq-AL"/>
        </w:rPr>
        <w:t xml:space="preserve">Agjencia per Eficencen e Energjise (AEE), krijuar me Vendimin e Këshillit të Ministrave nr. 852, datë 7.12.2016 “Për ngritjen, organizimin dhe funksionimin e Agjencisë së Efiçiencës së Energjisë” dhe hyri në funksion në fund të vitit 2018 dhe përbëhet nga katër sektorë pjesë e Drejtorisë Teknike: 1) Sektori i programeve dhe analizave të efiçencës, 2) Sektori i auditimeve dhe certifikimeve, 3) </w:t>
      </w:r>
      <w:r w:rsidRPr="00636E57">
        <w:rPr>
          <w:bCs/>
          <w:szCs w:val="24"/>
          <w:lang w:val="sq-AL"/>
        </w:rPr>
        <w:lastRenderedPageBreak/>
        <w:t>Sektori i shërbimeve energjetike, 4) sektori i menaxhimit dhe monitorimit të projekteve dhe Njësia e financa dhe shërbime mbështetëse, (gjithsej 20 punonjës).</w:t>
      </w:r>
    </w:p>
    <w:p w14:paraId="710BC672" w14:textId="658127C3" w:rsidR="00636E57" w:rsidRPr="00636E57" w:rsidRDefault="00636E57" w:rsidP="00070A65">
      <w:pPr>
        <w:spacing w:before="240"/>
        <w:ind w:left="720"/>
        <w:jc w:val="both"/>
        <w:rPr>
          <w:bCs/>
          <w:szCs w:val="24"/>
          <w:lang w:val="sq-AL"/>
        </w:rPr>
      </w:pPr>
      <w:r w:rsidRPr="00636E57">
        <w:rPr>
          <w:bCs/>
          <w:szCs w:val="24"/>
          <w:lang w:val="sq-AL"/>
        </w:rPr>
        <w:t xml:space="preserve"> AEE  zbaton dhe monitoron politikat per eficencen e energjise si dhe propozon dhe ndjek një sërë projektesh që konsistojnë në përmirësimin e eficencës së energjisë në ndërtesa. Aktualisht, disa projekte të efiçiencës së energjisë janë në zhvillim e sipër përmes buxhetit të shtetit, instrumenteve financiare si Projektet IPa ose marrëveshjeve të tjera financiare ose nëpërmjet donatorëve.</w:t>
      </w:r>
    </w:p>
    <w:p w14:paraId="6BC8FCF2" w14:textId="77777777" w:rsidR="00636E57" w:rsidRPr="00636E57" w:rsidRDefault="00636E57" w:rsidP="0056256A">
      <w:pPr>
        <w:numPr>
          <w:ilvl w:val="0"/>
          <w:numId w:val="16"/>
        </w:numPr>
        <w:spacing w:before="240"/>
        <w:jc w:val="both"/>
        <w:rPr>
          <w:bCs/>
          <w:szCs w:val="24"/>
          <w:lang w:val="sq-AL"/>
        </w:rPr>
      </w:pPr>
      <w:r w:rsidRPr="00636E57">
        <w:rPr>
          <w:bCs/>
          <w:szCs w:val="24"/>
          <w:lang w:val="sq-AL"/>
        </w:rPr>
        <w:t>Insitucionet e qeverisjes vendore per zbatimin dhe monitorimin e politikave lokale mbi eficencen e energjise.</w:t>
      </w:r>
    </w:p>
    <w:p w14:paraId="50C0F97A" w14:textId="77777777" w:rsidR="00636E57" w:rsidRPr="00636E57" w:rsidRDefault="00636E57" w:rsidP="0056256A">
      <w:pPr>
        <w:numPr>
          <w:ilvl w:val="0"/>
          <w:numId w:val="16"/>
        </w:numPr>
        <w:spacing w:before="240"/>
        <w:jc w:val="both"/>
        <w:rPr>
          <w:bCs/>
          <w:szCs w:val="24"/>
          <w:lang w:val="sq-AL"/>
        </w:rPr>
      </w:pPr>
      <w:r w:rsidRPr="00636E57">
        <w:rPr>
          <w:bCs/>
          <w:szCs w:val="24"/>
          <w:lang w:val="sq-AL"/>
        </w:rPr>
        <w:t>Agjencia përgjegjëse për Burimet e Rinovueshme të Energjisë pergjegjese per zbatimin dhe monitorimin  e politikave mbi burimet e rinovueshme te energjise.</w:t>
      </w:r>
    </w:p>
    <w:p w14:paraId="7630E29C" w14:textId="7A0002EF" w:rsidR="00563378" w:rsidRDefault="00636E57" w:rsidP="0056256A">
      <w:pPr>
        <w:numPr>
          <w:ilvl w:val="0"/>
          <w:numId w:val="16"/>
        </w:numPr>
        <w:spacing w:before="240"/>
        <w:jc w:val="both"/>
        <w:rPr>
          <w:bCs/>
          <w:szCs w:val="24"/>
          <w:lang w:val="sq-AL"/>
        </w:rPr>
      </w:pPr>
      <w:r w:rsidRPr="00636E57">
        <w:rPr>
          <w:bCs/>
          <w:szCs w:val="24"/>
          <w:lang w:val="sq-AL"/>
        </w:rPr>
        <w:t>Agjencia per Prokurimin Publik e cila eshte pergjegjese per blerjet e produkteve eficente per institucionet publike.</w:t>
      </w:r>
    </w:p>
    <w:p w14:paraId="1438DFB6" w14:textId="2960630E" w:rsidR="00DB46A1" w:rsidRDefault="00DB46A1" w:rsidP="0056256A">
      <w:pPr>
        <w:numPr>
          <w:ilvl w:val="0"/>
          <w:numId w:val="16"/>
        </w:numPr>
        <w:spacing w:before="240"/>
        <w:jc w:val="both"/>
        <w:rPr>
          <w:bCs/>
          <w:szCs w:val="24"/>
          <w:lang w:val="sq-AL"/>
        </w:rPr>
      </w:pPr>
      <w:r>
        <w:rPr>
          <w:bCs/>
          <w:szCs w:val="24"/>
          <w:lang w:val="sq-AL"/>
        </w:rPr>
        <w:t>Inspektorati i mbikqyrjes se tregut i cili eshte pergjegjes per kontrollin ne treg te produkteve me ndikim ne energji dhe disponueshmerine e informacionit mbi konsumin e energjise se pajisjes.</w:t>
      </w:r>
    </w:p>
    <w:p w14:paraId="66588EC3" w14:textId="2F386672" w:rsidR="0050246E" w:rsidRPr="0050246E" w:rsidRDefault="0050246E" w:rsidP="00070A65">
      <w:pPr>
        <w:spacing w:before="240"/>
        <w:jc w:val="both"/>
        <w:rPr>
          <w:bCs/>
          <w:szCs w:val="24"/>
          <w:lang w:val="sq-AL"/>
        </w:rPr>
      </w:pPr>
      <w:r w:rsidRPr="0050246E">
        <w:rPr>
          <w:bCs/>
          <w:szCs w:val="24"/>
          <w:lang w:val="sq-AL"/>
        </w:rPr>
        <w:t>Pengesat e mundshme për zbatimin e opsionit të zgjedhur janë:</w:t>
      </w:r>
    </w:p>
    <w:p w14:paraId="6E69B7BD" w14:textId="77777777" w:rsidR="0050246E" w:rsidRPr="0050246E" w:rsidRDefault="0050246E" w:rsidP="0056256A">
      <w:pPr>
        <w:numPr>
          <w:ilvl w:val="0"/>
          <w:numId w:val="17"/>
        </w:numPr>
        <w:spacing w:before="240"/>
        <w:rPr>
          <w:bCs/>
          <w:szCs w:val="24"/>
          <w:lang w:val="sq-AL"/>
        </w:rPr>
      </w:pPr>
      <w:r w:rsidRPr="0050246E">
        <w:rPr>
          <w:bCs/>
          <w:szCs w:val="24"/>
          <w:lang w:val="sq-AL"/>
        </w:rPr>
        <w:t>Mosmiratimi në kohë i ligjit, për arsye nga më të ndryshmet politike apo të tjera;</w:t>
      </w:r>
    </w:p>
    <w:p w14:paraId="68BAB2E3" w14:textId="77777777" w:rsidR="0050246E" w:rsidRPr="0050246E" w:rsidRDefault="0050246E" w:rsidP="0056256A">
      <w:pPr>
        <w:numPr>
          <w:ilvl w:val="0"/>
          <w:numId w:val="17"/>
        </w:numPr>
        <w:spacing w:before="240"/>
        <w:rPr>
          <w:bCs/>
          <w:szCs w:val="24"/>
          <w:lang w:val="sq-AL"/>
        </w:rPr>
      </w:pPr>
      <w:r w:rsidRPr="0050246E">
        <w:rPr>
          <w:bCs/>
          <w:szCs w:val="24"/>
          <w:lang w:val="sq-AL"/>
        </w:rPr>
        <w:t>Vonesa në miratimin e akteve nënligjore të parashikuara nga ligji tej afateve ligjore apo edhe mosmiratimi i tyre;</w:t>
      </w:r>
    </w:p>
    <w:p w14:paraId="5D6D9796" w14:textId="77777777" w:rsidR="0050246E" w:rsidRPr="0050246E" w:rsidRDefault="0050246E" w:rsidP="0056256A">
      <w:pPr>
        <w:numPr>
          <w:ilvl w:val="0"/>
          <w:numId w:val="17"/>
        </w:numPr>
        <w:spacing w:before="240"/>
        <w:rPr>
          <w:bCs/>
          <w:szCs w:val="24"/>
          <w:lang w:val="sq-AL"/>
        </w:rPr>
      </w:pPr>
      <w:r w:rsidRPr="0050246E">
        <w:rPr>
          <w:bCs/>
          <w:szCs w:val="24"/>
          <w:lang w:val="sq-AL"/>
        </w:rPr>
        <w:t xml:space="preserve">Vonesa ne ngritjen dhe forcimin e kapaciteteve njerezore te autoriteteve perkatese te ngarkuara me zbatimin e ligjit;  </w:t>
      </w:r>
    </w:p>
    <w:p w14:paraId="505D4FA0" w14:textId="77777777" w:rsidR="0050246E" w:rsidRPr="0050246E" w:rsidRDefault="0050246E" w:rsidP="0056256A">
      <w:pPr>
        <w:numPr>
          <w:ilvl w:val="0"/>
          <w:numId w:val="17"/>
        </w:numPr>
        <w:spacing w:before="240"/>
        <w:rPr>
          <w:bCs/>
          <w:szCs w:val="24"/>
          <w:lang w:val="sq-AL"/>
        </w:rPr>
      </w:pPr>
      <w:r w:rsidRPr="0050246E">
        <w:rPr>
          <w:bCs/>
          <w:szCs w:val="24"/>
          <w:lang w:val="sq-AL"/>
        </w:rPr>
        <w:t>Pengesat financiare (p.sh., mungesa e fondeve të mjaftueshme për zbatim).</w:t>
      </w:r>
    </w:p>
    <w:p w14:paraId="26C489D0" w14:textId="77777777" w:rsidR="0050246E" w:rsidRPr="0050246E" w:rsidRDefault="0050246E" w:rsidP="0056256A">
      <w:pPr>
        <w:numPr>
          <w:ilvl w:val="0"/>
          <w:numId w:val="17"/>
        </w:numPr>
        <w:spacing w:before="240"/>
        <w:rPr>
          <w:bCs/>
          <w:szCs w:val="24"/>
          <w:lang w:val="sq-AL"/>
        </w:rPr>
      </w:pPr>
      <w:r w:rsidRPr="0050246E">
        <w:rPr>
          <w:bCs/>
          <w:szCs w:val="24"/>
          <w:lang w:val="sq-AL"/>
        </w:rPr>
        <w:t>Vështirësitë teknike, si mungesa e teknologjisë për të përmbushur standardet e reja.</w:t>
      </w:r>
    </w:p>
    <w:p w14:paraId="5CE7BE7D" w14:textId="77777777" w:rsidR="0050246E" w:rsidRPr="0050246E" w:rsidRDefault="0050246E" w:rsidP="0056256A">
      <w:pPr>
        <w:numPr>
          <w:ilvl w:val="0"/>
          <w:numId w:val="17"/>
        </w:numPr>
        <w:spacing w:before="240"/>
        <w:rPr>
          <w:bCs/>
          <w:szCs w:val="24"/>
          <w:lang w:val="sq-AL"/>
        </w:rPr>
      </w:pPr>
      <w:r w:rsidRPr="0050246E">
        <w:rPr>
          <w:bCs/>
          <w:szCs w:val="24"/>
          <w:lang w:val="sq-AL"/>
        </w:rPr>
        <w:t>Sfida në koordinimin mes institucioneve përgjegjëse.</w:t>
      </w:r>
    </w:p>
    <w:p w14:paraId="5753D75F" w14:textId="4D09863C" w:rsidR="0050246E" w:rsidRPr="0050246E" w:rsidRDefault="0050246E" w:rsidP="0056256A">
      <w:pPr>
        <w:numPr>
          <w:ilvl w:val="0"/>
          <w:numId w:val="17"/>
        </w:numPr>
        <w:spacing w:before="240"/>
        <w:rPr>
          <w:bCs/>
          <w:szCs w:val="24"/>
          <w:lang w:val="sq-AL"/>
        </w:rPr>
      </w:pPr>
      <w:r w:rsidRPr="0050246E">
        <w:rPr>
          <w:bCs/>
          <w:szCs w:val="24"/>
          <w:lang w:val="sq-AL"/>
        </w:rPr>
        <w:t>Mungese e stafit te kualifikuar ne institucionet zbatuese</w:t>
      </w:r>
    </w:p>
    <w:p w14:paraId="5A174C1B" w14:textId="016F8B1C" w:rsidR="0050246E" w:rsidRPr="0050246E" w:rsidRDefault="0050246E" w:rsidP="0050246E">
      <w:pPr>
        <w:spacing w:before="240"/>
        <w:rPr>
          <w:bCs/>
          <w:szCs w:val="24"/>
          <w:lang w:val="sq-AL"/>
        </w:rPr>
      </w:pPr>
      <w:r w:rsidRPr="0050246E">
        <w:rPr>
          <w:bCs/>
          <w:szCs w:val="24"/>
          <w:lang w:val="sq-AL"/>
        </w:rPr>
        <w:t>MIE në kuadër të zbatimit të objektivit të politikës do të ndërmarrë masat e nevojshme, si:</w:t>
      </w:r>
    </w:p>
    <w:p w14:paraId="4ACF8DA3" w14:textId="77777777" w:rsidR="0050246E" w:rsidRPr="0050246E" w:rsidRDefault="0050246E" w:rsidP="0056256A">
      <w:pPr>
        <w:numPr>
          <w:ilvl w:val="0"/>
          <w:numId w:val="18"/>
        </w:numPr>
        <w:spacing w:before="240"/>
        <w:rPr>
          <w:bCs/>
          <w:szCs w:val="24"/>
          <w:lang w:val="sq-AL"/>
        </w:rPr>
      </w:pPr>
      <w:r w:rsidRPr="0050246E">
        <w:rPr>
          <w:bCs/>
          <w:szCs w:val="24"/>
          <w:lang w:val="sq-AL"/>
        </w:rPr>
        <w:t>Ndryshimet në aktet nënligjore që preken nga ky projektligj.</w:t>
      </w:r>
    </w:p>
    <w:p w14:paraId="17797A4A" w14:textId="77777777" w:rsidR="0050246E" w:rsidRPr="0050246E" w:rsidRDefault="0050246E" w:rsidP="0056256A">
      <w:pPr>
        <w:numPr>
          <w:ilvl w:val="0"/>
          <w:numId w:val="18"/>
        </w:numPr>
        <w:spacing w:before="240"/>
        <w:rPr>
          <w:bCs/>
          <w:szCs w:val="24"/>
          <w:lang w:val="sq-AL"/>
        </w:rPr>
      </w:pPr>
      <w:r w:rsidRPr="0050246E">
        <w:rPr>
          <w:bCs/>
          <w:szCs w:val="24"/>
          <w:lang w:val="sq-AL"/>
        </w:rPr>
        <w:t>Informimin e grupeve të interesit të prekura nga ky ndryshim.</w:t>
      </w:r>
    </w:p>
    <w:p w14:paraId="2A5514B8" w14:textId="77777777" w:rsidR="0050246E" w:rsidRPr="0050246E" w:rsidRDefault="0050246E" w:rsidP="0056256A">
      <w:pPr>
        <w:numPr>
          <w:ilvl w:val="0"/>
          <w:numId w:val="18"/>
        </w:numPr>
        <w:spacing w:before="240"/>
        <w:rPr>
          <w:bCs/>
          <w:szCs w:val="24"/>
          <w:lang w:val="sq-AL"/>
        </w:rPr>
      </w:pPr>
      <w:r w:rsidRPr="0050246E">
        <w:rPr>
          <w:bCs/>
          <w:szCs w:val="24"/>
          <w:lang w:val="sq-AL"/>
        </w:rPr>
        <w:t>Rritja e kapaciteteve profesionale të strukturave përgjegjëse.</w:t>
      </w:r>
    </w:p>
    <w:p w14:paraId="1D08944A" w14:textId="77777777" w:rsidR="0050246E" w:rsidRPr="0050246E" w:rsidRDefault="0050246E" w:rsidP="0056256A">
      <w:pPr>
        <w:numPr>
          <w:ilvl w:val="0"/>
          <w:numId w:val="18"/>
        </w:numPr>
        <w:spacing w:before="240"/>
        <w:rPr>
          <w:bCs/>
          <w:szCs w:val="24"/>
          <w:lang w:val="sq-AL"/>
        </w:rPr>
      </w:pPr>
      <w:r w:rsidRPr="0050246E">
        <w:rPr>
          <w:bCs/>
          <w:szCs w:val="24"/>
          <w:lang w:val="sq-AL"/>
        </w:rPr>
        <w:t>Monitorimin mbi zbatimin e politikes</w:t>
      </w:r>
    </w:p>
    <w:p w14:paraId="7C274F4A" w14:textId="77777777" w:rsidR="0050246E" w:rsidRPr="00636E57" w:rsidRDefault="0050246E" w:rsidP="0050246E">
      <w:pPr>
        <w:spacing w:before="240"/>
        <w:ind w:left="720"/>
        <w:rPr>
          <w:bCs/>
          <w:szCs w:val="24"/>
          <w:lang w:val="sq-AL"/>
        </w:rPr>
      </w:pPr>
    </w:p>
    <w:p w14:paraId="0616B3DB" w14:textId="77777777" w:rsidR="002125B7" w:rsidRPr="00325A1F" w:rsidRDefault="002125B7" w:rsidP="009D13F4">
      <w:pPr>
        <w:pStyle w:val="Style1-BodyText"/>
        <w:spacing w:before="240" w:after="0" w:line="276" w:lineRule="auto"/>
        <w:rPr>
          <w:rFonts w:cs="Times New Roman"/>
          <w:b/>
          <w:sz w:val="24"/>
          <w:szCs w:val="24"/>
          <w:lang w:val="sq-AL"/>
        </w:rPr>
      </w:pPr>
      <w:r w:rsidRPr="00325A1F">
        <w:rPr>
          <w:rFonts w:cs="Times New Roman"/>
          <w:b/>
          <w:sz w:val="24"/>
          <w:szCs w:val="24"/>
          <w:lang w:val="sq-AL"/>
        </w:rPr>
        <w:t>Faza e monitorimit dhe vlerësimit</w:t>
      </w:r>
    </w:p>
    <w:sdt>
      <w:sdtPr>
        <w:rPr>
          <w:rFonts w:cs="Times New Roman"/>
          <w:b/>
          <w:i/>
          <w:sz w:val="24"/>
          <w:szCs w:val="24"/>
          <w:lang w:val="sq-AL"/>
        </w:rPr>
        <w:id w:val="1311365965"/>
        <w:lock w:val="contentLocked"/>
        <w:placeholder>
          <w:docPart w:val="DefaultPlaceholder_1081868574"/>
        </w:placeholder>
      </w:sdtPr>
      <w:sdtContent>
        <w:p w14:paraId="2A98D13E" w14:textId="77777777" w:rsidR="009E64A4" w:rsidRPr="0032145B" w:rsidRDefault="009E64A4" w:rsidP="0056256A">
          <w:pPr>
            <w:pStyle w:val="Style1-BodyText"/>
            <w:numPr>
              <w:ilvl w:val="0"/>
              <w:numId w:val="5"/>
            </w:numPr>
            <w:spacing w:after="0" w:line="276" w:lineRule="auto"/>
            <w:rPr>
              <w:rFonts w:cs="Times New Roman"/>
              <w:i/>
              <w:sz w:val="24"/>
              <w:szCs w:val="24"/>
              <w:lang w:val="sq-AL"/>
            </w:rPr>
          </w:pPr>
          <w:r w:rsidRPr="0032145B">
            <w:rPr>
              <w:rFonts w:cs="Times New Roman"/>
              <w:i/>
              <w:sz w:val="24"/>
              <w:szCs w:val="24"/>
              <w:lang w:val="sq-AL"/>
            </w:rPr>
            <w:t>Jepni një përshkrim të përmbledhur të masave të monitorimit dhe të vlerësimit.</w:t>
          </w:r>
        </w:p>
        <w:p w14:paraId="2FFE9BEC" w14:textId="48E747C8" w:rsidR="002125B7" w:rsidRPr="0032145B" w:rsidRDefault="009E64A4" w:rsidP="0056256A">
          <w:pPr>
            <w:pStyle w:val="Style1-BodyText"/>
            <w:numPr>
              <w:ilvl w:val="0"/>
              <w:numId w:val="5"/>
            </w:numPr>
            <w:spacing w:after="0" w:line="276" w:lineRule="auto"/>
            <w:rPr>
              <w:rFonts w:cs="Times New Roman"/>
              <w:i/>
              <w:sz w:val="24"/>
              <w:szCs w:val="24"/>
              <w:lang w:val="sq-AL"/>
            </w:rPr>
          </w:pPr>
          <w:r w:rsidRPr="0032145B">
            <w:rPr>
              <w:rFonts w:cs="Times New Roman"/>
              <w:i/>
              <w:sz w:val="24"/>
              <w:szCs w:val="24"/>
              <w:lang w:val="sq-AL"/>
            </w:rPr>
            <w:t>Identifikoni kriteret/treguesit për të matur arritjen e objektivave ose progresin drejt tyre.</w:t>
          </w:r>
        </w:p>
      </w:sdtContent>
    </w:sdt>
    <w:bookmarkEnd w:id="16"/>
    <w:p w14:paraId="1125F7A2" w14:textId="77777777" w:rsidR="00225F7F" w:rsidRDefault="00225F7F" w:rsidP="009D13F4">
      <w:pPr>
        <w:spacing w:line="276" w:lineRule="auto"/>
        <w:jc w:val="both"/>
        <w:rPr>
          <w:rFonts w:eastAsiaTheme="majorEastAsia"/>
          <w:color w:val="808080" w:themeColor="background1" w:themeShade="80"/>
          <w:lang w:val="sq-AL"/>
        </w:rPr>
      </w:pPr>
    </w:p>
    <w:p w14:paraId="3FB4B6BD" w14:textId="6D8C8921" w:rsidR="0050246E" w:rsidRPr="0050246E" w:rsidRDefault="0050246E" w:rsidP="0050246E">
      <w:pPr>
        <w:spacing w:line="276" w:lineRule="auto"/>
        <w:jc w:val="both"/>
        <w:rPr>
          <w:bCs/>
          <w:szCs w:val="24"/>
          <w:lang w:val="sq-AL"/>
        </w:rPr>
      </w:pPr>
      <w:r w:rsidRPr="0050246E">
        <w:rPr>
          <w:bCs/>
          <w:szCs w:val="24"/>
          <w:lang w:val="sq-AL"/>
        </w:rPr>
        <w:lastRenderedPageBreak/>
        <w:t xml:space="preserve">Me qëllim monitorimin e zbatimit të opsionit të preferuar, Ministria e Infrastrukturës dhe Energjisë, nëpëmjet Agjencise përgjegjëse për Eficencen e Energjise monitoron zbatimin e politikes se re mbi </w:t>
      </w:r>
      <w:r w:rsidR="00DB46A1">
        <w:rPr>
          <w:bCs/>
          <w:szCs w:val="24"/>
          <w:lang w:val="sq-AL"/>
        </w:rPr>
        <w:t xml:space="preserve">eficencen </w:t>
      </w:r>
      <w:r w:rsidRPr="0050246E">
        <w:rPr>
          <w:bCs/>
          <w:szCs w:val="24"/>
          <w:lang w:val="sq-AL"/>
        </w:rPr>
        <w:t>energj</w:t>
      </w:r>
      <w:r w:rsidR="00DB46A1">
        <w:rPr>
          <w:bCs/>
          <w:szCs w:val="24"/>
          <w:lang w:val="sq-AL"/>
        </w:rPr>
        <w:t>etike</w:t>
      </w:r>
      <w:r w:rsidRPr="0050246E">
        <w:rPr>
          <w:bCs/>
          <w:szCs w:val="24"/>
          <w:lang w:val="sq-AL"/>
        </w:rPr>
        <w:t xml:space="preserve"> mbi  bazen e realizimit te objektivave Kombetar</w:t>
      </w:r>
      <w:r w:rsidR="00DB46A1">
        <w:rPr>
          <w:bCs/>
          <w:szCs w:val="24"/>
          <w:lang w:val="sq-AL"/>
        </w:rPr>
        <w:t xml:space="preserve"> te miratuar.</w:t>
      </w:r>
    </w:p>
    <w:p w14:paraId="031703B9" w14:textId="77777777" w:rsidR="0050246E" w:rsidRDefault="0050246E" w:rsidP="009D13F4">
      <w:pPr>
        <w:spacing w:line="276" w:lineRule="auto"/>
        <w:jc w:val="both"/>
        <w:rPr>
          <w:b/>
          <w:szCs w:val="24"/>
          <w:lang w:val="sq-AL"/>
        </w:rPr>
      </w:pPr>
    </w:p>
    <w:p w14:paraId="78446D39" w14:textId="5C895F5D" w:rsidR="005A5BD7" w:rsidRDefault="005A5BD7" w:rsidP="005A5BD7">
      <w:pPr>
        <w:autoSpaceDE w:val="0"/>
        <w:autoSpaceDN w:val="0"/>
        <w:adjustRightInd w:val="0"/>
        <w:spacing w:line="276" w:lineRule="auto"/>
        <w:jc w:val="both"/>
        <w:rPr>
          <w:rFonts w:eastAsiaTheme="minorHAnsi"/>
          <w:szCs w:val="24"/>
          <w:lang w:val="sq-AL"/>
        </w:rPr>
      </w:pPr>
    </w:p>
    <w:p w14:paraId="075225E0" w14:textId="77777777" w:rsidR="002125B7" w:rsidRPr="00325A1F" w:rsidRDefault="002125B7" w:rsidP="009D13F4">
      <w:pPr>
        <w:spacing w:line="276" w:lineRule="auto"/>
        <w:jc w:val="both"/>
        <w:rPr>
          <w:szCs w:val="24"/>
          <w:lang w:val="sq-AL"/>
        </w:rPr>
      </w:pPr>
      <w:r w:rsidRPr="00325A1F">
        <w:rPr>
          <w:b/>
          <w:szCs w:val="24"/>
          <w:lang w:val="sq-AL"/>
        </w:rPr>
        <w:t>Raporti i vlerësimit të ndikimit - Shtojca 2/a</w:t>
      </w:r>
    </w:p>
    <w:p w14:paraId="7583A4D7" w14:textId="77777777" w:rsidR="002125B7" w:rsidRPr="00325A1F" w:rsidRDefault="002125B7" w:rsidP="009D13F4">
      <w:pPr>
        <w:spacing w:line="276" w:lineRule="auto"/>
        <w:rPr>
          <w:rStyle w:val="Strong"/>
          <w:b w:val="0"/>
          <w:szCs w:val="24"/>
          <w:lang w:val="sq-AL"/>
        </w:rPr>
      </w:pPr>
    </w:p>
    <w:p w14:paraId="2B547A66" w14:textId="7627162A" w:rsidR="00225F7F" w:rsidRPr="001155AF" w:rsidRDefault="002125B7" w:rsidP="009F625C">
      <w:pPr>
        <w:spacing w:line="276" w:lineRule="auto"/>
        <w:rPr>
          <w:lang w:val="sq-AL"/>
        </w:rPr>
      </w:pPr>
      <w:r w:rsidRPr="00325A1F">
        <w:rPr>
          <w:rStyle w:val="Strong"/>
          <w:i/>
          <w:szCs w:val="24"/>
          <w:lang w:val="sq-AL"/>
        </w:rPr>
        <w:t>Tabela: Vlera aktuale neto në total (VAN) - kostot dhe përfitimet me vlerë monetare të përcaktuar në milionë lekë e zbritur për 10 vjet (Vlera aktuale e kostos dhe vlera aktuale e përfitimit); krahasuar me status quo-në</w:t>
      </w:r>
      <w:r w:rsidRPr="00325A1F">
        <w:rPr>
          <w:rStyle w:val="Strong"/>
          <w:szCs w:val="24"/>
          <w:lang w:val="sq-AL"/>
        </w:rPr>
        <w:t xml:space="preserve">.    </w:t>
      </w:r>
      <w:r w:rsidR="00225F7F" w:rsidRPr="00225F7F">
        <w:rPr>
          <w:rStyle w:val="Strong"/>
          <w:szCs w:val="24"/>
          <w:lang w:val="sq-AL"/>
        </w:rPr>
        <w:fldChar w:fldCharType="begin"/>
      </w:r>
      <w:r w:rsidR="00225F7F" w:rsidRPr="00225F7F">
        <w:rPr>
          <w:rStyle w:val="Strong"/>
          <w:szCs w:val="24"/>
          <w:lang w:val="sq-AL"/>
        </w:rPr>
        <w:instrText xml:space="preserve"> LINK Excel.SheetBinaryMacroEnabled.12 "C:\\Users\\nako\\Downloads\\Shembull i llogaritjes se Costo  perfitimeve  te RIAs - CBA calculation alb.xlsb" "Tabela Perfundimtare !R2C1:R21C11" \a \f 5 \h  \* MERGEFORMAT </w:instrText>
      </w:r>
      <w:r w:rsidR="00225F7F" w:rsidRPr="00225F7F">
        <w:rPr>
          <w:rStyle w:val="Strong"/>
          <w:szCs w:val="24"/>
          <w:lang w:val="sq-AL"/>
        </w:rPr>
        <w:fldChar w:fldCharType="end"/>
      </w:r>
    </w:p>
    <w:p w14:paraId="0AAA9D52" w14:textId="77777777" w:rsidR="00E139C5" w:rsidRPr="001155AF" w:rsidRDefault="009F625C" w:rsidP="009D13F4">
      <w:pPr>
        <w:spacing w:line="276" w:lineRule="auto"/>
        <w:rPr>
          <w:lang w:val="sq-AL"/>
        </w:rPr>
      </w:pPr>
      <w:r>
        <w:rPr>
          <w:b/>
          <w:szCs w:val="24"/>
          <w:lang w:val="sq-AL"/>
        </w:rPr>
        <w:fldChar w:fldCharType="begin"/>
      </w:r>
      <w:r>
        <w:rPr>
          <w:b/>
          <w:szCs w:val="24"/>
          <w:lang w:val="sq-AL"/>
        </w:rPr>
        <w:instrText xml:space="preserve"> LINK Excel.SheetBinaryMacroEnabled.12 "C:\\Users\\nako\\Downloads\\Shembull i llogaritjes se Costo  perfitimeve  te RIAs - CBA calculation alb.xlsb" "Tabela Perfundimtare !R2C1:R22C11" \a \f 5 \h  \* MERGEFORMAT </w:instrText>
      </w:r>
      <w:r>
        <w:rPr>
          <w:b/>
          <w:szCs w:val="24"/>
          <w:lang w:val="sq-AL"/>
        </w:rPr>
        <w:fldChar w:fldCharType="separate"/>
      </w:r>
    </w:p>
    <w:tbl>
      <w:tblPr>
        <w:tblStyle w:val="TableGrid"/>
        <w:tblW w:w="15115" w:type="dxa"/>
        <w:tblLook w:val="04A0" w:firstRow="1" w:lastRow="0" w:firstColumn="1" w:lastColumn="0" w:noHBand="0" w:noVBand="1"/>
      </w:tblPr>
      <w:tblGrid>
        <w:gridCol w:w="3145"/>
        <w:gridCol w:w="1350"/>
        <w:gridCol w:w="1170"/>
        <w:gridCol w:w="1080"/>
        <w:gridCol w:w="1170"/>
        <w:gridCol w:w="1080"/>
        <w:gridCol w:w="1260"/>
        <w:gridCol w:w="1080"/>
        <w:gridCol w:w="1260"/>
        <w:gridCol w:w="1260"/>
        <w:gridCol w:w="1260"/>
      </w:tblGrid>
      <w:tr w:rsidR="00E139C5" w:rsidRPr="00E139C5" w14:paraId="4DE84FC9" w14:textId="77777777" w:rsidTr="00E139C5">
        <w:trPr>
          <w:divId w:val="1261141582"/>
          <w:trHeight w:val="255"/>
        </w:trPr>
        <w:tc>
          <w:tcPr>
            <w:tcW w:w="3145" w:type="dxa"/>
            <w:shd w:val="clear" w:color="auto" w:fill="F2F2F2" w:themeFill="background1" w:themeFillShade="F2"/>
            <w:hideMark/>
          </w:tcPr>
          <w:p w14:paraId="2D91DE60" w14:textId="77777777" w:rsidR="00E139C5" w:rsidRPr="001155AF" w:rsidRDefault="00E139C5" w:rsidP="00E139C5">
            <w:pPr>
              <w:spacing w:line="276" w:lineRule="auto"/>
              <w:rPr>
                <w:szCs w:val="24"/>
                <w:lang w:val="sq-AL"/>
              </w:rPr>
            </w:pPr>
            <w:r w:rsidRPr="001155AF">
              <w:rPr>
                <w:szCs w:val="24"/>
                <w:lang w:val="sq-AL"/>
              </w:rPr>
              <w:t> </w:t>
            </w:r>
          </w:p>
        </w:tc>
        <w:tc>
          <w:tcPr>
            <w:tcW w:w="1350" w:type="dxa"/>
            <w:shd w:val="clear" w:color="auto" w:fill="F2F2F2" w:themeFill="background1" w:themeFillShade="F2"/>
            <w:hideMark/>
          </w:tcPr>
          <w:p w14:paraId="500CC8A3" w14:textId="77777777" w:rsidR="00E139C5" w:rsidRPr="00E139C5" w:rsidRDefault="00E139C5" w:rsidP="00E139C5">
            <w:pPr>
              <w:spacing w:line="276" w:lineRule="auto"/>
              <w:ind w:left="-108" w:firstLine="108"/>
              <w:rPr>
                <w:b/>
                <w:bCs/>
                <w:szCs w:val="24"/>
              </w:rPr>
            </w:pPr>
            <w:r w:rsidRPr="001155AF">
              <w:rPr>
                <w:b/>
                <w:bCs/>
                <w:szCs w:val="24"/>
                <w:lang w:val="sq-AL"/>
              </w:rPr>
              <w:t xml:space="preserve"> </w:t>
            </w:r>
            <w:proofErr w:type="gramStart"/>
            <w:r w:rsidRPr="00E139C5">
              <w:rPr>
                <w:b/>
                <w:bCs/>
                <w:szCs w:val="24"/>
              </w:rPr>
              <w:t>Viti  1</w:t>
            </w:r>
            <w:proofErr w:type="gramEnd"/>
            <w:r w:rsidRPr="00E139C5">
              <w:rPr>
                <w:b/>
                <w:bCs/>
                <w:szCs w:val="24"/>
              </w:rPr>
              <w:t xml:space="preserve"> </w:t>
            </w:r>
          </w:p>
        </w:tc>
        <w:tc>
          <w:tcPr>
            <w:tcW w:w="1170" w:type="dxa"/>
            <w:shd w:val="clear" w:color="auto" w:fill="F2F2F2" w:themeFill="background1" w:themeFillShade="F2"/>
            <w:hideMark/>
          </w:tcPr>
          <w:p w14:paraId="157A0529" w14:textId="77777777" w:rsidR="00E139C5" w:rsidRPr="00E139C5" w:rsidRDefault="00E139C5" w:rsidP="00E139C5">
            <w:pPr>
              <w:spacing w:line="276" w:lineRule="auto"/>
              <w:ind w:left="-108" w:firstLine="108"/>
              <w:rPr>
                <w:b/>
                <w:bCs/>
                <w:szCs w:val="24"/>
              </w:rPr>
            </w:pPr>
            <w:r w:rsidRPr="00E139C5">
              <w:rPr>
                <w:b/>
                <w:bCs/>
                <w:szCs w:val="24"/>
              </w:rPr>
              <w:t xml:space="preserve"> Viti 2 </w:t>
            </w:r>
          </w:p>
        </w:tc>
        <w:tc>
          <w:tcPr>
            <w:tcW w:w="1080" w:type="dxa"/>
            <w:shd w:val="clear" w:color="auto" w:fill="F2F2F2" w:themeFill="background1" w:themeFillShade="F2"/>
            <w:hideMark/>
          </w:tcPr>
          <w:p w14:paraId="0524B79C" w14:textId="77777777" w:rsidR="00E139C5" w:rsidRPr="00E139C5" w:rsidRDefault="00E139C5" w:rsidP="00E139C5">
            <w:pPr>
              <w:spacing w:line="276" w:lineRule="auto"/>
              <w:rPr>
                <w:b/>
                <w:bCs/>
                <w:szCs w:val="24"/>
              </w:rPr>
            </w:pPr>
            <w:r w:rsidRPr="00E139C5">
              <w:rPr>
                <w:b/>
                <w:bCs/>
                <w:szCs w:val="24"/>
              </w:rPr>
              <w:t xml:space="preserve"> Viti 3 </w:t>
            </w:r>
          </w:p>
        </w:tc>
        <w:tc>
          <w:tcPr>
            <w:tcW w:w="1170" w:type="dxa"/>
            <w:shd w:val="clear" w:color="auto" w:fill="F2F2F2" w:themeFill="background1" w:themeFillShade="F2"/>
            <w:hideMark/>
          </w:tcPr>
          <w:p w14:paraId="6CA49A9C" w14:textId="77777777" w:rsidR="00E139C5" w:rsidRPr="00E139C5" w:rsidRDefault="00E139C5" w:rsidP="00E139C5">
            <w:pPr>
              <w:spacing w:line="276" w:lineRule="auto"/>
              <w:rPr>
                <w:b/>
                <w:bCs/>
                <w:szCs w:val="24"/>
              </w:rPr>
            </w:pPr>
            <w:r w:rsidRPr="00E139C5">
              <w:rPr>
                <w:b/>
                <w:bCs/>
                <w:szCs w:val="24"/>
              </w:rPr>
              <w:t xml:space="preserve"> Viti 4 </w:t>
            </w:r>
          </w:p>
        </w:tc>
        <w:tc>
          <w:tcPr>
            <w:tcW w:w="1080" w:type="dxa"/>
            <w:shd w:val="clear" w:color="auto" w:fill="F2F2F2" w:themeFill="background1" w:themeFillShade="F2"/>
            <w:hideMark/>
          </w:tcPr>
          <w:p w14:paraId="01CC42B2" w14:textId="77777777" w:rsidR="00E139C5" w:rsidRPr="00E139C5" w:rsidRDefault="00E139C5" w:rsidP="00E139C5">
            <w:pPr>
              <w:spacing w:line="276" w:lineRule="auto"/>
              <w:rPr>
                <w:b/>
                <w:bCs/>
                <w:szCs w:val="24"/>
              </w:rPr>
            </w:pPr>
            <w:r w:rsidRPr="00E139C5">
              <w:rPr>
                <w:b/>
                <w:bCs/>
                <w:szCs w:val="24"/>
              </w:rPr>
              <w:t xml:space="preserve"> Viti 5 </w:t>
            </w:r>
          </w:p>
        </w:tc>
        <w:tc>
          <w:tcPr>
            <w:tcW w:w="1260" w:type="dxa"/>
            <w:shd w:val="clear" w:color="auto" w:fill="F2F2F2" w:themeFill="background1" w:themeFillShade="F2"/>
            <w:hideMark/>
          </w:tcPr>
          <w:p w14:paraId="1427490F" w14:textId="77777777" w:rsidR="00E139C5" w:rsidRPr="00E139C5" w:rsidRDefault="00E139C5" w:rsidP="00E139C5">
            <w:pPr>
              <w:spacing w:line="276" w:lineRule="auto"/>
              <w:rPr>
                <w:b/>
                <w:bCs/>
                <w:szCs w:val="24"/>
              </w:rPr>
            </w:pPr>
            <w:r w:rsidRPr="00E139C5">
              <w:rPr>
                <w:b/>
                <w:bCs/>
                <w:szCs w:val="24"/>
              </w:rPr>
              <w:t xml:space="preserve"> Viti 6 </w:t>
            </w:r>
          </w:p>
        </w:tc>
        <w:tc>
          <w:tcPr>
            <w:tcW w:w="1080" w:type="dxa"/>
            <w:shd w:val="clear" w:color="auto" w:fill="F2F2F2" w:themeFill="background1" w:themeFillShade="F2"/>
            <w:hideMark/>
          </w:tcPr>
          <w:p w14:paraId="422A863D" w14:textId="77777777" w:rsidR="00E139C5" w:rsidRPr="00E139C5" w:rsidRDefault="00E139C5" w:rsidP="00E139C5">
            <w:pPr>
              <w:spacing w:line="276" w:lineRule="auto"/>
              <w:rPr>
                <w:b/>
                <w:bCs/>
                <w:szCs w:val="24"/>
              </w:rPr>
            </w:pPr>
            <w:r w:rsidRPr="00E139C5">
              <w:rPr>
                <w:b/>
                <w:bCs/>
                <w:szCs w:val="24"/>
              </w:rPr>
              <w:t xml:space="preserve"> Viti 7 </w:t>
            </w:r>
          </w:p>
        </w:tc>
        <w:tc>
          <w:tcPr>
            <w:tcW w:w="1260" w:type="dxa"/>
            <w:shd w:val="clear" w:color="auto" w:fill="F2F2F2" w:themeFill="background1" w:themeFillShade="F2"/>
            <w:hideMark/>
          </w:tcPr>
          <w:p w14:paraId="746CAF12" w14:textId="77777777" w:rsidR="00E139C5" w:rsidRPr="00E139C5" w:rsidRDefault="00E139C5" w:rsidP="00E139C5">
            <w:pPr>
              <w:spacing w:line="276" w:lineRule="auto"/>
              <w:rPr>
                <w:b/>
                <w:bCs/>
                <w:szCs w:val="24"/>
              </w:rPr>
            </w:pPr>
            <w:r w:rsidRPr="00E139C5">
              <w:rPr>
                <w:b/>
                <w:bCs/>
                <w:szCs w:val="24"/>
              </w:rPr>
              <w:t xml:space="preserve"> Viti 8 </w:t>
            </w:r>
          </w:p>
        </w:tc>
        <w:tc>
          <w:tcPr>
            <w:tcW w:w="1260" w:type="dxa"/>
            <w:shd w:val="clear" w:color="auto" w:fill="F2F2F2" w:themeFill="background1" w:themeFillShade="F2"/>
            <w:hideMark/>
          </w:tcPr>
          <w:p w14:paraId="08852860" w14:textId="77777777" w:rsidR="00E139C5" w:rsidRPr="00E139C5" w:rsidRDefault="00E139C5" w:rsidP="00E139C5">
            <w:pPr>
              <w:spacing w:line="276" w:lineRule="auto"/>
              <w:rPr>
                <w:b/>
                <w:bCs/>
                <w:szCs w:val="24"/>
              </w:rPr>
            </w:pPr>
            <w:r w:rsidRPr="00E139C5">
              <w:rPr>
                <w:b/>
                <w:bCs/>
                <w:szCs w:val="24"/>
              </w:rPr>
              <w:t xml:space="preserve"> Viti 9 </w:t>
            </w:r>
          </w:p>
        </w:tc>
        <w:tc>
          <w:tcPr>
            <w:tcW w:w="1260" w:type="dxa"/>
            <w:shd w:val="clear" w:color="auto" w:fill="F2F2F2" w:themeFill="background1" w:themeFillShade="F2"/>
            <w:hideMark/>
          </w:tcPr>
          <w:p w14:paraId="776A8E76" w14:textId="77777777" w:rsidR="00E139C5" w:rsidRPr="00E139C5" w:rsidRDefault="00E139C5" w:rsidP="00E139C5">
            <w:pPr>
              <w:spacing w:line="276" w:lineRule="auto"/>
              <w:rPr>
                <w:b/>
                <w:bCs/>
                <w:szCs w:val="24"/>
              </w:rPr>
            </w:pPr>
            <w:r w:rsidRPr="00E139C5">
              <w:rPr>
                <w:b/>
                <w:bCs/>
                <w:szCs w:val="24"/>
              </w:rPr>
              <w:t xml:space="preserve"> Viti 10 </w:t>
            </w:r>
          </w:p>
        </w:tc>
      </w:tr>
      <w:tr w:rsidR="00E139C5" w:rsidRPr="00E139C5" w14:paraId="1FDEB49D" w14:textId="77777777" w:rsidTr="00E139C5">
        <w:trPr>
          <w:divId w:val="1261141582"/>
          <w:trHeight w:val="255"/>
        </w:trPr>
        <w:tc>
          <w:tcPr>
            <w:tcW w:w="3145" w:type="dxa"/>
            <w:shd w:val="clear" w:color="auto" w:fill="F2F2F2" w:themeFill="background1" w:themeFillShade="F2"/>
            <w:hideMark/>
          </w:tcPr>
          <w:p w14:paraId="6449A2DE" w14:textId="77777777" w:rsidR="00E139C5" w:rsidRPr="00E139C5" w:rsidRDefault="00E139C5" w:rsidP="00E139C5">
            <w:pPr>
              <w:spacing w:line="276" w:lineRule="auto"/>
              <w:rPr>
                <w:b/>
                <w:bCs/>
                <w:szCs w:val="24"/>
              </w:rPr>
            </w:pPr>
            <w:proofErr w:type="spellStart"/>
            <w:r w:rsidRPr="00E139C5">
              <w:rPr>
                <w:b/>
                <w:bCs/>
                <w:szCs w:val="24"/>
              </w:rPr>
              <w:t>Faktori</w:t>
            </w:r>
            <w:proofErr w:type="spellEnd"/>
            <w:r w:rsidRPr="00E139C5">
              <w:rPr>
                <w:b/>
                <w:bCs/>
                <w:szCs w:val="24"/>
              </w:rPr>
              <w:t xml:space="preserve"> </w:t>
            </w:r>
            <w:proofErr w:type="spellStart"/>
            <w:r w:rsidRPr="00E139C5">
              <w:rPr>
                <w:b/>
                <w:bCs/>
                <w:szCs w:val="24"/>
              </w:rPr>
              <w:t>zbritës</w:t>
            </w:r>
            <w:proofErr w:type="spellEnd"/>
            <w:r w:rsidRPr="00E139C5">
              <w:rPr>
                <w:b/>
                <w:bCs/>
                <w:szCs w:val="24"/>
              </w:rPr>
              <w:t xml:space="preserve"> </w:t>
            </w:r>
          </w:p>
        </w:tc>
        <w:tc>
          <w:tcPr>
            <w:tcW w:w="1350" w:type="dxa"/>
            <w:shd w:val="clear" w:color="auto" w:fill="F2F2F2" w:themeFill="background1" w:themeFillShade="F2"/>
            <w:hideMark/>
          </w:tcPr>
          <w:p w14:paraId="77F9F81C" w14:textId="77777777" w:rsidR="00E139C5" w:rsidRPr="00E139C5" w:rsidRDefault="00E139C5" w:rsidP="00E139C5">
            <w:pPr>
              <w:spacing w:line="276" w:lineRule="auto"/>
              <w:ind w:left="-108" w:firstLine="108"/>
              <w:jc w:val="right"/>
              <w:rPr>
                <w:szCs w:val="24"/>
              </w:rPr>
            </w:pPr>
            <w:r w:rsidRPr="00E139C5">
              <w:rPr>
                <w:szCs w:val="24"/>
              </w:rPr>
              <w:t xml:space="preserve">                    1.00 </w:t>
            </w:r>
          </w:p>
        </w:tc>
        <w:tc>
          <w:tcPr>
            <w:tcW w:w="1170" w:type="dxa"/>
            <w:shd w:val="clear" w:color="auto" w:fill="F2F2F2" w:themeFill="background1" w:themeFillShade="F2"/>
            <w:hideMark/>
          </w:tcPr>
          <w:p w14:paraId="4BB045BA" w14:textId="77777777" w:rsidR="00E139C5" w:rsidRPr="00E139C5" w:rsidRDefault="00E139C5" w:rsidP="00E139C5">
            <w:pPr>
              <w:spacing w:line="276" w:lineRule="auto"/>
              <w:ind w:left="-108" w:firstLine="108"/>
              <w:jc w:val="right"/>
              <w:rPr>
                <w:szCs w:val="24"/>
              </w:rPr>
            </w:pPr>
            <w:r w:rsidRPr="00E139C5">
              <w:rPr>
                <w:szCs w:val="24"/>
              </w:rPr>
              <w:t xml:space="preserve">                 0.95 </w:t>
            </w:r>
          </w:p>
        </w:tc>
        <w:tc>
          <w:tcPr>
            <w:tcW w:w="1080" w:type="dxa"/>
            <w:shd w:val="clear" w:color="auto" w:fill="F2F2F2" w:themeFill="background1" w:themeFillShade="F2"/>
            <w:hideMark/>
          </w:tcPr>
          <w:p w14:paraId="446FDEA4" w14:textId="77777777" w:rsidR="00E139C5" w:rsidRPr="00E139C5" w:rsidRDefault="00E139C5" w:rsidP="00E139C5">
            <w:pPr>
              <w:spacing w:line="276" w:lineRule="auto"/>
              <w:jc w:val="right"/>
              <w:rPr>
                <w:szCs w:val="24"/>
              </w:rPr>
            </w:pPr>
            <w:r w:rsidRPr="00E139C5">
              <w:rPr>
                <w:szCs w:val="24"/>
              </w:rPr>
              <w:t xml:space="preserve">                  0.91 </w:t>
            </w:r>
          </w:p>
        </w:tc>
        <w:tc>
          <w:tcPr>
            <w:tcW w:w="1170" w:type="dxa"/>
            <w:shd w:val="clear" w:color="auto" w:fill="F2F2F2" w:themeFill="background1" w:themeFillShade="F2"/>
            <w:hideMark/>
          </w:tcPr>
          <w:p w14:paraId="12BD0CE7" w14:textId="77777777" w:rsidR="00E139C5" w:rsidRPr="00E139C5" w:rsidRDefault="00E139C5" w:rsidP="00E139C5">
            <w:pPr>
              <w:spacing w:line="276" w:lineRule="auto"/>
              <w:jc w:val="right"/>
              <w:rPr>
                <w:szCs w:val="24"/>
              </w:rPr>
            </w:pPr>
            <w:r w:rsidRPr="00E139C5">
              <w:rPr>
                <w:szCs w:val="24"/>
              </w:rPr>
              <w:t xml:space="preserve">                 0.87 </w:t>
            </w:r>
          </w:p>
        </w:tc>
        <w:tc>
          <w:tcPr>
            <w:tcW w:w="1080" w:type="dxa"/>
            <w:shd w:val="clear" w:color="auto" w:fill="F2F2F2" w:themeFill="background1" w:themeFillShade="F2"/>
            <w:hideMark/>
          </w:tcPr>
          <w:p w14:paraId="79A4ACCB" w14:textId="77777777" w:rsidR="00E139C5" w:rsidRPr="00E139C5" w:rsidRDefault="00E139C5" w:rsidP="00E139C5">
            <w:pPr>
              <w:spacing w:line="276" w:lineRule="auto"/>
              <w:jc w:val="right"/>
              <w:rPr>
                <w:szCs w:val="24"/>
              </w:rPr>
            </w:pPr>
            <w:r w:rsidRPr="00E139C5">
              <w:rPr>
                <w:szCs w:val="24"/>
              </w:rPr>
              <w:t xml:space="preserve">                 0.82 </w:t>
            </w:r>
          </w:p>
        </w:tc>
        <w:tc>
          <w:tcPr>
            <w:tcW w:w="1260" w:type="dxa"/>
            <w:shd w:val="clear" w:color="auto" w:fill="F2F2F2" w:themeFill="background1" w:themeFillShade="F2"/>
            <w:hideMark/>
          </w:tcPr>
          <w:p w14:paraId="3D85CE66" w14:textId="77777777" w:rsidR="00E139C5" w:rsidRPr="00E139C5" w:rsidRDefault="00E139C5" w:rsidP="00E139C5">
            <w:pPr>
              <w:spacing w:line="276" w:lineRule="auto"/>
              <w:jc w:val="right"/>
              <w:rPr>
                <w:szCs w:val="24"/>
              </w:rPr>
            </w:pPr>
            <w:r w:rsidRPr="00E139C5">
              <w:rPr>
                <w:szCs w:val="24"/>
              </w:rPr>
              <w:t xml:space="preserve">                 0.79 </w:t>
            </w:r>
          </w:p>
        </w:tc>
        <w:tc>
          <w:tcPr>
            <w:tcW w:w="1080" w:type="dxa"/>
            <w:shd w:val="clear" w:color="auto" w:fill="F2F2F2" w:themeFill="background1" w:themeFillShade="F2"/>
            <w:hideMark/>
          </w:tcPr>
          <w:p w14:paraId="514BF333" w14:textId="77777777" w:rsidR="00E139C5" w:rsidRPr="00E139C5" w:rsidRDefault="00E139C5" w:rsidP="00E139C5">
            <w:pPr>
              <w:spacing w:line="276" w:lineRule="auto"/>
              <w:jc w:val="right"/>
              <w:rPr>
                <w:szCs w:val="24"/>
              </w:rPr>
            </w:pPr>
            <w:r w:rsidRPr="00E139C5">
              <w:rPr>
                <w:szCs w:val="24"/>
              </w:rPr>
              <w:t xml:space="preserve">                 0.75 </w:t>
            </w:r>
          </w:p>
        </w:tc>
        <w:tc>
          <w:tcPr>
            <w:tcW w:w="1260" w:type="dxa"/>
            <w:shd w:val="clear" w:color="auto" w:fill="F2F2F2" w:themeFill="background1" w:themeFillShade="F2"/>
            <w:hideMark/>
          </w:tcPr>
          <w:p w14:paraId="69BDC4B1" w14:textId="77777777" w:rsidR="00E139C5" w:rsidRPr="00E139C5" w:rsidRDefault="00E139C5" w:rsidP="00E139C5">
            <w:pPr>
              <w:spacing w:line="276" w:lineRule="auto"/>
              <w:jc w:val="right"/>
              <w:rPr>
                <w:szCs w:val="24"/>
              </w:rPr>
            </w:pPr>
            <w:r w:rsidRPr="00E139C5">
              <w:rPr>
                <w:szCs w:val="24"/>
              </w:rPr>
              <w:t xml:space="preserve">                   0.71 </w:t>
            </w:r>
          </w:p>
        </w:tc>
        <w:tc>
          <w:tcPr>
            <w:tcW w:w="1260" w:type="dxa"/>
            <w:shd w:val="clear" w:color="auto" w:fill="F2F2F2" w:themeFill="background1" w:themeFillShade="F2"/>
            <w:hideMark/>
          </w:tcPr>
          <w:p w14:paraId="302F99FC" w14:textId="77777777" w:rsidR="00E139C5" w:rsidRPr="00E139C5" w:rsidRDefault="00E139C5" w:rsidP="00E139C5">
            <w:pPr>
              <w:spacing w:line="276" w:lineRule="auto"/>
              <w:jc w:val="right"/>
              <w:rPr>
                <w:szCs w:val="24"/>
              </w:rPr>
            </w:pPr>
            <w:r w:rsidRPr="00E139C5">
              <w:rPr>
                <w:szCs w:val="24"/>
              </w:rPr>
              <w:t xml:space="preserve">                  0.68 </w:t>
            </w:r>
          </w:p>
        </w:tc>
        <w:tc>
          <w:tcPr>
            <w:tcW w:w="1260" w:type="dxa"/>
            <w:shd w:val="clear" w:color="auto" w:fill="F2F2F2" w:themeFill="background1" w:themeFillShade="F2"/>
            <w:hideMark/>
          </w:tcPr>
          <w:p w14:paraId="2D3330AA" w14:textId="77777777" w:rsidR="00E139C5" w:rsidRPr="00E139C5" w:rsidRDefault="00E139C5" w:rsidP="00E139C5">
            <w:pPr>
              <w:spacing w:line="276" w:lineRule="auto"/>
              <w:jc w:val="right"/>
              <w:rPr>
                <w:szCs w:val="24"/>
              </w:rPr>
            </w:pPr>
            <w:r w:rsidRPr="00E139C5">
              <w:rPr>
                <w:szCs w:val="24"/>
              </w:rPr>
              <w:t xml:space="preserve">                    0.65 </w:t>
            </w:r>
          </w:p>
        </w:tc>
      </w:tr>
      <w:tr w:rsidR="005E42F7" w:rsidRPr="00E139C5" w14:paraId="3CA37EA0" w14:textId="77777777" w:rsidTr="00E139C5">
        <w:trPr>
          <w:divId w:val="1261141582"/>
          <w:trHeight w:val="255"/>
        </w:trPr>
        <w:tc>
          <w:tcPr>
            <w:tcW w:w="3145" w:type="dxa"/>
            <w:hideMark/>
          </w:tcPr>
          <w:p w14:paraId="3DC3B01F" w14:textId="77777777" w:rsidR="005E42F7" w:rsidRPr="00E139C5" w:rsidRDefault="005E42F7" w:rsidP="005E42F7">
            <w:pPr>
              <w:spacing w:line="276" w:lineRule="auto"/>
              <w:rPr>
                <w:szCs w:val="24"/>
              </w:rPr>
            </w:pPr>
            <w:r w:rsidRPr="00E139C5">
              <w:rPr>
                <w:szCs w:val="24"/>
              </w:rPr>
              <w:t xml:space="preserve">Kosto </w:t>
            </w:r>
            <w:proofErr w:type="spellStart"/>
            <w:r w:rsidRPr="00E139C5">
              <w:rPr>
                <w:szCs w:val="24"/>
              </w:rPr>
              <w:t>për</w:t>
            </w:r>
            <w:proofErr w:type="spellEnd"/>
            <w:r w:rsidRPr="00E139C5">
              <w:rPr>
                <w:szCs w:val="24"/>
              </w:rPr>
              <w:t xml:space="preserve"> </w:t>
            </w:r>
            <w:proofErr w:type="spellStart"/>
            <w:r w:rsidRPr="00E139C5">
              <w:rPr>
                <w:szCs w:val="24"/>
              </w:rPr>
              <w:t>buxhetin</w:t>
            </w:r>
            <w:proofErr w:type="spellEnd"/>
            <w:r w:rsidRPr="00E139C5">
              <w:rPr>
                <w:szCs w:val="24"/>
              </w:rPr>
              <w:t xml:space="preserve"> - </w:t>
            </w:r>
            <w:proofErr w:type="spellStart"/>
            <w:r w:rsidRPr="00E139C5">
              <w:rPr>
                <w:szCs w:val="24"/>
              </w:rPr>
              <w:t>një</w:t>
            </w:r>
            <w:proofErr w:type="spellEnd"/>
            <w:r w:rsidRPr="00E139C5">
              <w:rPr>
                <w:szCs w:val="24"/>
              </w:rPr>
              <w:t xml:space="preserve"> </w:t>
            </w:r>
            <w:proofErr w:type="spellStart"/>
            <w:r w:rsidRPr="00E139C5">
              <w:rPr>
                <w:szCs w:val="24"/>
              </w:rPr>
              <w:t>herë</w:t>
            </w:r>
            <w:proofErr w:type="spellEnd"/>
          </w:p>
        </w:tc>
        <w:tc>
          <w:tcPr>
            <w:tcW w:w="1350" w:type="dxa"/>
            <w:hideMark/>
          </w:tcPr>
          <w:p w14:paraId="17485ADF" w14:textId="44EB10E8" w:rsidR="005E42F7" w:rsidRPr="00E139C5" w:rsidRDefault="005E42F7" w:rsidP="005E42F7">
            <w:pPr>
              <w:spacing w:line="276" w:lineRule="auto"/>
              <w:ind w:left="-108" w:firstLine="108"/>
              <w:jc w:val="right"/>
              <w:rPr>
                <w:szCs w:val="24"/>
              </w:rPr>
            </w:pPr>
            <w:r w:rsidRPr="00CF5F15">
              <w:rPr>
                <w:sz w:val="18"/>
                <w:szCs w:val="18"/>
              </w:rPr>
              <w:t>-</w:t>
            </w:r>
          </w:p>
        </w:tc>
        <w:tc>
          <w:tcPr>
            <w:tcW w:w="1170" w:type="dxa"/>
            <w:hideMark/>
          </w:tcPr>
          <w:p w14:paraId="4DD2ED09" w14:textId="7C85BCED" w:rsidR="005E42F7" w:rsidRPr="00E139C5" w:rsidRDefault="005E42F7" w:rsidP="005E42F7">
            <w:pPr>
              <w:spacing w:line="276" w:lineRule="auto"/>
              <w:ind w:left="-108" w:firstLine="108"/>
              <w:jc w:val="right"/>
              <w:rPr>
                <w:szCs w:val="24"/>
              </w:rPr>
            </w:pPr>
            <w:r w:rsidRPr="00CF5F15">
              <w:rPr>
                <w:sz w:val="18"/>
                <w:szCs w:val="18"/>
              </w:rPr>
              <w:t>-</w:t>
            </w:r>
          </w:p>
        </w:tc>
        <w:tc>
          <w:tcPr>
            <w:tcW w:w="1080" w:type="dxa"/>
            <w:hideMark/>
          </w:tcPr>
          <w:p w14:paraId="2FDC4BCF" w14:textId="6772CF42" w:rsidR="005E42F7" w:rsidRPr="00E139C5" w:rsidRDefault="005E42F7" w:rsidP="005E42F7">
            <w:pPr>
              <w:spacing w:line="276" w:lineRule="auto"/>
              <w:jc w:val="right"/>
              <w:rPr>
                <w:szCs w:val="24"/>
              </w:rPr>
            </w:pPr>
            <w:r w:rsidRPr="00CF5F15">
              <w:rPr>
                <w:sz w:val="18"/>
                <w:szCs w:val="18"/>
              </w:rPr>
              <w:t>-</w:t>
            </w:r>
          </w:p>
        </w:tc>
        <w:tc>
          <w:tcPr>
            <w:tcW w:w="1170" w:type="dxa"/>
            <w:hideMark/>
          </w:tcPr>
          <w:p w14:paraId="3155205D" w14:textId="3EA6858F" w:rsidR="005E42F7" w:rsidRPr="00E139C5" w:rsidRDefault="005E42F7" w:rsidP="005E42F7">
            <w:pPr>
              <w:spacing w:line="276" w:lineRule="auto"/>
              <w:jc w:val="right"/>
              <w:rPr>
                <w:szCs w:val="24"/>
              </w:rPr>
            </w:pPr>
            <w:r w:rsidRPr="00CF5F15">
              <w:rPr>
                <w:sz w:val="18"/>
                <w:szCs w:val="18"/>
              </w:rPr>
              <w:t>-</w:t>
            </w:r>
          </w:p>
        </w:tc>
        <w:tc>
          <w:tcPr>
            <w:tcW w:w="1080" w:type="dxa"/>
            <w:hideMark/>
          </w:tcPr>
          <w:p w14:paraId="29C7534C" w14:textId="151C9982" w:rsidR="005E42F7" w:rsidRPr="00E139C5" w:rsidRDefault="005E42F7" w:rsidP="005E42F7">
            <w:pPr>
              <w:spacing w:line="276" w:lineRule="auto"/>
              <w:jc w:val="right"/>
              <w:rPr>
                <w:szCs w:val="24"/>
              </w:rPr>
            </w:pPr>
            <w:r w:rsidRPr="00CF5F15">
              <w:rPr>
                <w:sz w:val="18"/>
                <w:szCs w:val="18"/>
              </w:rPr>
              <w:t>-</w:t>
            </w:r>
          </w:p>
        </w:tc>
        <w:tc>
          <w:tcPr>
            <w:tcW w:w="1260" w:type="dxa"/>
            <w:hideMark/>
          </w:tcPr>
          <w:p w14:paraId="5ED35756" w14:textId="593E60CD" w:rsidR="005E42F7" w:rsidRPr="00E139C5" w:rsidRDefault="005E42F7" w:rsidP="005E42F7">
            <w:pPr>
              <w:spacing w:line="276" w:lineRule="auto"/>
              <w:jc w:val="right"/>
              <w:rPr>
                <w:szCs w:val="24"/>
              </w:rPr>
            </w:pPr>
            <w:r w:rsidRPr="00CF5F15">
              <w:rPr>
                <w:sz w:val="18"/>
                <w:szCs w:val="18"/>
              </w:rPr>
              <w:t>-</w:t>
            </w:r>
          </w:p>
        </w:tc>
        <w:tc>
          <w:tcPr>
            <w:tcW w:w="1080" w:type="dxa"/>
            <w:hideMark/>
          </w:tcPr>
          <w:p w14:paraId="6CCA5814" w14:textId="0127B453" w:rsidR="005E42F7" w:rsidRPr="00E139C5" w:rsidRDefault="005E42F7" w:rsidP="005E42F7">
            <w:pPr>
              <w:spacing w:line="276" w:lineRule="auto"/>
              <w:jc w:val="right"/>
              <w:rPr>
                <w:szCs w:val="24"/>
              </w:rPr>
            </w:pPr>
            <w:r w:rsidRPr="00CF5F15">
              <w:rPr>
                <w:sz w:val="18"/>
                <w:szCs w:val="18"/>
              </w:rPr>
              <w:t>-</w:t>
            </w:r>
          </w:p>
        </w:tc>
        <w:tc>
          <w:tcPr>
            <w:tcW w:w="1260" w:type="dxa"/>
            <w:hideMark/>
          </w:tcPr>
          <w:p w14:paraId="29A1EF4D" w14:textId="05CB98B2" w:rsidR="005E42F7" w:rsidRPr="00E139C5" w:rsidRDefault="005E42F7" w:rsidP="005E42F7">
            <w:pPr>
              <w:spacing w:line="276" w:lineRule="auto"/>
              <w:jc w:val="right"/>
              <w:rPr>
                <w:szCs w:val="24"/>
              </w:rPr>
            </w:pPr>
            <w:r w:rsidRPr="00CF5F15">
              <w:rPr>
                <w:sz w:val="18"/>
                <w:szCs w:val="18"/>
              </w:rPr>
              <w:t>-</w:t>
            </w:r>
          </w:p>
        </w:tc>
        <w:tc>
          <w:tcPr>
            <w:tcW w:w="1260" w:type="dxa"/>
            <w:hideMark/>
          </w:tcPr>
          <w:p w14:paraId="44663683" w14:textId="0668CCA4" w:rsidR="005E42F7" w:rsidRPr="00E139C5" w:rsidRDefault="005E42F7" w:rsidP="005E42F7">
            <w:pPr>
              <w:spacing w:line="276" w:lineRule="auto"/>
              <w:jc w:val="right"/>
              <w:rPr>
                <w:szCs w:val="24"/>
              </w:rPr>
            </w:pPr>
            <w:r w:rsidRPr="00CF5F15">
              <w:rPr>
                <w:sz w:val="18"/>
                <w:szCs w:val="18"/>
              </w:rPr>
              <w:t>-</w:t>
            </w:r>
          </w:p>
        </w:tc>
        <w:tc>
          <w:tcPr>
            <w:tcW w:w="1260" w:type="dxa"/>
            <w:hideMark/>
          </w:tcPr>
          <w:p w14:paraId="20461BC1" w14:textId="52154126" w:rsidR="005E42F7" w:rsidRPr="00E139C5" w:rsidRDefault="005E42F7" w:rsidP="005E42F7">
            <w:pPr>
              <w:spacing w:line="276" w:lineRule="auto"/>
              <w:jc w:val="right"/>
              <w:rPr>
                <w:szCs w:val="24"/>
              </w:rPr>
            </w:pPr>
            <w:r w:rsidRPr="00CF5F15">
              <w:rPr>
                <w:sz w:val="18"/>
                <w:szCs w:val="18"/>
              </w:rPr>
              <w:t>-</w:t>
            </w:r>
          </w:p>
        </w:tc>
      </w:tr>
      <w:tr w:rsidR="005E42F7" w:rsidRPr="00E139C5" w14:paraId="23C3F2BC" w14:textId="77777777" w:rsidTr="00E139C5">
        <w:trPr>
          <w:divId w:val="1261141582"/>
          <w:trHeight w:val="255"/>
        </w:trPr>
        <w:tc>
          <w:tcPr>
            <w:tcW w:w="3145" w:type="dxa"/>
            <w:hideMark/>
          </w:tcPr>
          <w:p w14:paraId="673D8CD9" w14:textId="77777777" w:rsidR="005E42F7" w:rsidRPr="00E139C5" w:rsidRDefault="005E42F7" w:rsidP="005E42F7">
            <w:pPr>
              <w:spacing w:line="276" w:lineRule="auto"/>
              <w:rPr>
                <w:szCs w:val="24"/>
              </w:rPr>
            </w:pPr>
            <w:r w:rsidRPr="00E139C5">
              <w:rPr>
                <w:szCs w:val="24"/>
              </w:rPr>
              <w:t xml:space="preserve">Kosto </w:t>
            </w:r>
            <w:proofErr w:type="spellStart"/>
            <w:r w:rsidRPr="00E139C5">
              <w:rPr>
                <w:szCs w:val="24"/>
              </w:rPr>
              <w:t>për</w:t>
            </w:r>
            <w:proofErr w:type="spellEnd"/>
            <w:r w:rsidRPr="00E139C5">
              <w:rPr>
                <w:szCs w:val="24"/>
              </w:rPr>
              <w:t xml:space="preserve"> </w:t>
            </w:r>
            <w:proofErr w:type="spellStart"/>
            <w:r w:rsidRPr="00E139C5">
              <w:rPr>
                <w:szCs w:val="24"/>
              </w:rPr>
              <w:t>buxhetin</w:t>
            </w:r>
            <w:proofErr w:type="spellEnd"/>
            <w:r w:rsidRPr="00E139C5">
              <w:rPr>
                <w:szCs w:val="24"/>
              </w:rPr>
              <w:t xml:space="preserve"> - </w:t>
            </w:r>
            <w:proofErr w:type="spellStart"/>
            <w:r w:rsidRPr="00E139C5">
              <w:rPr>
                <w:szCs w:val="24"/>
              </w:rPr>
              <w:t>në</w:t>
            </w:r>
            <w:proofErr w:type="spellEnd"/>
            <w:r w:rsidRPr="00E139C5">
              <w:rPr>
                <w:szCs w:val="24"/>
              </w:rPr>
              <w:t xml:space="preserve"> </w:t>
            </w:r>
            <w:proofErr w:type="spellStart"/>
            <w:r w:rsidRPr="00E139C5">
              <w:rPr>
                <w:szCs w:val="24"/>
              </w:rPr>
              <w:t>vazhdimësi</w:t>
            </w:r>
            <w:proofErr w:type="spellEnd"/>
          </w:p>
        </w:tc>
        <w:tc>
          <w:tcPr>
            <w:tcW w:w="1350" w:type="dxa"/>
            <w:hideMark/>
          </w:tcPr>
          <w:p w14:paraId="3F516109" w14:textId="257BFE10" w:rsidR="005E42F7" w:rsidRPr="00E139C5" w:rsidRDefault="005E42F7" w:rsidP="005E42F7">
            <w:pPr>
              <w:spacing w:line="276" w:lineRule="auto"/>
              <w:ind w:left="-108" w:firstLine="108"/>
              <w:jc w:val="right"/>
              <w:rPr>
                <w:szCs w:val="24"/>
              </w:rPr>
            </w:pPr>
            <w:r w:rsidRPr="00CF5F15">
              <w:rPr>
                <w:sz w:val="18"/>
                <w:szCs w:val="18"/>
              </w:rPr>
              <w:t>-</w:t>
            </w:r>
          </w:p>
        </w:tc>
        <w:tc>
          <w:tcPr>
            <w:tcW w:w="1170" w:type="dxa"/>
            <w:hideMark/>
          </w:tcPr>
          <w:p w14:paraId="300467F1" w14:textId="71796A09" w:rsidR="005E42F7" w:rsidRPr="00E139C5" w:rsidRDefault="005E42F7" w:rsidP="005E42F7">
            <w:pPr>
              <w:spacing w:line="276" w:lineRule="auto"/>
              <w:ind w:left="-108" w:firstLine="108"/>
              <w:jc w:val="right"/>
              <w:rPr>
                <w:szCs w:val="24"/>
              </w:rPr>
            </w:pPr>
            <w:r w:rsidRPr="00CF5F15">
              <w:rPr>
                <w:sz w:val="18"/>
                <w:szCs w:val="18"/>
              </w:rPr>
              <w:t>-</w:t>
            </w:r>
          </w:p>
        </w:tc>
        <w:tc>
          <w:tcPr>
            <w:tcW w:w="1080" w:type="dxa"/>
            <w:hideMark/>
          </w:tcPr>
          <w:p w14:paraId="341461F1" w14:textId="3FE74E6D" w:rsidR="005E42F7" w:rsidRPr="00E139C5" w:rsidRDefault="005E42F7" w:rsidP="005E42F7">
            <w:pPr>
              <w:spacing w:line="276" w:lineRule="auto"/>
              <w:jc w:val="right"/>
              <w:rPr>
                <w:szCs w:val="24"/>
              </w:rPr>
            </w:pPr>
            <w:r w:rsidRPr="00CF5F15">
              <w:rPr>
                <w:sz w:val="18"/>
                <w:szCs w:val="18"/>
              </w:rPr>
              <w:t>-</w:t>
            </w:r>
          </w:p>
        </w:tc>
        <w:tc>
          <w:tcPr>
            <w:tcW w:w="1170" w:type="dxa"/>
            <w:hideMark/>
          </w:tcPr>
          <w:p w14:paraId="0CFE28C8" w14:textId="69DEA621" w:rsidR="005E42F7" w:rsidRPr="00E139C5" w:rsidRDefault="005E42F7" w:rsidP="005E42F7">
            <w:pPr>
              <w:spacing w:line="276" w:lineRule="auto"/>
              <w:jc w:val="right"/>
              <w:rPr>
                <w:szCs w:val="24"/>
              </w:rPr>
            </w:pPr>
            <w:r w:rsidRPr="00CF5F15">
              <w:rPr>
                <w:sz w:val="18"/>
                <w:szCs w:val="18"/>
              </w:rPr>
              <w:t>-</w:t>
            </w:r>
          </w:p>
        </w:tc>
        <w:tc>
          <w:tcPr>
            <w:tcW w:w="1080" w:type="dxa"/>
            <w:hideMark/>
          </w:tcPr>
          <w:p w14:paraId="0D6F260D" w14:textId="17825A9F" w:rsidR="005E42F7" w:rsidRPr="00E139C5" w:rsidRDefault="005E42F7" w:rsidP="005E42F7">
            <w:pPr>
              <w:spacing w:line="276" w:lineRule="auto"/>
              <w:jc w:val="right"/>
              <w:rPr>
                <w:szCs w:val="24"/>
              </w:rPr>
            </w:pPr>
            <w:r w:rsidRPr="00CF5F15">
              <w:rPr>
                <w:sz w:val="18"/>
                <w:szCs w:val="18"/>
              </w:rPr>
              <w:t>-</w:t>
            </w:r>
          </w:p>
        </w:tc>
        <w:tc>
          <w:tcPr>
            <w:tcW w:w="1260" w:type="dxa"/>
            <w:hideMark/>
          </w:tcPr>
          <w:p w14:paraId="7C136655" w14:textId="31F92726" w:rsidR="005E42F7" w:rsidRPr="00E139C5" w:rsidRDefault="005E42F7" w:rsidP="005E42F7">
            <w:pPr>
              <w:spacing w:line="276" w:lineRule="auto"/>
              <w:jc w:val="right"/>
              <w:rPr>
                <w:szCs w:val="24"/>
              </w:rPr>
            </w:pPr>
            <w:r w:rsidRPr="00CF5F15">
              <w:rPr>
                <w:sz w:val="18"/>
                <w:szCs w:val="18"/>
              </w:rPr>
              <w:t>-</w:t>
            </w:r>
          </w:p>
        </w:tc>
        <w:tc>
          <w:tcPr>
            <w:tcW w:w="1080" w:type="dxa"/>
            <w:hideMark/>
          </w:tcPr>
          <w:p w14:paraId="0F49D221" w14:textId="3016595B" w:rsidR="005E42F7" w:rsidRPr="00E139C5" w:rsidRDefault="005E42F7" w:rsidP="005E42F7">
            <w:pPr>
              <w:spacing w:line="276" w:lineRule="auto"/>
              <w:jc w:val="right"/>
              <w:rPr>
                <w:szCs w:val="24"/>
              </w:rPr>
            </w:pPr>
            <w:r w:rsidRPr="00CF5F15">
              <w:rPr>
                <w:sz w:val="18"/>
                <w:szCs w:val="18"/>
              </w:rPr>
              <w:t>-</w:t>
            </w:r>
          </w:p>
        </w:tc>
        <w:tc>
          <w:tcPr>
            <w:tcW w:w="1260" w:type="dxa"/>
            <w:hideMark/>
          </w:tcPr>
          <w:p w14:paraId="1E0EEA39" w14:textId="15844550" w:rsidR="005E42F7" w:rsidRPr="00E139C5" w:rsidRDefault="005E42F7" w:rsidP="005E42F7">
            <w:pPr>
              <w:spacing w:line="276" w:lineRule="auto"/>
              <w:jc w:val="right"/>
              <w:rPr>
                <w:szCs w:val="24"/>
              </w:rPr>
            </w:pPr>
            <w:r w:rsidRPr="00CF5F15">
              <w:rPr>
                <w:sz w:val="18"/>
                <w:szCs w:val="18"/>
              </w:rPr>
              <w:t>-</w:t>
            </w:r>
          </w:p>
        </w:tc>
        <w:tc>
          <w:tcPr>
            <w:tcW w:w="1260" w:type="dxa"/>
            <w:hideMark/>
          </w:tcPr>
          <w:p w14:paraId="3D3C42F5" w14:textId="1B9D5B09" w:rsidR="005E42F7" w:rsidRPr="00E139C5" w:rsidRDefault="005E42F7" w:rsidP="005E42F7">
            <w:pPr>
              <w:spacing w:line="276" w:lineRule="auto"/>
              <w:jc w:val="right"/>
              <w:rPr>
                <w:szCs w:val="24"/>
              </w:rPr>
            </w:pPr>
            <w:r w:rsidRPr="00CF5F15">
              <w:rPr>
                <w:sz w:val="18"/>
                <w:szCs w:val="18"/>
              </w:rPr>
              <w:t>-</w:t>
            </w:r>
          </w:p>
        </w:tc>
        <w:tc>
          <w:tcPr>
            <w:tcW w:w="1260" w:type="dxa"/>
            <w:hideMark/>
          </w:tcPr>
          <w:p w14:paraId="4BE177F6" w14:textId="54A9CE2E" w:rsidR="005E42F7" w:rsidRPr="00E139C5" w:rsidRDefault="005E42F7" w:rsidP="005E42F7">
            <w:pPr>
              <w:spacing w:line="276" w:lineRule="auto"/>
              <w:jc w:val="right"/>
              <w:rPr>
                <w:szCs w:val="24"/>
              </w:rPr>
            </w:pPr>
            <w:r w:rsidRPr="00CF5F15">
              <w:rPr>
                <w:sz w:val="18"/>
                <w:szCs w:val="18"/>
              </w:rPr>
              <w:t>-</w:t>
            </w:r>
          </w:p>
        </w:tc>
      </w:tr>
      <w:tr w:rsidR="005E42F7" w:rsidRPr="00E139C5" w14:paraId="3147567D" w14:textId="77777777" w:rsidTr="00E139C5">
        <w:trPr>
          <w:divId w:val="1261141582"/>
          <w:trHeight w:val="255"/>
        </w:trPr>
        <w:tc>
          <w:tcPr>
            <w:tcW w:w="3145" w:type="dxa"/>
            <w:hideMark/>
          </w:tcPr>
          <w:p w14:paraId="2F43CC06" w14:textId="77777777" w:rsidR="005E42F7" w:rsidRPr="00E139C5" w:rsidRDefault="005E42F7" w:rsidP="005E42F7">
            <w:pPr>
              <w:spacing w:line="276" w:lineRule="auto"/>
              <w:rPr>
                <w:szCs w:val="24"/>
              </w:rPr>
            </w:pPr>
            <w:r w:rsidRPr="00E139C5">
              <w:rPr>
                <w:szCs w:val="24"/>
              </w:rPr>
              <w:t xml:space="preserve">Kosto </w:t>
            </w:r>
            <w:proofErr w:type="spellStart"/>
            <w:r w:rsidRPr="00E139C5">
              <w:rPr>
                <w:szCs w:val="24"/>
              </w:rPr>
              <w:t>për</w:t>
            </w:r>
            <w:proofErr w:type="spellEnd"/>
            <w:r w:rsidRPr="00E139C5">
              <w:rPr>
                <w:szCs w:val="24"/>
              </w:rPr>
              <w:t xml:space="preserve"> </w:t>
            </w:r>
            <w:proofErr w:type="spellStart"/>
            <w:r w:rsidRPr="00E139C5">
              <w:rPr>
                <w:szCs w:val="24"/>
              </w:rPr>
              <w:t>bizneset</w:t>
            </w:r>
            <w:proofErr w:type="spellEnd"/>
            <w:r w:rsidRPr="00E139C5">
              <w:rPr>
                <w:szCs w:val="24"/>
              </w:rPr>
              <w:t xml:space="preserve"> - </w:t>
            </w:r>
            <w:proofErr w:type="spellStart"/>
            <w:r w:rsidRPr="00E139C5">
              <w:rPr>
                <w:szCs w:val="24"/>
              </w:rPr>
              <w:t>një</w:t>
            </w:r>
            <w:proofErr w:type="spellEnd"/>
            <w:r w:rsidRPr="00E139C5">
              <w:rPr>
                <w:szCs w:val="24"/>
              </w:rPr>
              <w:t xml:space="preserve"> </w:t>
            </w:r>
            <w:proofErr w:type="spellStart"/>
            <w:r w:rsidRPr="00E139C5">
              <w:rPr>
                <w:szCs w:val="24"/>
              </w:rPr>
              <w:t>herë</w:t>
            </w:r>
            <w:proofErr w:type="spellEnd"/>
            <w:r w:rsidRPr="00E139C5">
              <w:rPr>
                <w:szCs w:val="24"/>
              </w:rPr>
              <w:t xml:space="preserve"> </w:t>
            </w:r>
          </w:p>
        </w:tc>
        <w:tc>
          <w:tcPr>
            <w:tcW w:w="1350" w:type="dxa"/>
            <w:hideMark/>
          </w:tcPr>
          <w:p w14:paraId="56F6BEB8" w14:textId="2BD0A186" w:rsidR="005E42F7" w:rsidRPr="00E139C5" w:rsidRDefault="005E42F7" w:rsidP="005E42F7">
            <w:pPr>
              <w:spacing w:line="276" w:lineRule="auto"/>
              <w:ind w:left="-108" w:firstLine="108"/>
              <w:jc w:val="right"/>
              <w:rPr>
                <w:szCs w:val="24"/>
              </w:rPr>
            </w:pPr>
            <w:r w:rsidRPr="00CF5F15">
              <w:rPr>
                <w:sz w:val="18"/>
                <w:szCs w:val="18"/>
              </w:rPr>
              <w:t>-</w:t>
            </w:r>
          </w:p>
        </w:tc>
        <w:tc>
          <w:tcPr>
            <w:tcW w:w="1170" w:type="dxa"/>
            <w:hideMark/>
          </w:tcPr>
          <w:p w14:paraId="52FF900E" w14:textId="5DB7D59A" w:rsidR="005E42F7" w:rsidRPr="00E139C5" w:rsidRDefault="005E42F7" w:rsidP="005E42F7">
            <w:pPr>
              <w:spacing w:line="276" w:lineRule="auto"/>
              <w:ind w:left="-108" w:firstLine="108"/>
              <w:jc w:val="right"/>
              <w:rPr>
                <w:szCs w:val="24"/>
              </w:rPr>
            </w:pPr>
            <w:r w:rsidRPr="00CF5F15">
              <w:rPr>
                <w:sz w:val="18"/>
                <w:szCs w:val="18"/>
              </w:rPr>
              <w:t>-</w:t>
            </w:r>
          </w:p>
        </w:tc>
        <w:tc>
          <w:tcPr>
            <w:tcW w:w="1080" w:type="dxa"/>
            <w:hideMark/>
          </w:tcPr>
          <w:p w14:paraId="3146428D" w14:textId="6B1DBFCA" w:rsidR="005E42F7" w:rsidRPr="00E139C5" w:rsidRDefault="005E42F7" w:rsidP="005E42F7">
            <w:pPr>
              <w:spacing w:line="276" w:lineRule="auto"/>
              <w:jc w:val="right"/>
              <w:rPr>
                <w:szCs w:val="24"/>
              </w:rPr>
            </w:pPr>
            <w:r w:rsidRPr="00CF5F15">
              <w:rPr>
                <w:sz w:val="18"/>
                <w:szCs w:val="18"/>
              </w:rPr>
              <w:t>-</w:t>
            </w:r>
          </w:p>
        </w:tc>
        <w:tc>
          <w:tcPr>
            <w:tcW w:w="1170" w:type="dxa"/>
            <w:hideMark/>
          </w:tcPr>
          <w:p w14:paraId="6F73F06A" w14:textId="7273A589" w:rsidR="005E42F7" w:rsidRPr="00E139C5" w:rsidRDefault="005E42F7" w:rsidP="005E42F7">
            <w:pPr>
              <w:spacing w:line="276" w:lineRule="auto"/>
              <w:jc w:val="right"/>
              <w:rPr>
                <w:szCs w:val="24"/>
              </w:rPr>
            </w:pPr>
            <w:r w:rsidRPr="00CF5F15">
              <w:rPr>
                <w:sz w:val="18"/>
                <w:szCs w:val="18"/>
              </w:rPr>
              <w:t>-</w:t>
            </w:r>
          </w:p>
        </w:tc>
        <w:tc>
          <w:tcPr>
            <w:tcW w:w="1080" w:type="dxa"/>
            <w:hideMark/>
          </w:tcPr>
          <w:p w14:paraId="4DDB0081" w14:textId="3C7A3BF6" w:rsidR="005E42F7" w:rsidRPr="00E139C5" w:rsidRDefault="005E42F7" w:rsidP="005E42F7">
            <w:pPr>
              <w:spacing w:line="276" w:lineRule="auto"/>
              <w:jc w:val="right"/>
              <w:rPr>
                <w:szCs w:val="24"/>
              </w:rPr>
            </w:pPr>
            <w:r w:rsidRPr="00CF5F15">
              <w:rPr>
                <w:sz w:val="18"/>
                <w:szCs w:val="18"/>
              </w:rPr>
              <w:t>-</w:t>
            </w:r>
          </w:p>
        </w:tc>
        <w:tc>
          <w:tcPr>
            <w:tcW w:w="1260" w:type="dxa"/>
            <w:hideMark/>
          </w:tcPr>
          <w:p w14:paraId="65AF2137" w14:textId="755C92BC" w:rsidR="005E42F7" w:rsidRPr="00E139C5" w:rsidRDefault="005E42F7" w:rsidP="005E42F7">
            <w:pPr>
              <w:spacing w:line="276" w:lineRule="auto"/>
              <w:jc w:val="right"/>
              <w:rPr>
                <w:szCs w:val="24"/>
              </w:rPr>
            </w:pPr>
            <w:r w:rsidRPr="00CF5F15">
              <w:rPr>
                <w:sz w:val="18"/>
                <w:szCs w:val="18"/>
              </w:rPr>
              <w:t>-</w:t>
            </w:r>
          </w:p>
        </w:tc>
        <w:tc>
          <w:tcPr>
            <w:tcW w:w="1080" w:type="dxa"/>
            <w:hideMark/>
          </w:tcPr>
          <w:p w14:paraId="0A9A1858" w14:textId="08C809A1" w:rsidR="005E42F7" w:rsidRPr="00E139C5" w:rsidRDefault="005E42F7" w:rsidP="005E42F7">
            <w:pPr>
              <w:spacing w:line="276" w:lineRule="auto"/>
              <w:jc w:val="right"/>
              <w:rPr>
                <w:szCs w:val="24"/>
              </w:rPr>
            </w:pPr>
            <w:r w:rsidRPr="00CF5F15">
              <w:rPr>
                <w:sz w:val="18"/>
                <w:szCs w:val="18"/>
              </w:rPr>
              <w:t>-</w:t>
            </w:r>
          </w:p>
        </w:tc>
        <w:tc>
          <w:tcPr>
            <w:tcW w:w="1260" w:type="dxa"/>
            <w:hideMark/>
          </w:tcPr>
          <w:p w14:paraId="54A4A7E2" w14:textId="24DF12FA" w:rsidR="005E42F7" w:rsidRPr="00E139C5" w:rsidRDefault="005E42F7" w:rsidP="005E42F7">
            <w:pPr>
              <w:spacing w:line="276" w:lineRule="auto"/>
              <w:jc w:val="right"/>
              <w:rPr>
                <w:szCs w:val="24"/>
              </w:rPr>
            </w:pPr>
            <w:r w:rsidRPr="00CF5F15">
              <w:rPr>
                <w:sz w:val="18"/>
                <w:szCs w:val="18"/>
              </w:rPr>
              <w:t>-</w:t>
            </w:r>
          </w:p>
        </w:tc>
        <w:tc>
          <w:tcPr>
            <w:tcW w:w="1260" w:type="dxa"/>
            <w:hideMark/>
          </w:tcPr>
          <w:p w14:paraId="4BC9609E" w14:textId="471D2529" w:rsidR="005E42F7" w:rsidRPr="00E139C5" w:rsidRDefault="005E42F7" w:rsidP="005E42F7">
            <w:pPr>
              <w:spacing w:line="276" w:lineRule="auto"/>
              <w:jc w:val="right"/>
              <w:rPr>
                <w:szCs w:val="24"/>
              </w:rPr>
            </w:pPr>
            <w:r w:rsidRPr="00CF5F15">
              <w:rPr>
                <w:sz w:val="18"/>
                <w:szCs w:val="18"/>
              </w:rPr>
              <w:t>-</w:t>
            </w:r>
          </w:p>
        </w:tc>
        <w:tc>
          <w:tcPr>
            <w:tcW w:w="1260" w:type="dxa"/>
            <w:hideMark/>
          </w:tcPr>
          <w:p w14:paraId="078C6D3C" w14:textId="6AA81756" w:rsidR="005E42F7" w:rsidRPr="00E139C5" w:rsidRDefault="005E42F7" w:rsidP="005E42F7">
            <w:pPr>
              <w:spacing w:line="276" w:lineRule="auto"/>
              <w:jc w:val="right"/>
              <w:rPr>
                <w:szCs w:val="24"/>
              </w:rPr>
            </w:pPr>
            <w:r w:rsidRPr="00CF5F15">
              <w:rPr>
                <w:sz w:val="18"/>
                <w:szCs w:val="18"/>
              </w:rPr>
              <w:t>-</w:t>
            </w:r>
          </w:p>
        </w:tc>
      </w:tr>
      <w:tr w:rsidR="005E42F7" w:rsidRPr="00E139C5" w14:paraId="6CE6233F" w14:textId="77777777" w:rsidTr="00E139C5">
        <w:trPr>
          <w:divId w:val="1261141582"/>
          <w:trHeight w:val="255"/>
        </w:trPr>
        <w:tc>
          <w:tcPr>
            <w:tcW w:w="3145" w:type="dxa"/>
            <w:hideMark/>
          </w:tcPr>
          <w:p w14:paraId="18CDBC06" w14:textId="77777777" w:rsidR="005E42F7" w:rsidRPr="00E139C5" w:rsidRDefault="005E42F7" w:rsidP="005E42F7">
            <w:pPr>
              <w:spacing w:line="276" w:lineRule="auto"/>
              <w:rPr>
                <w:szCs w:val="24"/>
              </w:rPr>
            </w:pPr>
            <w:r w:rsidRPr="00E139C5">
              <w:rPr>
                <w:szCs w:val="24"/>
              </w:rPr>
              <w:t xml:space="preserve">Kosto </w:t>
            </w:r>
            <w:proofErr w:type="spellStart"/>
            <w:r w:rsidRPr="00E139C5">
              <w:rPr>
                <w:szCs w:val="24"/>
              </w:rPr>
              <w:t>për</w:t>
            </w:r>
            <w:proofErr w:type="spellEnd"/>
            <w:r w:rsidRPr="00E139C5">
              <w:rPr>
                <w:szCs w:val="24"/>
              </w:rPr>
              <w:t xml:space="preserve"> </w:t>
            </w:r>
            <w:proofErr w:type="spellStart"/>
            <w:r w:rsidRPr="00E139C5">
              <w:rPr>
                <w:szCs w:val="24"/>
              </w:rPr>
              <w:t>bizneset</w:t>
            </w:r>
            <w:proofErr w:type="spellEnd"/>
            <w:r w:rsidRPr="00E139C5">
              <w:rPr>
                <w:szCs w:val="24"/>
              </w:rPr>
              <w:t xml:space="preserve"> - </w:t>
            </w:r>
            <w:proofErr w:type="spellStart"/>
            <w:r w:rsidRPr="00E139C5">
              <w:rPr>
                <w:szCs w:val="24"/>
              </w:rPr>
              <w:t>në</w:t>
            </w:r>
            <w:proofErr w:type="spellEnd"/>
            <w:r w:rsidRPr="00E139C5">
              <w:rPr>
                <w:szCs w:val="24"/>
              </w:rPr>
              <w:t xml:space="preserve"> </w:t>
            </w:r>
            <w:proofErr w:type="spellStart"/>
            <w:r w:rsidRPr="00E139C5">
              <w:rPr>
                <w:szCs w:val="24"/>
              </w:rPr>
              <w:t>vazhdimësi</w:t>
            </w:r>
            <w:proofErr w:type="spellEnd"/>
          </w:p>
        </w:tc>
        <w:tc>
          <w:tcPr>
            <w:tcW w:w="1350" w:type="dxa"/>
            <w:hideMark/>
          </w:tcPr>
          <w:p w14:paraId="27B2F804" w14:textId="6686B9F1" w:rsidR="005E42F7" w:rsidRPr="00E139C5" w:rsidRDefault="005E42F7" w:rsidP="005E42F7">
            <w:pPr>
              <w:spacing w:line="276" w:lineRule="auto"/>
              <w:ind w:left="-108" w:firstLine="108"/>
              <w:jc w:val="right"/>
              <w:rPr>
                <w:szCs w:val="24"/>
              </w:rPr>
            </w:pPr>
            <w:r w:rsidRPr="00CF5F15">
              <w:rPr>
                <w:sz w:val="18"/>
                <w:szCs w:val="18"/>
              </w:rPr>
              <w:t>-</w:t>
            </w:r>
          </w:p>
        </w:tc>
        <w:tc>
          <w:tcPr>
            <w:tcW w:w="1170" w:type="dxa"/>
            <w:hideMark/>
          </w:tcPr>
          <w:p w14:paraId="17E17005" w14:textId="0841C110" w:rsidR="005E42F7" w:rsidRPr="00E139C5" w:rsidRDefault="005E42F7" w:rsidP="005E42F7">
            <w:pPr>
              <w:spacing w:line="276" w:lineRule="auto"/>
              <w:ind w:left="-108" w:firstLine="108"/>
              <w:jc w:val="right"/>
              <w:rPr>
                <w:szCs w:val="24"/>
              </w:rPr>
            </w:pPr>
            <w:r w:rsidRPr="00CF5F15">
              <w:rPr>
                <w:sz w:val="18"/>
                <w:szCs w:val="18"/>
              </w:rPr>
              <w:t>-</w:t>
            </w:r>
          </w:p>
        </w:tc>
        <w:tc>
          <w:tcPr>
            <w:tcW w:w="1080" w:type="dxa"/>
            <w:hideMark/>
          </w:tcPr>
          <w:p w14:paraId="3E933CFE" w14:textId="773DD6D3" w:rsidR="005E42F7" w:rsidRPr="00E139C5" w:rsidRDefault="005E42F7" w:rsidP="005E42F7">
            <w:pPr>
              <w:spacing w:line="276" w:lineRule="auto"/>
              <w:jc w:val="right"/>
              <w:rPr>
                <w:szCs w:val="24"/>
              </w:rPr>
            </w:pPr>
            <w:r w:rsidRPr="00CF5F15">
              <w:rPr>
                <w:sz w:val="18"/>
                <w:szCs w:val="18"/>
              </w:rPr>
              <w:t>-</w:t>
            </w:r>
          </w:p>
        </w:tc>
        <w:tc>
          <w:tcPr>
            <w:tcW w:w="1170" w:type="dxa"/>
            <w:hideMark/>
          </w:tcPr>
          <w:p w14:paraId="3197B98F" w14:textId="44FFC88F" w:rsidR="005E42F7" w:rsidRPr="00E139C5" w:rsidRDefault="005E42F7" w:rsidP="005E42F7">
            <w:pPr>
              <w:spacing w:line="276" w:lineRule="auto"/>
              <w:jc w:val="right"/>
              <w:rPr>
                <w:szCs w:val="24"/>
              </w:rPr>
            </w:pPr>
            <w:r w:rsidRPr="00CF5F15">
              <w:rPr>
                <w:sz w:val="18"/>
                <w:szCs w:val="18"/>
              </w:rPr>
              <w:t>-</w:t>
            </w:r>
          </w:p>
        </w:tc>
        <w:tc>
          <w:tcPr>
            <w:tcW w:w="1080" w:type="dxa"/>
            <w:hideMark/>
          </w:tcPr>
          <w:p w14:paraId="24B68243" w14:textId="19BEE8FC" w:rsidR="005E42F7" w:rsidRPr="00E139C5" w:rsidRDefault="005E42F7" w:rsidP="005E42F7">
            <w:pPr>
              <w:spacing w:line="276" w:lineRule="auto"/>
              <w:jc w:val="right"/>
              <w:rPr>
                <w:szCs w:val="24"/>
              </w:rPr>
            </w:pPr>
            <w:r w:rsidRPr="00CF5F15">
              <w:rPr>
                <w:sz w:val="18"/>
                <w:szCs w:val="18"/>
              </w:rPr>
              <w:t>-</w:t>
            </w:r>
          </w:p>
        </w:tc>
        <w:tc>
          <w:tcPr>
            <w:tcW w:w="1260" w:type="dxa"/>
            <w:hideMark/>
          </w:tcPr>
          <w:p w14:paraId="08AFF99E" w14:textId="01F0146C" w:rsidR="005E42F7" w:rsidRPr="00E139C5" w:rsidRDefault="005E42F7" w:rsidP="005E42F7">
            <w:pPr>
              <w:spacing w:line="276" w:lineRule="auto"/>
              <w:jc w:val="right"/>
              <w:rPr>
                <w:szCs w:val="24"/>
              </w:rPr>
            </w:pPr>
            <w:r w:rsidRPr="00CF5F15">
              <w:rPr>
                <w:sz w:val="18"/>
                <w:szCs w:val="18"/>
              </w:rPr>
              <w:t>-</w:t>
            </w:r>
          </w:p>
        </w:tc>
        <w:tc>
          <w:tcPr>
            <w:tcW w:w="1080" w:type="dxa"/>
            <w:hideMark/>
          </w:tcPr>
          <w:p w14:paraId="6207DB7E" w14:textId="3A2E06AE" w:rsidR="005E42F7" w:rsidRPr="00E139C5" w:rsidRDefault="005E42F7" w:rsidP="005E42F7">
            <w:pPr>
              <w:spacing w:line="276" w:lineRule="auto"/>
              <w:jc w:val="right"/>
              <w:rPr>
                <w:szCs w:val="24"/>
              </w:rPr>
            </w:pPr>
            <w:r w:rsidRPr="00CF5F15">
              <w:rPr>
                <w:sz w:val="18"/>
                <w:szCs w:val="18"/>
              </w:rPr>
              <w:t>-</w:t>
            </w:r>
          </w:p>
        </w:tc>
        <w:tc>
          <w:tcPr>
            <w:tcW w:w="1260" w:type="dxa"/>
            <w:hideMark/>
          </w:tcPr>
          <w:p w14:paraId="627C5A58" w14:textId="04B9A2B6" w:rsidR="005E42F7" w:rsidRPr="00E139C5" w:rsidRDefault="005E42F7" w:rsidP="005E42F7">
            <w:pPr>
              <w:spacing w:line="276" w:lineRule="auto"/>
              <w:jc w:val="right"/>
              <w:rPr>
                <w:szCs w:val="24"/>
              </w:rPr>
            </w:pPr>
            <w:r w:rsidRPr="00CF5F15">
              <w:rPr>
                <w:sz w:val="18"/>
                <w:szCs w:val="18"/>
              </w:rPr>
              <w:t>-</w:t>
            </w:r>
          </w:p>
        </w:tc>
        <w:tc>
          <w:tcPr>
            <w:tcW w:w="1260" w:type="dxa"/>
            <w:hideMark/>
          </w:tcPr>
          <w:p w14:paraId="57A2DF8C" w14:textId="35F0E840" w:rsidR="005E42F7" w:rsidRPr="00E139C5" w:rsidRDefault="005E42F7" w:rsidP="005E42F7">
            <w:pPr>
              <w:spacing w:line="276" w:lineRule="auto"/>
              <w:jc w:val="right"/>
              <w:rPr>
                <w:szCs w:val="24"/>
              </w:rPr>
            </w:pPr>
            <w:r w:rsidRPr="00CF5F15">
              <w:rPr>
                <w:sz w:val="18"/>
                <w:szCs w:val="18"/>
              </w:rPr>
              <w:t>-</w:t>
            </w:r>
          </w:p>
        </w:tc>
        <w:tc>
          <w:tcPr>
            <w:tcW w:w="1260" w:type="dxa"/>
            <w:hideMark/>
          </w:tcPr>
          <w:p w14:paraId="1E66E82F" w14:textId="49E4BBD4" w:rsidR="005E42F7" w:rsidRPr="00E139C5" w:rsidRDefault="005E42F7" w:rsidP="005E42F7">
            <w:pPr>
              <w:spacing w:line="276" w:lineRule="auto"/>
              <w:jc w:val="right"/>
              <w:rPr>
                <w:szCs w:val="24"/>
              </w:rPr>
            </w:pPr>
            <w:r w:rsidRPr="00CF5F15">
              <w:rPr>
                <w:sz w:val="18"/>
                <w:szCs w:val="18"/>
              </w:rPr>
              <w:t>-</w:t>
            </w:r>
          </w:p>
        </w:tc>
      </w:tr>
      <w:tr w:rsidR="005E42F7" w:rsidRPr="00451FC0" w14:paraId="445EC9DA" w14:textId="77777777" w:rsidTr="00E139C5">
        <w:trPr>
          <w:divId w:val="1261141582"/>
          <w:trHeight w:val="255"/>
        </w:trPr>
        <w:tc>
          <w:tcPr>
            <w:tcW w:w="3145" w:type="dxa"/>
            <w:hideMark/>
          </w:tcPr>
          <w:p w14:paraId="53E30F5D" w14:textId="77777777" w:rsidR="005E42F7" w:rsidRPr="001155AF" w:rsidRDefault="005E42F7" w:rsidP="005E42F7">
            <w:pPr>
              <w:spacing w:line="276" w:lineRule="auto"/>
              <w:rPr>
                <w:szCs w:val="24"/>
                <w:lang w:val="it-IT"/>
              </w:rPr>
            </w:pPr>
            <w:r w:rsidRPr="001155AF">
              <w:rPr>
                <w:szCs w:val="24"/>
                <w:lang w:val="it-IT"/>
              </w:rPr>
              <w:t>Kosto për grupet e tjera - një herë</w:t>
            </w:r>
          </w:p>
        </w:tc>
        <w:tc>
          <w:tcPr>
            <w:tcW w:w="1350" w:type="dxa"/>
            <w:hideMark/>
          </w:tcPr>
          <w:p w14:paraId="48D136C8" w14:textId="428654FA" w:rsidR="005E42F7" w:rsidRPr="001155AF" w:rsidRDefault="005E42F7" w:rsidP="005E42F7">
            <w:pPr>
              <w:spacing w:line="276" w:lineRule="auto"/>
              <w:ind w:left="-108" w:firstLine="108"/>
              <w:jc w:val="right"/>
              <w:rPr>
                <w:szCs w:val="24"/>
                <w:lang w:val="it-IT"/>
              </w:rPr>
            </w:pPr>
            <w:r w:rsidRPr="00CF5F15">
              <w:rPr>
                <w:sz w:val="18"/>
                <w:szCs w:val="18"/>
              </w:rPr>
              <w:t>-</w:t>
            </w:r>
          </w:p>
        </w:tc>
        <w:tc>
          <w:tcPr>
            <w:tcW w:w="1170" w:type="dxa"/>
            <w:hideMark/>
          </w:tcPr>
          <w:p w14:paraId="1D2F61E3" w14:textId="31DAD867" w:rsidR="005E42F7" w:rsidRPr="001155AF" w:rsidRDefault="005E42F7" w:rsidP="005E42F7">
            <w:pPr>
              <w:spacing w:line="276" w:lineRule="auto"/>
              <w:ind w:left="-108" w:firstLine="108"/>
              <w:jc w:val="right"/>
              <w:rPr>
                <w:szCs w:val="24"/>
                <w:lang w:val="it-IT"/>
              </w:rPr>
            </w:pPr>
            <w:r w:rsidRPr="00CF5F15">
              <w:rPr>
                <w:sz w:val="18"/>
                <w:szCs w:val="18"/>
              </w:rPr>
              <w:t>-</w:t>
            </w:r>
          </w:p>
        </w:tc>
        <w:tc>
          <w:tcPr>
            <w:tcW w:w="1080" w:type="dxa"/>
            <w:hideMark/>
          </w:tcPr>
          <w:p w14:paraId="3DCB0307" w14:textId="0679BC51" w:rsidR="005E42F7" w:rsidRPr="001155AF" w:rsidRDefault="005E42F7" w:rsidP="005E42F7">
            <w:pPr>
              <w:spacing w:line="276" w:lineRule="auto"/>
              <w:jc w:val="right"/>
              <w:rPr>
                <w:szCs w:val="24"/>
                <w:lang w:val="it-IT"/>
              </w:rPr>
            </w:pPr>
            <w:r w:rsidRPr="00CF5F15">
              <w:rPr>
                <w:sz w:val="18"/>
                <w:szCs w:val="18"/>
              </w:rPr>
              <w:t>-</w:t>
            </w:r>
          </w:p>
        </w:tc>
        <w:tc>
          <w:tcPr>
            <w:tcW w:w="1170" w:type="dxa"/>
            <w:hideMark/>
          </w:tcPr>
          <w:p w14:paraId="303FFAE9" w14:textId="4612A7AC" w:rsidR="005E42F7" w:rsidRPr="001155AF" w:rsidRDefault="005E42F7" w:rsidP="005E42F7">
            <w:pPr>
              <w:spacing w:line="276" w:lineRule="auto"/>
              <w:jc w:val="right"/>
              <w:rPr>
                <w:szCs w:val="24"/>
                <w:lang w:val="it-IT"/>
              </w:rPr>
            </w:pPr>
            <w:r w:rsidRPr="00CF5F15">
              <w:rPr>
                <w:sz w:val="18"/>
                <w:szCs w:val="18"/>
              </w:rPr>
              <w:t>-</w:t>
            </w:r>
          </w:p>
        </w:tc>
        <w:tc>
          <w:tcPr>
            <w:tcW w:w="1080" w:type="dxa"/>
            <w:hideMark/>
          </w:tcPr>
          <w:p w14:paraId="21898E8B" w14:textId="3A0B1CEC" w:rsidR="005E42F7" w:rsidRPr="001155AF" w:rsidRDefault="005E42F7" w:rsidP="005E42F7">
            <w:pPr>
              <w:spacing w:line="276" w:lineRule="auto"/>
              <w:jc w:val="right"/>
              <w:rPr>
                <w:szCs w:val="24"/>
                <w:lang w:val="it-IT"/>
              </w:rPr>
            </w:pPr>
            <w:r w:rsidRPr="00CF5F15">
              <w:rPr>
                <w:sz w:val="18"/>
                <w:szCs w:val="18"/>
              </w:rPr>
              <w:t>-</w:t>
            </w:r>
          </w:p>
        </w:tc>
        <w:tc>
          <w:tcPr>
            <w:tcW w:w="1260" w:type="dxa"/>
            <w:hideMark/>
          </w:tcPr>
          <w:p w14:paraId="352E326E" w14:textId="6E816546" w:rsidR="005E42F7" w:rsidRPr="001155AF" w:rsidRDefault="005E42F7" w:rsidP="005E42F7">
            <w:pPr>
              <w:spacing w:line="276" w:lineRule="auto"/>
              <w:jc w:val="right"/>
              <w:rPr>
                <w:szCs w:val="24"/>
                <w:lang w:val="it-IT"/>
              </w:rPr>
            </w:pPr>
            <w:r w:rsidRPr="00CF5F15">
              <w:rPr>
                <w:sz w:val="18"/>
                <w:szCs w:val="18"/>
              </w:rPr>
              <w:t>-</w:t>
            </w:r>
          </w:p>
        </w:tc>
        <w:tc>
          <w:tcPr>
            <w:tcW w:w="1080" w:type="dxa"/>
            <w:hideMark/>
          </w:tcPr>
          <w:p w14:paraId="485167D3" w14:textId="5E87BAB5" w:rsidR="005E42F7" w:rsidRPr="001155AF" w:rsidRDefault="005E42F7" w:rsidP="005E42F7">
            <w:pPr>
              <w:spacing w:line="276" w:lineRule="auto"/>
              <w:jc w:val="right"/>
              <w:rPr>
                <w:szCs w:val="24"/>
                <w:lang w:val="it-IT"/>
              </w:rPr>
            </w:pPr>
            <w:r w:rsidRPr="00CF5F15">
              <w:rPr>
                <w:sz w:val="18"/>
                <w:szCs w:val="18"/>
              </w:rPr>
              <w:t>-</w:t>
            </w:r>
          </w:p>
        </w:tc>
        <w:tc>
          <w:tcPr>
            <w:tcW w:w="1260" w:type="dxa"/>
            <w:hideMark/>
          </w:tcPr>
          <w:p w14:paraId="7608D687" w14:textId="05FF56A8" w:rsidR="005E42F7" w:rsidRPr="001155AF" w:rsidRDefault="005E42F7" w:rsidP="005E42F7">
            <w:pPr>
              <w:spacing w:line="276" w:lineRule="auto"/>
              <w:jc w:val="right"/>
              <w:rPr>
                <w:szCs w:val="24"/>
                <w:lang w:val="it-IT"/>
              </w:rPr>
            </w:pPr>
            <w:r w:rsidRPr="00CF5F15">
              <w:rPr>
                <w:sz w:val="18"/>
                <w:szCs w:val="18"/>
              </w:rPr>
              <w:t>-</w:t>
            </w:r>
          </w:p>
        </w:tc>
        <w:tc>
          <w:tcPr>
            <w:tcW w:w="1260" w:type="dxa"/>
            <w:hideMark/>
          </w:tcPr>
          <w:p w14:paraId="4C1AE0D1" w14:textId="1088E5C7" w:rsidR="005E42F7" w:rsidRPr="001155AF" w:rsidRDefault="005E42F7" w:rsidP="005E42F7">
            <w:pPr>
              <w:spacing w:line="276" w:lineRule="auto"/>
              <w:jc w:val="right"/>
              <w:rPr>
                <w:szCs w:val="24"/>
                <w:lang w:val="it-IT"/>
              </w:rPr>
            </w:pPr>
            <w:r w:rsidRPr="00CF5F15">
              <w:rPr>
                <w:sz w:val="18"/>
                <w:szCs w:val="18"/>
              </w:rPr>
              <w:t>-</w:t>
            </w:r>
          </w:p>
        </w:tc>
        <w:tc>
          <w:tcPr>
            <w:tcW w:w="1260" w:type="dxa"/>
            <w:hideMark/>
          </w:tcPr>
          <w:p w14:paraId="3E2FA1CB" w14:textId="02D5CCB7" w:rsidR="005E42F7" w:rsidRPr="001155AF" w:rsidRDefault="005E42F7" w:rsidP="005E42F7">
            <w:pPr>
              <w:spacing w:line="276" w:lineRule="auto"/>
              <w:jc w:val="right"/>
              <w:rPr>
                <w:szCs w:val="24"/>
                <w:lang w:val="it-IT"/>
              </w:rPr>
            </w:pPr>
            <w:r w:rsidRPr="00CF5F15">
              <w:rPr>
                <w:sz w:val="18"/>
                <w:szCs w:val="18"/>
              </w:rPr>
              <w:t>-</w:t>
            </w:r>
          </w:p>
        </w:tc>
      </w:tr>
      <w:tr w:rsidR="005E42F7" w:rsidRPr="00451FC0" w14:paraId="49355DAF" w14:textId="77777777" w:rsidTr="00E139C5">
        <w:trPr>
          <w:divId w:val="1261141582"/>
          <w:trHeight w:val="270"/>
        </w:trPr>
        <w:tc>
          <w:tcPr>
            <w:tcW w:w="3145" w:type="dxa"/>
            <w:hideMark/>
          </w:tcPr>
          <w:p w14:paraId="037299A0" w14:textId="77777777" w:rsidR="005E42F7" w:rsidRPr="001155AF" w:rsidRDefault="005E42F7" w:rsidP="005E42F7">
            <w:pPr>
              <w:spacing w:line="276" w:lineRule="auto"/>
              <w:rPr>
                <w:szCs w:val="24"/>
                <w:lang w:val="it-IT"/>
              </w:rPr>
            </w:pPr>
            <w:r w:rsidRPr="001155AF">
              <w:rPr>
                <w:szCs w:val="24"/>
                <w:lang w:val="it-IT"/>
              </w:rPr>
              <w:t>Kosto për grupet e tjera - në vazhdimësi</w:t>
            </w:r>
          </w:p>
        </w:tc>
        <w:tc>
          <w:tcPr>
            <w:tcW w:w="1350" w:type="dxa"/>
            <w:hideMark/>
          </w:tcPr>
          <w:p w14:paraId="5E7C320A" w14:textId="0778ACB1" w:rsidR="005E42F7" w:rsidRPr="001155AF" w:rsidRDefault="005E42F7" w:rsidP="005E42F7">
            <w:pPr>
              <w:spacing w:line="276" w:lineRule="auto"/>
              <w:ind w:left="-108" w:firstLine="108"/>
              <w:jc w:val="right"/>
              <w:rPr>
                <w:szCs w:val="24"/>
                <w:lang w:val="it-IT"/>
              </w:rPr>
            </w:pPr>
            <w:r w:rsidRPr="00CF5F15">
              <w:rPr>
                <w:sz w:val="18"/>
                <w:szCs w:val="18"/>
              </w:rPr>
              <w:t>-</w:t>
            </w:r>
          </w:p>
        </w:tc>
        <w:tc>
          <w:tcPr>
            <w:tcW w:w="1170" w:type="dxa"/>
            <w:hideMark/>
          </w:tcPr>
          <w:p w14:paraId="5D989C32" w14:textId="046ADF11" w:rsidR="005E42F7" w:rsidRPr="001155AF" w:rsidRDefault="005E42F7" w:rsidP="005E42F7">
            <w:pPr>
              <w:spacing w:line="276" w:lineRule="auto"/>
              <w:ind w:left="-108" w:firstLine="108"/>
              <w:jc w:val="right"/>
              <w:rPr>
                <w:szCs w:val="24"/>
                <w:lang w:val="it-IT"/>
              </w:rPr>
            </w:pPr>
            <w:r w:rsidRPr="00CF5F15">
              <w:rPr>
                <w:sz w:val="18"/>
                <w:szCs w:val="18"/>
              </w:rPr>
              <w:t>-</w:t>
            </w:r>
          </w:p>
        </w:tc>
        <w:tc>
          <w:tcPr>
            <w:tcW w:w="1080" w:type="dxa"/>
            <w:hideMark/>
          </w:tcPr>
          <w:p w14:paraId="42AD1FF4" w14:textId="59C78734" w:rsidR="005E42F7" w:rsidRPr="001155AF" w:rsidRDefault="005E42F7" w:rsidP="005E42F7">
            <w:pPr>
              <w:spacing w:line="276" w:lineRule="auto"/>
              <w:jc w:val="right"/>
              <w:rPr>
                <w:szCs w:val="24"/>
                <w:lang w:val="it-IT"/>
              </w:rPr>
            </w:pPr>
            <w:r w:rsidRPr="00CF5F15">
              <w:rPr>
                <w:sz w:val="18"/>
                <w:szCs w:val="18"/>
              </w:rPr>
              <w:t>-</w:t>
            </w:r>
          </w:p>
        </w:tc>
        <w:tc>
          <w:tcPr>
            <w:tcW w:w="1170" w:type="dxa"/>
            <w:hideMark/>
          </w:tcPr>
          <w:p w14:paraId="06AF9BCD" w14:textId="1472FC1D" w:rsidR="005E42F7" w:rsidRPr="001155AF" w:rsidRDefault="005E42F7" w:rsidP="005E42F7">
            <w:pPr>
              <w:spacing w:line="276" w:lineRule="auto"/>
              <w:jc w:val="right"/>
              <w:rPr>
                <w:szCs w:val="24"/>
                <w:lang w:val="it-IT"/>
              </w:rPr>
            </w:pPr>
            <w:r w:rsidRPr="00CF5F15">
              <w:rPr>
                <w:sz w:val="18"/>
                <w:szCs w:val="18"/>
              </w:rPr>
              <w:t>-</w:t>
            </w:r>
          </w:p>
        </w:tc>
        <w:tc>
          <w:tcPr>
            <w:tcW w:w="1080" w:type="dxa"/>
            <w:hideMark/>
          </w:tcPr>
          <w:p w14:paraId="19F8B7E1" w14:textId="4C86A379" w:rsidR="005E42F7" w:rsidRPr="001155AF" w:rsidRDefault="005E42F7" w:rsidP="005E42F7">
            <w:pPr>
              <w:spacing w:line="276" w:lineRule="auto"/>
              <w:jc w:val="right"/>
              <w:rPr>
                <w:szCs w:val="24"/>
                <w:lang w:val="it-IT"/>
              </w:rPr>
            </w:pPr>
            <w:r w:rsidRPr="00CF5F15">
              <w:rPr>
                <w:sz w:val="18"/>
                <w:szCs w:val="18"/>
              </w:rPr>
              <w:t>-</w:t>
            </w:r>
          </w:p>
        </w:tc>
        <w:tc>
          <w:tcPr>
            <w:tcW w:w="1260" w:type="dxa"/>
            <w:hideMark/>
          </w:tcPr>
          <w:p w14:paraId="75B2F340" w14:textId="1090C636" w:rsidR="005E42F7" w:rsidRPr="001155AF" w:rsidRDefault="005E42F7" w:rsidP="005E42F7">
            <w:pPr>
              <w:spacing w:line="276" w:lineRule="auto"/>
              <w:jc w:val="right"/>
              <w:rPr>
                <w:szCs w:val="24"/>
                <w:lang w:val="it-IT"/>
              </w:rPr>
            </w:pPr>
            <w:r w:rsidRPr="00CF5F15">
              <w:rPr>
                <w:sz w:val="18"/>
                <w:szCs w:val="18"/>
              </w:rPr>
              <w:t>-</w:t>
            </w:r>
          </w:p>
        </w:tc>
        <w:tc>
          <w:tcPr>
            <w:tcW w:w="1080" w:type="dxa"/>
            <w:hideMark/>
          </w:tcPr>
          <w:p w14:paraId="6D2AC726" w14:textId="1E36AD37" w:rsidR="005E42F7" w:rsidRPr="001155AF" w:rsidRDefault="005E42F7" w:rsidP="005E42F7">
            <w:pPr>
              <w:spacing w:line="276" w:lineRule="auto"/>
              <w:jc w:val="right"/>
              <w:rPr>
                <w:szCs w:val="24"/>
                <w:lang w:val="it-IT"/>
              </w:rPr>
            </w:pPr>
            <w:r w:rsidRPr="00CF5F15">
              <w:rPr>
                <w:sz w:val="18"/>
                <w:szCs w:val="18"/>
              </w:rPr>
              <w:t>-</w:t>
            </w:r>
          </w:p>
        </w:tc>
        <w:tc>
          <w:tcPr>
            <w:tcW w:w="1260" w:type="dxa"/>
            <w:hideMark/>
          </w:tcPr>
          <w:p w14:paraId="1D26E209" w14:textId="787FF9E1" w:rsidR="005E42F7" w:rsidRPr="001155AF" w:rsidRDefault="005E42F7" w:rsidP="005E42F7">
            <w:pPr>
              <w:spacing w:line="276" w:lineRule="auto"/>
              <w:jc w:val="right"/>
              <w:rPr>
                <w:szCs w:val="24"/>
                <w:lang w:val="it-IT"/>
              </w:rPr>
            </w:pPr>
            <w:r w:rsidRPr="00CF5F15">
              <w:rPr>
                <w:sz w:val="18"/>
                <w:szCs w:val="18"/>
              </w:rPr>
              <w:t>-</w:t>
            </w:r>
          </w:p>
        </w:tc>
        <w:tc>
          <w:tcPr>
            <w:tcW w:w="1260" w:type="dxa"/>
            <w:hideMark/>
          </w:tcPr>
          <w:p w14:paraId="77BA3607" w14:textId="31CD6AE5" w:rsidR="005E42F7" w:rsidRPr="001155AF" w:rsidRDefault="005E42F7" w:rsidP="005E42F7">
            <w:pPr>
              <w:spacing w:line="276" w:lineRule="auto"/>
              <w:jc w:val="right"/>
              <w:rPr>
                <w:szCs w:val="24"/>
                <w:lang w:val="it-IT"/>
              </w:rPr>
            </w:pPr>
            <w:r w:rsidRPr="00CF5F15">
              <w:rPr>
                <w:sz w:val="18"/>
                <w:szCs w:val="18"/>
              </w:rPr>
              <w:t>-</w:t>
            </w:r>
          </w:p>
        </w:tc>
        <w:tc>
          <w:tcPr>
            <w:tcW w:w="1260" w:type="dxa"/>
            <w:hideMark/>
          </w:tcPr>
          <w:p w14:paraId="3DB7A4AD" w14:textId="3367B136" w:rsidR="005E42F7" w:rsidRPr="001155AF" w:rsidRDefault="005E42F7" w:rsidP="005E42F7">
            <w:pPr>
              <w:spacing w:line="276" w:lineRule="auto"/>
              <w:jc w:val="right"/>
              <w:rPr>
                <w:szCs w:val="24"/>
                <w:lang w:val="it-IT"/>
              </w:rPr>
            </w:pPr>
            <w:r w:rsidRPr="00CF5F15">
              <w:rPr>
                <w:sz w:val="18"/>
                <w:szCs w:val="18"/>
              </w:rPr>
              <w:t>-</w:t>
            </w:r>
          </w:p>
        </w:tc>
      </w:tr>
      <w:tr w:rsidR="005E42F7" w:rsidRPr="00E139C5" w14:paraId="72226F67" w14:textId="77777777" w:rsidTr="00E139C5">
        <w:trPr>
          <w:divId w:val="1261141582"/>
          <w:trHeight w:val="285"/>
        </w:trPr>
        <w:tc>
          <w:tcPr>
            <w:tcW w:w="3145" w:type="dxa"/>
            <w:hideMark/>
          </w:tcPr>
          <w:p w14:paraId="1F57DE70" w14:textId="77777777" w:rsidR="005E42F7" w:rsidRPr="00E139C5" w:rsidRDefault="005E42F7" w:rsidP="005E42F7">
            <w:pPr>
              <w:spacing w:line="276" w:lineRule="auto"/>
              <w:rPr>
                <w:b/>
                <w:bCs/>
                <w:szCs w:val="24"/>
              </w:rPr>
            </w:pPr>
            <w:r w:rsidRPr="00E139C5">
              <w:rPr>
                <w:b/>
                <w:bCs/>
                <w:szCs w:val="24"/>
              </w:rPr>
              <w:t xml:space="preserve">Kosto </w:t>
            </w:r>
            <w:proofErr w:type="spellStart"/>
            <w:r w:rsidRPr="00E139C5">
              <w:rPr>
                <w:b/>
                <w:bCs/>
                <w:szCs w:val="24"/>
              </w:rPr>
              <w:t>në</w:t>
            </w:r>
            <w:proofErr w:type="spellEnd"/>
            <w:r w:rsidRPr="00E139C5">
              <w:rPr>
                <w:b/>
                <w:bCs/>
                <w:szCs w:val="24"/>
              </w:rPr>
              <w:t xml:space="preserve"> total </w:t>
            </w:r>
          </w:p>
        </w:tc>
        <w:tc>
          <w:tcPr>
            <w:tcW w:w="1350" w:type="dxa"/>
            <w:hideMark/>
          </w:tcPr>
          <w:p w14:paraId="08FD3CB1" w14:textId="1395A53A" w:rsidR="005E42F7" w:rsidRPr="00E139C5" w:rsidRDefault="005E42F7" w:rsidP="005E42F7">
            <w:pPr>
              <w:spacing w:line="276" w:lineRule="auto"/>
              <w:ind w:left="-108" w:firstLine="108"/>
              <w:jc w:val="right"/>
              <w:rPr>
                <w:szCs w:val="24"/>
              </w:rPr>
            </w:pPr>
            <w:r w:rsidRPr="00CF5F15">
              <w:rPr>
                <w:sz w:val="18"/>
                <w:szCs w:val="18"/>
              </w:rPr>
              <w:t>-</w:t>
            </w:r>
          </w:p>
        </w:tc>
        <w:tc>
          <w:tcPr>
            <w:tcW w:w="1170" w:type="dxa"/>
            <w:hideMark/>
          </w:tcPr>
          <w:p w14:paraId="760E0925" w14:textId="74507E6C" w:rsidR="005E42F7" w:rsidRPr="00E139C5" w:rsidRDefault="005E42F7" w:rsidP="005E42F7">
            <w:pPr>
              <w:spacing w:line="276" w:lineRule="auto"/>
              <w:ind w:left="-108" w:firstLine="108"/>
              <w:jc w:val="right"/>
              <w:rPr>
                <w:szCs w:val="24"/>
              </w:rPr>
            </w:pPr>
            <w:r w:rsidRPr="00CF5F15">
              <w:rPr>
                <w:sz w:val="18"/>
                <w:szCs w:val="18"/>
              </w:rPr>
              <w:t>-</w:t>
            </w:r>
          </w:p>
        </w:tc>
        <w:tc>
          <w:tcPr>
            <w:tcW w:w="1080" w:type="dxa"/>
            <w:hideMark/>
          </w:tcPr>
          <w:p w14:paraId="1381CF26" w14:textId="0AB5A3AF" w:rsidR="005E42F7" w:rsidRPr="00E139C5" w:rsidRDefault="005E42F7" w:rsidP="005E42F7">
            <w:pPr>
              <w:spacing w:line="276" w:lineRule="auto"/>
              <w:jc w:val="right"/>
              <w:rPr>
                <w:szCs w:val="24"/>
              </w:rPr>
            </w:pPr>
            <w:r w:rsidRPr="00CF5F15">
              <w:rPr>
                <w:sz w:val="18"/>
                <w:szCs w:val="18"/>
              </w:rPr>
              <w:t>-</w:t>
            </w:r>
          </w:p>
        </w:tc>
        <w:tc>
          <w:tcPr>
            <w:tcW w:w="1170" w:type="dxa"/>
            <w:hideMark/>
          </w:tcPr>
          <w:p w14:paraId="75F49E46" w14:textId="721D716F" w:rsidR="005E42F7" w:rsidRPr="00E139C5" w:rsidRDefault="005E42F7" w:rsidP="005E42F7">
            <w:pPr>
              <w:spacing w:line="276" w:lineRule="auto"/>
              <w:jc w:val="right"/>
              <w:rPr>
                <w:szCs w:val="24"/>
              </w:rPr>
            </w:pPr>
            <w:r w:rsidRPr="00CF5F15">
              <w:rPr>
                <w:sz w:val="18"/>
                <w:szCs w:val="18"/>
              </w:rPr>
              <w:t>-</w:t>
            </w:r>
          </w:p>
        </w:tc>
        <w:tc>
          <w:tcPr>
            <w:tcW w:w="1080" w:type="dxa"/>
            <w:hideMark/>
          </w:tcPr>
          <w:p w14:paraId="4468C97B" w14:textId="2851070F" w:rsidR="005E42F7" w:rsidRPr="00E139C5" w:rsidRDefault="005E42F7" w:rsidP="005E42F7">
            <w:pPr>
              <w:spacing w:line="276" w:lineRule="auto"/>
              <w:jc w:val="right"/>
              <w:rPr>
                <w:szCs w:val="24"/>
              </w:rPr>
            </w:pPr>
            <w:r w:rsidRPr="00CF5F15">
              <w:rPr>
                <w:sz w:val="18"/>
                <w:szCs w:val="18"/>
              </w:rPr>
              <w:t>-</w:t>
            </w:r>
          </w:p>
        </w:tc>
        <w:tc>
          <w:tcPr>
            <w:tcW w:w="1260" w:type="dxa"/>
            <w:hideMark/>
          </w:tcPr>
          <w:p w14:paraId="03065CD0" w14:textId="27B04756" w:rsidR="005E42F7" w:rsidRPr="00E139C5" w:rsidRDefault="005E42F7" w:rsidP="005E42F7">
            <w:pPr>
              <w:spacing w:line="276" w:lineRule="auto"/>
              <w:jc w:val="right"/>
              <w:rPr>
                <w:szCs w:val="24"/>
              </w:rPr>
            </w:pPr>
            <w:r w:rsidRPr="00CF5F15">
              <w:rPr>
                <w:sz w:val="18"/>
                <w:szCs w:val="18"/>
              </w:rPr>
              <w:t>-</w:t>
            </w:r>
          </w:p>
        </w:tc>
        <w:tc>
          <w:tcPr>
            <w:tcW w:w="1080" w:type="dxa"/>
            <w:hideMark/>
          </w:tcPr>
          <w:p w14:paraId="262344F9" w14:textId="3A40187C" w:rsidR="005E42F7" w:rsidRPr="00E139C5" w:rsidRDefault="005E42F7" w:rsidP="005E42F7">
            <w:pPr>
              <w:spacing w:line="276" w:lineRule="auto"/>
              <w:jc w:val="right"/>
              <w:rPr>
                <w:szCs w:val="24"/>
              </w:rPr>
            </w:pPr>
            <w:r w:rsidRPr="00CF5F15">
              <w:rPr>
                <w:sz w:val="18"/>
                <w:szCs w:val="18"/>
              </w:rPr>
              <w:t>-</w:t>
            </w:r>
          </w:p>
        </w:tc>
        <w:tc>
          <w:tcPr>
            <w:tcW w:w="1260" w:type="dxa"/>
            <w:hideMark/>
          </w:tcPr>
          <w:p w14:paraId="3219BAC9" w14:textId="476C7944" w:rsidR="005E42F7" w:rsidRPr="00E139C5" w:rsidRDefault="005E42F7" w:rsidP="005E42F7">
            <w:pPr>
              <w:spacing w:line="276" w:lineRule="auto"/>
              <w:jc w:val="right"/>
              <w:rPr>
                <w:szCs w:val="24"/>
              </w:rPr>
            </w:pPr>
            <w:r w:rsidRPr="00CF5F15">
              <w:rPr>
                <w:sz w:val="18"/>
                <w:szCs w:val="18"/>
              </w:rPr>
              <w:t>-</w:t>
            </w:r>
          </w:p>
        </w:tc>
        <w:tc>
          <w:tcPr>
            <w:tcW w:w="1260" w:type="dxa"/>
            <w:hideMark/>
          </w:tcPr>
          <w:p w14:paraId="201F6F96" w14:textId="4FA78569" w:rsidR="005E42F7" w:rsidRPr="00E139C5" w:rsidRDefault="005E42F7" w:rsidP="005E42F7">
            <w:pPr>
              <w:spacing w:line="276" w:lineRule="auto"/>
              <w:jc w:val="right"/>
              <w:rPr>
                <w:szCs w:val="24"/>
              </w:rPr>
            </w:pPr>
            <w:r w:rsidRPr="00CF5F15">
              <w:rPr>
                <w:sz w:val="18"/>
                <w:szCs w:val="18"/>
              </w:rPr>
              <w:t>-</w:t>
            </w:r>
          </w:p>
        </w:tc>
        <w:tc>
          <w:tcPr>
            <w:tcW w:w="1260" w:type="dxa"/>
            <w:hideMark/>
          </w:tcPr>
          <w:p w14:paraId="71089AAA" w14:textId="07D5F1D3" w:rsidR="005E42F7" w:rsidRPr="00E139C5" w:rsidRDefault="005E42F7" w:rsidP="005E42F7">
            <w:pPr>
              <w:spacing w:line="276" w:lineRule="auto"/>
              <w:jc w:val="right"/>
              <w:rPr>
                <w:szCs w:val="24"/>
              </w:rPr>
            </w:pPr>
            <w:r w:rsidRPr="00CF5F15">
              <w:rPr>
                <w:sz w:val="18"/>
                <w:szCs w:val="18"/>
              </w:rPr>
              <w:t>-</w:t>
            </w:r>
          </w:p>
        </w:tc>
      </w:tr>
      <w:tr w:rsidR="005E42F7" w:rsidRPr="00451FC0" w14:paraId="6A33D8BC" w14:textId="77777777" w:rsidTr="00E139C5">
        <w:trPr>
          <w:divId w:val="1261141582"/>
          <w:trHeight w:val="375"/>
        </w:trPr>
        <w:tc>
          <w:tcPr>
            <w:tcW w:w="3145" w:type="dxa"/>
            <w:hideMark/>
          </w:tcPr>
          <w:p w14:paraId="2E18C82B" w14:textId="77777777" w:rsidR="005E42F7" w:rsidRPr="00451FC0" w:rsidRDefault="005E42F7" w:rsidP="005E42F7">
            <w:pPr>
              <w:spacing w:line="276" w:lineRule="auto"/>
              <w:rPr>
                <w:bCs/>
                <w:szCs w:val="24"/>
                <w:lang w:val="de-DE"/>
              </w:rPr>
            </w:pPr>
            <w:r w:rsidRPr="00451FC0">
              <w:rPr>
                <w:b/>
                <w:bCs/>
                <w:szCs w:val="24"/>
                <w:lang w:val="de-DE"/>
              </w:rPr>
              <w:t>Kosto e zbritur</w:t>
            </w:r>
            <w:r w:rsidRPr="00451FC0">
              <w:rPr>
                <w:szCs w:val="24"/>
                <w:lang w:val="de-DE"/>
              </w:rPr>
              <w:t>= Kosto në total x Faktori zbritës</w:t>
            </w:r>
          </w:p>
        </w:tc>
        <w:tc>
          <w:tcPr>
            <w:tcW w:w="1350" w:type="dxa"/>
            <w:hideMark/>
          </w:tcPr>
          <w:p w14:paraId="07C3D5F1" w14:textId="1639A016" w:rsidR="005E42F7" w:rsidRPr="00451FC0" w:rsidRDefault="005E42F7" w:rsidP="005E42F7">
            <w:pPr>
              <w:spacing w:line="276" w:lineRule="auto"/>
              <w:ind w:left="-108" w:firstLine="108"/>
              <w:jc w:val="right"/>
              <w:rPr>
                <w:szCs w:val="24"/>
                <w:lang w:val="de-DE"/>
              </w:rPr>
            </w:pPr>
            <w:r w:rsidRPr="00CF5F15">
              <w:rPr>
                <w:sz w:val="18"/>
                <w:szCs w:val="18"/>
              </w:rPr>
              <w:t>-</w:t>
            </w:r>
          </w:p>
        </w:tc>
        <w:tc>
          <w:tcPr>
            <w:tcW w:w="1170" w:type="dxa"/>
            <w:hideMark/>
          </w:tcPr>
          <w:p w14:paraId="7EF33A7D" w14:textId="08BA402B" w:rsidR="005E42F7" w:rsidRPr="00451FC0" w:rsidRDefault="005E42F7" w:rsidP="005E42F7">
            <w:pPr>
              <w:spacing w:line="276" w:lineRule="auto"/>
              <w:ind w:left="-108" w:firstLine="108"/>
              <w:jc w:val="right"/>
              <w:rPr>
                <w:szCs w:val="24"/>
                <w:lang w:val="de-DE"/>
              </w:rPr>
            </w:pPr>
            <w:r w:rsidRPr="00CF5F15">
              <w:rPr>
                <w:sz w:val="18"/>
                <w:szCs w:val="18"/>
              </w:rPr>
              <w:t>-</w:t>
            </w:r>
          </w:p>
        </w:tc>
        <w:tc>
          <w:tcPr>
            <w:tcW w:w="1080" w:type="dxa"/>
            <w:hideMark/>
          </w:tcPr>
          <w:p w14:paraId="5417D99A" w14:textId="5C580F49" w:rsidR="005E42F7" w:rsidRPr="00451FC0" w:rsidRDefault="005E42F7" w:rsidP="005E42F7">
            <w:pPr>
              <w:spacing w:line="276" w:lineRule="auto"/>
              <w:jc w:val="right"/>
              <w:rPr>
                <w:szCs w:val="24"/>
                <w:lang w:val="de-DE"/>
              </w:rPr>
            </w:pPr>
            <w:r w:rsidRPr="00CF5F15">
              <w:rPr>
                <w:sz w:val="18"/>
                <w:szCs w:val="18"/>
              </w:rPr>
              <w:t>-</w:t>
            </w:r>
          </w:p>
        </w:tc>
        <w:tc>
          <w:tcPr>
            <w:tcW w:w="1170" w:type="dxa"/>
            <w:hideMark/>
          </w:tcPr>
          <w:p w14:paraId="3203BD17" w14:textId="7F7E7F95" w:rsidR="005E42F7" w:rsidRPr="00451FC0" w:rsidRDefault="005E42F7" w:rsidP="005E42F7">
            <w:pPr>
              <w:spacing w:line="276" w:lineRule="auto"/>
              <w:jc w:val="right"/>
              <w:rPr>
                <w:szCs w:val="24"/>
                <w:lang w:val="de-DE"/>
              </w:rPr>
            </w:pPr>
            <w:r w:rsidRPr="00CF5F15">
              <w:rPr>
                <w:sz w:val="18"/>
                <w:szCs w:val="18"/>
              </w:rPr>
              <w:t>-</w:t>
            </w:r>
          </w:p>
        </w:tc>
        <w:tc>
          <w:tcPr>
            <w:tcW w:w="1080" w:type="dxa"/>
            <w:hideMark/>
          </w:tcPr>
          <w:p w14:paraId="5479F485" w14:textId="5CA3E420" w:rsidR="005E42F7" w:rsidRPr="00451FC0" w:rsidRDefault="005E42F7" w:rsidP="005E42F7">
            <w:pPr>
              <w:spacing w:line="276" w:lineRule="auto"/>
              <w:jc w:val="right"/>
              <w:rPr>
                <w:szCs w:val="24"/>
                <w:lang w:val="de-DE"/>
              </w:rPr>
            </w:pPr>
            <w:r w:rsidRPr="00CF5F15">
              <w:rPr>
                <w:sz w:val="18"/>
                <w:szCs w:val="18"/>
              </w:rPr>
              <w:t>-</w:t>
            </w:r>
          </w:p>
        </w:tc>
        <w:tc>
          <w:tcPr>
            <w:tcW w:w="1260" w:type="dxa"/>
            <w:hideMark/>
          </w:tcPr>
          <w:p w14:paraId="65A671FF" w14:textId="0C55DEC9" w:rsidR="005E42F7" w:rsidRPr="00451FC0" w:rsidRDefault="005E42F7" w:rsidP="005E42F7">
            <w:pPr>
              <w:spacing w:line="276" w:lineRule="auto"/>
              <w:jc w:val="right"/>
              <w:rPr>
                <w:szCs w:val="24"/>
                <w:lang w:val="de-DE"/>
              </w:rPr>
            </w:pPr>
            <w:r w:rsidRPr="00CF5F15">
              <w:rPr>
                <w:sz w:val="18"/>
                <w:szCs w:val="18"/>
              </w:rPr>
              <w:t>-</w:t>
            </w:r>
          </w:p>
        </w:tc>
        <w:tc>
          <w:tcPr>
            <w:tcW w:w="1080" w:type="dxa"/>
            <w:hideMark/>
          </w:tcPr>
          <w:p w14:paraId="3D70421E" w14:textId="122D0FDA" w:rsidR="005E42F7" w:rsidRPr="00451FC0" w:rsidRDefault="005E42F7" w:rsidP="005E42F7">
            <w:pPr>
              <w:spacing w:line="276" w:lineRule="auto"/>
              <w:jc w:val="right"/>
              <w:rPr>
                <w:szCs w:val="24"/>
                <w:lang w:val="de-DE"/>
              </w:rPr>
            </w:pPr>
            <w:r w:rsidRPr="00CF5F15">
              <w:rPr>
                <w:sz w:val="18"/>
                <w:szCs w:val="18"/>
              </w:rPr>
              <w:t>-</w:t>
            </w:r>
          </w:p>
        </w:tc>
        <w:tc>
          <w:tcPr>
            <w:tcW w:w="1260" w:type="dxa"/>
            <w:hideMark/>
          </w:tcPr>
          <w:p w14:paraId="16A543C1" w14:textId="4D2BF84C" w:rsidR="005E42F7" w:rsidRPr="00451FC0" w:rsidRDefault="005E42F7" w:rsidP="005E42F7">
            <w:pPr>
              <w:spacing w:line="276" w:lineRule="auto"/>
              <w:jc w:val="right"/>
              <w:rPr>
                <w:szCs w:val="24"/>
                <w:lang w:val="de-DE"/>
              </w:rPr>
            </w:pPr>
            <w:r w:rsidRPr="00CF5F15">
              <w:rPr>
                <w:sz w:val="18"/>
                <w:szCs w:val="18"/>
              </w:rPr>
              <w:t>-</w:t>
            </w:r>
          </w:p>
        </w:tc>
        <w:tc>
          <w:tcPr>
            <w:tcW w:w="1260" w:type="dxa"/>
            <w:hideMark/>
          </w:tcPr>
          <w:p w14:paraId="5D250832" w14:textId="25D85E4E" w:rsidR="005E42F7" w:rsidRPr="00451FC0" w:rsidRDefault="005E42F7" w:rsidP="005E42F7">
            <w:pPr>
              <w:spacing w:line="276" w:lineRule="auto"/>
              <w:jc w:val="right"/>
              <w:rPr>
                <w:szCs w:val="24"/>
                <w:lang w:val="de-DE"/>
              </w:rPr>
            </w:pPr>
            <w:r w:rsidRPr="00CF5F15">
              <w:rPr>
                <w:sz w:val="18"/>
                <w:szCs w:val="18"/>
              </w:rPr>
              <w:t>-</w:t>
            </w:r>
          </w:p>
        </w:tc>
        <w:tc>
          <w:tcPr>
            <w:tcW w:w="1260" w:type="dxa"/>
            <w:hideMark/>
          </w:tcPr>
          <w:p w14:paraId="70B85222" w14:textId="779DA264" w:rsidR="005E42F7" w:rsidRPr="00451FC0" w:rsidRDefault="005E42F7" w:rsidP="005E42F7">
            <w:pPr>
              <w:spacing w:line="276" w:lineRule="auto"/>
              <w:jc w:val="right"/>
              <w:rPr>
                <w:szCs w:val="24"/>
                <w:lang w:val="de-DE"/>
              </w:rPr>
            </w:pPr>
            <w:r w:rsidRPr="00CF5F15">
              <w:rPr>
                <w:sz w:val="18"/>
                <w:szCs w:val="18"/>
              </w:rPr>
              <w:t>-</w:t>
            </w:r>
          </w:p>
        </w:tc>
      </w:tr>
      <w:tr w:rsidR="005E42F7" w:rsidRPr="00E139C5" w14:paraId="33563E79" w14:textId="77777777" w:rsidTr="00E139C5">
        <w:trPr>
          <w:divId w:val="1261141582"/>
          <w:trHeight w:val="255"/>
        </w:trPr>
        <w:tc>
          <w:tcPr>
            <w:tcW w:w="3145" w:type="dxa"/>
            <w:hideMark/>
          </w:tcPr>
          <w:p w14:paraId="620EA433" w14:textId="77777777" w:rsidR="005E42F7" w:rsidRPr="00E139C5" w:rsidRDefault="005E42F7" w:rsidP="005E42F7">
            <w:pPr>
              <w:spacing w:line="276" w:lineRule="auto"/>
              <w:rPr>
                <w:szCs w:val="24"/>
              </w:rPr>
            </w:pPr>
            <w:proofErr w:type="spellStart"/>
            <w:r w:rsidRPr="00E139C5">
              <w:rPr>
                <w:szCs w:val="24"/>
              </w:rPr>
              <w:t>Përfitimet</w:t>
            </w:r>
            <w:proofErr w:type="spellEnd"/>
            <w:r w:rsidRPr="00E139C5">
              <w:rPr>
                <w:szCs w:val="24"/>
              </w:rPr>
              <w:t xml:space="preserve"> </w:t>
            </w:r>
            <w:proofErr w:type="spellStart"/>
            <w:r w:rsidRPr="00E139C5">
              <w:rPr>
                <w:szCs w:val="24"/>
              </w:rPr>
              <w:t>për</w:t>
            </w:r>
            <w:proofErr w:type="spellEnd"/>
            <w:r w:rsidRPr="00E139C5">
              <w:rPr>
                <w:szCs w:val="24"/>
              </w:rPr>
              <w:t xml:space="preserve"> </w:t>
            </w:r>
            <w:proofErr w:type="spellStart"/>
            <w:r w:rsidRPr="00E139C5">
              <w:rPr>
                <w:szCs w:val="24"/>
              </w:rPr>
              <w:t>buxhetin</w:t>
            </w:r>
            <w:proofErr w:type="spellEnd"/>
            <w:r w:rsidRPr="00E139C5">
              <w:rPr>
                <w:szCs w:val="24"/>
              </w:rPr>
              <w:t xml:space="preserve"> – </w:t>
            </w:r>
            <w:proofErr w:type="spellStart"/>
            <w:r w:rsidRPr="00E139C5">
              <w:rPr>
                <w:szCs w:val="24"/>
              </w:rPr>
              <w:t>një</w:t>
            </w:r>
            <w:proofErr w:type="spellEnd"/>
            <w:r w:rsidRPr="00E139C5">
              <w:rPr>
                <w:szCs w:val="24"/>
              </w:rPr>
              <w:t xml:space="preserve"> </w:t>
            </w:r>
            <w:proofErr w:type="spellStart"/>
            <w:r w:rsidRPr="00E139C5">
              <w:rPr>
                <w:szCs w:val="24"/>
              </w:rPr>
              <w:t>herë</w:t>
            </w:r>
            <w:proofErr w:type="spellEnd"/>
          </w:p>
        </w:tc>
        <w:tc>
          <w:tcPr>
            <w:tcW w:w="1350" w:type="dxa"/>
            <w:hideMark/>
          </w:tcPr>
          <w:p w14:paraId="66BE14B0" w14:textId="2D1E9C2A" w:rsidR="005E42F7" w:rsidRPr="00E139C5" w:rsidRDefault="005E42F7" w:rsidP="005E42F7">
            <w:pPr>
              <w:spacing w:line="276" w:lineRule="auto"/>
              <w:ind w:left="-108" w:firstLine="108"/>
              <w:jc w:val="right"/>
              <w:rPr>
                <w:szCs w:val="24"/>
              </w:rPr>
            </w:pPr>
            <w:r w:rsidRPr="00CF5F15">
              <w:rPr>
                <w:sz w:val="18"/>
                <w:szCs w:val="18"/>
              </w:rPr>
              <w:t>-</w:t>
            </w:r>
          </w:p>
        </w:tc>
        <w:tc>
          <w:tcPr>
            <w:tcW w:w="1170" w:type="dxa"/>
            <w:hideMark/>
          </w:tcPr>
          <w:p w14:paraId="252C8DD0" w14:textId="6224F717" w:rsidR="005E42F7" w:rsidRPr="00E139C5" w:rsidRDefault="005E42F7" w:rsidP="005E42F7">
            <w:pPr>
              <w:spacing w:line="276" w:lineRule="auto"/>
              <w:ind w:left="-108" w:firstLine="108"/>
              <w:jc w:val="right"/>
              <w:rPr>
                <w:szCs w:val="24"/>
              </w:rPr>
            </w:pPr>
            <w:r w:rsidRPr="00CF5F15">
              <w:rPr>
                <w:sz w:val="18"/>
                <w:szCs w:val="18"/>
              </w:rPr>
              <w:t>-</w:t>
            </w:r>
          </w:p>
        </w:tc>
        <w:tc>
          <w:tcPr>
            <w:tcW w:w="1080" w:type="dxa"/>
            <w:hideMark/>
          </w:tcPr>
          <w:p w14:paraId="3949314A" w14:textId="2FF783D6" w:rsidR="005E42F7" w:rsidRPr="00E139C5" w:rsidRDefault="005E42F7" w:rsidP="005E42F7">
            <w:pPr>
              <w:spacing w:line="276" w:lineRule="auto"/>
              <w:jc w:val="right"/>
              <w:rPr>
                <w:szCs w:val="24"/>
              </w:rPr>
            </w:pPr>
            <w:r w:rsidRPr="00CF5F15">
              <w:rPr>
                <w:sz w:val="18"/>
                <w:szCs w:val="18"/>
              </w:rPr>
              <w:t>-</w:t>
            </w:r>
          </w:p>
        </w:tc>
        <w:tc>
          <w:tcPr>
            <w:tcW w:w="1170" w:type="dxa"/>
            <w:hideMark/>
          </w:tcPr>
          <w:p w14:paraId="47F4BDB9" w14:textId="73CF5162" w:rsidR="005E42F7" w:rsidRPr="00E139C5" w:rsidRDefault="005E42F7" w:rsidP="005E42F7">
            <w:pPr>
              <w:spacing w:line="276" w:lineRule="auto"/>
              <w:jc w:val="right"/>
              <w:rPr>
                <w:szCs w:val="24"/>
              </w:rPr>
            </w:pPr>
            <w:r w:rsidRPr="00CF5F15">
              <w:rPr>
                <w:sz w:val="18"/>
                <w:szCs w:val="18"/>
              </w:rPr>
              <w:t>-</w:t>
            </w:r>
          </w:p>
        </w:tc>
        <w:tc>
          <w:tcPr>
            <w:tcW w:w="1080" w:type="dxa"/>
            <w:hideMark/>
          </w:tcPr>
          <w:p w14:paraId="131F33E2" w14:textId="6BF862FF" w:rsidR="005E42F7" w:rsidRPr="00E139C5" w:rsidRDefault="005E42F7" w:rsidP="005E42F7">
            <w:pPr>
              <w:spacing w:line="276" w:lineRule="auto"/>
              <w:jc w:val="right"/>
              <w:rPr>
                <w:szCs w:val="24"/>
              </w:rPr>
            </w:pPr>
            <w:r w:rsidRPr="00CF5F15">
              <w:rPr>
                <w:sz w:val="18"/>
                <w:szCs w:val="18"/>
              </w:rPr>
              <w:t>-</w:t>
            </w:r>
          </w:p>
        </w:tc>
        <w:tc>
          <w:tcPr>
            <w:tcW w:w="1260" w:type="dxa"/>
            <w:hideMark/>
          </w:tcPr>
          <w:p w14:paraId="2F161821" w14:textId="0E618CD3" w:rsidR="005E42F7" w:rsidRPr="00E139C5" w:rsidRDefault="005E42F7" w:rsidP="005E42F7">
            <w:pPr>
              <w:spacing w:line="276" w:lineRule="auto"/>
              <w:jc w:val="right"/>
              <w:rPr>
                <w:szCs w:val="24"/>
              </w:rPr>
            </w:pPr>
            <w:r w:rsidRPr="00CF5F15">
              <w:rPr>
                <w:sz w:val="18"/>
                <w:szCs w:val="18"/>
              </w:rPr>
              <w:t>-</w:t>
            </w:r>
          </w:p>
        </w:tc>
        <w:tc>
          <w:tcPr>
            <w:tcW w:w="1080" w:type="dxa"/>
            <w:hideMark/>
          </w:tcPr>
          <w:p w14:paraId="7DA87836" w14:textId="72BE717F" w:rsidR="005E42F7" w:rsidRPr="00E139C5" w:rsidRDefault="005E42F7" w:rsidP="005E42F7">
            <w:pPr>
              <w:spacing w:line="276" w:lineRule="auto"/>
              <w:jc w:val="right"/>
              <w:rPr>
                <w:szCs w:val="24"/>
              </w:rPr>
            </w:pPr>
            <w:r w:rsidRPr="00CF5F15">
              <w:rPr>
                <w:sz w:val="18"/>
                <w:szCs w:val="18"/>
              </w:rPr>
              <w:t>-</w:t>
            </w:r>
          </w:p>
        </w:tc>
        <w:tc>
          <w:tcPr>
            <w:tcW w:w="1260" w:type="dxa"/>
            <w:hideMark/>
          </w:tcPr>
          <w:p w14:paraId="4318A1BC" w14:textId="24CB2998" w:rsidR="005E42F7" w:rsidRPr="00E139C5" w:rsidRDefault="005E42F7" w:rsidP="005E42F7">
            <w:pPr>
              <w:spacing w:line="276" w:lineRule="auto"/>
              <w:jc w:val="right"/>
              <w:rPr>
                <w:szCs w:val="24"/>
              </w:rPr>
            </w:pPr>
            <w:r w:rsidRPr="00CF5F15">
              <w:rPr>
                <w:sz w:val="18"/>
                <w:szCs w:val="18"/>
              </w:rPr>
              <w:t>-</w:t>
            </w:r>
          </w:p>
        </w:tc>
        <w:tc>
          <w:tcPr>
            <w:tcW w:w="1260" w:type="dxa"/>
            <w:hideMark/>
          </w:tcPr>
          <w:p w14:paraId="2301755A" w14:textId="2D37863B" w:rsidR="005E42F7" w:rsidRPr="00E139C5" w:rsidRDefault="005E42F7" w:rsidP="005E42F7">
            <w:pPr>
              <w:spacing w:line="276" w:lineRule="auto"/>
              <w:jc w:val="right"/>
              <w:rPr>
                <w:szCs w:val="24"/>
              </w:rPr>
            </w:pPr>
            <w:r w:rsidRPr="00CF5F15">
              <w:rPr>
                <w:sz w:val="18"/>
                <w:szCs w:val="18"/>
              </w:rPr>
              <w:t>-</w:t>
            </w:r>
          </w:p>
        </w:tc>
        <w:tc>
          <w:tcPr>
            <w:tcW w:w="1260" w:type="dxa"/>
            <w:hideMark/>
          </w:tcPr>
          <w:p w14:paraId="09FFBF30" w14:textId="41DEB616" w:rsidR="005E42F7" w:rsidRPr="00E139C5" w:rsidRDefault="005E42F7" w:rsidP="005E42F7">
            <w:pPr>
              <w:spacing w:line="276" w:lineRule="auto"/>
              <w:jc w:val="right"/>
              <w:rPr>
                <w:szCs w:val="24"/>
              </w:rPr>
            </w:pPr>
            <w:r w:rsidRPr="00CF5F15">
              <w:rPr>
                <w:sz w:val="18"/>
                <w:szCs w:val="18"/>
              </w:rPr>
              <w:t>-</w:t>
            </w:r>
          </w:p>
        </w:tc>
      </w:tr>
      <w:tr w:rsidR="005E42F7" w:rsidRPr="00E139C5" w14:paraId="1BECE69A" w14:textId="77777777" w:rsidTr="00E139C5">
        <w:trPr>
          <w:divId w:val="1261141582"/>
          <w:trHeight w:val="255"/>
        </w:trPr>
        <w:tc>
          <w:tcPr>
            <w:tcW w:w="3145" w:type="dxa"/>
            <w:hideMark/>
          </w:tcPr>
          <w:p w14:paraId="0EA77DFA" w14:textId="77777777" w:rsidR="005E42F7" w:rsidRPr="00E139C5" w:rsidRDefault="005E42F7" w:rsidP="005E42F7">
            <w:pPr>
              <w:spacing w:line="276" w:lineRule="auto"/>
              <w:rPr>
                <w:szCs w:val="24"/>
              </w:rPr>
            </w:pPr>
            <w:proofErr w:type="spellStart"/>
            <w:r w:rsidRPr="00E139C5">
              <w:rPr>
                <w:szCs w:val="24"/>
              </w:rPr>
              <w:t>Përfitimet</w:t>
            </w:r>
            <w:proofErr w:type="spellEnd"/>
            <w:r w:rsidRPr="00E139C5">
              <w:rPr>
                <w:szCs w:val="24"/>
              </w:rPr>
              <w:t xml:space="preserve"> </w:t>
            </w:r>
            <w:proofErr w:type="spellStart"/>
            <w:r w:rsidRPr="00E139C5">
              <w:rPr>
                <w:szCs w:val="24"/>
              </w:rPr>
              <w:t>për</w:t>
            </w:r>
            <w:proofErr w:type="spellEnd"/>
            <w:r w:rsidRPr="00E139C5">
              <w:rPr>
                <w:szCs w:val="24"/>
              </w:rPr>
              <w:t xml:space="preserve"> </w:t>
            </w:r>
            <w:proofErr w:type="spellStart"/>
            <w:r w:rsidRPr="00E139C5">
              <w:rPr>
                <w:szCs w:val="24"/>
              </w:rPr>
              <w:t>buxhetin</w:t>
            </w:r>
            <w:proofErr w:type="spellEnd"/>
            <w:r w:rsidRPr="00E139C5">
              <w:rPr>
                <w:szCs w:val="24"/>
              </w:rPr>
              <w:t xml:space="preserve"> – </w:t>
            </w:r>
            <w:proofErr w:type="spellStart"/>
            <w:r w:rsidRPr="00E139C5">
              <w:rPr>
                <w:szCs w:val="24"/>
              </w:rPr>
              <w:t>në</w:t>
            </w:r>
            <w:proofErr w:type="spellEnd"/>
            <w:r w:rsidRPr="00E139C5">
              <w:rPr>
                <w:szCs w:val="24"/>
              </w:rPr>
              <w:t xml:space="preserve"> </w:t>
            </w:r>
            <w:proofErr w:type="spellStart"/>
            <w:r w:rsidRPr="00E139C5">
              <w:rPr>
                <w:szCs w:val="24"/>
              </w:rPr>
              <w:t>vazhdimësi</w:t>
            </w:r>
            <w:proofErr w:type="spellEnd"/>
          </w:p>
        </w:tc>
        <w:tc>
          <w:tcPr>
            <w:tcW w:w="1350" w:type="dxa"/>
            <w:hideMark/>
          </w:tcPr>
          <w:p w14:paraId="4A98A760" w14:textId="31F9C64A" w:rsidR="005E42F7" w:rsidRPr="00E139C5" w:rsidRDefault="005E42F7" w:rsidP="005E42F7">
            <w:pPr>
              <w:spacing w:line="276" w:lineRule="auto"/>
              <w:ind w:left="-108" w:firstLine="108"/>
              <w:jc w:val="right"/>
              <w:rPr>
                <w:szCs w:val="24"/>
              </w:rPr>
            </w:pPr>
            <w:r w:rsidRPr="00CF5F15">
              <w:rPr>
                <w:sz w:val="18"/>
                <w:szCs w:val="18"/>
              </w:rPr>
              <w:t>-</w:t>
            </w:r>
          </w:p>
        </w:tc>
        <w:tc>
          <w:tcPr>
            <w:tcW w:w="1170" w:type="dxa"/>
            <w:hideMark/>
          </w:tcPr>
          <w:p w14:paraId="5D59F99F" w14:textId="01C4EB82" w:rsidR="005E42F7" w:rsidRPr="00E139C5" w:rsidRDefault="005E42F7" w:rsidP="005E42F7">
            <w:pPr>
              <w:spacing w:line="276" w:lineRule="auto"/>
              <w:ind w:left="-108" w:firstLine="108"/>
              <w:jc w:val="right"/>
              <w:rPr>
                <w:szCs w:val="24"/>
              </w:rPr>
            </w:pPr>
            <w:r w:rsidRPr="00CF5F15">
              <w:rPr>
                <w:sz w:val="18"/>
                <w:szCs w:val="18"/>
              </w:rPr>
              <w:t>-</w:t>
            </w:r>
          </w:p>
        </w:tc>
        <w:tc>
          <w:tcPr>
            <w:tcW w:w="1080" w:type="dxa"/>
            <w:hideMark/>
          </w:tcPr>
          <w:p w14:paraId="5FCA2A3E" w14:textId="4615EECD" w:rsidR="005E42F7" w:rsidRPr="00E139C5" w:rsidRDefault="005E42F7" w:rsidP="005E42F7">
            <w:pPr>
              <w:spacing w:line="276" w:lineRule="auto"/>
              <w:jc w:val="right"/>
              <w:rPr>
                <w:szCs w:val="24"/>
              </w:rPr>
            </w:pPr>
            <w:r w:rsidRPr="00CF5F15">
              <w:rPr>
                <w:sz w:val="18"/>
                <w:szCs w:val="18"/>
              </w:rPr>
              <w:t>-</w:t>
            </w:r>
          </w:p>
        </w:tc>
        <w:tc>
          <w:tcPr>
            <w:tcW w:w="1170" w:type="dxa"/>
            <w:hideMark/>
          </w:tcPr>
          <w:p w14:paraId="69C3726C" w14:textId="79919622" w:rsidR="005E42F7" w:rsidRPr="00E139C5" w:rsidRDefault="005E42F7" w:rsidP="005E42F7">
            <w:pPr>
              <w:spacing w:line="276" w:lineRule="auto"/>
              <w:jc w:val="right"/>
              <w:rPr>
                <w:szCs w:val="24"/>
              </w:rPr>
            </w:pPr>
            <w:r w:rsidRPr="00CF5F15">
              <w:rPr>
                <w:sz w:val="18"/>
                <w:szCs w:val="18"/>
              </w:rPr>
              <w:t>-</w:t>
            </w:r>
          </w:p>
        </w:tc>
        <w:tc>
          <w:tcPr>
            <w:tcW w:w="1080" w:type="dxa"/>
            <w:hideMark/>
          </w:tcPr>
          <w:p w14:paraId="0A099AA4" w14:textId="59926C37" w:rsidR="005E42F7" w:rsidRPr="00E139C5" w:rsidRDefault="005E42F7" w:rsidP="005E42F7">
            <w:pPr>
              <w:spacing w:line="276" w:lineRule="auto"/>
              <w:jc w:val="right"/>
              <w:rPr>
                <w:szCs w:val="24"/>
              </w:rPr>
            </w:pPr>
            <w:r w:rsidRPr="00CF5F15">
              <w:rPr>
                <w:sz w:val="18"/>
                <w:szCs w:val="18"/>
              </w:rPr>
              <w:t>-</w:t>
            </w:r>
          </w:p>
        </w:tc>
        <w:tc>
          <w:tcPr>
            <w:tcW w:w="1260" w:type="dxa"/>
            <w:hideMark/>
          </w:tcPr>
          <w:p w14:paraId="2D7E2D4B" w14:textId="52D16812" w:rsidR="005E42F7" w:rsidRPr="00E139C5" w:rsidRDefault="005E42F7" w:rsidP="005E42F7">
            <w:pPr>
              <w:spacing w:line="276" w:lineRule="auto"/>
              <w:jc w:val="right"/>
              <w:rPr>
                <w:szCs w:val="24"/>
              </w:rPr>
            </w:pPr>
            <w:r w:rsidRPr="00CF5F15">
              <w:rPr>
                <w:sz w:val="18"/>
                <w:szCs w:val="18"/>
              </w:rPr>
              <w:t>-</w:t>
            </w:r>
          </w:p>
        </w:tc>
        <w:tc>
          <w:tcPr>
            <w:tcW w:w="1080" w:type="dxa"/>
            <w:hideMark/>
          </w:tcPr>
          <w:p w14:paraId="5C9C540F" w14:textId="34EC52DB" w:rsidR="005E42F7" w:rsidRPr="00E139C5" w:rsidRDefault="005E42F7" w:rsidP="005E42F7">
            <w:pPr>
              <w:spacing w:line="276" w:lineRule="auto"/>
              <w:jc w:val="right"/>
              <w:rPr>
                <w:szCs w:val="24"/>
              </w:rPr>
            </w:pPr>
            <w:r w:rsidRPr="00CF5F15">
              <w:rPr>
                <w:sz w:val="18"/>
                <w:szCs w:val="18"/>
              </w:rPr>
              <w:t>-</w:t>
            </w:r>
          </w:p>
        </w:tc>
        <w:tc>
          <w:tcPr>
            <w:tcW w:w="1260" w:type="dxa"/>
            <w:hideMark/>
          </w:tcPr>
          <w:p w14:paraId="7451BE07" w14:textId="351408A3" w:rsidR="005E42F7" w:rsidRPr="00E139C5" w:rsidRDefault="005E42F7" w:rsidP="005E42F7">
            <w:pPr>
              <w:spacing w:line="276" w:lineRule="auto"/>
              <w:jc w:val="right"/>
              <w:rPr>
                <w:szCs w:val="24"/>
              </w:rPr>
            </w:pPr>
            <w:r w:rsidRPr="00CF5F15">
              <w:rPr>
                <w:sz w:val="18"/>
                <w:szCs w:val="18"/>
              </w:rPr>
              <w:t>-</w:t>
            </w:r>
          </w:p>
        </w:tc>
        <w:tc>
          <w:tcPr>
            <w:tcW w:w="1260" w:type="dxa"/>
            <w:hideMark/>
          </w:tcPr>
          <w:p w14:paraId="7EF41909" w14:textId="1DDF8A7D" w:rsidR="005E42F7" w:rsidRPr="00E139C5" w:rsidRDefault="005E42F7" w:rsidP="005E42F7">
            <w:pPr>
              <w:spacing w:line="276" w:lineRule="auto"/>
              <w:jc w:val="right"/>
              <w:rPr>
                <w:szCs w:val="24"/>
              </w:rPr>
            </w:pPr>
            <w:r w:rsidRPr="00CF5F15">
              <w:rPr>
                <w:sz w:val="18"/>
                <w:szCs w:val="18"/>
              </w:rPr>
              <w:t>-</w:t>
            </w:r>
          </w:p>
        </w:tc>
        <w:tc>
          <w:tcPr>
            <w:tcW w:w="1260" w:type="dxa"/>
            <w:hideMark/>
          </w:tcPr>
          <w:p w14:paraId="75717044" w14:textId="4395161F" w:rsidR="005E42F7" w:rsidRPr="00E139C5" w:rsidRDefault="005E42F7" w:rsidP="005E42F7">
            <w:pPr>
              <w:spacing w:line="276" w:lineRule="auto"/>
              <w:jc w:val="right"/>
              <w:rPr>
                <w:szCs w:val="24"/>
              </w:rPr>
            </w:pPr>
            <w:r w:rsidRPr="00CF5F15">
              <w:rPr>
                <w:sz w:val="18"/>
                <w:szCs w:val="18"/>
              </w:rPr>
              <w:t>-</w:t>
            </w:r>
          </w:p>
        </w:tc>
      </w:tr>
      <w:tr w:rsidR="005E42F7" w:rsidRPr="00E139C5" w14:paraId="291B8639" w14:textId="77777777" w:rsidTr="00E139C5">
        <w:trPr>
          <w:divId w:val="1261141582"/>
          <w:trHeight w:val="255"/>
        </w:trPr>
        <w:tc>
          <w:tcPr>
            <w:tcW w:w="3145" w:type="dxa"/>
            <w:hideMark/>
          </w:tcPr>
          <w:p w14:paraId="6A576C32" w14:textId="77777777" w:rsidR="005E42F7" w:rsidRPr="00C95251" w:rsidRDefault="005E42F7" w:rsidP="005E42F7">
            <w:pPr>
              <w:spacing w:line="276" w:lineRule="auto"/>
              <w:rPr>
                <w:szCs w:val="24"/>
                <w:lang w:val="pt-PT"/>
              </w:rPr>
            </w:pPr>
            <w:r w:rsidRPr="00C95251">
              <w:rPr>
                <w:szCs w:val="24"/>
                <w:lang w:val="pt-PT"/>
              </w:rPr>
              <w:t>Përfitimet për grupet e tjera – një herë</w:t>
            </w:r>
          </w:p>
        </w:tc>
        <w:tc>
          <w:tcPr>
            <w:tcW w:w="1350" w:type="dxa"/>
            <w:hideMark/>
          </w:tcPr>
          <w:p w14:paraId="36DEBA98" w14:textId="5F382BB4" w:rsidR="005E42F7" w:rsidRPr="00E139C5" w:rsidRDefault="005E42F7" w:rsidP="005E42F7">
            <w:pPr>
              <w:spacing w:line="276" w:lineRule="auto"/>
              <w:ind w:left="-108" w:firstLine="108"/>
              <w:jc w:val="right"/>
              <w:rPr>
                <w:szCs w:val="24"/>
              </w:rPr>
            </w:pPr>
            <w:r w:rsidRPr="00CF5F15">
              <w:rPr>
                <w:sz w:val="18"/>
                <w:szCs w:val="18"/>
              </w:rPr>
              <w:t>-</w:t>
            </w:r>
          </w:p>
        </w:tc>
        <w:tc>
          <w:tcPr>
            <w:tcW w:w="1170" w:type="dxa"/>
            <w:hideMark/>
          </w:tcPr>
          <w:p w14:paraId="19A9196F" w14:textId="54E519CA" w:rsidR="005E42F7" w:rsidRPr="00E139C5" w:rsidRDefault="005E42F7" w:rsidP="005E42F7">
            <w:pPr>
              <w:spacing w:line="276" w:lineRule="auto"/>
              <w:ind w:left="-108" w:firstLine="108"/>
              <w:jc w:val="right"/>
              <w:rPr>
                <w:szCs w:val="24"/>
              </w:rPr>
            </w:pPr>
            <w:r w:rsidRPr="00CF5F15">
              <w:rPr>
                <w:sz w:val="18"/>
                <w:szCs w:val="18"/>
              </w:rPr>
              <w:t>-</w:t>
            </w:r>
          </w:p>
        </w:tc>
        <w:tc>
          <w:tcPr>
            <w:tcW w:w="1080" w:type="dxa"/>
            <w:hideMark/>
          </w:tcPr>
          <w:p w14:paraId="0741845B" w14:textId="3E1BD8FD" w:rsidR="005E42F7" w:rsidRPr="00E139C5" w:rsidRDefault="005E42F7" w:rsidP="005E42F7">
            <w:pPr>
              <w:spacing w:line="276" w:lineRule="auto"/>
              <w:jc w:val="right"/>
              <w:rPr>
                <w:szCs w:val="24"/>
              </w:rPr>
            </w:pPr>
            <w:r w:rsidRPr="00CF5F15">
              <w:rPr>
                <w:sz w:val="18"/>
                <w:szCs w:val="18"/>
              </w:rPr>
              <w:t>-</w:t>
            </w:r>
          </w:p>
        </w:tc>
        <w:tc>
          <w:tcPr>
            <w:tcW w:w="1170" w:type="dxa"/>
            <w:hideMark/>
          </w:tcPr>
          <w:p w14:paraId="777F400B" w14:textId="7688B767" w:rsidR="005E42F7" w:rsidRPr="00E139C5" w:rsidRDefault="005E42F7" w:rsidP="005E42F7">
            <w:pPr>
              <w:spacing w:line="276" w:lineRule="auto"/>
              <w:jc w:val="right"/>
              <w:rPr>
                <w:szCs w:val="24"/>
              </w:rPr>
            </w:pPr>
            <w:r w:rsidRPr="00CF5F15">
              <w:rPr>
                <w:sz w:val="18"/>
                <w:szCs w:val="18"/>
              </w:rPr>
              <w:t>-</w:t>
            </w:r>
          </w:p>
        </w:tc>
        <w:tc>
          <w:tcPr>
            <w:tcW w:w="1080" w:type="dxa"/>
            <w:hideMark/>
          </w:tcPr>
          <w:p w14:paraId="67C8CD8B" w14:textId="176234E6" w:rsidR="005E42F7" w:rsidRPr="00E139C5" w:rsidRDefault="005E42F7" w:rsidP="005E42F7">
            <w:pPr>
              <w:spacing w:line="276" w:lineRule="auto"/>
              <w:jc w:val="right"/>
              <w:rPr>
                <w:szCs w:val="24"/>
              </w:rPr>
            </w:pPr>
            <w:r w:rsidRPr="00CF5F15">
              <w:rPr>
                <w:sz w:val="18"/>
                <w:szCs w:val="18"/>
              </w:rPr>
              <w:t>-</w:t>
            </w:r>
          </w:p>
        </w:tc>
        <w:tc>
          <w:tcPr>
            <w:tcW w:w="1260" w:type="dxa"/>
            <w:hideMark/>
          </w:tcPr>
          <w:p w14:paraId="1D824EE6" w14:textId="78E985D1" w:rsidR="005E42F7" w:rsidRPr="00E139C5" w:rsidRDefault="005E42F7" w:rsidP="005E42F7">
            <w:pPr>
              <w:spacing w:line="276" w:lineRule="auto"/>
              <w:jc w:val="right"/>
              <w:rPr>
                <w:szCs w:val="24"/>
              </w:rPr>
            </w:pPr>
            <w:r w:rsidRPr="00CF5F15">
              <w:rPr>
                <w:sz w:val="18"/>
                <w:szCs w:val="18"/>
              </w:rPr>
              <w:t>-</w:t>
            </w:r>
          </w:p>
        </w:tc>
        <w:tc>
          <w:tcPr>
            <w:tcW w:w="1080" w:type="dxa"/>
            <w:hideMark/>
          </w:tcPr>
          <w:p w14:paraId="2B199BA2" w14:textId="755F84E8" w:rsidR="005E42F7" w:rsidRPr="00E139C5" w:rsidRDefault="005E42F7" w:rsidP="005E42F7">
            <w:pPr>
              <w:spacing w:line="276" w:lineRule="auto"/>
              <w:jc w:val="right"/>
              <w:rPr>
                <w:szCs w:val="24"/>
              </w:rPr>
            </w:pPr>
            <w:r w:rsidRPr="00CF5F15">
              <w:rPr>
                <w:sz w:val="18"/>
                <w:szCs w:val="18"/>
              </w:rPr>
              <w:t>-</w:t>
            </w:r>
          </w:p>
        </w:tc>
        <w:tc>
          <w:tcPr>
            <w:tcW w:w="1260" w:type="dxa"/>
            <w:hideMark/>
          </w:tcPr>
          <w:p w14:paraId="107453AC" w14:textId="6BBB00CE" w:rsidR="005E42F7" w:rsidRPr="00E139C5" w:rsidRDefault="005E42F7" w:rsidP="005E42F7">
            <w:pPr>
              <w:spacing w:line="276" w:lineRule="auto"/>
              <w:jc w:val="right"/>
              <w:rPr>
                <w:szCs w:val="24"/>
              </w:rPr>
            </w:pPr>
            <w:r w:rsidRPr="00CF5F15">
              <w:rPr>
                <w:sz w:val="18"/>
                <w:szCs w:val="18"/>
              </w:rPr>
              <w:t>-</w:t>
            </w:r>
          </w:p>
        </w:tc>
        <w:tc>
          <w:tcPr>
            <w:tcW w:w="1260" w:type="dxa"/>
            <w:hideMark/>
          </w:tcPr>
          <w:p w14:paraId="59BA9B57" w14:textId="18102F90" w:rsidR="005E42F7" w:rsidRPr="00E139C5" w:rsidRDefault="005E42F7" w:rsidP="005E42F7">
            <w:pPr>
              <w:spacing w:line="276" w:lineRule="auto"/>
              <w:jc w:val="right"/>
              <w:rPr>
                <w:szCs w:val="24"/>
              </w:rPr>
            </w:pPr>
            <w:r w:rsidRPr="00CF5F15">
              <w:rPr>
                <w:sz w:val="18"/>
                <w:szCs w:val="18"/>
              </w:rPr>
              <w:t>-</w:t>
            </w:r>
          </w:p>
        </w:tc>
        <w:tc>
          <w:tcPr>
            <w:tcW w:w="1260" w:type="dxa"/>
            <w:hideMark/>
          </w:tcPr>
          <w:p w14:paraId="66E638BD" w14:textId="12E2F385" w:rsidR="005E42F7" w:rsidRPr="00E139C5" w:rsidRDefault="005E42F7" w:rsidP="005E42F7">
            <w:pPr>
              <w:spacing w:line="276" w:lineRule="auto"/>
              <w:jc w:val="right"/>
              <w:rPr>
                <w:szCs w:val="24"/>
              </w:rPr>
            </w:pPr>
            <w:r w:rsidRPr="00CF5F15">
              <w:rPr>
                <w:sz w:val="18"/>
                <w:szCs w:val="18"/>
              </w:rPr>
              <w:t>-</w:t>
            </w:r>
          </w:p>
        </w:tc>
      </w:tr>
      <w:tr w:rsidR="005E42F7" w:rsidRPr="00E139C5" w14:paraId="3616C53F" w14:textId="77777777" w:rsidTr="00E139C5">
        <w:trPr>
          <w:divId w:val="1261141582"/>
          <w:trHeight w:val="255"/>
        </w:trPr>
        <w:tc>
          <w:tcPr>
            <w:tcW w:w="3145" w:type="dxa"/>
            <w:hideMark/>
          </w:tcPr>
          <w:p w14:paraId="1FF91133" w14:textId="77777777" w:rsidR="005E42F7" w:rsidRPr="00E139C5" w:rsidRDefault="005E42F7" w:rsidP="005E42F7">
            <w:pPr>
              <w:spacing w:line="276" w:lineRule="auto"/>
              <w:rPr>
                <w:szCs w:val="24"/>
              </w:rPr>
            </w:pPr>
            <w:proofErr w:type="spellStart"/>
            <w:r w:rsidRPr="00E139C5">
              <w:rPr>
                <w:szCs w:val="24"/>
              </w:rPr>
              <w:t>Përfitimet</w:t>
            </w:r>
            <w:proofErr w:type="spellEnd"/>
            <w:r w:rsidRPr="00E139C5">
              <w:rPr>
                <w:szCs w:val="24"/>
              </w:rPr>
              <w:t xml:space="preserve"> </w:t>
            </w:r>
            <w:proofErr w:type="spellStart"/>
            <w:r w:rsidRPr="00E139C5">
              <w:rPr>
                <w:szCs w:val="24"/>
              </w:rPr>
              <w:t>për</w:t>
            </w:r>
            <w:proofErr w:type="spellEnd"/>
            <w:r w:rsidRPr="00E139C5">
              <w:rPr>
                <w:szCs w:val="24"/>
              </w:rPr>
              <w:t xml:space="preserve"> </w:t>
            </w:r>
            <w:proofErr w:type="spellStart"/>
            <w:r w:rsidRPr="00E139C5">
              <w:rPr>
                <w:szCs w:val="24"/>
              </w:rPr>
              <w:t>grupet</w:t>
            </w:r>
            <w:proofErr w:type="spellEnd"/>
            <w:r w:rsidRPr="00E139C5">
              <w:rPr>
                <w:szCs w:val="24"/>
              </w:rPr>
              <w:t xml:space="preserve"> e </w:t>
            </w:r>
            <w:proofErr w:type="spellStart"/>
            <w:r w:rsidRPr="00E139C5">
              <w:rPr>
                <w:szCs w:val="24"/>
              </w:rPr>
              <w:t>tjera</w:t>
            </w:r>
            <w:proofErr w:type="spellEnd"/>
            <w:r w:rsidRPr="00E139C5">
              <w:rPr>
                <w:szCs w:val="24"/>
              </w:rPr>
              <w:t xml:space="preserve"> – </w:t>
            </w:r>
            <w:proofErr w:type="spellStart"/>
            <w:r w:rsidRPr="00E139C5">
              <w:rPr>
                <w:szCs w:val="24"/>
              </w:rPr>
              <w:t>në</w:t>
            </w:r>
            <w:proofErr w:type="spellEnd"/>
            <w:r w:rsidRPr="00E139C5">
              <w:rPr>
                <w:szCs w:val="24"/>
              </w:rPr>
              <w:t xml:space="preserve"> </w:t>
            </w:r>
            <w:proofErr w:type="spellStart"/>
            <w:r w:rsidRPr="00E139C5">
              <w:rPr>
                <w:szCs w:val="24"/>
              </w:rPr>
              <w:t>vazhdimësi</w:t>
            </w:r>
            <w:proofErr w:type="spellEnd"/>
          </w:p>
        </w:tc>
        <w:tc>
          <w:tcPr>
            <w:tcW w:w="1350" w:type="dxa"/>
            <w:hideMark/>
          </w:tcPr>
          <w:p w14:paraId="311598DC" w14:textId="35B1A553" w:rsidR="005E42F7" w:rsidRPr="00E139C5" w:rsidRDefault="005E42F7" w:rsidP="005E42F7">
            <w:pPr>
              <w:spacing w:line="276" w:lineRule="auto"/>
              <w:ind w:left="-108" w:firstLine="108"/>
              <w:jc w:val="right"/>
              <w:rPr>
                <w:szCs w:val="24"/>
              </w:rPr>
            </w:pPr>
            <w:r w:rsidRPr="00CF5F15">
              <w:rPr>
                <w:sz w:val="18"/>
                <w:szCs w:val="18"/>
              </w:rPr>
              <w:t>-</w:t>
            </w:r>
          </w:p>
        </w:tc>
        <w:tc>
          <w:tcPr>
            <w:tcW w:w="1170" w:type="dxa"/>
            <w:hideMark/>
          </w:tcPr>
          <w:p w14:paraId="249606C4" w14:textId="56585638" w:rsidR="005E42F7" w:rsidRPr="00E139C5" w:rsidRDefault="005E42F7" w:rsidP="005E42F7">
            <w:pPr>
              <w:spacing w:line="276" w:lineRule="auto"/>
              <w:ind w:left="-108" w:firstLine="108"/>
              <w:jc w:val="right"/>
              <w:rPr>
                <w:szCs w:val="24"/>
              </w:rPr>
            </w:pPr>
            <w:r w:rsidRPr="00CF5F15">
              <w:rPr>
                <w:sz w:val="18"/>
                <w:szCs w:val="18"/>
              </w:rPr>
              <w:t>-</w:t>
            </w:r>
          </w:p>
        </w:tc>
        <w:tc>
          <w:tcPr>
            <w:tcW w:w="1080" w:type="dxa"/>
            <w:hideMark/>
          </w:tcPr>
          <w:p w14:paraId="2A8E54B0" w14:textId="017EF3CE" w:rsidR="005E42F7" w:rsidRPr="00E139C5" w:rsidRDefault="005E42F7" w:rsidP="005E42F7">
            <w:pPr>
              <w:spacing w:line="276" w:lineRule="auto"/>
              <w:jc w:val="right"/>
              <w:rPr>
                <w:szCs w:val="24"/>
              </w:rPr>
            </w:pPr>
            <w:r w:rsidRPr="00CF5F15">
              <w:rPr>
                <w:sz w:val="18"/>
                <w:szCs w:val="18"/>
              </w:rPr>
              <w:t>-</w:t>
            </w:r>
          </w:p>
        </w:tc>
        <w:tc>
          <w:tcPr>
            <w:tcW w:w="1170" w:type="dxa"/>
            <w:hideMark/>
          </w:tcPr>
          <w:p w14:paraId="3153A25B" w14:textId="354ED421" w:rsidR="005E42F7" w:rsidRPr="00E139C5" w:rsidRDefault="005E42F7" w:rsidP="005E42F7">
            <w:pPr>
              <w:spacing w:line="276" w:lineRule="auto"/>
              <w:jc w:val="right"/>
              <w:rPr>
                <w:szCs w:val="24"/>
              </w:rPr>
            </w:pPr>
            <w:r w:rsidRPr="00CF5F15">
              <w:rPr>
                <w:sz w:val="18"/>
                <w:szCs w:val="18"/>
              </w:rPr>
              <w:t>-</w:t>
            </w:r>
          </w:p>
        </w:tc>
        <w:tc>
          <w:tcPr>
            <w:tcW w:w="1080" w:type="dxa"/>
            <w:hideMark/>
          </w:tcPr>
          <w:p w14:paraId="70883C4C" w14:textId="27F6EAB4" w:rsidR="005E42F7" w:rsidRPr="00E139C5" w:rsidRDefault="005E42F7" w:rsidP="005E42F7">
            <w:pPr>
              <w:spacing w:line="276" w:lineRule="auto"/>
              <w:jc w:val="right"/>
              <w:rPr>
                <w:szCs w:val="24"/>
              </w:rPr>
            </w:pPr>
            <w:r w:rsidRPr="00CF5F15">
              <w:rPr>
                <w:sz w:val="18"/>
                <w:szCs w:val="18"/>
              </w:rPr>
              <w:t>-</w:t>
            </w:r>
          </w:p>
        </w:tc>
        <w:tc>
          <w:tcPr>
            <w:tcW w:w="1260" w:type="dxa"/>
            <w:hideMark/>
          </w:tcPr>
          <w:p w14:paraId="357E1523" w14:textId="20BC70E9" w:rsidR="005E42F7" w:rsidRPr="00E139C5" w:rsidRDefault="005E42F7" w:rsidP="005E42F7">
            <w:pPr>
              <w:spacing w:line="276" w:lineRule="auto"/>
              <w:jc w:val="right"/>
              <w:rPr>
                <w:szCs w:val="24"/>
              </w:rPr>
            </w:pPr>
            <w:r w:rsidRPr="00CF5F15">
              <w:rPr>
                <w:sz w:val="18"/>
                <w:szCs w:val="18"/>
              </w:rPr>
              <w:t>-</w:t>
            </w:r>
          </w:p>
        </w:tc>
        <w:tc>
          <w:tcPr>
            <w:tcW w:w="1080" w:type="dxa"/>
            <w:hideMark/>
          </w:tcPr>
          <w:p w14:paraId="40FDBE59" w14:textId="38CDF859" w:rsidR="005E42F7" w:rsidRPr="00E139C5" w:rsidRDefault="005E42F7" w:rsidP="005E42F7">
            <w:pPr>
              <w:spacing w:line="276" w:lineRule="auto"/>
              <w:jc w:val="right"/>
              <w:rPr>
                <w:szCs w:val="24"/>
              </w:rPr>
            </w:pPr>
            <w:r w:rsidRPr="00CF5F15">
              <w:rPr>
                <w:sz w:val="18"/>
                <w:szCs w:val="18"/>
              </w:rPr>
              <w:t>-</w:t>
            </w:r>
          </w:p>
        </w:tc>
        <w:tc>
          <w:tcPr>
            <w:tcW w:w="1260" w:type="dxa"/>
            <w:hideMark/>
          </w:tcPr>
          <w:p w14:paraId="617C45FB" w14:textId="1CBE3014" w:rsidR="005E42F7" w:rsidRPr="00E139C5" w:rsidRDefault="005E42F7" w:rsidP="005E42F7">
            <w:pPr>
              <w:spacing w:line="276" w:lineRule="auto"/>
              <w:jc w:val="right"/>
              <w:rPr>
                <w:szCs w:val="24"/>
              </w:rPr>
            </w:pPr>
            <w:r w:rsidRPr="00CF5F15">
              <w:rPr>
                <w:sz w:val="18"/>
                <w:szCs w:val="18"/>
              </w:rPr>
              <w:t>-</w:t>
            </w:r>
          </w:p>
        </w:tc>
        <w:tc>
          <w:tcPr>
            <w:tcW w:w="1260" w:type="dxa"/>
            <w:hideMark/>
          </w:tcPr>
          <w:p w14:paraId="77958C5E" w14:textId="79569D99" w:rsidR="005E42F7" w:rsidRPr="00E139C5" w:rsidRDefault="005E42F7" w:rsidP="005E42F7">
            <w:pPr>
              <w:spacing w:line="276" w:lineRule="auto"/>
              <w:jc w:val="right"/>
              <w:rPr>
                <w:szCs w:val="24"/>
              </w:rPr>
            </w:pPr>
            <w:r w:rsidRPr="00CF5F15">
              <w:rPr>
                <w:sz w:val="18"/>
                <w:szCs w:val="18"/>
              </w:rPr>
              <w:t>-</w:t>
            </w:r>
          </w:p>
        </w:tc>
        <w:tc>
          <w:tcPr>
            <w:tcW w:w="1260" w:type="dxa"/>
            <w:hideMark/>
          </w:tcPr>
          <w:p w14:paraId="3F36D85A" w14:textId="7D18FEB1" w:rsidR="005E42F7" w:rsidRPr="00E139C5" w:rsidRDefault="005E42F7" w:rsidP="005E42F7">
            <w:pPr>
              <w:spacing w:line="276" w:lineRule="auto"/>
              <w:jc w:val="right"/>
              <w:rPr>
                <w:szCs w:val="24"/>
              </w:rPr>
            </w:pPr>
            <w:r w:rsidRPr="00CF5F15">
              <w:rPr>
                <w:sz w:val="18"/>
                <w:szCs w:val="18"/>
              </w:rPr>
              <w:t>-</w:t>
            </w:r>
          </w:p>
        </w:tc>
      </w:tr>
      <w:tr w:rsidR="005E42F7" w:rsidRPr="00E139C5" w14:paraId="6E53C29F" w14:textId="77777777" w:rsidTr="00E139C5">
        <w:trPr>
          <w:divId w:val="1261141582"/>
          <w:trHeight w:val="255"/>
        </w:trPr>
        <w:tc>
          <w:tcPr>
            <w:tcW w:w="3145" w:type="dxa"/>
            <w:hideMark/>
          </w:tcPr>
          <w:p w14:paraId="2299BF7B" w14:textId="77777777" w:rsidR="005E42F7" w:rsidRPr="00E139C5" w:rsidRDefault="005E42F7" w:rsidP="005E42F7">
            <w:pPr>
              <w:spacing w:line="276" w:lineRule="auto"/>
              <w:rPr>
                <w:szCs w:val="24"/>
              </w:rPr>
            </w:pPr>
            <w:proofErr w:type="spellStart"/>
            <w:r w:rsidRPr="00E139C5">
              <w:rPr>
                <w:szCs w:val="24"/>
              </w:rPr>
              <w:t>Përfitimet</w:t>
            </w:r>
            <w:proofErr w:type="spellEnd"/>
            <w:r w:rsidRPr="00E139C5">
              <w:rPr>
                <w:szCs w:val="24"/>
              </w:rPr>
              <w:t xml:space="preserve"> </w:t>
            </w:r>
            <w:proofErr w:type="spellStart"/>
            <w:r w:rsidRPr="00E139C5">
              <w:rPr>
                <w:szCs w:val="24"/>
              </w:rPr>
              <w:t>për</w:t>
            </w:r>
            <w:proofErr w:type="spellEnd"/>
            <w:r w:rsidRPr="00E139C5">
              <w:rPr>
                <w:szCs w:val="24"/>
              </w:rPr>
              <w:t xml:space="preserve"> </w:t>
            </w:r>
            <w:proofErr w:type="spellStart"/>
            <w:r w:rsidRPr="00E139C5">
              <w:rPr>
                <w:szCs w:val="24"/>
              </w:rPr>
              <w:t>biznesin</w:t>
            </w:r>
            <w:proofErr w:type="spellEnd"/>
            <w:r w:rsidRPr="00E139C5">
              <w:rPr>
                <w:szCs w:val="24"/>
              </w:rPr>
              <w:t xml:space="preserve"> – </w:t>
            </w:r>
            <w:proofErr w:type="spellStart"/>
            <w:r w:rsidRPr="00E139C5">
              <w:rPr>
                <w:szCs w:val="24"/>
              </w:rPr>
              <w:t>një</w:t>
            </w:r>
            <w:proofErr w:type="spellEnd"/>
            <w:r w:rsidRPr="00E139C5">
              <w:rPr>
                <w:szCs w:val="24"/>
              </w:rPr>
              <w:t xml:space="preserve"> </w:t>
            </w:r>
            <w:proofErr w:type="spellStart"/>
            <w:r w:rsidRPr="00E139C5">
              <w:rPr>
                <w:szCs w:val="24"/>
              </w:rPr>
              <w:t>herë</w:t>
            </w:r>
            <w:proofErr w:type="spellEnd"/>
          </w:p>
        </w:tc>
        <w:tc>
          <w:tcPr>
            <w:tcW w:w="1350" w:type="dxa"/>
            <w:hideMark/>
          </w:tcPr>
          <w:p w14:paraId="7F5390FF" w14:textId="1E4A7689" w:rsidR="005E42F7" w:rsidRPr="00E139C5" w:rsidRDefault="005E42F7" w:rsidP="005E42F7">
            <w:pPr>
              <w:spacing w:line="276" w:lineRule="auto"/>
              <w:ind w:left="-108" w:firstLine="108"/>
              <w:jc w:val="right"/>
              <w:rPr>
                <w:szCs w:val="24"/>
              </w:rPr>
            </w:pPr>
            <w:r w:rsidRPr="00CF5F15">
              <w:rPr>
                <w:sz w:val="18"/>
                <w:szCs w:val="18"/>
              </w:rPr>
              <w:t>-</w:t>
            </w:r>
          </w:p>
        </w:tc>
        <w:tc>
          <w:tcPr>
            <w:tcW w:w="1170" w:type="dxa"/>
            <w:hideMark/>
          </w:tcPr>
          <w:p w14:paraId="43EE7322" w14:textId="45AAEAD1" w:rsidR="005E42F7" w:rsidRPr="00E139C5" w:rsidRDefault="005E42F7" w:rsidP="005E42F7">
            <w:pPr>
              <w:spacing w:line="276" w:lineRule="auto"/>
              <w:ind w:left="-108" w:firstLine="108"/>
              <w:jc w:val="right"/>
              <w:rPr>
                <w:szCs w:val="24"/>
              </w:rPr>
            </w:pPr>
            <w:r w:rsidRPr="00CF5F15">
              <w:rPr>
                <w:sz w:val="18"/>
                <w:szCs w:val="18"/>
              </w:rPr>
              <w:t>-</w:t>
            </w:r>
          </w:p>
        </w:tc>
        <w:tc>
          <w:tcPr>
            <w:tcW w:w="1080" w:type="dxa"/>
            <w:hideMark/>
          </w:tcPr>
          <w:p w14:paraId="2DC3B9CB" w14:textId="21E9838D" w:rsidR="005E42F7" w:rsidRPr="00E139C5" w:rsidRDefault="005E42F7" w:rsidP="005E42F7">
            <w:pPr>
              <w:spacing w:line="276" w:lineRule="auto"/>
              <w:jc w:val="right"/>
              <w:rPr>
                <w:szCs w:val="24"/>
              </w:rPr>
            </w:pPr>
            <w:r w:rsidRPr="00CF5F15">
              <w:rPr>
                <w:sz w:val="18"/>
                <w:szCs w:val="18"/>
              </w:rPr>
              <w:t>-</w:t>
            </w:r>
          </w:p>
        </w:tc>
        <w:tc>
          <w:tcPr>
            <w:tcW w:w="1170" w:type="dxa"/>
            <w:hideMark/>
          </w:tcPr>
          <w:p w14:paraId="48BB5D70" w14:textId="4CE058B0" w:rsidR="005E42F7" w:rsidRPr="00E139C5" w:rsidRDefault="005E42F7" w:rsidP="005E42F7">
            <w:pPr>
              <w:spacing w:line="276" w:lineRule="auto"/>
              <w:jc w:val="right"/>
              <w:rPr>
                <w:szCs w:val="24"/>
              </w:rPr>
            </w:pPr>
            <w:r w:rsidRPr="00CF5F15">
              <w:rPr>
                <w:sz w:val="18"/>
                <w:szCs w:val="18"/>
              </w:rPr>
              <w:t>-</w:t>
            </w:r>
          </w:p>
        </w:tc>
        <w:tc>
          <w:tcPr>
            <w:tcW w:w="1080" w:type="dxa"/>
            <w:hideMark/>
          </w:tcPr>
          <w:p w14:paraId="56FC7079" w14:textId="21D87D1E" w:rsidR="005E42F7" w:rsidRPr="00E139C5" w:rsidRDefault="005E42F7" w:rsidP="005E42F7">
            <w:pPr>
              <w:spacing w:line="276" w:lineRule="auto"/>
              <w:jc w:val="right"/>
              <w:rPr>
                <w:szCs w:val="24"/>
              </w:rPr>
            </w:pPr>
            <w:r w:rsidRPr="00CF5F15">
              <w:rPr>
                <w:sz w:val="18"/>
                <w:szCs w:val="18"/>
              </w:rPr>
              <w:t>-</w:t>
            </w:r>
          </w:p>
        </w:tc>
        <w:tc>
          <w:tcPr>
            <w:tcW w:w="1260" w:type="dxa"/>
            <w:hideMark/>
          </w:tcPr>
          <w:p w14:paraId="2D73A32E" w14:textId="6F7E6C8B" w:rsidR="005E42F7" w:rsidRPr="00E139C5" w:rsidRDefault="005E42F7" w:rsidP="005E42F7">
            <w:pPr>
              <w:spacing w:line="276" w:lineRule="auto"/>
              <w:jc w:val="right"/>
              <w:rPr>
                <w:szCs w:val="24"/>
              </w:rPr>
            </w:pPr>
            <w:r w:rsidRPr="00CF5F15">
              <w:rPr>
                <w:sz w:val="18"/>
                <w:szCs w:val="18"/>
              </w:rPr>
              <w:t>-</w:t>
            </w:r>
          </w:p>
        </w:tc>
        <w:tc>
          <w:tcPr>
            <w:tcW w:w="1080" w:type="dxa"/>
            <w:hideMark/>
          </w:tcPr>
          <w:p w14:paraId="4847F1A7" w14:textId="05BDB1BC" w:rsidR="005E42F7" w:rsidRPr="00E139C5" w:rsidRDefault="005E42F7" w:rsidP="005E42F7">
            <w:pPr>
              <w:spacing w:line="276" w:lineRule="auto"/>
              <w:jc w:val="right"/>
              <w:rPr>
                <w:szCs w:val="24"/>
              </w:rPr>
            </w:pPr>
            <w:r w:rsidRPr="00CF5F15">
              <w:rPr>
                <w:sz w:val="18"/>
                <w:szCs w:val="18"/>
              </w:rPr>
              <w:t>-</w:t>
            </w:r>
          </w:p>
        </w:tc>
        <w:tc>
          <w:tcPr>
            <w:tcW w:w="1260" w:type="dxa"/>
            <w:hideMark/>
          </w:tcPr>
          <w:p w14:paraId="0B0E7A9F" w14:textId="0E51DB7E" w:rsidR="005E42F7" w:rsidRPr="00E139C5" w:rsidRDefault="005E42F7" w:rsidP="005E42F7">
            <w:pPr>
              <w:spacing w:line="276" w:lineRule="auto"/>
              <w:jc w:val="right"/>
              <w:rPr>
                <w:szCs w:val="24"/>
              </w:rPr>
            </w:pPr>
            <w:r w:rsidRPr="00CF5F15">
              <w:rPr>
                <w:sz w:val="18"/>
                <w:szCs w:val="18"/>
              </w:rPr>
              <w:t>-</w:t>
            </w:r>
          </w:p>
        </w:tc>
        <w:tc>
          <w:tcPr>
            <w:tcW w:w="1260" w:type="dxa"/>
            <w:hideMark/>
          </w:tcPr>
          <w:p w14:paraId="4582EF44" w14:textId="25B515C0" w:rsidR="005E42F7" w:rsidRPr="00E139C5" w:rsidRDefault="005E42F7" w:rsidP="005E42F7">
            <w:pPr>
              <w:spacing w:line="276" w:lineRule="auto"/>
              <w:jc w:val="right"/>
              <w:rPr>
                <w:szCs w:val="24"/>
              </w:rPr>
            </w:pPr>
            <w:r w:rsidRPr="00CF5F15">
              <w:rPr>
                <w:sz w:val="18"/>
                <w:szCs w:val="18"/>
              </w:rPr>
              <w:t>-</w:t>
            </w:r>
          </w:p>
        </w:tc>
        <w:tc>
          <w:tcPr>
            <w:tcW w:w="1260" w:type="dxa"/>
            <w:hideMark/>
          </w:tcPr>
          <w:p w14:paraId="4B21E4CF" w14:textId="0115AA30" w:rsidR="005E42F7" w:rsidRPr="00E139C5" w:rsidRDefault="005E42F7" w:rsidP="005E42F7">
            <w:pPr>
              <w:spacing w:line="276" w:lineRule="auto"/>
              <w:jc w:val="right"/>
              <w:rPr>
                <w:szCs w:val="24"/>
              </w:rPr>
            </w:pPr>
            <w:r w:rsidRPr="00CF5F15">
              <w:rPr>
                <w:sz w:val="18"/>
                <w:szCs w:val="18"/>
              </w:rPr>
              <w:t>-</w:t>
            </w:r>
          </w:p>
        </w:tc>
      </w:tr>
      <w:tr w:rsidR="005E42F7" w:rsidRPr="00E139C5" w14:paraId="4E25EAAF" w14:textId="77777777" w:rsidTr="00E139C5">
        <w:trPr>
          <w:divId w:val="1261141582"/>
          <w:trHeight w:val="270"/>
        </w:trPr>
        <w:tc>
          <w:tcPr>
            <w:tcW w:w="3145" w:type="dxa"/>
            <w:hideMark/>
          </w:tcPr>
          <w:p w14:paraId="1E5E3D68" w14:textId="77777777" w:rsidR="005E42F7" w:rsidRPr="00E139C5" w:rsidRDefault="005E42F7" w:rsidP="005E42F7">
            <w:pPr>
              <w:spacing w:line="276" w:lineRule="auto"/>
              <w:rPr>
                <w:szCs w:val="24"/>
              </w:rPr>
            </w:pPr>
            <w:proofErr w:type="spellStart"/>
            <w:r w:rsidRPr="00E139C5">
              <w:rPr>
                <w:szCs w:val="24"/>
              </w:rPr>
              <w:t>Përfitimet</w:t>
            </w:r>
            <w:proofErr w:type="spellEnd"/>
            <w:r w:rsidRPr="00E139C5">
              <w:rPr>
                <w:szCs w:val="24"/>
              </w:rPr>
              <w:t xml:space="preserve"> </w:t>
            </w:r>
            <w:proofErr w:type="spellStart"/>
            <w:r w:rsidRPr="00E139C5">
              <w:rPr>
                <w:szCs w:val="24"/>
              </w:rPr>
              <w:t>për</w:t>
            </w:r>
            <w:proofErr w:type="spellEnd"/>
            <w:r w:rsidRPr="00E139C5">
              <w:rPr>
                <w:szCs w:val="24"/>
              </w:rPr>
              <w:t xml:space="preserve"> </w:t>
            </w:r>
            <w:proofErr w:type="spellStart"/>
            <w:r w:rsidRPr="00E139C5">
              <w:rPr>
                <w:szCs w:val="24"/>
              </w:rPr>
              <w:t>biznesin</w:t>
            </w:r>
            <w:proofErr w:type="spellEnd"/>
            <w:r w:rsidRPr="00E139C5">
              <w:rPr>
                <w:szCs w:val="24"/>
              </w:rPr>
              <w:t xml:space="preserve"> – </w:t>
            </w:r>
            <w:proofErr w:type="spellStart"/>
            <w:r w:rsidRPr="00E139C5">
              <w:rPr>
                <w:szCs w:val="24"/>
              </w:rPr>
              <w:t>në</w:t>
            </w:r>
            <w:proofErr w:type="spellEnd"/>
            <w:r w:rsidRPr="00E139C5">
              <w:rPr>
                <w:szCs w:val="24"/>
              </w:rPr>
              <w:t xml:space="preserve"> </w:t>
            </w:r>
            <w:proofErr w:type="spellStart"/>
            <w:r w:rsidRPr="00E139C5">
              <w:rPr>
                <w:szCs w:val="24"/>
              </w:rPr>
              <w:t>vazhdimësi</w:t>
            </w:r>
            <w:proofErr w:type="spellEnd"/>
          </w:p>
        </w:tc>
        <w:tc>
          <w:tcPr>
            <w:tcW w:w="1350" w:type="dxa"/>
            <w:hideMark/>
          </w:tcPr>
          <w:p w14:paraId="20668B23" w14:textId="314E4E40" w:rsidR="005E42F7" w:rsidRPr="00E139C5" w:rsidRDefault="005E42F7" w:rsidP="005E42F7">
            <w:pPr>
              <w:spacing w:line="276" w:lineRule="auto"/>
              <w:ind w:left="-108" w:firstLine="108"/>
              <w:jc w:val="right"/>
              <w:rPr>
                <w:szCs w:val="24"/>
              </w:rPr>
            </w:pPr>
            <w:r w:rsidRPr="00CF5F15">
              <w:rPr>
                <w:sz w:val="18"/>
                <w:szCs w:val="18"/>
              </w:rPr>
              <w:t>-</w:t>
            </w:r>
          </w:p>
        </w:tc>
        <w:tc>
          <w:tcPr>
            <w:tcW w:w="1170" w:type="dxa"/>
            <w:hideMark/>
          </w:tcPr>
          <w:p w14:paraId="18F474B7" w14:textId="7EDC5D45" w:rsidR="005E42F7" w:rsidRPr="00E139C5" w:rsidRDefault="005E42F7" w:rsidP="005E42F7">
            <w:pPr>
              <w:spacing w:line="276" w:lineRule="auto"/>
              <w:ind w:left="-108" w:firstLine="108"/>
              <w:jc w:val="right"/>
              <w:rPr>
                <w:szCs w:val="24"/>
              </w:rPr>
            </w:pPr>
            <w:r w:rsidRPr="00CF5F15">
              <w:rPr>
                <w:sz w:val="18"/>
                <w:szCs w:val="18"/>
              </w:rPr>
              <w:t>-</w:t>
            </w:r>
          </w:p>
        </w:tc>
        <w:tc>
          <w:tcPr>
            <w:tcW w:w="1080" w:type="dxa"/>
            <w:hideMark/>
          </w:tcPr>
          <w:p w14:paraId="752E5064" w14:textId="4314945E" w:rsidR="005E42F7" w:rsidRPr="00E139C5" w:rsidRDefault="005E42F7" w:rsidP="005E42F7">
            <w:pPr>
              <w:spacing w:line="276" w:lineRule="auto"/>
              <w:jc w:val="right"/>
              <w:rPr>
                <w:szCs w:val="24"/>
              </w:rPr>
            </w:pPr>
            <w:r w:rsidRPr="00CF5F15">
              <w:rPr>
                <w:sz w:val="18"/>
                <w:szCs w:val="18"/>
              </w:rPr>
              <w:t>-</w:t>
            </w:r>
          </w:p>
        </w:tc>
        <w:tc>
          <w:tcPr>
            <w:tcW w:w="1170" w:type="dxa"/>
            <w:hideMark/>
          </w:tcPr>
          <w:p w14:paraId="0CCF0A36" w14:textId="72929338" w:rsidR="005E42F7" w:rsidRPr="00E139C5" w:rsidRDefault="005E42F7" w:rsidP="005E42F7">
            <w:pPr>
              <w:spacing w:line="276" w:lineRule="auto"/>
              <w:jc w:val="right"/>
              <w:rPr>
                <w:szCs w:val="24"/>
              </w:rPr>
            </w:pPr>
            <w:r w:rsidRPr="00CF5F15">
              <w:rPr>
                <w:sz w:val="18"/>
                <w:szCs w:val="18"/>
              </w:rPr>
              <w:t>-</w:t>
            </w:r>
          </w:p>
        </w:tc>
        <w:tc>
          <w:tcPr>
            <w:tcW w:w="1080" w:type="dxa"/>
            <w:hideMark/>
          </w:tcPr>
          <w:p w14:paraId="7DC77315" w14:textId="2C846FF3" w:rsidR="005E42F7" w:rsidRPr="00E139C5" w:rsidRDefault="005E42F7" w:rsidP="005E42F7">
            <w:pPr>
              <w:spacing w:line="276" w:lineRule="auto"/>
              <w:jc w:val="right"/>
              <w:rPr>
                <w:szCs w:val="24"/>
              </w:rPr>
            </w:pPr>
            <w:r w:rsidRPr="00CF5F15">
              <w:rPr>
                <w:sz w:val="18"/>
                <w:szCs w:val="18"/>
              </w:rPr>
              <w:t>-</w:t>
            </w:r>
          </w:p>
        </w:tc>
        <w:tc>
          <w:tcPr>
            <w:tcW w:w="1260" w:type="dxa"/>
            <w:hideMark/>
          </w:tcPr>
          <w:p w14:paraId="6796F90B" w14:textId="6DFFCAC2" w:rsidR="005E42F7" w:rsidRPr="00E139C5" w:rsidRDefault="005E42F7" w:rsidP="005E42F7">
            <w:pPr>
              <w:spacing w:line="276" w:lineRule="auto"/>
              <w:jc w:val="right"/>
              <w:rPr>
                <w:szCs w:val="24"/>
              </w:rPr>
            </w:pPr>
            <w:r w:rsidRPr="00CF5F15">
              <w:rPr>
                <w:sz w:val="18"/>
                <w:szCs w:val="18"/>
              </w:rPr>
              <w:t>-</w:t>
            </w:r>
          </w:p>
        </w:tc>
        <w:tc>
          <w:tcPr>
            <w:tcW w:w="1080" w:type="dxa"/>
            <w:hideMark/>
          </w:tcPr>
          <w:p w14:paraId="25DD041F" w14:textId="2498522D" w:rsidR="005E42F7" w:rsidRPr="00E139C5" w:rsidRDefault="005E42F7" w:rsidP="005E42F7">
            <w:pPr>
              <w:spacing w:line="276" w:lineRule="auto"/>
              <w:jc w:val="right"/>
              <w:rPr>
                <w:szCs w:val="24"/>
              </w:rPr>
            </w:pPr>
            <w:r w:rsidRPr="00CF5F15">
              <w:rPr>
                <w:sz w:val="18"/>
                <w:szCs w:val="18"/>
              </w:rPr>
              <w:t>-</w:t>
            </w:r>
          </w:p>
        </w:tc>
        <w:tc>
          <w:tcPr>
            <w:tcW w:w="1260" w:type="dxa"/>
            <w:hideMark/>
          </w:tcPr>
          <w:p w14:paraId="2AF3ED08" w14:textId="36BE6724" w:rsidR="005E42F7" w:rsidRPr="00E139C5" w:rsidRDefault="005E42F7" w:rsidP="005E42F7">
            <w:pPr>
              <w:spacing w:line="276" w:lineRule="auto"/>
              <w:jc w:val="right"/>
              <w:rPr>
                <w:szCs w:val="24"/>
              </w:rPr>
            </w:pPr>
            <w:r w:rsidRPr="00CF5F15">
              <w:rPr>
                <w:sz w:val="18"/>
                <w:szCs w:val="18"/>
              </w:rPr>
              <w:t>-</w:t>
            </w:r>
          </w:p>
        </w:tc>
        <w:tc>
          <w:tcPr>
            <w:tcW w:w="1260" w:type="dxa"/>
            <w:hideMark/>
          </w:tcPr>
          <w:p w14:paraId="6AD92897" w14:textId="1D5F9478" w:rsidR="005E42F7" w:rsidRPr="00E139C5" w:rsidRDefault="005E42F7" w:rsidP="005E42F7">
            <w:pPr>
              <w:spacing w:line="276" w:lineRule="auto"/>
              <w:jc w:val="right"/>
              <w:rPr>
                <w:szCs w:val="24"/>
              </w:rPr>
            </w:pPr>
            <w:r w:rsidRPr="00CF5F15">
              <w:rPr>
                <w:sz w:val="18"/>
                <w:szCs w:val="18"/>
              </w:rPr>
              <w:t>-</w:t>
            </w:r>
          </w:p>
        </w:tc>
        <w:tc>
          <w:tcPr>
            <w:tcW w:w="1260" w:type="dxa"/>
            <w:hideMark/>
          </w:tcPr>
          <w:p w14:paraId="27F71D25" w14:textId="14028DF8" w:rsidR="005E42F7" w:rsidRPr="00E139C5" w:rsidRDefault="005E42F7" w:rsidP="005E42F7">
            <w:pPr>
              <w:spacing w:line="276" w:lineRule="auto"/>
              <w:jc w:val="right"/>
              <w:rPr>
                <w:szCs w:val="24"/>
              </w:rPr>
            </w:pPr>
            <w:r w:rsidRPr="00CF5F15">
              <w:rPr>
                <w:sz w:val="18"/>
                <w:szCs w:val="18"/>
              </w:rPr>
              <w:t>-</w:t>
            </w:r>
          </w:p>
        </w:tc>
      </w:tr>
      <w:tr w:rsidR="005E42F7" w:rsidRPr="00E139C5" w14:paraId="602A07C6" w14:textId="77777777" w:rsidTr="00E139C5">
        <w:trPr>
          <w:divId w:val="1261141582"/>
          <w:trHeight w:val="285"/>
        </w:trPr>
        <w:tc>
          <w:tcPr>
            <w:tcW w:w="3145" w:type="dxa"/>
            <w:hideMark/>
          </w:tcPr>
          <w:p w14:paraId="1FA9180A" w14:textId="77777777" w:rsidR="005E42F7" w:rsidRPr="00E139C5" w:rsidRDefault="005E42F7" w:rsidP="005E42F7">
            <w:pPr>
              <w:spacing w:line="276" w:lineRule="auto"/>
              <w:rPr>
                <w:b/>
                <w:bCs/>
                <w:szCs w:val="24"/>
              </w:rPr>
            </w:pPr>
            <w:proofErr w:type="spellStart"/>
            <w:r w:rsidRPr="00E139C5">
              <w:rPr>
                <w:b/>
                <w:bCs/>
                <w:szCs w:val="24"/>
              </w:rPr>
              <w:t>Përfitimet</w:t>
            </w:r>
            <w:proofErr w:type="spellEnd"/>
            <w:r w:rsidRPr="00E139C5">
              <w:rPr>
                <w:b/>
                <w:bCs/>
                <w:szCs w:val="24"/>
              </w:rPr>
              <w:t xml:space="preserve"> </w:t>
            </w:r>
            <w:proofErr w:type="spellStart"/>
            <w:r w:rsidRPr="00E139C5">
              <w:rPr>
                <w:b/>
                <w:bCs/>
                <w:szCs w:val="24"/>
              </w:rPr>
              <w:t>totale</w:t>
            </w:r>
            <w:proofErr w:type="spellEnd"/>
          </w:p>
        </w:tc>
        <w:tc>
          <w:tcPr>
            <w:tcW w:w="1350" w:type="dxa"/>
            <w:tcBorders>
              <w:bottom w:val="single" w:sz="4" w:space="0" w:color="auto"/>
            </w:tcBorders>
            <w:hideMark/>
          </w:tcPr>
          <w:p w14:paraId="350BF0A7" w14:textId="7AC4806D" w:rsidR="005E42F7" w:rsidRPr="00E139C5" w:rsidRDefault="005E42F7" w:rsidP="005E42F7">
            <w:pPr>
              <w:spacing w:line="276" w:lineRule="auto"/>
              <w:ind w:left="-108" w:firstLine="108"/>
              <w:jc w:val="right"/>
              <w:rPr>
                <w:szCs w:val="24"/>
              </w:rPr>
            </w:pPr>
            <w:r w:rsidRPr="00CF5F15">
              <w:rPr>
                <w:sz w:val="18"/>
                <w:szCs w:val="18"/>
              </w:rPr>
              <w:t>-</w:t>
            </w:r>
          </w:p>
        </w:tc>
        <w:tc>
          <w:tcPr>
            <w:tcW w:w="1170" w:type="dxa"/>
            <w:tcBorders>
              <w:bottom w:val="single" w:sz="4" w:space="0" w:color="auto"/>
            </w:tcBorders>
            <w:hideMark/>
          </w:tcPr>
          <w:p w14:paraId="261C1947" w14:textId="18BF4217" w:rsidR="005E42F7" w:rsidRPr="00E139C5" w:rsidRDefault="005E42F7" w:rsidP="005E42F7">
            <w:pPr>
              <w:spacing w:line="276" w:lineRule="auto"/>
              <w:ind w:left="-108" w:firstLine="108"/>
              <w:jc w:val="right"/>
              <w:rPr>
                <w:szCs w:val="24"/>
              </w:rPr>
            </w:pPr>
            <w:r w:rsidRPr="00CF5F15">
              <w:rPr>
                <w:sz w:val="18"/>
                <w:szCs w:val="18"/>
              </w:rPr>
              <w:t>-</w:t>
            </w:r>
          </w:p>
        </w:tc>
        <w:tc>
          <w:tcPr>
            <w:tcW w:w="1080" w:type="dxa"/>
            <w:tcBorders>
              <w:bottom w:val="single" w:sz="4" w:space="0" w:color="auto"/>
            </w:tcBorders>
            <w:hideMark/>
          </w:tcPr>
          <w:p w14:paraId="1F026DC5" w14:textId="39FED84F" w:rsidR="005E42F7" w:rsidRPr="00E139C5" w:rsidRDefault="005E42F7" w:rsidP="005E42F7">
            <w:pPr>
              <w:spacing w:line="276" w:lineRule="auto"/>
              <w:jc w:val="right"/>
              <w:rPr>
                <w:szCs w:val="24"/>
              </w:rPr>
            </w:pPr>
            <w:r w:rsidRPr="00CF5F15">
              <w:rPr>
                <w:sz w:val="18"/>
                <w:szCs w:val="18"/>
              </w:rPr>
              <w:t>-</w:t>
            </w:r>
          </w:p>
        </w:tc>
        <w:tc>
          <w:tcPr>
            <w:tcW w:w="1170" w:type="dxa"/>
            <w:tcBorders>
              <w:bottom w:val="single" w:sz="4" w:space="0" w:color="auto"/>
            </w:tcBorders>
            <w:hideMark/>
          </w:tcPr>
          <w:p w14:paraId="3B39E227" w14:textId="7339BB32" w:rsidR="005E42F7" w:rsidRPr="00E139C5" w:rsidRDefault="005E42F7" w:rsidP="005E42F7">
            <w:pPr>
              <w:spacing w:line="276" w:lineRule="auto"/>
              <w:jc w:val="right"/>
              <w:rPr>
                <w:szCs w:val="24"/>
              </w:rPr>
            </w:pPr>
            <w:r w:rsidRPr="00CF5F15">
              <w:rPr>
                <w:sz w:val="18"/>
                <w:szCs w:val="18"/>
              </w:rPr>
              <w:t>-</w:t>
            </w:r>
          </w:p>
        </w:tc>
        <w:tc>
          <w:tcPr>
            <w:tcW w:w="1080" w:type="dxa"/>
            <w:tcBorders>
              <w:bottom w:val="single" w:sz="4" w:space="0" w:color="auto"/>
            </w:tcBorders>
            <w:hideMark/>
          </w:tcPr>
          <w:p w14:paraId="36A5C5DD" w14:textId="51F84561" w:rsidR="005E42F7" w:rsidRPr="00E139C5" w:rsidRDefault="005E42F7" w:rsidP="005E42F7">
            <w:pPr>
              <w:spacing w:line="276" w:lineRule="auto"/>
              <w:jc w:val="right"/>
              <w:rPr>
                <w:szCs w:val="24"/>
              </w:rPr>
            </w:pPr>
            <w:r w:rsidRPr="00CF5F15">
              <w:rPr>
                <w:sz w:val="18"/>
                <w:szCs w:val="18"/>
              </w:rPr>
              <w:t>-</w:t>
            </w:r>
          </w:p>
        </w:tc>
        <w:tc>
          <w:tcPr>
            <w:tcW w:w="1260" w:type="dxa"/>
            <w:tcBorders>
              <w:bottom w:val="single" w:sz="4" w:space="0" w:color="auto"/>
            </w:tcBorders>
            <w:hideMark/>
          </w:tcPr>
          <w:p w14:paraId="10A48502" w14:textId="20CE8E85" w:rsidR="005E42F7" w:rsidRPr="00E139C5" w:rsidRDefault="005E42F7" w:rsidP="005E42F7">
            <w:pPr>
              <w:spacing w:line="276" w:lineRule="auto"/>
              <w:jc w:val="right"/>
              <w:rPr>
                <w:szCs w:val="24"/>
              </w:rPr>
            </w:pPr>
            <w:r w:rsidRPr="00CF5F15">
              <w:rPr>
                <w:sz w:val="18"/>
                <w:szCs w:val="18"/>
              </w:rPr>
              <w:t>-</w:t>
            </w:r>
          </w:p>
        </w:tc>
        <w:tc>
          <w:tcPr>
            <w:tcW w:w="1080" w:type="dxa"/>
            <w:tcBorders>
              <w:bottom w:val="single" w:sz="4" w:space="0" w:color="auto"/>
            </w:tcBorders>
            <w:hideMark/>
          </w:tcPr>
          <w:p w14:paraId="128F496A" w14:textId="346F44F1" w:rsidR="005E42F7" w:rsidRPr="00E139C5" w:rsidRDefault="005E42F7" w:rsidP="005E42F7">
            <w:pPr>
              <w:spacing w:line="276" w:lineRule="auto"/>
              <w:jc w:val="right"/>
              <w:rPr>
                <w:szCs w:val="24"/>
              </w:rPr>
            </w:pPr>
            <w:r w:rsidRPr="00CF5F15">
              <w:rPr>
                <w:sz w:val="18"/>
                <w:szCs w:val="18"/>
              </w:rPr>
              <w:t>-</w:t>
            </w:r>
          </w:p>
        </w:tc>
        <w:tc>
          <w:tcPr>
            <w:tcW w:w="1260" w:type="dxa"/>
            <w:tcBorders>
              <w:bottom w:val="single" w:sz="4" w:space="0" w:color="auto"/>
            </w:tcBorders>
            <w:hideMark/>
          </w:tcPr>
          <w:p w14:paraId="1E001704" w14:textId="098C10B5" w:rsidR="005E42F7" w:rsidRPr="00E139C5" w:rsidRDefault="005E42F7" w:rsidP="005E42F7">
            <w:pPr>
              <w:spacing w:line="276" w:lineRule="auto"/>
              <w:jc w:val="right"/>
              <w:rPr>
                <w:szCs w:val="24"/>
              </w:rPr>
            </w:pPr>
            <w:r w:rsidRPr="00CF5F15">
              <w:rPr>
                <w:sz w:val="18"/>
                <w:szCs w:val="18"/>
              </w:rPr>
              <w:t>-</w:t>
            </w:r>
          </w:p>
        </w:tc>
        <w:tc>
          <w:tcPr>
            <w:tcW w:w="1260" w:type="dxa"/>
            <w:tcBorders>
              <w:bottom w:val="single" w:sz="4" w:space="0" w:color="auto"/>
            </w:tcBorders>
            <w:hideMark/>
          </w:tcPr>
          <w:p w14:paraId="047FAE14" w14:textId="12F0C383" w:rsidR="005E42F7" w:rsidRPr="00E139C5" w:rsidRDefault="005E42F7" w:rsidP="005E42F7">
            <w:pPr>
              <w:spacing w:line="276" w:lineRule="auto"/>
              <w:jc w:val="right"/>
              <w:rPr>
                <w:szCs w:val="24"/>
              </w:rPr>
            </w:pPr>
            <w:r w:rsidRPr="00CF5F15">
              <w:rPr>
                <w:sz w:val="18"/>
                <w:szCs w:val="18"/>
              </w:rPr>
              <w:t>-</w:t>
            </w:r>
          </w:p>
        </w:tc>
        <w:tc>
          <w:tcPr>
            <w:tcW w:w="1260" w:type="dxa"/>
            <w:tcBorders>
              <w:bottom w:val="single" w:sz="4" w:space="0" w:color="auto"/>
            </w:tcBorders>
            <w:hideMark/>
          </w:tcPr>
          <w:p w14:paraId="3145DC87" w14:textId="2E55AEA5" w:rsidR="005E42F7" w:rsidRPr="00E139C5" w:rsidRDefault="005E42F7" w:rsidP="005E42F7">
            <w:pPr>
              <w:spacing w:line="276" w:lineRule="auto"/>
              <w:jc w:val="right"/>
              <w:rPr>
                <w:szCs w:val="24"/>
              </w:rPr>
            </w:pPr>
            <w:r w:rsidRPr="00CF5F15">
              <w:rPr>
                <w:sz w:val="18"/>
                <w:szCs w:val="18"/>
              </w:rPr>
              <w:t>-</w:t>
            </w:r>
          </w:p>
        </w:tc>
      </w:tr>
      <w:tr w:rsidR="005E42F7" w:rsidRPr="00E139C5" w14:paraId="66DD2E98" w14:textId="77777777" w:rsidTr="00E139C5">
        <w:trPr>
          <w:divId w:val="1261141582"/>
          <w:trHeight w:val="390"/>
        </w:trPr>
        <w:tc>
          <w:tcPr>
            <w:tcW w:w="3145" w:type="dxa"/>
            <w:hideMark/>
          </w:tcPr>
          <w:p w14:paraId="477923E0" w14:textId="77777777" w:rsidR="005E42F7" w:rsidRPr="00E139C5" w:rsidRDefault="005E42F7" w:rsidP="005E42F7">
            <w:pPr>
              <w:spacing w:line="276" w:lineRule="auto"/>
              <w:rPr>
                <w:bCs/>
                <w:szCs w:val="24"/>
              </w:rPr>
            </w:pPr>
            <w:proofErr w:type="spellStart"/>
            <w:r w:rsidRPr="00E139C5">
              <w:rPr>
                <w:b/>
                <w:bCs/>
                <w:szCs w:val="24"/>
              </w:rPr>
              <w:t>Përfitimi</w:t>
            </w:r>
            <w:proofErr w:type="spellEnd"/>
            <w:r w:rsidRPr="00E139C5">
              <w:rPr>
                <w:b/>
                <w:bCs/>
                <w:szCs w:val="24"/>
              </w:rPr>
              <w:t xml:space="preserve"> </w:t>
            </w:r>
            <w:proofErr w:type="spellStart"/>
            <w:r w:rsidRPr="00E139C5">
              <w:rPr>
                <w:b/>
                <w:bCs/>
                <w:szCs w:val="24"/>
              </w:rPr>
              <w:t>i</w:t>
            </w:r>
            <w:proofErr w:type="spellEnd"/>
            <w:r w:rsidRPr="00E139C5">
              <w:rPr>
                <w:b/>
                <w:bCs/>
                <w:szCs w:val="24"/>
              </w:rPr>
              <w:t xml:space="preserve"> </w:t>
            </w:r>
            <w:proofErr w:type="spellStart"/>
            <w:r w:rsidRPr="00E139C5">
              <w:rPr>
                <w:b/>
                <w:bCs/>
                <w:szCs w:val="24"/>
              </w:rPr>
              <w:t>zbritur</w:t>
            </w:r>
            <w:proofErr w:type="spellEnd"/>
            <w:r w:rsidRPr="00E139C5">
              <w:rPr>
                <w:szCs w:val="24"/>
              </w:rPr>
              <w:t xml:space="preserve">= </w:t>
            </w:r>
            <w:proofErr w:type="spellStart"/>
            <w:r w:rsidRPr="00E139C5">
              <w:rPr>
                <w:szCs w:val="24"/>
              </w:rPr>
              <w:t>Përfitimi</w:t>
            </w:r>
            <w:proofErr w:type="spellEnd"/>
            <w:r w:rsidRPr="00E139C5">
              <w:rPr>
                <w:szCs w:val="24"/>
              </w:rPr>
              <w:t xml:space="preserve"> </w:t>
            </w:r>
            <w:proofErr w:type="spellStart"/>
            <w:r w:rsidRPr="00E139C5">
              <w:rPr>
                <w:szCs w:val="24"/>
              </w:rPr>
              <w:t>në</w:t>
            </w:r>
            <w:proofErr w:type="spellEnd"/>
            <w:r w:rsidRPr="00E139C5">
              <w:rPr>
                <w:szCs w:val="24"/>
              </w:rPr>
              <w:t xml:space="preserve"> total x </w:t>
            </w:r>
            <w:proofErr w:type="spellStart"/>
            <w:r w:rsidRPr="00E139C5">
              <w:rPr>
                <w:szCs w:val="24"/>
              </w:rPr>
              <w:t>faktori</w:t>
            </w:r>
            <w:proofErr w:type="spellEnd"/>
            <w:r w:rsidRPr="00E139C5">
              <w:rPr>
                <w:szCs w:val="24"/>
              </w:rPr>
              <w:t xml:space="preserve"> </w:t>
            </w:r>
            <w:proofErr w:type="spellStart"/>
            <w:r w:rsidRPr="00E139C5">
              <w:rPr>
                <w:szCs w:val="24"/>
              </w:rPr>
              <w:t>zbritës</w:t>
            </w:r>
            <w:proofErr w:type="spellEnd"/>
          </w:p>
        </w:tc>
        <w:tc>
          <w:tcPr>
            <w:tcW w:w="1350" w:type="dxa"/>
            <w:tcBorders>
              <w:bottom w:val="single" w:sz="4" w:space="0" w:color="auto"/>
            </w:tcBorders>
            <w:hideMark/>
          </w:tcPr>
          <w:p w14:paraId="0D622643" w14:textId="465C69AB" w:rsidR="005E42F7" w:rsidRPr="00E139C5" w:rsidRDefault="005E42F7" w:rsidP="005E42F7">
            <w:pPr>
              <w:spacing w:line="276" w:lineRule="auto"/>
              <w:ind w:left="-108" w:firstLine="108"/>
              <w:jc w:val="right"/>
              <w:rPr>
                <w:szCs w:val="24"/>
              </w:rPr>
            </w:pPr>
            <w:r w:rsidRPr="00CF5F15">
              <w:rPr>
                <w:sz w:val="18"/>
                <w:szCs w:val="18"/>
              </w:rPr>
              <w:t>-</w:t>
            </w:r>
          </w:p>
        </w:tc>
        <w:tc>
          <w:tcPr>
            <w:tcW w:w="1170" w:type="dxa"/>
            <w:tcBorders>
              <w:bottom w:val="single" w:sz="4" w:space="0" w:color="auto"/>
            </w:tcBorders>
            <w:hideMark/>
          </w:tcPr>
          <w:p w14:paraId="0962A2AC" w14:textId="38C87962" w:rsidR="005E42F7" w:rsidRPr="00E139C5" w:rsidRDefault="005E42F7" w:rsidP="005E42F7">
            <w:pPr>
              <w:spacing w:line="276" w:lineRule="auto"/>
              <w:ind w:left="-108" w:firstLine="108"/>
              <w:jc w:val="right"/>
              <w:rPr>
                <w:szCs w:val="24"/>
              </w:rPr>
            </w:pPr>
            <w:r w:rsidRPr="00CF5F15">
              <w:rPr>
                <w:sz w:val="18"/>
                <w:szCs w:val="18"/>
              </w:rPr>
              <w:t>-</w:t>
            </w:r>
          </w:p>
        </w:tc>
        <w:tc>
          <w:tcPr>
            <w:tcW w:w="1080" w:type="dxa"/>
            <w:tcBorders>
              <w:bottom w:val="single" w:sz="4" w:space="0" w:color="auto"/>
            </w:tcBorders>
            <w:hideMark/>
          </w:tcPr>
          <w:p w14:paraId="28075B28" w14:textId="73FCC579" w:rsidR="005E42F7" w:rsidRPr="00E139C5" w:rsidRDefault="005E42F7" w:rsidP="005E42F7">
            <w:pPr>
              <w:spacing w:line="276" w:lineRule="auto"/>
              <w:jc w:val="right"/>
              <w:rPr>
                <w:szCs w:val="24"/>
              </w:rPr>
            </w:pPr>
            <w:r w:rsidRPr="00CF5F15">
              <w:rPr>
                <w:sz w:val="18"/>
                <w:szCs w:val="18"/>
              </w:rPr>
              <w:t>-</w:t>
            </w:r>
          </w:p>
        </w:tc>
        <w:tc>
          <w:tcPr>
            <w:tcW w:w="1170" w:type="dxa"/>
            <w:tcBorders>
              <w:bottom w:val="single" w:sz="4" w:space="0" w:color="auto"/>
            </w:tcBorders>
            <w:hideMark/>
          </w:tcPr>
          <w:p w14:paraId="3D40C9A0" w14:textId="16EE948E" w:rsidR="005E42F7" w:rsidRPr="00E139C5" w:rsidRDefault="005E42F7" w:rsidP="005E42F7">
            <w:pPr>
              <w:spacing w:line="276" w:lineRule="auto"/>
              <w:jc w:val="right"/>
              <w:rPr>
                <w:szCs w:val="24"/>
              </w:rPr>
            </w:pPr>
            <w:r w:rsidRPr="00CF5F15">
              <w:rPr>
                <w:sz w:val="18"/>
                <w:szCs w:val="18"/>
              </w:rPr>
              <w:t>-</w:t>
            </w:r>
          </w:p>
        </w:tc>
        <w:tc>
          <w:tcPr>
            <w:tcW w:w="1080" w:type="dxa"/>
            <w:tcBorders>
              <w:bottom w:val="single" w:sz="4" w:space="0" w:color="auto"/>
            </w:tcBorders>
            <w:hideMark/>
          </w:tcPr>
          <w:p w14:paraId="7983CC86" w14:textId="269F746C" w:rsidR="005E42F7" w:rsidRPr="00E139C5" w:rsidRDefault="005E42F7" w:rsidP="005E42F7">
            <w:pPr>
              <w:spacing w:line="276" w:lineRule="auto"/>
              <w:jc w:val="right"/>
              <w:rPr>
                <w:szCs w:val="24"/>
              </w:rPr>
            </w:pPr>
            <w:r w:rsidRPr="00CF5F15">
              <w:rPr>
                <w:sz w:val="18"/>
                <w:szCs w:val="18"/>
              </w:rPr>
              <w:t>-</w:t>
            </w:r>
          </w:p>
        </w:tc>
        <w:tc>
          <w:tcPr>
            <w:tcW w:w="1260" w:type="dxa"/>
            <w:tcBorders>
              <w:bottom w:val="single" w:sz="4" w:space="0" w:color="auto"/>
            </w:tcBorders>
            <w:hideMark/>
          </w:tcPr>
          <w:p w14:paraId="504A22DF" w14:textId="025C47FF" w:rsidR="005E42F7" w:rsidRPr="00E139C5" w:rsidRDefault="005E42F7" w:rsidP="005E42F7">
            <w:pPr>
              <w:spacing w:line="276" w:lineRule="auto"/>
              <w:jc w:val="right"/>
              <w:rPr>
                <w:szCs w:val="24"/>
              </w:rPr>
            </w:pPr>
            <w:r w:rsidRPr="00CF5F15">
              <w:rPr>
                <w:sz w:val="18"/>
                <w:szCs w:val="18"/>
              </w:rPr>
              <w:t>-</w:t>
            </w:r>
          </w:p>
        </w:tc>
        <w:tc>
          <w:tcPr>
            <w:tcW w:w="1080" w:type="dxa"/>
            <w:tcBorders>
              <w:bottom w:val="single" w:sz="4" w:space="0" w:color="auto"/>
            </w:tcBorders>
            <w:hideMark/>
          </w:tcPr>
          <w:p w14:paraId="472897F5" w14:textId="4D8D3F17" w:rsidR="005E42F7" w:rsidRPr="00E139C5" w:rsidRDefault="005E42F7" w:rsidP="005E42F7">
            <w:pPr>
              <w:spacing w:line="276" w:lineRule="auto"/>
              <w:jc w:val="right"/>
              <w:rPr>
                <w:szCs w:val="24"/>
              </w:rPr>
            </w:pPr>
            <w:r w:rsidRPr="00CF5F15">
              <w:rPr>
                <w:sz w:val="18"/>
                <w:szCs w:val="18"/>
              </w:rPr>
              <w:t>-</w:t>
            </w:r>
          </w:p>
        </w:tc>
        <w:tc>
          <w:tcPr>
            <w:tcW w:w="1260" w:type="dxa"/>
            <w:tcBorders>
              <w:bottom w:val="single" w:sz="4" w:space="0" w:color="auto"/>
            </w:tcBorders>
            <w:hideMark/>
          </w:tcPr>
          <w:p w14:paraId="7B5A6EC3" w14:textId="37602ED9" w:rsidR="005E42F7" w:rsidRPr="00E139C5" w:rsidRDefault="005E42F7" w:rsidP="005E42F7">
            <w:pPr>
              <w:spacing w:line="276" w:lineRule="auto"/>
              <w:jc w:val="right"/>
              <w:rPr>
                <w:szCs w:val="24"/>
              </w:rPr>
            </w:pPr>
            <w:r w:rsidRPr="00CF5F15">
              <w:rPr>
                <w:sz w:val="18"/>
                <w:szCs w:val="18"/>
              </w:rPr>
              <w:t>-</w:t>
            </w:r>
          </w:p>
        </w:tc>
        <w:tc>
          <w:tcPr>
            <w:tcW w:w="1260" w:type="dxa"/>
            <w:tcBorders>
              <w:bottom w:val="single" w:sz="4" w:space="0" w:color="auto"/>
            </w:tcBorders>
            <w:hideMark/>
          </w:tcPr>
          <w:p w14:paraId="57582A19" w14:textId="5E7D9912" w:rsidR="005E42F7" w:rsidRPr="00E139C5" w:rsidRDefault="005E42F7" w:rsidP="005E42F7">
            <w:pPr>
              <w:spacing w:line="276" w:lineRule="auto"/>
              <w:jc w:val="right"/>
              <w:rPr>
                <w:szCs w:val="24"/>
              </w:rPr>
            </w:pPr>
            <w:r w:rsidRPr="00CF5F15">
              <w:rPr>
                <w:sz w:val="18"/>
                <w:szCs w:val="18"/>
              </w:rPr>
              <w:t>-</w:t>
            </w:r>
          </w:p>
        </w:tc>
        <w:tc>
          <w:tcPr>
            <w:tcW w:w="1260" w:type="dxa"/>
            <w:tcBorders>
              <w:bottom w:val="single" w:sz="4" w:space="0" w:color="auto"/>
            </w:tcBorders>
            <w:hideMark/>
          </w:tcPr>
          <w:p w14:paraId="6C53D347" w14:textId="7C2BBFB1" w:rsidR="005E42F7" w:rsidRPr="00E139C5" w:rsidRDefault="005E42F7" w:rsidP="005E42F7">
            <w:pPr>
              <w:spacing w:line="276" w:lineRule="auto"/>
              <w:jc w:val="right"/>
              <w:rPr>
                <w:szCs w:val="24"/>
              </w:rPr>
            </w:pPr>
            <w:r w:rsidRPr="00CF5F15">
              <w:rPr>
                <w:sz w:val="18"/>
                <w:szCs w:val="18"/>
              </w:rPr>
              <w:t>-</w:t>
            </w:r>
          </w:p>
        </w:tc>
      </w:tr>
      <w:tr w:rsidR="00E139C5" w:rsidRPr="00451FC0" w14:paraId="1B6C4909" w14:textId="77777777" w:rsidTr="00E139C5">
        <w:trPr>
          <w:divId w:val="1261141582"/>
          <w:trHeight w:val="375"/>
        </w:trPr>
        <w:tc>
          <w:tcPr>
            <w:tcW w:w="3145" w:type="dxa"/>
            <w:shd w:val="clear" w:color="auto" w:fill="F2F2F2" w:themeFill="background1" w:themeFillShade="F2"/>
            <w:hideMark/>
          </w:tcPr>
          <w:p w14:paraId="4E517B53" w14:textId="77777777" w:rsidR="00E139C5" w:rsidRPr="001155AF" w:rsidRDefault="00E139C5" w:rsidP="00E139C5">
            <w:pPr>
              <w:spacing w:line="276" w:lineRule="auto"/>
              <w:rPr>
                <w:b/>
                <w:bCs/>
                <w:szCs w:val="24"/>
                <w:lang w:val="it-IT"/>
              </w:rPr>
            </w:pPr>
            <w:r w:rsidRPr="001155AF">
              <w:rPr>
                <w:b/>
                <w:bCs/>
                <w:szCs w:val="24"/>
                <w:lang w:val="it-IT"/>
              </w:rPr>
              <w:t>Vlera prezente aktuale e përfitimit në total</w:t>
            </w:r>
          </w:p>
        </w:tc>
        <w:tc>
          <w:tcPr>
            <w:tcW w:w="1350" w:type="dxa"/>
            <w:tcBorders>
              <w:top w:val="single" w:sz="4" w:space="0" w:color="auto"/>
              <w:right w:val="single" w:sz="4" w:space="0" w:color="auto"/>
            </w:tcBorders>
            <w:shd w:val="clear" w:color="auto" w:fill="F2F2F2" w:themeFill="background1" w:themeFillShade="F2"/>
            <w:hideMark/>
          </w:tcPr>
          <w:p w14:paraId="26F4ED87" w14:textId="3565EFCC" w:rsidR="00E139C5" w:rsidRPr="00451FC0" w:rsidRDefault="005E42F7" w:rsidP="00E139C5">
            <w:pPr>
              <w:spacing w:line="276" w:lineRule="auto"/>
              <w:ind w:left="-108" w:firstLine="108"/>
              <w:jc w:val="right"/>
              <w:rPr>
                <w:bCs/>
                <w:szCs w:val="24"/>
                <w:lang w:val="it-IT"/>
              </w:rPr>
            </w:pPr>
            <w:r w:rsidRPr="00EF2BB3">
              <w:rPr>
                <w:sz w:val="18"/>
                <w:szCs w:val="18"/>
              </w:rPr>
              <w:t>-</w:t>
            </w:r>
            <w:r w:rsidR="00E139C5" w:rsidRPr="001155AF">
              <w:rPr>
                <w:bCs/>
                <w:szCs w:val="24"/>
                <w:lang w:val="it-IT"/>
              </w:rPr>
              <w:t xml:space="preserve"> </w:t>
            </w:r>
          </w:p>
        </w:tc>
        <w:tc>
          <w:tcPr>
            <w:tcW w:w="10620" w:type="dxa"/>
            <w:gridSpan w:val="9"/>
            <w:tcBorders>
              <w:top w:val="single" w:sz="4" w:space="0" w:color="auto"/>
              <w:left w:val="single" w:sz="4" w:space="0" w:color="auto"/>
              <w:bottom w:val="nil"/>
              <w:right w:val="nil"/>
            </w:tcBorders>
            <w:hideMark/>
          </w:tcPr>
          <w:p w14:paraId="1D492DBC" w14:textId="77777777" w:rsidR="00E139C5" w:rsidRPr="00451FC0" w:rsidRDefault="00E139C5" w:rsidP="00E139C5">
            <w:pPr>
              <w:spacing w:line="276" w:lineRule="auto"/>
              <w:ind w:left="-108" w:firstLine="108"/>
              <w:jc w:val="right"/>
              <w:rPr>
                <w:szCs w:val="24"/>
                <w:lang w:val="it-IT"/>
              </w:rPr>
            </w:pPr>
            <w:r w:rsidRPr="00451FC0">
              <w:rPr>
                <w:szCs w:val="24"/>
                <w:lang w:val="it-IT"/>
              </w:rPr>
              <w:t> </w:t>
            </w:r>
          </w:p>
        </w:tc>
      </w:tr>
      <w:tr w:rsidR="00E139C5" w:rsidRPr="00451FC0" w14:paraId="389CE17E" w14:textId="77777777" w:rsidTr="00E139C5">
        <w:trPr>
          <w:divId w:val="1261141582"/>
          <w:trHeight w:val="270"/>
        </w:trPr>
        <w:tc>
          <w:tcPr>
            <w:tcW w:w="3145" w:type="dxa"/>
            <w:shd w:val="clear" w:color="auto" w:fill="F2F2F2" w:themeFill="background1" w:themeFillShade="F2"/>
            <w:hideMark/>
          </w:tcPr>
          <w:p w14:paraId="243A998A" w14:textId="77777777" w:rsidR="00E139C5" w:rsidRPr="00C95251" w:rsidRDefault="00E139C5" w:rsidP="00E139C5">
            <w:pPr>
              <w:spacing w:line="276" w:lineRule="auto"/>
              <w:rPr>
                <w:b/>
                <w:bCs/>
                <w:szCs w:val="24"/>
                <w:lang w:val="pt-PT"/>
              </w:rPr>
            </w:pPr>
            <w:r w:rsidRPr="00C95251">
              <w:rPr>
                <w:b/>
                <w:bCs/>
                <w:szCs w:val="24"/>
                <w:lang w:val="pt-PT"/>
              </w:rPr>
              <w:t>Vlera prezente aktuale e kostos në total</w:t>
            </w:r>
          </w:p>
        </w:tc>
        <w:tc>
          <w:tcPr>
            <w:tcW w:w="1350" w:type="dxa"/>
            <w:tcBorders>
              <w:right w:val="single" w:sz="4" w:space="0" w:color="auto"/>
            </w:tcBorders>
            <w:shd w:val="clear" w:color="auto" w:fill="F2F2F2" w:themeFill="background1" w:themeFillShade="F2"/>
            <w:hideMark/>
          </w:tcPr>
          <w:p w14:paraId="7721109B" w14:textId="31068C43" w:rsidR="00E139C5" w:rsidRPr="00451FC0" w:rsidRDefault="005E42F7" w:rsidP="00E139C5">
            <w:pPr>
              <w:spacing w:line="276" w:lineRule="auto"/>
              <w:ind w:left="-108" w:firstLine="108"/>
              <w:jc w:val="right"/>
              <w:rPr>
                <w:bCs/>
                <w:szCs w:val="24"/>
                <w:lang w:val="it-IT"/>
              </w:rPr>
            </w:pPr>
            <w:r w:rsidRPr="00EF2BB3">
              <w:rPr>
                <w:sz w:val="18"/>
                <w:szCs w:val="18"/>
              </w:rPr>
              <w:t>-</w:t>
            </w:r>
            <w:r w:rsidR="00E139C5" w:rsidRPr="001155AF">
              <w:rPr>
                <w:bCs/>
                <w:szCs w:val="24"/>
                <w:lang w:val="it-IT"/>
              </w:rPr>
              <w:t xml:space="preserve">  </w:t>
            </w:r>
          </w:p>
        </w:tc>
        <w:tc>
          <w:tcPr>
            <w:tcW w:w="10620" w:type="dxa"/>
            <w:gridSpan w:val="9"/>
            <w:tcBorders>
              <w:top w:val="nil"/>
              <w:left w:val="single" w:sz="4" w:space="0" w:color="auto"/>
              <w:bottom w:val="nil"/>
              <w:right w:val="nil"/>
            </w:tcBorders>
            <w:hideMark/>
          </w:tcPr>
          <w:p w14:paraId="4A870378" w14:textId="77777777" w:rsidR="00E139C5" w:rsidRPr="00451FC0" w:rsidRDefault="00E139C5" w:rsidP="00E139C5">
            <w:pPr>
              <w:spacing w:line="276" w:lineRule="auto"/>
              <w:ind w:left="-108" w:firstLine="108"/>
              <w:jc w:val="right"/>
              <w:rPr>
                <w:szCs w:val="24"/>
                <w:lang w:val="it-IT"/>
              </w:rPr>
            </w:pPr>
            <w:r w:rsidRPr="00451FC0">
              <w:rPr>
                <w:szCs w:val="24"/>
                <w:lang w:val="it-IT"/>
              </w:rPr>
              <w:t> </w:t>
            </w:r>
          </w:p>
        </w:tc>
      </w:tr>
      <w:tr w:rsidR="00E139C5" w:rsidRPr="00451FC0" w14:paraId="613A0A51" w14:textId="77777777" w:rsidTr="00E139C5">
        <w:trPr>
          <w:divId w:val="1261141582"/>
          <w:trHeight w:val="555"/>
        </w:trPr>
        <w:tc>
          <w:tcPr>
            <w:tcW w:w="3145" w:type="dxa"/>
            <w:shd w:val="clear" w:color="auto" w:fill="F2F2F2" w:themeFill="background1" w:themeFillShade="F2"/>
            <w:hideMark/>
          </w:tcPr>
          <w:p w14:paraId="758382E0" w14:textId="77777777" w:rsidR="00E139C5" w:rsidRPr="001155AF" w:rsidRDefault="00E139C5" w:rsidP="00E139C5">
            <w:pPr>
              <w:spacing w:line="276" w:lineRule="auto"/>
              <w:rPr>
                <w:bCs/>
                <w:szCs w:val="24"/>
                <w:lang w:val="it-IT"/>
              </w:rPr>
            </w:pPr>
            <w:r w:rsidRPr="001155AF">
              <w:rPr>
                <w:b/>
                <w:bCs/>
                <w:szCs w:val="24"/>
                <w:lang w:val="it-IT"/>
              </w:rPr>
              <w:lastRenderedPageBreak/>
              <w:t>Vlera Prezente Neto Aktuale (VAN)</w:t>
            </w:r>
            <w:r w:rsidRPr="001155AF">
              <w:rPr>
                <w:bCs/>
                <w:szCs w:val="24"/>
                <w:lang w:val="it-IT"/>
              </w:rPr>
              <w:t xml:space="preserve"> =</w:t>
            </w:r>
            <w:r w:rsidRPr="001155AF">
              <w:rPr>
                <w:szCs w:val="24"/>
                <w:lang w:val="it-IT"/>
              </w:rPr>
              <w:t xml:space="preserve"> Vlera aktuale e përfitimit në total – Vlera aktuale e kostos në total</w:t>
            </w:r>
          </w:p>
        </w:tc>
        <w:tc>
          <w:tcPr>
            <w:tcW w:w="1350" w:type="dxa"/>
            <w:tcBorders>
              <w:right w:val="single" w:sz="4" w:space="0" w:color="auto"/>
            </w:tcBorders>
            <w:shd w:val="clear" w:color="auto" w:fill="F2F2F2" w:themeFill="background1" w:themeFillShade="F2"/>
            <w:hideMark/>
          </w:tcPr>
          <w:p w14:paraId="5140BEFD" w14:textId="16D46301" w:rsidR="00E139C5" w:rsidRPr="00451FC0" w:rsidRDefault="005E42F7" w:rsidP="00E139C5">
            <w:pPr>
              <w:spacing w:line="276" w:lineRule="auto"/>
              <w:ind w:left="-108" w:firstLine="108"/>
              <w:jc w:val="right"/>
              <w:rPr>
                <w:bCs/>
                <w:szCs w:val="24"/>
                <w:lang w:val="it-IT"/>
              </w:rPr>
            </w:pPr>
            <w:r w:rsidRPr="00EF2BB3">
              <w:rPr>
                <w:sz w:val="18"/>
                <w:szCs w:val="18"/>
              </w:rPr>
              <w:t>-</w:t>
            </w:r>
          </w:p>
        </w:tc>
        <w:tc>
          <w:tcPr>
            <w:tcW w:w="10620" w:type="dxa"/>
            <w:gridSpan w:val="9"/>
            <w:tcBorders>
              <w:top w:val="nil"/>
              <w:left w:val="single" w:sz="4" w:space="0" w:color="auto"/>
              <w:bottom w:val="nil"/>
              <w:right w:val="nil"/>
            </w:tcBorders>
            <w:hideMark/>
          </w:tcPr>
          <w:p w14:paraId="3BEBD43D" w14:textId="77777777" w:rsidR="00E139C5" w:rsidRPr="00451FC0" w:rsidRDefault="00E139C5" w:rsidP="00E139C5">
            <w:pPr>
              <w:spacing w:line="276" w:lineRule="auto"/>
              <w:ind w:left="-108" w:firstLine="108"/>
              <w:jc w:val="right"/>
              <w:rPr>
                <w:szCs w:val="24"/>
                <w:lang w:val="it-IT"/>
              </w:rPr>
            </w:pPr>
            <w:r w:rsidRPr="00451FC0">
              <w:rPr>
                <w:szCs w:val="24"/>
                <w:lang w:val="it-IT"/>
              </w:rPr>
              <w:t> </w:t>
            </w:r>
          </w:p>
        </w:tc>
      </w:tr>
    </w:tbl>
    <w:p w14:paraId="06A1E76E" w14:textId="479552E3" w:rsidR="00225F7F" w:rsidRDefault="009F625C" w:rsidP="009D13F4">
      <w:pPr>
        <w:spacing w:line="276" w:lineRule="auto"/>
        <w:rPr>
          <w:b/>
          <w:szCs w:val="24"/>
          <w:lang w:val="sq-AL"/>
        </w:rPr>
        <w:sectPr w:rsidR="00225F7F" w:rsidSect="00F02DB0">
          <w:headerReference w:type="even" r:id="rId16"/>
          <w:footerReference w:type="default" r:id="rId17"/>
          <w:footnotePr>
            <w:numRestart w:val="eachSect"/>
          </w:footnotePr>
          <w:type w:val="continuous"/>
          <w:pgSz w:w="11907" w:h="16840" w:code="9"/>
          <w:pgMar w:top="677" w:right="850" w:bottom="677" w:left="850" w:header="288" w:footer="288" w:gutter="0"/>
          <w:cols w:space="708"/>
          <w:docGrid w:linePitch="360"/>
        </w:sectPr>
      </w:pPr>
      <w:r>
        <w:rPr>
          <w:b/>
          <w:szCs w:val="24"/>
          <w:lang w:val="sq-AL"/>
        </w:rPr>
        <w:fldChar w:fldCharType="end"/>
      </w:r>
    </w:p>
    <w:p w14:paraId="0547D548" w14:textId="62E858C2" w:rsidR="002125B7" w:rsidRPr="00325A1F" w:rsidRDefault="002125B7" w:rsidP="009D13F4">
      <w:pPr>
        <w:spacing w:line="276" w:lineRule="auto"/>
        <w:rPr>
          <w:rStyle w:val="Strong"/>
          <w:szCs w:val="24"/>
          <w:lang w:val="sq-AL"/>
        </w:rPr>
      </w:pPr>
      <w:r w:rsidRPr="00325A1F">
        <w:rPr>
          <w:b/>
          <w:szCs w:val="24"/>
          <w:lang w:val="sq-AL"/>
        </w:rPr>
        <w:lastRenderedPageBreak/>
        <w:t xml:space="preserve">Raporti i vlerësimit të ndikimit - Shtojca 2/b </w:t>
      </w:r>
    </w:p>
    <w:p w14:paraId="2FCDCCBA" w14:textId="77777777" w:rsidR="002125B7" w:rsidRPr="00325A1F" w:rsidRDefault="002125B7" w:rsidP="009D13F4">
      <w:pPr>
        <w:spacing w:line="276" w:lineRule="auto"/>
        <w:rPr>
          <w:rStyle w:val="Strong"/>
          <w:b w:val="0"/>
          <w:szCs w:val="24"/>
          <w:lang w:val="sq-AL"/>
        </w:rPr>
      </w:pPr>
    </w:p>
    <w:p w14:paraId="0533BD70" w14:textId="77777777" w:rsidR="002125B7" w:rsidRPr="00325A1F" w:rsidRDefault="002125B7" w:rsidP="009D13F4">
      <w:pPr>
        <w:spacing w:line="276" w:lineRule="auto"/>
        <w:rPr>
          <w:rStyle w:val="Strong"/>
          <w:b w:val="0"/>
          <w:bCs w:val="0"/>
          <w:i/>
          <w:szCs w:val="24"/>
          <w:lang w:val="sq-AL"/>
        </w:rPr>
      </w:pPr>
      <w:r w:rsidRPr="00325A1F">
        <w:rPr>
          <w:rStyle w:val="Strong"/>
          <w:i/>
          <w:szCs w:val="24"/>
          <w:lang w:val="sq-AL"/>
        </w:rPr>
        <w:t xml:space="preserve">Tabelë: Vlera aktuale neto në total e çdo opsioni   </w:t>
      </w:r>
    </w:p>
    <w:p w14:paraId="2CF71834" w14:textId="77777777" w:rsidR="002125B7" w:rsidRPr="00325A1F" w:rsidRDefault="002125B7" w:rsidP="009D13F4">
      <w:pPr>
        <w:autoSpaceDE w:val="0"/>
        <w:autoSpaceDN w:val="0"/>
        <w:adjustRightInd w:val="0"/>
        <w:spacing w:line="276" w:lineRule="auto"/>
        <w:jc w:val="both"/>
        <w:rPr>
          <w:color w:val="000000"/>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2125B7" w:rsidRPr="004E3F08" w14:paraId="759C0126" w14:textId="77777777" w:rsidTr="001E3B6F">
        <w:tc>
          <w:tcPr>
            <w:tcW w:w="1698" w:type="dxa"/>
            <w:vMerge w:val="restart"/>
          </w:tcPr>
          <w:p w14:paraId="1E68444E" w14:textId="77777777" w:rsidR="002125B7" w:rsidRPr="00325A1F" w:rsidRDefault="002125B7" w:rsidP="009D13F4">
            <w:pPr>
              <w:autoSpaceDE w:val="0"/>
              <w:autoSpaceDN w:val="0"/>
              <w:adjustRightInd w:val="0"/>
              <w:spacing w:line="276" w:lineRule="auto"/>
              <w:jc w:val="center"/>
              <w:rPr>
                <w:color w:val="000000"/>
                <w:szCs w:val="24"/>
                <w:lang w:val="sq-AL"/>
              </w:rPr>
            </w:pPr>
            <w:r w:rsidRPr="00325A1F">
              <w:rPr>
                <w:b/>
                <w:szCs w:val="24"/>
                <w:lang w:val="sq-AL"/>
              </w:rPr>
              <w:t>Opsioni</w:t>
            </w:r>
          </w:p>
        </w:tc>
        <w:tc>
          <w:tcPr>
            <w:tcW w:w="4668" w:type="dxa"/>
            <w:gridSpan w:val="2"/>
          </w:tcPr>
          <w:p w14:paraId="21112DC5" w14:textId="77777777" w:rsidR="002125B7" w:rsidRPr="00325A1F" w:rsidRDefault="002125B7" w:rsidP="009D13F4">
            <w:pPr>
              <w:autoSpaceDE w:val="0"/>
              <w:autoSpaceDN w:val="0"/>
              <w:adjustRightInd w:val="0"/>
              <w:spacing w:line="276" w:lineRule="auto"/>
              <w:jc w:val="center"/>
              <w:rPr>
                <w:color w:val="000000"/>
                <w:szCs w:val="24"/>
                <w:lang w:val="sq-AL"/>
              </w:rPr>
            </w:pPr>
            <w:r w:rsidRPr="00325A1F">
              <w:rPr>
                <w:b/>
                <w:szCs w:val="24"/>
                <w:lang w:val="sq-AL"/>
              </w:rPr>
              <w:t>Vlera aktuale në milionë lekë</w:t>
            </w:r>
          </w:p>
        </w:tc>
        <w:tc>
          <w:tcPr>
            <w:tcW w:w="3444" w:type="dxa"/>
            <w:vMerge w:val="restart"/>
          </w:tcPr>
          <w:p w14:paraId="2B159258" w14:textId="77777777" w:rsidR="002125B7" w:rsidRPr="00325A1F" w:rsidRDefault="002125B7" w:rsidP="009D13F4">
            <w:pPr>
              <w:autoSpaceDE w:val="0"/>
              <w:autoSpaceDN w:val="0"/>
              <w:adjustRightInd w:val="0"/>
              <w:spacing w:line="276" w:lineRule="auto"/>
              <w:jc w:val="center"/>
              <w:rPr>
                <w:color w:val="000000"/>
                <w:szCs w:val="24"/>
                <w:lang w:val="sq-AL"/>
              </w:rPr>
            </w:pPr>
            <w:r w:rsidRPr="00325A1F">
              <w:rPr>
                <w:b/>
                <w:szCs w:val="24"/>
                <w:lang w:val="sq-AL"/>
              </w:rPr>
              <w:t>Vlera aktuale neto në milionë lekë</w:t>
            </w:r>
          </w:p>
        </w:tc>
      </w:tr>
      <w:tr w:rsidR="002125B7" w:rsidRPr="00325A1F" w14:paraId="6936D5E6" w14:textId="77777777" w:rsidTr="001E3B6F">
        <w:tc>
          <w:tcPr>
            <w:tcW w:w="1698" w:type="dxa"/>
            <w:vMerge/>
          </w:tcPr>
          <w:p w14:paraId="7CE4FE12" w14:textId="77777777" w:rsidR="002125B7" w:rsidRPr="00325A1F" w:rsidRDefault="002125B7" w:rsidP="009D13F4">
            <w:pPr>
              <w:autoSpaceDE w:val="0"/>
              <w:autoSpaceDN w:val="0"/>
              <w:adjustRightInd w:val="0"/>
              <w:spacing w:line="276" w:lineRule="auto"/>
              <w:jc w:val="both"/>
              <w:rPr>
                <w:szCs w:val="24"/>
                <w:lang w:val="sq-AL"/>
              </w:rPr>
            </w:pPr>
          </w:p>
        </w:tc>
        <w:tc>
          <w:tcPr>
            <w:tcW w:w="2258" w:type="dxa"/>
          </w:tcPr>
          <w:p w14:paraId="77F3EEB3" w14:textId="77777777" w:rsidR="002125B7" w:rsidRPr="00325A1F" w:rsidRDefault="002125B7" w:rsidP="009D13F4">
            <w:pPr>
              <w:autoSpaceDE w:val="0"/>
              <w:autoSpaceDN w:val="0"/>
              <w:adjustRightInd w:val="0"/>
              <w:spacing w:line="276" w:lineRule="auto"/>
              <w:jc w:val="center"/>
              <w:rPr>
                <w:b/>
                <w:szCs w:val="24"/>
                <w:lang w:val="sq-AL"/>
              </w:rPr>
            </w:pPr>
            <w:r w:rsidRPr="00325A1F">
              <w:rPr>
                <w:b/>
                <w:szCs w:val="24"/>
                <w:lang w:val="sq-AL"/>
              </w:rPr>
              <w:t>Kosto</w:t>
            </w:r>
          </w:p>
        </w:tc>
        <w:tc>
          <w:tcPr>
            <w:tcW w:w="2410" w:type="dxa"/>
          </w:tcPr>
          <w:p w14:paraId="64193419" w14:textId="77777777" w:rsidR="002125B7" w:rsidRPr="00325A1F" w:rsidRDefault="002125B7" w:rsidP="009D13F4">
            <w:pPr>
              <w:autoSpaceDE w:val="0"/>
              <w:autoSpaceDN w:val="0"/>
              <w:adjustRightInd w:val="0"/>
              <w:spacing w:line="276" w:lineRule="auto"/>
              <w:jc w:val="center"/>
              <w:rPr>
                <w:b/>
                <w:szCs w:val="24"/>
                <w:lang w:val="sq-AL"/>
              </w:rPr>
            </w:pPr>
            <w:r w:rsidRPr="00325A1F">
              <w:rPr>
                <w:b/>
                <w:szCs w:val="24"/>
                <w:lang w:val="sq-AL"/>
              </w:rPr>
              <w:t>Përfitimi</w:t>
            </w:r>
          </w:p>
        </w:tc>
        <w:tc>
          <w:tcPr>
            <w:tcW w:w="3444" w:type="dxa"/>
            <w:vMerge/>
          </w:tcPr>
          <w:p w14:paraId="35F092A7" w14:textId="77777777" w:rsidR="002125B7" w:rsidRPr="00325A1F" w:rsidRDefault="002125B7" w:rsidP="009D13F4">
            <w:pPr>
              <w:autoSpaceDE w:val="0"/>
              <w:autoSpaceDN w:val="0"/>
              <w:adjustRightInd w:val="0"/>
              <w:spacing w:line="276" w:lineRule="auto"/>
              <w:jc w:val="center"/>
              <w:rPr>
                <w:color w:val="000000"/>
                <w:szCs w:val="24"/>
                <w:lang w:val="sq-AL"/>
              </w:rPr>
            </w:pPr>
          </w:p>
        </w:tc>
      </w:tr>
      <w:tr w:rsidR="002125B7" w:rsidRPr="00325A1F" w14:paraId="16797BDF" w14:textId="77777777" w:rsidTr="001E3B6F">
        <w:tc>
          <w:tcPr>
            <w:tcW w:w="1698" w:type="dxa"/>
          </w:tcPr>
          <w:p w14:paraId="77B8D276" w14:textId="77777777" w:rsidR="002125B7" w:rsidRPr="00325A1F" w:rsidRDefault="002125B7" w:rsidP="009D13F4">
            <w:pPr>
              <w:autoSpaceDE w:val="0"/>
              <w:autoSpaceDN w:val="0"/>
              <w:adjustRightInd w:val="0"/>
              <w:spacing w:line="276" w:lineRule="auto"/>
              <w:jc w:val="both"/>
              <w:rPr>
                <w:color w:val="000000"/>
                <w:szCs w:val="24"/>
                <w:lang w:val="sq-AL"/>
              </w:rPr>
            </w:pPr>
            <w:r w:rsidRPr="00325A1F">
              <w:rPr>
                <w:szCs w:val="24"/>
                <w:lang w:val="sq-AL"/>
              </w:rPr>
              <w:t>Opsioni 1</w:t>
            </w:r>
          </w:p>
        </w:tc>
        <w:tc>
          <w:tcPr>
            <w:tcW w:w="2258" w:type="dxa"/>
          </w:tcPr>
          <w:p w14:paraId="086EE704" w14:textId="0B537FF0" w:rsidR="002125B7" w:rsidRPr="00325A1F" w:rsidRDefault="005E42F7" w:rsidP="009D13F4">
            <w:pPr>
              <w:autoSpaceDE w:val="0"/>
              <w:autoSpaceDN w:val="0"/>
              <w:adjustRightInd w:val="0"/>
              <w:spacing w:line="276" w:lineRule="auto"/>
              <w:jc w:val="right"/>
              <w:rPr>
                <w:color w:val="000000"/>
                <w:szCs w:val="24"/>
                <w:lang w:val="sq-AL"/>
              </w:rPr>
            </w:pPr>
            <w:r w:rsidRPr="00EF2BB3">
              <w:rPr>
                <w:sz w:val="20"/>
                <w:lang w:val="sq-AL"/>
              </w:rPr>
              <w:t xml:space="preserve">Pagat e punonjesve te MIE hartojne politikat dhe pagat e punonjesve te </w:t>
            </w:r>
            <w:r>
              <w:rPr>
                <w:sz w:val="20"/>
                <w:lang w:val="sq-AL"/>
              </w:rPr>
              <w:t>AEE</w:t>
            </w:r>
            <w:r w:rsidRPr="00EF2BB3">
              <w:rPr>
                <w:sz w:val="20"/>
                <w:lang w:val="sq-AL"/>
              </w:rPr>
              <w:t xml:space="preserve"> per </w:t>
            </w:r>
            <w:r>
              <w:rPr>
                <w:sz w:val="20"/>
                <w:lang w:val="sq-AL"/>
              </w:rPr>
              <w:t>implementimin e tyre</w:t>
            </w:r>
          </w:p>
        </w:tc>
        <w:tc>
          <w:tcPr>
            <w:tcW w:w="2410" w:type="dxa"/>
          </w:tcPr>
          <w:p w14:paraId="21A13888" w14:textId="6E0B6F6C" w:rsidR="002125B7" w:rsidRPr="00325A1F" w:rsidRDefault="003A12EA" w:rsidP="009D13F4">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c>
          <w:tcPr>
            <w:tcW w:w="3444" w:type="dxa"/>
          </w:tcPr>
          <w:p w14:paraId="41027619" w14:textId="691FE30D" w:rsidR="002125B7" w:rsidRPr="00325A1F" w:rsidRDefault="005E42F7" w:rsidP="009D13F4">
            <w:pPr>
              <w:autoSpaceDE w:val="0"/>
              <w:autoSpaceDN w:val="0"/>
              <w:adjustRightInd w:val="0"/>
              <w:spacing w:line="276" w:lineRule="auto"/>
              <w:jc w:val="right"/>
              <w:rPr>
                <w:color w:val="000000"/>
                <w:szCs w:val="24"/>
                <w:lang w:val="sq-AL"/>
              </w:rPr>
            </w:pPr>
            <w:r w:rsidRPr="00EF2BB3">
              <w:rPr>
                <w:sz w:val="20"/>
                <w:lang w:val="sq-AL"/>
              </w:rPr>
              <w:t>3617028</w:t>
            </w:r>
          </w:p>
        </w:tc>
      </w:tr>
      <w:tr w:rsidR="002125B7" w:rsidRPr="00325A1F" w14:paraId="49EF5D0E" w14:textId="77777777" w:rsidTr="001E3B6F">
        <w:tc>
          <w:tcPr>
            <w:tcW w:w="1698" w:type="dxa"/>
          </w:tcPr>
          <w:p w14:paraId="4D91C4DF" w14:textId="77777777" w:rsidR="002125B7" w:rsidRPr="00325A1F" w:rsidRDefault="002125B7" w:rsidP="009D13F4">
            <w:pPr>
              <w:autoSpaceDE w:val="0"/>
              <w:autoSpaceDN w:val="0"/>
              <w:adjustRightInd w:val="0"/>
              <w:spacing w:line="276" w:lineRule="auto"/>
              <w:jc w:val="both"/>
              <w:rPr>
                <w:color w:val="000000"/>
                <w:szCs w:val="24"/>
                <w:lang w:val="sq-AL"/>
              </w:rPr>
            </w:pPr>
            <w:r w:rsidRPr="00325A1F">
              <w:rPr>
                <w:szCs w:val="24"/>
                <w:lang w:val="sq-AL"/>
              </w:rPr>
              <w:t>Opsioni 2</w:t>
            </w:r>
          </w:p>
        </w:tc>
        <w:tc>
          <w:tcPr>
            <w:tcW w:w="2258" w:type="dxa"/>
          </w:tcPr>
          <w:p w14:paraId="6C3A74F4" w14:textId="7C4B1085" w:rsidR="002125B7" w:rsidRPr="00325A1F" w:rsidRDefault="005E42F7" w:rsidP="009D13F4">
            <w:pPr>
              <w:autoSpaceDE w:val="0"/>
              <w:autoSpaceDN w:val="0"/>
              <w:adjustRightInd w:val="0"/>
              <w:spacing w:line="276" w:lineRule="auto"/>
              <w:jc w:val="right"/>
              <w:rPr>
                <w:color w:val="000000"/>
                <w:szCs w:val="24"/>
                <w:lang w:val="sq-AL"/>
              </w:rPr>
            </w:pPr>
            <w:r w:rsidRPr="00EF2BB3">
              <w:rPr>
                <w:sz w:val="20"/>
                <w:lang w:val="sq-AL"/>
              </w:rPr>
              <w:t xml:space="preserve">Pagat e punonjesve te MIE hartojne politikat dhe pagat e punonjesve te </w:t>
            </w:r>
            <w:r>
              <w:rPr>
                <w:sz w:val="20"/>
                <w:lang w:val="sq-AL"/>
              </w:rPr>
              <w:t>AEE</w:t>
            </w:r>
            <w:r w:rsidRPr="00EF2BB3">
              <w:rPr>
                <w:sz w:val="20"/>
                <w:lang w:val="sq-AL"/>
              </w:rPr>
              <w:t xml:space="preserve"> per </w:t>
            </w:r>
            <w:r>
              <w:rPr>
                <w:sz w:val="20"/>
                <w:lang w:val="sq-AL"/>
              </w:rPr>
              <w:t>implementimin e tyre.</w:t>
            </w:r>
          </w:p>
        </w:tc>
        <w:tc>
          <w:tcPr>
            <w:tcW w:w="2410" w:type="dxa"/>
          </w:tcPr>
          <w:p w14:paraId="19A59B98" w14:textId="5E25B398" w:rsidR="002125B7" w:rsidRPr="00325A1F" w:rsidRDefault="003A12EA" w:rsidP="009D13F4">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c>
          <w:tcPr>
            <w:tcW w:w="3444" w:type="dxa"/>
          </w:tcPr>
          <w:p w14:paraId="014EDFE1" w14:textId="5B1BC2E1" w:rsidR="002125B7" w:rsidRPr="00325A1F" w:rsidRDefault="005E42F7" w:rsidP="009D13F4">
            <w:pPr>
              <w:autoSpaceDE w:val="0"/>
              <w:autoSpaceDN w:val="0"/>
              <w:adjustRightInd w:val="0"/>
              <w:spacing w:line="276" w:lineRule="auto"/>
              <w:jc w:val="right"/>
              <w:rPr>
                <w:color w:val="000000"/>
                <w:szCs w:val="24"/>
                <w:lang w:val="sq-AL"/>
              </w:rPr>
            </w:pPr>
            <w:r w:rsidRPr="00EF2BB3">
              <w:rPr>
                <w:sz w:val="20"/>
                <w:lang w:val="sq-AL"/>
              </w:rPr>
              <w:t>3617028</w:t>
            </w:r>
          </w:p>
        </w:tc>
      </w:tr>
    </w:tbl>
    <w:p w14:paraId="121F672F" w14:textId="75C7C7B1" w:rsidR="00B6156C" w:rsidRPr="00325A1F" w:rsidRDefault="00B6156C" w:rsidP="009D13F4">
      <w:pPr>
        <w:spacing w:line="276" w:lineRule="auto"/>
        <w:rPr>
          <w:b/>
          <w:szCs w:val="24"/>
          <w:lang w:val="sq-AL"/>
        </w:rPr>
      </w:pPr>
    </w:p>
    <w:p w14:paraId="64319FE7" w14:textId="77777777" w:rsidR="002125B7" w:rsidRPr="00325A1F" w:rsidRDefault="002125B7" w:rsidP="009D13F4">
      <w:pPr>
        <w:spacing w:line="276" w:lineRule="auto"/>
        <w:rPr>
          <w:b/>
          <w:szCs w:val="24"/>
          <w:lang w:val="sq-AL"/>
        </w:rPr>
      </w:pPr>
    </w:p>
    <w:p w14:paraId="5ED05594" w14:textId="77777777" w:rsidR="002125B7" w:rsidRPr="00325A1F" w:rsidRDefault="002125B7" w:rsidP="009D13F4">
      <w:pPr>
        <w:spacing w:line="276" w:lineRule="auto"/>
        <w:jc w:val="center"/>
        <w:rPr>
          <w:b/>
          <w:szCs w:val="24"/>
          <w:lang w:val="sq-AL"/>
        </w:rPr>
      </w:pPr>
      <w:r w:rsidRPr="00325A1F">
        <w:rPr>
          <w:b/>
          <w:szCs w:val="24"/>
          <w:lang w:val="sq-AL"/>
        </w:rPr>
        <w:t>MINISTËR</w:t>
      </w:r>
    </w:p>
    <w:p w14:paraId="797007D9" w14:textId="77777777" w:rsidR="002125B7" w:rsidRPr="00325A1F" w:rsidRDefault="002125B7" w:rsidP="009D13F4">
      <w:pPr>
        <w:spacing w:line="276" w:lineRule="auto"/>
        <w:jc w:val="center"/>
        <w:rPr>
          <w:b/>
          <w:szCs w:val="24"/>
          <w:lang w:val="sq-AL"/>
        </w:rPr>
      </w:pPr>
    </w:p>
    <w:p w14:paraId="7B3BD6A0" w14:textId="72CF54C8" w:rsidR="005B47AA" w:rsidRPr="00325A1F" w:rsidRDefault="003A12EA" w:rsidP="009D13F4">
      <w:pPr>
        <w:spacing w:line="276" w:lineRule="auto"/>
        <w:jc w:val="center"/>
        <w:rPr>
          <w:b/>
          <w:szCs w:val="24"/>
          <w:lang w:val="sq-AL"/>
        </w:rPr>
      </w:pPr>
      <w:r w:rsidRPr="003A12EA">
        <w:rPr>
          <w:color w:val="808080" w:themeColor="background1" w:themeShade="80"/>
          <w:szCs w:val="24"/>
        </w:rPr>
        <w:fldChar w:fldCharType="begin">
          <w:ffData>
            <w:name w:val="EmriMinistri"/>
            <w:enabled/>
            <w:calcOnExit/>
            <w:textInput>
              <w:default w:val="[Emri"/>
              <w:maxLength w:val="15"/>
              <w:format w:val="FIRST CAPITAL"/>
            </w:textInput>
          </w:ffData>
        </w:fldChar>
      </w:r>
      <w:bookmarkStart w:id="17" w:name="EmriMinistri"/>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[Emri</w:t>
      </w:r>
      <w:r w:rsidRPr="003A12EA">
        <w:rPr>
          <w:color w:val="808080" w:themeColor="background1" w:themeShade="80"/>
          <w:szCs w:val="24"/>
        </w:rPr>
        <w:fldChar w:fldCharType="end"/>
      </w:r>
      <w:bookmarkEnd w:id="17"/>
      <w:r w:rsidR="005B47AA" w:rsidRPr="00325A1F">
        <w:rPr>
          <w:szCs w:val="24"/>
          <w:lang w:val="sq-AL"/>
        </w:rPr>
        <w:t xml:space="preserve"> </w:t>
      </w:r>
      <w:r w:rsidRPr="003A12EA">
        <w:rPr>
          <w:color w:val="808080" w:themeColor="background1" w:themeShade="80"/>
          <w:szCs w:val="24"/>
        </w:rPr>
        <w:fldChar w:fldCharType="begin">
          <w:ffData>
            <w:name w:val="MbiermiM"/>
            <w:enabled/>
            <w:calcOnExit/>
            <w:textInput>
              <w:default w:val="Mbiemri]"/>
              <w:maxLength w:val="15"/>
              <w:format w:val="FIRST CAPITAL"/>
            </w:textInput>
          </w:ffData>
        </w:fldChar>
      </w:r>
      <w:bookmarkStart w:id="18" w:name="MbiermiM"/>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Mbiemri]</w:t>
      </w:r>
      <w:r w:rsidRPr="003A12EA">
        <w:rPr>
          <w:color w:val="808080" w:themeColor="background1" w:themeShade="80"/>
          <w:szCs w:val="24"/>
        </w:rPr>
        <w:fldChar w:fldCharType="end"/>
      </w:r>
      <w:bookmarkEnd w:id="18"/>
    </w:p>
    <w:p w14:paraId="69F4B01F" w14:textId="77777777" w:rsidR="002125B7" w:rsidRPr="00325A1F" w:rsidRDefault="002125B7" w:rsidP="009D13F4">
      <w:pPr>
        <w:spacing w:line="276" w:lineRule="auto"/>
        <w:rPr>
          <w:rFonts w:eastAsia="SimSun"/>
          <w:szCs w:val="24"/>
          <w:lang w:eastAsia="zh-CN"/>
        </w:rPr>
      </w:pPr>
    </w:p>
    <w:p w14:paraId="103E0151" w14:textId="41FFAFE3" w:rsidR="002125B7" w:rsidRPr="00325A1F" w:rsidRDefault="002125B7" w:rsidP="009D13F4">
      <w:pPr>
        <w:pStyle w:val="IASpacer"/>
        <w:spacing w:line="276" w:lineRule="auto"/>
        <w:rPr>
          <w:sz w:val="24"/>
          <w:szCs w:val="24"/>
        </w:rPr>
      </w:pPr>
    </w:p>
    <w:p w14:paraId="348B1F51" w14:textId="7488D7EE" w:rsidR="001F5DD9" w:rsidRPr="00325A1F" w:rsidRDefault="001F5DD9" w:rsidP="009D13F4">
      <w:pPr>
        <w:spacing w:line="276" w:lineRule="auto"/>
        <w:rPr>
          <w:szCs w:val="24"/>
        </w:rPr>
      </w:pPr>
    </w:p>
    <w:sectPr w:rsidR="001F5DD9" w:rsidRPr="00325A1F" w:rsidSect="00F02DB0">
      <w:footnotePr>
        <w:numRestart w:val="eachSect"/>
      </w:footnotePr>
      <w:pgSz w:w="11907" w:h="16840" w:code="9"/>
      <w:pgMar w:top="677" w:right="850" w:bottom="677" w:left="85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2C57C" w14:textId="77777777" w:rsidR="004E36D3" w:rsidRDefault="004E36D3">
      <w:r>
        <w:separator/>
      </w:r>
    </w:p>
  </w:endnote>
  <w:endnote w:type="continuationSeparator" w:id="0">
    <w:p w14:paraId="2B5159FD" w14:textId="77777777" w:rsidR="004E36D3" w:rsidRDefault="004E3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3" w:usb1="00000000" w:usb2="00000000" w:usb3="00000000" w:csb0="00000001" w:csb1="00000000"/>
  </w:font>
  <w:font w:name="PMingLiU-ExtB">
    <w:panose1 w:val="02020500000000000000"/>
    <w:charset w:val="88"/>
    <w:family w:val="roman"/>
    <w:pitch w:val="variable"/>
    <w:sig w:usb0="8000002F" w:usb1="0A080008" w:usb2="00000010"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97D97" w14:textId="37BAFA41" w:rsidR="000A613A" w:rsidRPr="004E3F08" w:rsidRDefault="000A613A">
    <w:pPr>
      <w:pStyle w:val="Footer"/>
      <w:rPr>
        <w:lang w:val="it-IT"/>
      </w:rPr>
    </w:pPr>
    <w:r w:rsidRPr="004E3F08">
      <w:rPr>
        <w:lang w:val="it-IT"/>
      </w:rPr>
      <w:t xml:space="preserve">Draft-Raporti </w:t>
    </w:r>
    <w:r>
      <w:rPr>
        <w:lang w:val="it-IT"/>
      </w:rPr>
      <w:t>i</w:t>
    </w:r>
    <w:r w:rsidRPr="004E3F08">
      <w:rPr>
        <w:lang w:val="it-IT"/>
      </w:rPr>
      <w:t xml:space="preserve"> Vlerësimit të</w:t>
    </w:r>
    <w:r>
      <w:rPr>
        <w:lang w:val="it-IT"/>
      </w:rPr>
      <w:t xml:space="preserve"> Ndikimit</w:t>
    </w:r>
  </w:p>
  <w:p w14:paraId="2995CCAD" w14:textId="77777777" w:rsidR="000D5974" w:rsidRPr="004E3F08" w:rsidRDefault="000D5974">
    <w:pPr>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1E15E" w14:textId="77777777" w:rsidR="004E36D3" w:rsidRDefault="004E36D3">
      <w:r>
        <w:separator/>
      </w:r>
    </w:p>
  </w:footnote>
  <w:footnote w:type="continuationSeparator" w:id="0">
    <w:p w14:paraId="3C9D4F8C" w14:textId="77777777" w:rsidR="004E36D3" w:rsidRDefault="004E3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7460" w14:textId="77777777" w:rsidR="000D5974" w:rsidRDefault="000D5974"/>
  <w:p w14:paraId="13C35FD1" w14:textId="77777777" w:rsidR="000D5974" w:rsidRDefault="000D59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3B8"/>
    <w:multiLevelType w:val="multilevel"/>
    <w:tmpl w:val="C10EAA08"/>
    <w:lvl w:ilvl="0">
      <w:start w:val="7"/>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B292D"/>
    <w:multiLevelType w:val="hybridMultilevel"/>
    <w:tmpl w:val="E188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71474"/>
    <w:multiLevelType w:val="hybridMultilevel"/>
    <w:tmpl w:val="BBB6E7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D7B41"/>
    <w:multiLevelType w:val="hybridMultilevel"/>
    <w:tmpl w:val="709EC922"/>
    <w:lvl w:ilvl="0" w:tplc="0409000B">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 w15:restartNumberingAfterBreak="0">
    <w:nsid w:val="0B073208"/>
    <w:multiLevelType w:val="hybridMultilevel"/>
    <w:tmpl w:val="1734A03E"/>
    <w:lvl w:ilvl="0" w:tplc="DCD470DA">
      <w:start w:val="7"/>
      <w:numFmt w:val="bullet"/>
      <w:lvlText w:val="-"/>
      <w:lvlJc w:val="left"/>
      <w:pPr>
        <w:ind w:left="720" w:hanging="360"/>
      </w:pPr>
      <w:rPr>
        <w:rFonts w:ascii="Calibri" w:eastAsia="Calibri"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234EE"/>
    <w:multiLevelType w:val="hybridMultilevel"/>
    <w:tmpl w:val="18862426"/>
    <w:lvl w:ilvl="0" w:tplc="20DA8F0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F4C40"/>
    <w:multiLevelType w:val="hybridMultilevel"/>
    <w:tmpl w:val="2E387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EC0E29"/>
    <w:multiLevelType w:val="hybridMultilevel"/>
    <w:tmpl w:val="F76218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E87645"/>
    <w:multiLevelType w:val="multilevel"/>
    <w:tmpl w:val="FADECDD2"/>
    <w:lvl w:ilvl="0">
      <w:start w:val="7"/>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C22520"/>
    <w:multiLevelType w:val="hybridMultilevel"/>
    <w:tmpl w:val="EB7C8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D70EE9"/>
    <w:multiLevelType w:val="hybridMultilevel"/>
    <w:tmpl w:val="4F328E0C"/>
    <w:lvl w:ilvl="0" w:tplc="02888BE2">
      <w:start w:val="1"/>
      <w:numFmt w:val="decimal"/>
      <w:lvlText w:val="%1)"/>
      <w:lvlJc w:val="left"/>
      <w:pPr>
        <w:ind w:left="1020" w:hanging="360"/>
      </w:pPr>
    </w:lvl>
    <w:lvl w:ilvl="1" w:tplc="DCF087EA">
      <w:start w:val="1"/>
      <w:numFmt w:val="decimal"/>
      <w:lvlText w:val="%2)"/>
      <w:lvlJc w:val="left"/>
      <w:pPr>
        <w:ind w:left="1020" w:hanging="360"/>
      </w:pPr>
    </w:lvl>
    <w:lvl w:ilvl="2" w:tplc="C3460EC4">
      <w:start w:val="1"/>
      <w:numFmt w:val="decimal"/>
      <w:lvlText w:val="%3)"/>
      <w:lvlJc w:val="left"/>
      <w:pPr>
        <w:ind w:left="1020" w:hanging="360"/>
      </w:pPr>
    </w:lvl>
    <w:lvl w:ilvl="3" w:tplc="EC32FCC0">
      <w:start w:val="1"/>
      <w:numFmt w:val="decimal"/>
      <w:lvlText w:val="%4)"/>
      <w:lvlJc w:val="left"/>
      <w:pPr>
        <w:ind w:left="1020" w:hanging="360"/>
      </w:pPr>
    </w:lvl>
    <w:lvl w:ilvl="4" w:tplc="EE4C6306">
      <w:start w:val="1"/>
      <w:numFmt w:val="decimal"/>
      <w:lvlText w:val="%5)"/>
      <w:lvlJc w:val="left"/>
      <w:pPr>
        <w:ind w:left="1020" w:hanging="360"/>
      </w:pPr>
    </w:lvl>
    <w:lvl w:ilvl="5" w:tplc="741E45FC">
      <w:start w:val="1"/>
      <w:numFmt w:val="decimal"/>
      <w:lvlText w:val="%6)"/>
      <w:lvlJc w:val="left"/>
      <w:pPr>
        <w:ind w:left="1020" w:hanging="360"/>
      </w:pPr>
    </w:lvl>
    <w:lvl w:ilvl="6" w:tplc="53787C5E">
      <w:start w:val="1"/>
      <w:numFmt w:val="decimal"/>
      <w:lvlText w:val="%7)"/>
      <w:lvlJc w:val="left"/>
      <w:pPr>
        <w:ind w:left="1020" w:hanging="360"/>
      </w:pPr>
    </w:lvl>
    <w:lvl w:ilvl="7" w:tplc="A96AB87A">
      <w:start w:val="1"/>
      <w:numFmt w:val="decimal"/>
      <w:lvlText w:val="%8)"/>
      <w:lvlJc w:val="left"/>
      <w:pPr>
        <w:ind w:left="1020" w:hanging="360"/>
      </w:pPr>
    </w:lvl>
    <w:lvl w:ilvl="8" w:tplc="9D3EEB0C">
      <w:start w:val="1"/>
      <w:numFmt w:val="decimal"/>
      <w:lvlText w:val="%9)"/>
      <w:lvlJc w:val="left"/>
      <w:pPr>
        <w:ind w:left="1020" w:hanging="360"/>
      </w:pPr>
    </w:lvl>
  </w:abstractNum>
  <w:abstractNum w:abstractNumId="12" w15:restartNumberingAfterBreak="0">
    <w:nsid w:val="241E5BFB"/>
    <w:multiLevelType w:val="hybridMultilevel"/>
    <w:tmpl w:val="06CCF84A"/>
    <w:lvl w:ilvl="0" w:tplc="DCD470DA">
      <w:start w:val="7"/>
      <w:numFmt w:val="bullet"/>
      <w:lvlText w:val="-"/>
      <w:lvlJc w:val="left"/>
      <w:pPr>
        <w:ind w:left="720" w:hanging="360"/>
      </w:pPr>
      <w:rPr>
        <w:rFonts w:ascii="Calibri" w:eastAsia="Calibri"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4929E2"/>
    <w:multiLevelType w:val="hybridMultilevel"/>
    <w:tmpl w:val="E8DC0140"/>
    <w:lvl w:ilvl="0" w:tplc="510E1E60">
      <w:start w:val="1"/>
      <w:numFmt w:val="decimal"/>
      <w:lvlText w:val="%1."/>
      <w:lvlJc w:val="left"/>
      <w:pPr>
        <w:ind w:left="1020" w:hanging="360"/>
      </w:pPr>
    </w:lvl>
    <w:lvl w:ilvl="1" w:tplc="BE207EDE">
      <w:start w:val="1"/>
      <w:numFmt w:val="decimal"/>
      <w:lvlText w:val="%2."/>
      <w:lvlJc w:val="left"/>
      <w:pPr>
        <w:ind w:left="1020" w:hanging="360"/>
      </w:pPr>
    </w:lvl>
    <w:lvl w:ilvl="2" w:tplc="7C346F82">
      <w:start w:val="1"/>
      <w:numFmt w:val="decimal"/>
      <w:lvlText w:val="%3."/>
      <w:lvlJc w:val="left"/>
      <w:pPr>
        <w:ind w:left="1020" w:hanging="360"/>
      </w:pPr>
    </w:lvl>
    <w:lvl w:ilvl="3" w:tplc="26A4E774">
      <w:start w:val="1"/>
      <w:numFmt w:val="decimal"/>
      <w:lvlText w:val="%4."/>
      <w:lvlJc w:val="left"/>
      <w:pPr>
        <w:ind w:left="1020" w:hanging="360"/>
      </w:pPr>
    </w:lvl>
    <w:lvl w:ilvl="4" w:tplc="12D61E22">
      <w:start w:val="1"/>
      <w:numFmt w:val="decimal"/>
      <w:lvlText w:val="%5."/>
      <w:lvlJc w:val="left"/>
      <w:pPr>
        <w:ind w:left="1020" w:hanging="360"/>
      </w:pPr>
    </w:lvl>
    <w:lvl w:ilvl="5" w:tplc="591AB8F8">
      <w:start w:val="1"/>
      <w:numFmt w:val="decimal"/>
      <w:lvlText w:val="%6."/>
      <w:lvlJc w:val="left"/>
      <w:pPr>
        <w:ind w:left="1020" w:hanging="360"/>
      </w:pPr>
    </w:lvl>
    <w:lvl w:ilvl="6" w:tplc="A88CA132">
      <w:start w:val="1"/>
      <w:numFmt w:val="decimal"/>
      <w:lvlText w:val="%7."/>
      <w:lvlJc w:val="left"/>
      <w:pPr>
        <w:ind w:left="1020" w:hanging="360"/>
      </w:pPr>
    </w:lvl>
    <w:lvl w:ilvl="7" w:tplc="AC561138">
      <w:start w:val="1"/>
      <w:numFmt w:val="decimal"/>
      <w:lvlText w:val="%8."/>
      <w:lvlJc w:val="left"/>
      <w:pPr>
        <w:ind w:left="1020" w:hanging="360"/>
      </w:pPr>
    </w:lvl>
    <w:lvl w:ilvl="8" w:tplc="086C752E">
      <w:start w:val="1"/>
      <w:numFmt w:val="decimal"/>
      <w:lvlText w:val="%9."/>
      <w:lvlJc w:val="left"/>
      <w:pPr>
        <w:ind w:left="1020" w:hanging="360"/>
      </w:pPr>
    </w:lvl>
  </w:abstractNum>
  <w:abstractNum w:abstractNumId="14" w15:restartNumberingAfterBreak="0">
    <w:nsid w:val="25AF6DCD"/>
    <w:multiLevelType w:val="hybridMultilevel"/>
    <w:tmpl w:val="F12A6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2D7E51"/>
    <w:multiLevelType w:val="hybridMultilevel"/>
    <w:tmpl w:val="9E20A8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2D635C41"/>
    <w:multiLevelType w:val="hybridMultilevel"/>
    <w:tmpl w:val="D668DCDE"/>
    <w:lvl w:ilvl="0" w:tplc="DCD470DA">
      <w:start w:val="7"/>
      <w:numFmt w:val="bullet"/>
      <w:lvlText w:val="-"/>
      <w:lvlJc w:val="left"/>
      <w:pPr>
        <w:ind w:left="720" w:hanging="360"/>
      </w:pPr>
      <w:rPr>
        <w:rFonts w:ascii="Calibri" w:eastAsia="Calibri"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6379CA"/>
    <w:multiLevelType w:val="hybridMultilevel"/>
    <w:tmpl w:val="C5F61B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2650C82"/>
    <w:multiLevelType w:val="multilevel"/>
    <w:tmpl w:val="472CC83E"/>
    <w:lvl w:ilvl="0">
      <w:start w:val="7"/>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1A1503"/>
    <w:multiLevelType w:val="hybridMultilevel"/>
    <w:tmpl w:val="599C4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52755E"/>
    <w:multiLevelType w:val="hybridMultilevel"/>
    <w:tmpl w:val="B7560074"/>
    <w:lvl w:ilvl="0" w:tplc="DC7AF106">
      <w:start w:val="1"/>
      <w:numFmt w:val="bullet"/>
      <w:lvlText w:val=""/>
      <w:lvlJc w:val="left"/>
      <w:pPr>
        <w:ind w:left="720" w:hanging="360"/>
      </w:pPr>
      <w:rPr>
        <w:rFonts w:ascii="Symbol" w:hAnsi="Symbol"/>
      </w:rPr>
    </w:lvl>
    <w:lvl w:ilvl="1" w:tplc="12221C86">
      <w:start w:val="1"/>
      <w:numFmt w:val="bullet"/>
      <w:lvlText w:val=""/>
      <w:lvlJc w:val="left"/>
      <w:pPr>
        <w:ind w:left="720" w:hanging="360"/>
      </w:pPr>
      <w:rPr>
        <w:rFonts w:ascii="Symbol" w:hAnsi="Symbol"/>
      </w:rPr>
    </w:lvl>
    <w:lvl w:ilvl="2" w:tplc="B036AEC4">
      <w:start w:val="1"/>
      <w:numFmt w:val="bullet"/>
      <w:lvlText w:val=""/>
      <w:lvlJc w:val="left"/>
      <w:pPr>
        <w:ind w:left="720" w:hanging="360"/>
      </w:pPr>
      <w:rPr>
        <w:rFonts w:ascii="Symbol" w:hAnsi="Symbol"/>
      </w:rPr>
    </w:lvl>
    <w:lvl w:ilvl="3" w:tplc="4A2038B4">
      <w:start w:val="1"/>
      <w:numFmt w:val="bullet"/>
      <w:lvlText w:val=""/>
      <w:lvlJc w:val="left"/>
      <w:pPr>
        <w:ind w:left="720" w:hanging="360"/>
      </w:pPr>
      <w:rPr>
        <w:rFonts w:ascii="Symbol" w:hAnsi="Symbol"/>
      </w:rPr>
    </w:lvl>
    <w:lvl w:ilvl="4" w:tplc="C096B7BC">
      <w:start w:val="1"/>
      <w:numFmt w:val="bullet"/>
      <w:lvlText w:val=""/>
      <w:lvlJc w:val="left"/>
      <w:pPr>
        <w:ind w:left="720" w:hanging="360"/>
      </w:pPr>
      <w:rPr>
        <w:rFonts w:ascii="Symbol" w:hAnsi="Symbol"/>
      </w:rPr>
    </w:lvl>
    <w:lvl w:ilvl="5" w:tplc="422E35FA">
      <w:start w:val="1"/>
      <w:numFmt w:val="bullet"/>
      <w:lvlText w:val=""/>
      <w:lvlJc w:val="left"/>
      <w:pPr>
        <w:ind w:left="720" w:hanging="360"/>
      </w:pPr>
      <w:rPr>
        <w:rFonts w:ascii="Symbol" w:hAnsi="Symbol"/>
      </w:rPr>
    </w:lvl>
    <w:lvl w:ilvl="6" w:tplc="4650C962">
      <w:start w:val="1"/>
      <w:numFmt w:val="bullet"/>
      <w:lvlText w:val=""/>
      <w:lvlJc w:val="left"/>
      <w:pPr>
        <w:ind w:left="720" w:hanging="360"/>
      </w:pPr>
      <w:rPr>
        <w:rFonts w:ascii="Symbol" w:hAnsi="Symbol"/>
      </w:rPr>
    </w:lvl>
    <w:lvl w:ilvl="7" w:tplc="449ECA9C">
      <w:start w:val="1"/>
      <w:numFmt w:val="bullet"/>
      <w:lvlText w:val=""/>
      <w:lvlJc w:val="left"/>
      <w:pPr>
        <w:ind w:left="720" w:hanging="360"/>
      </w:pPr>
      <w:rPr>
        <w:rFonts w:ascii="Symbol" w:hAnsi="Symbol"/>
      </w:rPr>
    </w:lvl>
    <w:lvl w:ilvl="8" w:tplc="4DC60092">
      <w:start w:val="1"/>
      <w:numFmt w:val="bullet"/>
      <w:lvlText w:val=""/>
      <w:lvlJc w:val="left"/>
      <w:pPr>
        <w:ind w:left="720" w:hanging="360"/>
      </w:pPr>
      <w:rPr>
        <w:rFonts w:ascii="Symbol" w:hAnsi="Symbol"/>
      </w:rPr>
    </w:lvl>
  </w:abstractNum>
  <w:abstractNum w:abstractNumId="25"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155B58"/>
    <w:multiLevelType w:val="hybridMultilevel"/>
    <w:tmpl w:val="C35881E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974CD6"/>
    <w:multiLevelType w:val="hybridMultilevel"/>
    <w:tmpl w:val="3438D32C"/>
    <w:lvl w:ilvl="0" w:tplc="F48AEDFE">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613158C6"/>
    <w:multiLevelType w:val="multilevel"/>
    <w:tmpl w:val="BA2C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5650E0"/>
    <w:multiLevelType w:val="hybridMultilevel"/>
    <w:tmpl w:val="B4861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2A21C03"/>
    <w:multiLevelType w:val="hybridMultilevel"/>
    <w:tmpl w:val="CF6608F8"/>
    <w:lvl w:ilvl="0" w:tplc="DCD470DA">
      <w:start w:val="7"/>
      <w:numFmt w:val="bullet"/>
      <w:lvlText w:val="-"/>
      <w:lvlJc w:val="left"/>
      <w:pPr>
        <w:ind w:left="720" w:hanging="360"/>
      </w:pPr>
      <w:rPr>
        <w:rFonts w:ascii="Calibri" w:eastAsia="Calibri"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FE2749"/>
    <w:multiLevelType w:val="hybridMultilevel"/>
    <w:tmpl w:val="BAB4FFB2"/>
    <w:lvl w:ilvl="0" w:tplc="DCD470DA">
      <w:start w:val="7"/>
      <w:numFmt w:val="bullet"/>
      <w:lvlText w:val="-"/>
      <w:lvlJc w:val="left"/>
      <w:pPr>
        <w:ind w:left="720" w:hanging="360"/>
      </w:pPr>
      <w:rPr>
        <w:rFonts w:ascii="Calibri" w:eastAsia="Calibri"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8168F0"/>
    <w:multiLevelType w:val="hybridMultilevel"/>
    <w:tmpl w:val="03F2B6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661F54"/>
    <w:multiLevelType w:val="multilevel"/>
    <w:tmpl w:val="28B2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8851C2"/>
    <w:multiLevelType w:val="multilevel"/>
    <w:tmpl w:val="3626DD9A"/>
    <w:lvl w:ilvl="0">
      <w:start w:val="1"/>
      <w:numFmt w:val="decimal"/>
      <w:pStyle w:val="IARefNumber"/>
      <w:suff w:val="nothing"/>
      <w:lvlText w:val="%1"/>
      <w:lvlJc w:val="left"/>
      <w:pPr>
        <w:ind w:firstLine="113"/>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5" w15:restartNumberingAfterBreak="0">
    <w:nsid w:val="7823285F"/>
    <w:multiLevelType w:val="hybridMultilevel"/>
    <w:tmpl w:val="EE140C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FB75C1D"/>
    <w:multiLevelType w:val="multilevel"/>
    <w:tmpl w:val="E2CC615A"/>
    <w:lvl w:ilvl="0">
      <w:start w:val="1"/>
      <w:numFmt w:val="none"/>
      <w:pStyle w:val="EBNumberRestart"/>
      <w:suff w:val="nothing"/>
      <w:lvlText w:val="%1"/>
      <w:lvlJc w:val="left"/>
      <w:rPr>
        <w:rFonts w:cs="Times New Roman" w:hint="default"/>
      </w:rPr>
    </w:lvl>
    <w:lvl w:ilvl="1">
      <w:start w:val="1"/>
      <w:numFmt w:val="decimal"/>
      <w:pStyle w:val="EBNumber"/>
      <w:lvlText w:val="%1%2."/>
      <w:lvlJc w:val="left"/>
      <w:pPr>
        <w:tabs>
          <w:tab w:val="num" w:pos="425"/>
        </w:tabs>
        <w:ind w:left="425" w:hanging="425"/>
      </w:pPr>
      <w:rPr>
        <w:rFonts w:cs="Times New Roman" w:hint="default"/>
      </w:rPr>
    </w:lvl>
    <w:lvl w:ilvl="2">
      <w:start w:val="1"/>
      <w:numFmt w:val="lowerLetter"/>
      <w:lvlText w:val="%1%3."/>
      <w:lvlJc w:val="left"/>
      <w:pPr>
        <w:tabs>
          <w:tab w:val="num" w:pos="851"/>
        </w:tabs>
        <w:ind w:left="851" w:hanging="426"/>
      </w:pPr>
      <w:rPr>
        <w:rFonts w:cs="Times New Roman" w:hint="default"/>
      </w:rPr>
    </w:lvl>
    <w:lvl w:ilvl="3">
      <w:start w:val="1"/>
      <w:numFmt w:val="none"/>
      <w:lvlText w:val="%1"/>
      <w:lvlJc w:val="left"/>
      <w:pPr>
        <w:tabs>
          <w:tab w:val="num" w:pos="2880"/>
        </w:tabs>
        <w:ind w:left="1728" w:hanging="648"/>
      </w:pPr>
      <w:rPr>
        <w:rFonts w:cs="Times New Roman" w:hint="default"/>
      </w:rPr>
    </w:lvl>
    <w:lvl w:ilvl="4">
      <w:start w:val="1"/>
      <w:numFmt w:val="none"/>
      <w:lvlText w:val="%1"/>
      <w:lvlJc w:val="left"/>
      <w:pPr>
        <w:tabs>
          <w:tab w:val="num" w:pos="3600"/>
        </w:tabs>
        <w:ind w:left="2232" w:hanging="792"/>
      </w:pPr>
      <w:rPr>
        <w:rFonts w:cs="Times New Roman" w:hint="default"/>
      </w:rPr>
    </w:lvl>
    <w:lvl w:ilvl="5">
      <w:start w:val="1"/>
      <w:numFmt w:val="none"/>
      <w:lvlText w:val="%1"/>
      <w:lvlJc w:val="left"/>
      <w:pPr>
        <w:tabs>
          <w:tab w:val="num" w:pos="4320"/>
        </w:tabs>
        <w:ind w:left="2736" w:hanging="936"/>
      </w:pPr>
      <w:rPr>
        <w:rFonts w:cs="Times New Roman" w:hint="default"/>
      </w:rPr>
    </w:lvl>
    <w:lvl w:ilvl="6">
      <w:start w:val="1"/>
      <w:numFmt w:val="none"/>
      <w:lvlText w:val="%1"/>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num w:numId="1" w16cid:durableId="1951164576">
    <w:abstractNumId w:val="34"/>
  </w:num>
  <w:num w:numId="2" w16cid:durableId="1047218789">
    <w:abstractNumId w:val="17"/>
  </w:num>
  <w:num w:numId="3" w16cid:durableId="455415730">
    <w:abstractNumId w:val="37"/>
  </w:num>
  <w:num w:numId="4" w16cid:durableId="1967465241">
    <w:abstractNumId w:val="22"/>
  </w:num>
  <w:num w:numId="5" w16cid:durableId="621159170">
    <w:abstractNumId w:val="36"/>
  </w:num>
  <w:num w:numId="6" w16cid:durableId="1532692989">
    <w:abstractNumId w:val="15"/>
  </w:num>
  <w:num w:numId="7" w16cid:durableId="734357313">
    <w:abstractNumId w:val="21"/>
  </w:num>
  <w:num w:numId="8" w16cid:durableId="593244039">
    <w:abstractNumId w:val="25"/>
  </w:num>
  <w:num w:numId="9" w16cid:durableId="914586940">
    <w:abstractNumId w:val="8"/>
  </w:num>
  <w:num w:numId="10" w16cid:durableId="2132622527">
    <w:abstractNumId w:val="27"/>
  </w:num>
  <w:num w:numId="11" w16cid:durableId="304050398">
    <w:abstractNumId w:val="28"/>
  </w:num>
  <w:num w:numId="12" w16cid:durableId="848712562">
    <w:abstractNumId w:val="33"/>
  </w:num>
  <w:num w:numId="13" w16cid:durableId="1218200647">
    <w:abstractNumId w:val="23"/>
  </w:num>
  <w:num w:numId="14" w16cid:durableId="162942377">
    <w:abstractNumId w:val="1"/>
  </w:num>
  <w:num w:numId="15" w16cid:durableId="536167061">
    <w:abstractNumId w:val="6"/>
  </w:num>
  <w:num w:numId="16" w16cid:durableId="1650401299">
    <w:abstractNumId w:val="29"/>
  </w:num>
  <w:num w:numId="17" w16cid:durableId="2717870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3876419">
    <w:abstractNumId w:val="35"/>
  </w:num>
  <w:num w:numId="19" w16cid:durableId="13458134">
    <w:abstractNumId w:val="2"/>
  </w:num>
  <w:num w:numId="20" w16cid:durableId="535973268">
    <w:abstractNumId w:val="14"/>
  </w:num>
  <w:num w:numId="21" w16cid:durableId="1152719833">
    <w:abstractNumId w:val="7"/>
  </w:num>
  <w:num w:numId="22" w16cid:durableId="890530795">
    <w:abstractNumId w:val="10"/>
  </w:num>
  <w:num w:numId="23" w16cid:durableId="1898855885">
    <w:abstractNumId w:val="16"/>
  </w:num>
  <w:num w:numId="24" w16cid:durableId="1442382002">
    <w:abstractNumId w:val="26"/>
  </w:num>
  <w:num w:numId="25" w16cid:durableId="1927885630">
    <w:abstractNumId w:val="3"/>
  </w:num>
  <w:num w:numId="26" w16cid:durableId="748189326">
    <w:abstractNumId w:val="32"/>
  </w:num>
  <w:num w:numId="27" w16cid:durableId="662976713">
    <w:abstractNumId w:val="12"/>
  </w:num>
  <w:num w:numId="28" w16cid:durableId="1340618218">
    <w:abstractNumId w:val="4"/>
  </w:num>
  <w:num w:numId="29" w16cid:durableId="890383331">
    <w:abstractNumId w:val="31"/>
  </w:num>
  <w:num w:numId="30" w16cid:durableId="88433284">
    <w:abstractNumId w:val="18"/>
  </w:num>
  <w:num w:numId="31" w16cid:durableId="850995724">
    <w:abstractNumId w:val="5"/>
  </w:num>
  <w:num w:numId="32" w16cid:durableId="1198273838">
    <w:abstractNumId w:val="30"/>
  </w:num>
  <w:num w:numId="33" w16cid:durableId="401609922">
    <w:abstractNumId w:val="9"/>
  </w:num>
  <w:num w:numId="34" w16cid:durableId="1524397686">
    <w:abstractNumId w:val="0"/>
  </w:num>
  <w:num w:numId="35" w16cid:durableId="350378357">
    <w:abstractNumId w:val="20"/>
  </w:num>
  <w:num w:numId="36" w16cid:durableId="718166675">
    <w:abstractNumId w:val="24"/>
  </w:num>
  <w:num w:numId="37" w16cid:durableId="1943108149">
    <w:abstractNumId w:val="13"/>
  </w:num>
  <w:num w:numId="38" w16cid:durableId="1476334933">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cumentProtection w:edit="forms" w:formatting="1" w:enforcement="0"/>
  <w:defaultTabStop w:val="720"/>
  <w:doNotShadeFormData/>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wDoc" w:val="Created"/>
    <w:docVar w:name="VerNumber" w:val="3.9.0"/>
  </w:docVars>
  <w:rsids>
    <w:rsidRoot w:val="00044FE7"/>
    <w:rsid w:val="00000766"/>
    <w:rsid w:val="000019B2"/>
    <w:rsid w:val="00001E72"/>
    <w:rsid w:val="00003A70"/>
    <w:rsid w:val="000045C0"/>
    <w:rsid w:val="0000505F"/>
    <w:rsid w:val="00005E4A"/>
    <w:rsid w:val="000071A5"/>
    <w:rsid w:val="000079C0"/>
    <w:rsid w:val="00007EA9"/>
    <w:rsid w:val="00010950"/>
    <w:rsid w:val="00010EE1"/>
    <w:rsid w:val="00012458"/>
    <w:rsid w:val="000142F1"/>
    <w:rsid w:val="0001460F"/>
    <w:rsid w:val="00014DB9"/>
    <w:rsid w:val="000166B7"/>
    <w:rsid w:val="00021306"/>
    <w:rsid w:val="000222F1"/>
    <w:rsid w:val="00022BE0"/>
    <w:rsid w:val="00022F52"/>
    <w:rsid w:val="00023080"/>
    <w:rsid w:val="0002370C"/>
    <w:rsid w:val="000239A7"/>
    <w:rsid w:val="00023E62"/>
    <w:rsid w:val="000251D0"/>
    <w:rsid w:val="00025CC4"/>
    <w:rsid w:val="00026555"/>
    <w:rsid w:val="00026AC0"/>
    <w:rsid w:val="00027038"/>
    <w:rsid w:val="0003786D"/>
    <w:rsid w:val="0004016B"/>
    <w:rsid w:val="000407D8"/>
    <w:rsid w:val="00044FE7"/>
    <w:rsid w:val="00045828"/>
    <w:rsid w:val="00045BAD"/>
    <w:rsid w:val="00051403"/>
    <w:rsid w:val="00052F44"/>
    <w:rsid w:val="0005543F"/>
    <w:rsid w:val="00056EE6"/>
    <w:rsid w:val="0006047F"/>
    <w:rsid w:val="0006053F"/>
    <w:rsid w:val="00061D9C"/>
    <w:rsid w:val="00063FFC"/>
    <w:rsid w:val="000671A2"/>
    <w:rsid w:val="00067895"/>
    <w:rsid w:val="000705A0"/>
    <w:rsid w:val="00070A65"/>
    <w:rsid w:val="00070EEB"/>
    <w:rsid w:val="00071110"/>
    <w:rsid w:val="00071299"/>
    <w:rsid w:val="00072272"/>
    <w:rsid w:val="00073A2C"/>
    <w:rsid w:val="0007524C"/>
    <w:rsid w:val="0007532E"/>
    <w:rsid w:val="0007637D"/>
    <w:rsid w:val="000767AC"/>
    <w:rsid w:val="0007695E"/>
    <w:rsid w:val="00076A78"/>
    <w:rsid w:val="00076C08"/>
    <w:rsid w:val="00082659"/>
    <w:rsid w:val="00082B2E"/>
    <w:rsid w:val="00082BAC"/>
    <w:rsid w:val="000860CC"/>
    <w:rsid w:val="00086128"/>
    <w:rsid w:val="0008731F"/>
    <w:rsid w:val="000934F3"/>
    <w:rsid w:val="00093598"/>
    <w:rsid w:val="0009381F"/>
    <w:rsid w:val="00094680"/>
    <w:rsid w:val="000956FD"/>
    <w:rsid w:val="000A36EE"/>
    <w:rsid w:val="000A5C5D"/>
    <w:rsid w:val="000A613A"/>
    <w:rsid w:val="000A6E4B"/>
    <w:rsid w:val="000A79FC"/>
    <w:rsid w:val="000B07A1"/>
    <w:rsid w:val="000B1176"/>
    <w:rsid w:val="000B1A2E"/>
    <w:rsid w:val="000B3E49"/>
    <w:rsid w:val="000C031E"/>
    <w:rsid w:val="000C165A"/>
    <w:rsid w:val="000C1D45"/>
    <w:rsid w:val="000C2589"/>
    <w:rsid w:val="000C30D8"/>
    <w:rsid w:val="000C3CF6"/>
    <w:rsid w:val="000C4589"/>
    <w:rsid w:val="000C57D5"/>
    <w:rsid w:val="000C6A87"/>
    <w:rsid w:val="000D1CB0"/>
    <w:rsid w:val="000D31B0"/>
    <w:rsid w:val="000D41C8"/>
    <w:rsid w:val="000D55B5"/>
    <w:rsid w:val="000D58BD"/>
    <w:rsid w:val="000D5974"/>
    <w:rsid w:val="000D5ED5"/>
    <w:rsid w:val="000D7F7C"/>
    <w:rsid w:val="000E02BE"/>
    <w:rsid w:val="000E3308"/>
    <w:rsid w:val="000E3FD7"/>
    <w:rsid w:val="000E452D"/>
    <w:rsid w:val="000F004E"/>
    <w:rsid w:val="000F0840"/>
    <w:rsid w:val="000F37BB"/>
    <w:rsid w:val="000F4481"/>
    <w:rsid w:val="000F5100"/>
    <w:rsid w:val="000F57BB"/>
    <w:rsid w:val="00101961"/>
    <w:rsid w:val="00102870"/>
    <w:rsid w:val="00110396"/>
    <w:rsid w:val="001110DB"/>
    <w:rsid w:val="001111EA"/>
    <w:rsid w:val="00111770"/>
    <w:rsid w:val="001155AF"/>
    <w:rsid w:val="00115D70"/>
    <w:rsid w:val="00120113"/>
    <w:rsid w:val="001235DD"/>
    <w:rsid w:val="0012369A"/>
    <w:rsid w:val="001243CD"/>
    <w:rsid w:val="0012460B"/>
    <w:rsid w:val="00125495"/>
    <w:rsid w:val="00127373"/>
    <w:rsid w:val="0013023A"/>
    <w:rsid w:val="00131CE4"/>
    <w:rsid w:val="00133A17"/>
    <w:rsid w:val="00133C58"/>
    <w:rsid w:val="00134EA8"/>
    <w:rsid w:val="00135F03"/>
    <w:rsid w:val="001365F4"/>
    <w:rsid w:val="0014140D"/>
    <w:rsid w:val="00141B6F"/>
    <w:rsid w:val="001420C9"/>
    <w:rsid w:val="0014336D"/>
    <w:rsid w:val="001477D1"/>
    <w:rsid w:val="00150DAE"/>
    <w:rsid w:val="0015254E"/>
    <w:rsid w:val="00152C60"/>
    <w:rsid w:val="001535F3"/>
    <w:rsid w:val="00156E0C"/>
    <w:rsid w:val="00160691"/>
    <w:rsid w:val="00165113"/>
    <w:rsid w:val="001709E2"/>
    <w:rsid w:val="00174C10"/>
    <w:rsid w:val="00175447"/>
    <w:rsid w:val="001779BC"/>
    <w:rsid w:val="00182B85"/>
    <w:rsid w:val="00183038"/>
    <w:rsid w:val="00183882"/>
    <w:rsid w:val="001844B6"/>
    <w:rsid w:val="001851A3"/>
    <w:rsid w:val="001851B9"/>
    <w:rsid w:val="001855B1"/>
    <w:rsid w:val="001858B1"/>
    <w:rsid w:val="00186D01"/>
    <w:rsid w:val="0019021E"/>
    <w:rsid w:val="00190A8C"/>
    <w:rsid w:val="00190F9A"/>
    <w:rsid w:val="00194050"/>
    <w:rsid w:val="00194164"/>
    <w:rsid w:val="00194745"/>
    <w:rsid w:val="00194E96"/>
    <w:rsid w:val="00196A0E"/>
    <w:rsid w:val="001A07F1"/>
    <w:rsid w:val="001A3B0B"/>
    <w:rsid w:val="001A4332"/>
    <w:rsid w:val="001A4432"/>
    <w:rsid w:val="001A478E"/>
    <w:rsid w:val="001A509E"/>
    <w:rsid w:val="001A6FE6"/>
    <w:rsid w:val="001A79A2"/>
    <w:rsid w:val="001A7B61"/>
    <w:rsid w:val="001A7D6D"/>
    <w:rsid w:val="001B1210"/>
    <w:rsid w:val="001B2F84"/>
    <w:rsid w:val="001B305C"/>
    <w:rsid w:val="001B34EB"/>
    <w:rsid w:val="001C0644"/>
    <w:rsid w:val="001C0B58"/>
    <w:rsid w:val="001C323B"/>
    <w:rsid w:val="001C3363"/>
    <w:rsid w:val="001C4862"/>
    <w:rsid w:val="001C7C39"/>
    <w:rsid w:val="001D09CC"/>
    <w:rsid w:val="001D0AF4"/>
    <w:rsid w:val="001D12D6"/>
    <w:rsid w:val="001D1FC0"/>
    <w:rsid w:val="001D2096"/>
    <w:rsid w:val="001D2FB2"/>
    <w:rsid w:val="001D3A43"/>
    <w:rsid w:val="001D3C11"/>
    <w:rsid w:val="001D4AA8"/>
    <w:rsid w:val="001D4D42"/>
    <w:rsid w:val="001D5EC9"/>
    <w:rsid w:val="001D6B90"/>
    <w:rsid w:val="001E0D36"/>
    <w:rsid w:val="001E152A"/>
    <w:rsid w:val="001E1DA0"/>
    <w:rsid w:val="001E3B6F"/>
    <w:rsid w:val="001E429F"/>
    <w:rsid w:val="001E69A2"/>
    <w:rsid w:val="001E7173"/>
    <w:rsid w:val="001F02C1"/>
    <w:rsid w:val="001F4352"/>
    <w:rsid w:val="001F5423"/>
    <w:rsid w:val="001F5DD9"/>
    <w:rsid w:val="001F69E9"/>
    <w:rsid w:val="001F6D51"/>
    <w:rsid w:val="001F71C9"/>
    <w:rsid w:val="001F7CF8"/>
    <w:rsid w:val="00200315"/>
    <w:rsid w:val="0020104C"/>
    <w:rsid w:val="0020151D"/>
    <w:rsid w:val="00201B79"/>
    <w:rsid w:val="00202E56"/>
    <w:rsid w:val="002033D6"/>
    <w:rsid w:val="00203758"/>
    <w:rsid w:val="00204AB1"/>
    <w:rsid w:val="00205E05"/>
    <w:rsid w:val="0020708B"/>
    <w:rsid w:val="00207B21"/>
    <w:rsid w:val="00207D2A"/>
    <w:rsid w:val="00211257"/>
    <w:rsid w:val="002125B7"/>
    <w:rsid w:val="0021300D"/>
    <w:rsid w:val="002144F0"/>
    <w:rsid w:val="00216F02"/>
    <w:rsid w:val="0021731F"/>
    <w:rsid w:val="00217CA1"/>
    <w:rsid w:val="00220F29"/>
    <w:rsid w:val="00221FAD"/>
    <w:rsid w:val="0022350E"/>
    <w:rsid w:val="0022490F"/>
    <w:rsid w:val="00225F7F"/>
    <w:rsid w:val="00225F9C"/>
    <w:rsid w:val="00226D94"/>
    <w:rsid w:val="002274E5"/>
    <w:rsid w:val="0022767B"/>
    <w:rsid w:val="00227EBE"/>
    <w:rsid w:val="002306B7"/>
    <w:rsid w:val="0023355B"/>
    <w:rsid w:val="00233F75"/>
    <w:rsid w:val="002347A2"/>
    <w:rsid w:val="00235DD9"/>
    <w:rsid w:val="002365B1"/>
    <w:rsid w:val="00241738"/>
    <w:rsid w:val="002425C2"/>
    <w:rsid w:val="00242C41"/>
    <w:rsid w:val="002437A8"/>
    <w:rsid w:val="00246360"/>
    <w:rsid w:val="00246AF8"/>
    <w:rsid w:val="00250259"/>
    <w:rsid w:val="00250ADB"/>
    <w:rsid w:val="00251ED1"/>
    <w:rsid w:val="002530A8"/>
    <w:rsid w:val="00253F4D"/>
    <w:rsid w:val="0026191F"/>
    <w:rsid w:val="00262437"/>
    <w:rsid w:val="00265153"/>
    <w:rsid w:val="0026604F"/>
    <w:rsid w:val="002718D6"/>
    <w:rsid w:val="00272539"/>
    <w:rsid w:val="00272F62"/>
    <w:rsid w:val="00272FA0"/>
    <w:rsid w:val="00273A3C"/>
    <w:rsid w:val="00281E7E"/>
    <w:rsid w:val="00282EFA"/>
    <w:rsid w:val="002837FC"/>
    <w:rsid w:val="00284C30"/>
    <w:rsid w:val="00286282"/>
    <w:rsid w:val="0028755A"/>
    <w:rsid w:val="00287BA8"/>
    <w:rsid w:val="00287DF9"/>
    <w:rsid w:val="00290335"/>
    <w:rsid w:val="0029158C"/>
    <w:rsid w:val="002A06DA"/>
    <w:rsid w:val="002A33A0"/>
    <w:rsid w:val="002A456F"/>
    <w:rsid w:val="002A5F5A"/>
    <w:rsid w:val="002A66D3"/>
    <w:rsid w:val="002A6E2B"/>
    <w:rsid w:val="002B2572"/>
    <w:rsid w:val="002B4D79"/>
    <w:rsid w:val="002B7335"/>
    <w:rsid w:val="002B77F5"/>
    <w:rsid w:val="002B7FCC"/>
    <w:rsid w:val="002C0D1E"/>
    <w:rsid w:val="002C1D0C"/>
    <w:rsid w:val="002C1EC2"/>
    <w:rsid w:val="002C331D"/>
    <w:rsid w:val="002C76CF"/>
    <w:rsid w:val="002D1AE9"/>
    <w:rsid w:val="002D23F4"/>
    <w:rsid w:val="002D2D7E"/>
    <w:rsid w:val="002D3103"/>
    <w:rsid w:val="002D4104"/>
    <w:rsid w:val="002D4177"/>
    <w:rsid w:val="002D548B"/>
    <w:rsid w:val="002D66B1"/>
    <w:rsid w:val="002D7616"/>
    <w:rsid w:val="002D7ECF"/>
    <w:rsid w:val="002E1C94"/>
    <w:rsid w:val="002E46DE"/>
    <w:rsid w:val="002E5406"/>
    <w:rsid w:val="002E753B"/>
    <w:rsid w:val="002E78D7"/>
    <w:rsid w:val="002F1CB1"/>
    <w:rsid w:val="002F3633"/>
    <w:rsid w:val="002F5B67"/>
    <w:rsid w:val="002F653C"/>
    <w:rsid w:val="002F7D4C"/>
    <w:rsid w:val="00300CED"/>
    <w:rsid w:val="00300D77"/>
    <w:rsid w:val="003030E1"/>
    <w:rsid w:val="00304677"/>
    <w:rsid w:val="00304C1D"/>
    <w:rsid w:val="003069E8"/>
    <w:rsid w:val="00307737"/>
    <w:rsid w:val="00307E85"/>
    <w:rsid w:val="00310269"/>
    <w:rsid w:val="0031087D"/>
    <w:rsid w:val="00310BBC"/>
    <w:rsid w:val="00310E67"/>
    <w:rsid w:val="003111DB"/>
    <w:rsid w:val="00311373"/>
    <w:rsid w:val="00311CCB"/>
    <w:rsid w:val="00313937"/>
    <w:rsid w:val="00314466"/>
    <w:rsid w:val="003149E9"/>
    <w:rsid w:val="00315292"/>
    <w:rsid w:val="00316B83"/>
    <w:rsid w:val="00317004"/>
    <w:rsid w:val="00317DAD"/>
    <w:rsid w:val="00317FF8"/>
    <w:rsid w:val="003203C7"/>
    <w:rsid w:val="00320415"/>
    <w:rsid w:val="0032145B"/>
    <w:rsid w:val="003228BF"/>
    <w:rsid w:val="00322E0B"/>
    <w:rsid w:val="00323107"/>
    <w:rsid w:val="00323C5A"/>
    <w:rsid w:val="00324485"/>
    <w:rsid w:val="00325A1F"/>
    <w:rsid w:val="00331DCE"/>
    <w:rsid w:val="00332055"/>
    <w:rsid w:val="00332280"/>
    <w:rsid w:val="003323DB"/>
    <w:rsid w:val="00332B05"/>
    <w:rsid w:val="003330C7"/>
    <w:rsid w:val="00335C9A"/>
    <w:rsid w:val="003408E0"/>
    <w:rsid w:val="003409BF"/>
    <w:rsid w:val="00341944"/>
    <w:rsid w:val="00345525"/>
    <w:rsid w:val="00347039"/>
    <w:rsid w:val="003510AD"/>
    <w:rsid w:val="00351302"/>
    <w:rsid w:val="00355E73"/>
    <w:rsid w:val="00356841"/>
    <w:rsid w:val="00357DAD"/>
    <w:rsid w:val="003640B6"/>
    <w:rsid w:val="00364715"/>
    <w:rsid w:val="00365687"/>
    <w:rsid w:val="003657AB"/>
    <w:rsid w:val="003709CB"/>
    <w:rsid w:val="00370A03"/>
    <w:rsid w:val="00372979"/>
    <w:rsid w:val="00372A69"/>
    <w:rsid w:val="00376491"/>
    <w:rsid w:val="0037681A"/>
    <w:rsid w:val="00380189"/>
    <w:rsid w:val="00380A15"/>
    <w:rsid w:val="00381107"/>
    <w:rsid w:val="00381308"/>
    <w:rsid w:val="003818E8"/>
    <w:rsid w:val="00383295"/>
    <w:rsid w:val="003848EF"/>
    <w:rsid w:val="00384905"/>
    <w:rsid w:val="00385BF8"/>
    <w:rsid w:val="00386560"/>
    <w:rsid w:val="003946A1"/>
    <w:rsid w:val="00395DFD"/>
    <w:rsid w:val="00395F95"/>
    <w:rsid w:val="00396C1A"/>
    <w:rsid w:val="003972F5"/>
    <w:rsid w:val="003A12B1"/>
    <w:rsid w:val="003A12EA"/>
    <w:rsid w:val="003A151C"/>
    <w:rsid w:val="003A4874"/>
    <w:rsid w:val="003A53C5"/>
    <w:rsid w:val="003A5EEC"/>
    <w:rsid w:val="003A6079"/>
    <w:rsid w:val="003A68AB"/>
    <w:rsid w:val="003A7572"/>
    <w:rsid w:val="003B00FB"/>
    <w:rsid w:val="003B04F0"/>
    <w:rsid w:val="003B1336"/>
    <w:rsid w:val="003B20FC"/>
    <w:rsid w:val="003B30DD"/>
    <w:rsid w:val="003B3E18"/>
    <w:rsid w:val="003B5CBC"/>
    <w:rsid w:val="003B72CF"/>
    <w:rsid w:val="003B78AB"/>
    <w:rsid w:val="003C2DEE"/>
    <w:rsid w:val="003C4286"/>
    <w:rsid w:val="003C6C81"/>
    <w:rsid w:val="003D11C0"/>
    <w:rsid w:val="003D2341"/>
    <w:rsid w:val="003D2D82"/>
    <w:rsid w:val="003D33A3"/>
    <w:rsid w:val="003D572E"/>
    <w:rsid w:val="003D57B2"/>
    <w:rsid w:val="003D6960"/>
    <w:rsid w:val="003D77EE"/>
    <w:rsid w:val="003E0510"/>
    <w:rsid w:val="003E1BBB"/>
    <w:rsid w:val="003E2295"/>
    <w:rsid w:val="003E54B6"/>
    <w:rsid w:val="003E58BD"/>
    <w:rsid w:val="003E5E49"/>
    <w:rsid w:val="003E66BB"/>
    <w:rsid w:val="003E7A4D"/>
    <w:rsid w:val="003F1D29"/>
    <w:rsid w:val="003F1F49"/>
    <w:rsid w:val="003F2FA0"/>
    <w:rsid w:val="003F42A7"/>
    <w:rsid w:val="003F6045"/>
    <w:rsid w:val="003F6081"/>
    <w:rsid w:val="003F71C5"/>
    <w:rsid w:val="003F7EB3"/>
    <w:rsid w:val="004016DE"/>
    <w:rsid w:val="004025DC"/>
    <w:rsid w:val="00402E80"/>
    <w:rsid w:val="004041B8"/>
    <w:rsid w:val="004045D6"/>
    <w:rsid w:val="00405ACA"/>
    <w:rsid w:val="00406B23"/>
    <w:rsid w:val="00415552"/>
    <w:rsid w:val="00416050"/>
    <w:rsid w:val="00417259"/>
    <w:rsid w:val="004175D4"/>
    <w:rsid w:val="004213F0"/>
    <w:rsid w:val="00422963"/>
    <w:rsid w:val="004240A9"/>
    <w:rsid w:val="0042494E"/>
    <w:rsid w:val="00426AB3"/>
    <w:rsid w:val="00430D68"/>
    <w:rsid w:val="00432445"/>
    <w:rsid w:val="00432979"/>
    <w:rsid w:val="00433533"/>
    <w:rsid w:val="0043446F"/>
    <w:rsid w:val="00435DA5"/>
    <w:rsid w:val="0043683F"/>
    <w:rsid w:val="0044034F"/>
    <w:rsid w:val="004406D1"/>
    <w:rsid w:val="00440A77"/>
    <w:rsid w:val="004422A6"/>
    <w:rsid w:val="004442E2"/>
    <w:rsid w:val="00444DC8"/>
    <w:rsid w:val="00445634"/>
    <w:rsid w:val="00451FC0"/>
    <w:rsid w:val="0045253C"/>
    <w:rsid w:val="00452B35"/>
    <w:rsid w:val="004547EA"/>
    <w:rsid w:val="00455895"/>
    <w:rsid w:val="00455EAA"/>
    <w:rsid w:val="00456494"/>
    <w:rsid w:val="00457408"/>
    <w:rsid w:val="004577E1"/>
    <w:rsid w:val="0045799A"/>
    <w:rsid w:val="00462598"/>
    <w:rsid w:val="00463490"/>
    <w:rsid w:val="00465113"/>
    <w:rsid w:val="00466326"/>
    <w:rsid w:val="00470048"/>
    <w:rsid w:val="00470BEA"/>
    <w:rsid w:val="00471060"/>
    <w:rsid w:val="004716AC"/>
    <w:rsid w:val="00471E07"/>
    <w:rsid w:val="004763AF"/>
    <w:rsid w:val="00481238"/>
    <w:rsid w:val="0048196D"/>
    <w:rsid w:val="00481DBF"/>
    <w:rsid w:val="004832D1"/>
    <w:rsid w:val="00483E1A"/>
    <w:rsid w:val="00483FB7"/>
    <w:rsid w:val="00485114"/>
    <w:rsid w:val="004860C0"/>
    <w:rsid w:val="00487074"/>
    <w:rsid w:val="0049072A"/>
    <w:rsid w:val="00490FCE"/>
    <w:rsid w:val="00490FF7"/>
    <w:rsid w:val="004930F6"/>
    <w:rsid w:val="00493B5E"/>
    <w:rsid w:val="00493D5A"/>
    <w:rsid w:val="0049416F"/>
    <w:rsid w:val="004948C9"/>
    <w:rsid w:val="00495404"/>
    <w:rsid w:val="00497931"/>
    <w:rsid w:val="004A14BC"/>
    <w:rsid w:val="004A23A7"/>
    <w:rsid w:val="004A3D93"/>
    <w:rsid w:val="004A3EFD"/>
    <w:rsid w:val="004A3F27"/>
    <w:rsid w:val="004A5706"/>
    <w:rsid w:val="004A7E39"/>
    <w:rsid w:val="004B1880"/>
    <w:rsid w:val="004B3B7B"/>
    <w:rsid w:val="004B4937"/>
    <w:rsid w:val="004B5251"/>
    <w:rsid w:val="004B60CC"/>
    <w:rsid w:val="004C0DDA"/>
    <w:rsid w:val="004C1BBB"/>
    <w:rsid w:val="004C3CF1"/>
    <w:rsid w:val="004C4C8F"/>
    <w:rsid w:val="004C5754"/>
    <w:rsid w:val="004D0574"/>
    <w:rsid w:val="004D0C7C"/>
    <w:rsid w:val="004D118B"/>
    <w:rsid w:val="004D6A72"/>
    <w:rsid w:val="004D6E20"/>
    <w:rsid w:val="004E1174"/>
    <w:rsid w:val="004E242F"/>
    <w:rsid w:val="004E29C6"/>
    <w:rsid w:val="004E36D3"/>
    <w:rsid w:val="004E3E8F"/>
    <w:rsid w:val="004E3F08"/>
    <w:rsid w:val="004E4095"/>
    <w:rsid w:val="004E5E6C"/>
    <w:rsid w:val="004E6683"/>
    <w:rsid w:val="004E708A"/>
    <w:rsid w:val="004F1AC9"/>
    <w:rsid w:val="004F271B"/>
    <w:rsid w:val="004F5E43"/>
    <w:rsid w:val="004F7BA3"/>
    <w:rsid w:val="00500698"/>
    <w:rsid w:val="00500C9D"/>
    <w:rsid w:val="0050246E"/>
    <w:rsid w:val="00503C39"/>
    <w:rsid w:val="00506528"/>
    <w:rsid w:val="00507986"/>
    <w:rsid w:val="00510AC6"/>
    <w:rsid w:val="005116B1"/>
    <w:rsid w:val="00511A92"/>
    <w:rsid w:val="00517351"/>
    <w:rsid w:val="00520444"/>
    <w:rsid w:val="005216AE"/>
    <w:rsid w:val="005238F6"/>
    <w:rsid w:val="0052463E"/>
    <w:rsid w:val="005250E6"/>
    <w:rsid w:val="00525511"/>
    <w:rsid w:val="00526B28"/>
    <w:rsid w:val="00527387"/>
    <w:rsid w:val="00527A7D"/>
    <w:rsid w:val="00531A01"/>
    <w:rsid w:val="00533D7B"/>
    <w:rsid w:val="00535433"/>
    <w:rsid w:val="005409C5"/>
    <w:rsid w:val="00540A7C"/>
    <w:rsid w:val="00544292"/>
    <w:rsid w:val="005448AD"/>
    <w:rsid w:val="005456EC"/>
    <w:rsid w:val="00547154"/>
    <w:rsid w:val="00554795"/>
    <w:rsid w:val="00556DEA"/>
    <w:rsid w:val="00560465"/>
    <w:rsid w:val="0056070C"/>
    <w:rsid w:val="00560972"/>
    <w:rsid w:val="00562485"/>
    <w:rsid w:val="0056256A"/>
    <w:rsid w:val="00563378"/>
    <w:rsid w:val="00563F7B"/>
    <w:rsid w:val="005640A6"/>
    <w:rsid w:val="00564A9A"/>
    <w:rsid w:val="0056664A"/>
    <w:rsid w:val="00570267"/>
    <w:rsid w:val="00570F8E"/>
    <w:rsid w:val="005719FD"/>
    <w:rsid w:val="00571B06"/>
    <w:rsid w:val="00572118"/>
    <w:rsid w:val="00573359"/>
    <w:rsid w:val="00574A89"/>
    <w:rsid w:val="00575FFA"/>
    <w:rsid w:val="00576F30"/>
    <w:rsid w:val="00582997"/>
    <w:rsid w:val="00584C71"/>
    <w:rsid w:val="00586CE4"/>
    <w:rsid w:val="00586D82"/>
    <w:rsid w:val="005875FD"/>
    <w:rsid w:val="005879B8"/>
    <w:rsid w:val="00591130"/>
    <w:rsid w:val="005920A2"/>
    <w:rsid w:val="00593648"/>
    <w:rsid w:val="00594141"/>
    <w:rsid w:val="00594572"/>
    <w:rsid w:val="00594AC6"/>
    <w:rsid w:val="00594F99"/>
    <w:rsid w:val="0059679F"/>
    <w:rsid w:val="00596F19"/>
    <w:rsid w:val="005970B5"/>
    <w:rsid w:val="005978D0"/>
    <w:rsid w:val="005A0026"/>
    <w:rsid w:val="005A0B86"/>
    <w:rsid w:val="005A2FC0"/>
    <w:rsid w:val="005A3880"/>
    <w:rsid w:val="005A540A"/>
    <w:rsid w:val="005A5BD7"/>
    <w:rsid w:val="005A66F6"/>
    <w:rsid w:val="005A7A14"/>
    <w:rsid w:val="005B341F"/>
    <w:rsid w:val="005B44D6"/>
    <w:rsid w:val="005B47AA"/>
    <w:rsid w:val="005B5651"/>
    <w:rsid w:val="005B613F"/>
    <w:rsid w:val="005C0E7F"/>
    <w:rsid w:val="005C54A9"/>
    <w:rsid w:val="005D0AE4"/>
    <w:rsid w:val="005D0BD1"/>
    <w:rsid w:val="005D16E1"/>
    <w:rsid w:val="005D27B8"/>
    <w:rsid w:val="005D2A66"/>
    <w:rsid w:val="005D2E03"/>
    <w:rsid w:val="005D3E03"/>
    <w:rsid w:val="005D4544"/>
    <w:rsid w:val="005D4F09"/>
    <w:rsid w:val="005D5178"/>
    <w:rsid w:val="005D6EA8"/>
    <w:rsid w:val="005D6F05"/>
    <w:rsid w:val="005E10E3"/>
    <w:rsid w:val="005E3FC7"/>
    <w:rsid w:val="005E42F7"/>
    <w:rsid w:val="005F32E7"/>
    <w:rsid w:val="005F54D7"/>
    <w:rsid w:val="005F698B"/>
    <w:rsid w:val="00600956"/>
    <w:rsid w:val="006011E1"/>
    <w:rsid w:val="00602401"/>
    <w:rsid w:val="00604158"/>
    <w:rsid w:val="0060499A"/>
    <w:rsid w:val="0060559A"/>
    <w:rsid w:val="0060666C"/>
    <w:rsid w:val="00606C5F"/>
    <w:rsid w:val="0061103F"/>
    <w:rsid w:val="00614B6B"/>
    <w:rsid w:val="00614CE6"/>
    <w:rsid w:val="006158F9"/>
    <w:rsid w:val="00615CA5"/>
    <w:rsid w:val="00615D43"/>
    <w:rsid w:val="00616BCC"/>
    <w:rsid w:val="0061761A"/>
    <w:rsid w:val="00622448"/>
    <w:rsid w:val="00623DFF"/>
    <w:rsid w:val="00624299"/>
    <w:rsid w:val="006243EB"/>
    <w:rsid w:val="00625536"/>
    <w:rsid w:val="00625AC1"/>
    <w:rsid w:val="00626698"/>
    <w:rsid w:val="006267F8"/>
    <w:rsid w:val="00627563"/>
    <w:rsid w:val="00630966"/>
    <w:rsid w:val="00630EC4"/>
    <w:rsid w:val="00630EC9"/>
    <w:rsid w:val="00631B4C"/>
    <w:rsid w:val="00632522"/>
    <w:rsid w:val="006328B1"/>
    <w:rsid w:val="00632CB9"/>
    <w:rsid w:val="00635BAE"/>
    <w:rsid w:val="00636E57"/>
    <w:rsid w:val="00637714"/>
    <w:rsid w:val="00641D5A"/>
    <w:rsid w:val="00642777"/>
    <w:rsid w:val="00643B89"/>
    <w:rsid w:val="00644C50"/>
    <w:rsid w:val="00645936"/>
    <w:rsid w:val="00646433"/>
    <w:rsid w:val="00646524"/>
    <w:rsid w:val="00646B92"/>
    <w:rsid w:val="00647402"/>
    <w:rsid w:val="00650282"/>
    <w:rsid w:val="00650A11"/>
    <w:rsid w:val="00650A1C"/>
    <w:rsid w:val="006511BB"/>
    <w:rsid w:val="0065178E"/>
    <w:rsid w:val="006531EF"/>
    <w:rsid w:val="00653F4B"/>
    <w:rsid w:val="00655DA6"/>
    <w:rsid w:val="00656305"/>
    <w:rsid w:val="0065730E"/>
    <w:rsid w:val="0066034A"/>
    <w:rsid w:val="006631B8"/>
    <w:rsid w:val="006656EC"/>
    <w:rsid w:val="006662EE"/>
    <w:rsid w:val="00667977"/>
    <w:rsid w:val="00667D10"/>
    <w:rsid w:val="006725A4"/>
    <w:rsid w:val="00674043"/>
    <w:rsid w:val="0067720E"/>
    <w:rsid w:val="00677C65"/>
    <w:rsid w:val="0068051F"/>
    <w:rsid w:val="006812CF"/>
    <w:rsid w:val="00681B40"/>
    <w:rsid w:val="006820E6"/>
    <w:rsid w:val="006824EE"/>
    <w:rsid w:val="00682BBC"/>
    <w:rsid w:val="00684490"/>
    <w:rsid w:val="00685CB3"/>
    <w:rsid w:val="006867B7"/>
    <w:rsid w:val="00686F5E"/>
    <w:rsid w:val="006914EF"/>
    <w:rsid w:val="00692DE8"/>
    <w:rsid w:val="0069403E"/>
    <w:rsid w:val="006945C8"/>
    <w:rsid w:val="00696B8D"/>
    <w:rsid w:val="006A0557"/>
    <w:rsid w:val="006A0782"/>
    <w:rsid w:val="006A1B09"/>
    <w:rsid w:val="006A2A2C"/>
    <w:rsid w:val="006A2D92"/>
    <w:rsid w:val="006A56C1"/>
    <w:rsid w:val="006A5A2E"/>
    <w:rsid w:val="006B04D1"/>
    <w:rsid w:val="006B131C"/>
    <w:rsid w:val="006B2862"/>
    <w:rsid w:val="006B3C41"/>
    <w:rsid w:val="006B4257"/>
    <w:rsid w:val="006B4B0D"/>
    <w:rsid w:val="006B4E05"/>
    <w:rsid w:val="006B70AF"/>
    <w:rsid w:val="006C0521"/>
    <w:rsid w:val="006C0E2A"/>
    <w:rsid w:val="006C17EA"/>
    <w:rsid w:val="006C5CE3"/>
    <w:rsid w:val="006C6483"/>
    <w:rsid w:val="006C7426"/>
    <w:rsid w:val="006D0461"/>
    <w:rsid w:val="006D1474"/>
    <w:rsid w:val="006D1F7D"/>
    <w:rsid w:val="006D29CD"/>
    <w:rsid w:val="006D2BE3"/>
    <w:rsid w:val="006D2BEB"/>
    <w:rsid w:val="006D2BF3"/>
    <w:rsid w:val="006D37CF"/>
    <w:rsid w:val="006D3DCE"/>
    <w:rsid w:val="006E11EC"/>
    <w:rsid w:val="006E17B6"/>
    <w:rsid w:val="006E1919"/>
    <w:rsid w:val="006E58A2"/>
    <w:rsid w:val="006E7242"/>
    <w:rsid w:val="006E7CFB"/>
    <w:rsid w:val="006F0945"/>
    <w:rsid w:val="006F3BB8"/>
    <w:rsid w:val="006F6CFD"/>
    <w:rsid w:val="007002C5"/>
    <w:rsid w:val="0070149F"/>
    <w:rsid w:val="00703D2D"/>
    <w:rsid w:val="007068F8"/>
    <w:rsid w:val="00706FE9"/>
    <w:rsid w:val="00710BF9"/>
    <w:rsid w:val="0071191B"/>
    <w:rsid w:val="00712914"/>
    <w:rsid w:val="0071360C"/>
    <w:rsid w:val="0071367B"/>
    <w:rsid w:val="007139B6"/>
    <w:rsid w:val="0071468E"/>
    <w:rsid w:val="007148AA"/>
    <w:rsid w:val="00715A0B"/>
    <w:rsid w:val="0071686F"/>
    <w:rsid w:val="00716A12"/>
    <w:rsid w:val="00716D5C"/>
    <w:rsid w:val="00716E66"/>
    <w:rsid w:val="00717760"/>
    <w:rsid w:val="00717800"/>
    <w:rsid w:val="007208D9"/>
    <w:rsid w:val="00720AF5"/>
    <w:rsid w:val="00720C9D"/>
    <w:rsid w:val="00720FFE"/>
    <w:rsid w:val="00724C0F"/>
    <w:rsid w:val="00732185"/>
    <w:rsid w:val="0073258B"/>
    <w:rsid w:val="00732BA8"/>
    <w:rsid w:val="0073350E"/>
    <w:rsid w:val="00733F8C"/>
    <w:rsid w:val="00734E99"/>
    <w:rsid w:val="007359A7"/>
    <w:rsid w:val="00736976"/>
    <w:rsid w:val="00736A54"/>
    <w:rsid w:val="007379C5"/>
    <w:rsid w:val="0074128D"/>
    <w:rsid w:val="00744ECC"/>
    <w:rsid w:val="00745317"/>
    <w:rsid w:val="0074677C"/>
    <w:rsid w:val="00746E21"/>
    <w:rsid w:val="0074740B"/>
    <w:rsid w:val="00747E73"/>
    <w:rsid w:val="0075393B"/>
    <w:rsid w:val="0075471A"/>
    <w:rsid w:val="0075771C"/>
    <w:rsid w:val="007608D7"/>
    <w:rsid w:val="00760C0D"/>
    <w:rsid w:val="00761231"/>
    <w:rsid w:val="00763D76"/>
    <w:rsid w:val="00764FAA"/>
    <w:rsid w:val="00767A04"/>
    <w:rsid w:val="00773719"/>
    <w:rsid w:val="00773B58"/>
    <w:rsid w:val="00774343"/>
    <w:rsid w:val="007754E1"/>
    <w:rsid w:val="00777487"/>
    <w:rsid w:val="007777A1"/>
    <w:rsid w:val="0078003D"/>
    <w:rsid w:val="0078273E"/>
    <w:rsid w:val="00782DCD"/>
    <w:rsid w:val="00782F88"/>
    <w:rsid w:val="0078471D"/>
    <w:rsid w:val="00784EC0"/>
    <w:rsid w:val="00786D45"/>
    <w:rsid w:val="007872C4"/>
    <w:rsid w:val="0078730F"/>
    <w:rsid w:val="0078760F"/>
    <w:rsid w:val="007913FD"/>
    <w:rsid w:val="0079221B"/>
    <w:rsid w:val="007925C2"/>
    <w:rsid w:val="00796A50"/>
    <w:rsid w:val="007A01E1"/>
    <w:rsid w:val="007A08D6"/>
    <w:rsid w:val="007A10C3"/>
    <w:rsid w:val="007A49C2"/>
    <w:rsid w:val="007A4BDD"/>
    <w:rsid w:val="007B05B3"/>
    <w:rsid w:val="007B14CE"/>
    <w:rsid w:val="007B33D7"/>
    <w:rsid w:val="007B5AC7"/>
    <w:rsid w:val="007B6556"/>
    <w:rsid w:val="007B732A"/>
    <w:rsid w:val="007C08F8"/>
    <w:rsid w:val="007C10F1"/>
    <w:rsid w:val="007C1837"/>
    <w:rsid w:val="007C2377"/>
    <w:rsid w:val="007C293A"/>
    <w:rsid w:val="007C4592"/>
    <w:rsid w:val="007D0844"/>
    <w:rsid w:val="007D0CC0"/>
    <w:rsid w:val="007D2908"/>
    <w:rsid w:val="007D537B"/>
    <w:rsid w:val="007D6F3F"/>
    <w:rsid w:val="007E1522"/>
    <w:rsid w:val="007E190E"/>
    <w:rsid w:val="007E1D58"/>
    <w:rsid w:val="007E5728"/>
    <w:rsid w:val="007E6CF8"/>
    <w:rsid w:val="007E6ECC"/>
    <w:rsid w:val="007E7285"/>
    <w:rsid w:val="007F0ABE"/>
    <w:rsid w:val="007F0ED9"/>
    <w:rsid w:val="007F25A7"/>
    <w:rsid w:val="007F2645"/>
    <w:rsid w:val="007F435A"/>
    <w:rsid w:val="007F4668"/>
    <w:rsid w:val="007F571B"/>
    <w:rsid w:val="007F64C7"/>
    <w:rsid w:val="007F7D54"/>
    <w:rsid w:val="008031EC"/>
    <w:rsid w:val="008034D8"/>
    <w:rsid w:val="008054F0"/>
    <w:rsid w:val="00805BD3"/>
    <w:rsid w:val="00807DB6"/>
    <w:rsid w:val="00815425"/>
    <w:rsid w:val="008155E3"/>
    <w:rsid w:val="00816EC0"/>
    <w:rsid w:val="00817638"/>
    <w:rsid w:val="008228A5"/>
    <w:rsid w:val="00822B3C"/>
    <w:rsid w:val="00824C13"/>
    <w:rsid w:val="00826F71"/>
    <w:rsid w:val="00830ED9"/>
    <w:rsid w:val="008326DB"/>
    <w:rsid w:val="00834367"/>
    <w:rsid w:val="00834AB9"/>
    <w:rsid w:val="008369A3"/>
    <w:rsid w:val="00837300"/>
    <w:rsid w:val="00837F65"/>
    <w:rsid w:val="008410B6"/>
    <w:rsid w:val="00845B33"/>
    <w:rsid w:val="008478CE"/>
    <w:rsid w:val="00847C2B"/>
    <w:rsid w:val="00847E7D"/>
    <w:rsid w:val="00847F14"/>
    <w:rsid w:val="00850B48"/>
    <w:rsid w:val="00850CF7"/>
    <w:rsid w:val="00854B58"/>
    <w:rsid w:val="00855679"/>
    <w:rsid w:val="0085583B"/>
    <w:rsid w:val="008576E4"/>
    <w:rsid w:val="00857E85"/>
    <w:rsid w:val="0086058B"/>
    <w:rsid w:val="00860E75"/>
    <w:rsid w:val="0086103A"/>
    <w:rsid w:val="008617EA"/>
    <w:rsid w:val="0086208D"/>
    <w:rsid w:val="008629E3"/>
    <w:rsid w:val="00864321"/>
    <w:rsid w:val="00865DC8"/>
    <w:rsid w:val="00870D58"/>
    <w:rsid w:val="008712A0"/>
    <w:rsid w:val="008717D4"/>
    <w:rsid w:val="00872394"/>
    <w:rsid w:val="00872621"/>
    <w:rsid w:val="008727AA"/>
    <w:rsid w:val="008729DD"/>
    <w:rsid w:val="00873250"/>
    <w:rsid w:val="00873825"/>
    <w:rsid w:val="008739EF"/>
    <w:rsid w:val="00873ADE"/>
    <w:rsid w:val="00876F9A"/>
    <w:rsid w:val="00877C17"/>
    <w:rsid w:val="00882260"/>
    <w:rsid w:val="008839E5"/>
    <w:rsid w:val="00883C2B"/>
    <w:rsid w:val="00883C78"/>
    <w:rsid w:val="0088761A"/>
    <w:rsid w:val="00890A9E"/>
    <w:rsid w:val="0089202B"/>
    <w:rsid w:val="00892576"/>
    <w:rsid w:val="00894601"/>
    <w:rsid w:val="00894CD3"/>
    <w:rsid w:val="00895D49"/>
    <w:rsid w:val="0089699B"/>
    <w:rsid w:val="008A4654"/>
    <w:rsid w:val="008A6491"/>
    <w:rsid w:val="008A6708"/>
    <w:rsid w:val="008A70C3"/>
    <w:rsid w:val="008A7CF1"/>
    <w:rsid w:val="008B0674"/>
    <w:rsid w:val="008B0B60"/>
    <w:rsid w:val="008B0CFF"/>
    <w:rsid w:val="008B20C2"/>
    <w:rsid w:val="008B2650"/>
    <w:rsid w:val="008B28FD"/>
    <w:rsid w:val="008B333C"/>
    <w:rsid w:val="008B3CD2"/>
    <w:rsid w:val="008B519F"/>
    <w:rsid w:val="008B5C6E"/>
    <w:rsid w:val="008B65BF"/>
    <w:rsid w:val="008B75E1"/>
    <w:rsid w:val="008B7E89"/>
    <w:rsid w:val="008C011F"/>
    <w:rsid w:val="008C0805"/>
    <w:rsid w:val="008C096C"/>
    <w:rsid w:val="008C0B6E"/>
    <w:rsid w:val="008C0D4F"/>
    <w:rsid w:val="008C1CAA"/>
    <w:rsid w:val="008C26F4"/>
    <w:rsid w:val="008C3539"/>
    <w:rsid w:val="008C4888"/>
    <w:rsid w:val="008C624A"/>
    <w:rsid w:val="008D1950"/>
    <w:rsid w:val="008D1DB1"/>
    <w:rsid w:val="008D1DF0"/>
    <w:rsid w:val="008D3892"/>
    <w:rsid w:val="008D39AA"/>
    <w:rsid w:val="008D5118"/>
    <w:rsid w:val="008D55F9"/>
    <w:rsid w:val="008D6A9C"/>
    <w:rsid w:val="008E0D56"/>
    <w:rsid w:val="008E251F"/>
    <w:rsid w:val="008E2B2F"/>
    <w:rsid w:val="008E348C"/>
    <w:rsid w:val="008E4DFF"/>
    <w:rsid w:val="008E549E"/>
    <w:rsid w:val="008E54D0"/>
    <w:rsid w:val="008E5E23"/>
    <w:rsid w:val="008E67C0"/>
    <w:rsid w:val="008E7F9F"/>
    <w:rsid w:val="008F09FE"/>
    <w:rsid w:val="008F1046"/>
    <w:rsid w:val="008F18B3"/>
    <w:rsid w:val="008F1E40"/>
    <w:rsid w:val="008F281A"/>
    <w:rsid w:val="008F2DC7"/>
    <w:rsid w:val="008F4354"/>
    <w:rsid w:val="008F561A"/>
    <w:rsid w:val="008F5890"/>
    <w:rsid w:val="008F5B59"/>
    <w:rsid w:val="008F6E9D"/>
    <w:rsid w:val="00900C12"/>
    <w:rsid w:val="00901EDF"/>
    <w:rsid w:val="00903CAE"/>
    <w:rsid w:val="00904B02"/>
    <w:rsid w:val="00904BBF"/>
    <w:rsid w:val="009050B9"/>
    <w:rsid w:val="00905752"/>
    <w:rsid w:val="00906288"/>
    <w:rsid w:val="00906E14"/>
    <w:rsid w:val="009076FD"/>
    <w:rsid w:val="0091113E"/>
    <w:rsid w:val="009128E8"/>
    <w:rsid w:val="00914581"/>
    <w:rsid w:val="00920962"/>
    <w:rsid w:val="00920A27"/>
    <w:rsid w:val="00924E21"/>
    <w:rsid w:val="0092726F"/>
    <w:rsid w:val="009306D1"/>
    <w:rsid w:val="009308F0"/>
    <w:rsid w:val="0093251D"/>
    <w:rsid w:val="00932CDB"/>
    <w:rsid w:val="00934B49"/>
    <w:rsid w:val="00935F44"/>
    <w:rsid w:val="00936C94"/>
    <w:rsid w:val="00937CD8"/>
    <w:rsid w:val="00937DFB"/>
    <w:rsid w:val="00940A80"/>
    <w:rsid w:val="00941D69"/>
    <w:rsid w:val="00944597"/>
    <w:rsid w:val="00944936"/>
    <w:rsid w:val="00944AA7"/>
    <w:rsid w:val="00945E56"/>
    <w:rsid w:val="00946AD7"/>
    <w:rsid w:val="00947C30"/>
    <w:rsid w:val="00947F91"/>
    <w:rsid w:val="0095045E"/>
    <w:rsid w:val="00950571"/>
    <w:rsid w:val="00952D7C"/>
    <w:rsid w:val="00953B8D"/>
    <w:rsid w:val="009540D9"/>
    <w:rsid w:val="009546F6"/>
    <w:rsid w:val="0095626F"/>
    <w:rsid w:val="009569C9"/>
    <w:rsid w:val="00956BA1"/>
    <w:rsid w:val="00961356"/>
    <w:rsid w:val="00962C9F"/>
    <w:rsid w:val="00963DA9"/>
    <w:rsid w:val="0096455D"/>
    <w:rsid w:val="00964F55"/>
    <w:rsid w:val="00965CBF"/>
    <w:rsid w:val="00966271"/>
    <w:rsid w:val="009709DA"/>
    <w:rsid w:val="0097372C"/>
    <w:rsid w:val="0097570D"/>
    <w:rsid w:val="009769C6"/>
    <w:rsid w:val="00977F47"/>
    <w:rsid w:val="00980FD2"/>
    <w:rsid w:val="009837EF"/>
    <w:rsid w:val="00984BDC"/>
    <w:rsid w:val="009857E0"/>
    <w:rsid w:val="00987A1D"/>
    <w:rsid w:val="009918FB"/>
    <w:rsid w:val="00991CE2"/>
    <w:rsid w:val="0099258D"/>
    <w:rsid w:val="00995BF6"/>
    <w:rsid w:val="009A0497"/>
    <w:rsid w:val="009A1142"/>
    <w:rsid w:val="009A1A9A"/>
    <w:rsid w:val="009A2D21"/>
    <w:rsid w:val="009B157C"/>
    <w:rsid w:val="009B2293"/>
    <w:rsid w:val="009B25BD"/>
    <w:rsid w:val="009B36BF"/>
    <w:rsid w:val="009B5872"/>
    <w:rsid w:val="009B5A80"/>
    <w:rsid w:val="009B671B"/>
    <w:rsid w:val="009B6ACF"/>
    <w:rsid w:val="009B6B48"/>
    <w:rsid w:val="009B7123"/>
    <w:rsid w:val="009B7B65"/>
    <w:rsid w:val="009C02F5"/>
    <w:rsid w:val="009C0CEB"/>
    <w:rsid w:val="009C2B62"/>
    <w:rsid w:val="009C3E19"/>
    <w:rsid w:val="009C68E7"/>
    <w:rsid w:val="009C74B5"/>
    <w:rsid w:val="009C7BD2"/>
    <w:rsid w:val="009D0E47"/>
    <w:rsid w:val="009D13F4"/>
    <w:rsid w:val="009D1F1C"/>
    <w:rsid w:val="009D2236"/>
    <w:rsid w:val="009D2902"/>
    <w:rsid w:val="009D3AEC"/>
    <w:rsid w:val="009D7957"/>
    <w:rsid w:val="009D7CE6"/>
    <w:rsid w:val="009E008F"/>
    <w:rsid w:val="009E0870"/>
    <w:rsid w:val="009E0D56"/>
    <w:rsid w:val="009E262C"/>
    <w:rsid w:val="009E3B03"/>
    <w:rsid w:val="009E4F71"/>
    <w:rsid w:val="009E5D8C"/>
    <w:rsid w:val="009E6430"/>
    <w:rsid w:val="009E64A4"/>
    <w:rsid w:val="009E720C"/>
    <w:rsid w:val="009E771F"/>
    <w:rsid w:val="009F471D"/>
    <w:rsid w:val="009F48BD"/>
    <w:rsid w:val="009F56A0"/>
    <w:rsid w:val="009F625C"/>
    <w:rsid w:val="009F6692"/>
    <w:rsid w:val="00A00F82"/>
    <w:rsid w:val="00A02AB8"/>
    <w:rsid w:val="00A0444F"/>
    <w:rsid w:val="00A05393"/>
    <w:rsid w:val="00A05924"/>
    <w:rsid w:val="00A12337"/>
    <w:rsid w:val="00A127AE"/>
    <w:rsid w:val="00A13C00"/>
    <w:rsid w:val="00A143E0"/>
    <w:rsid w:val="00A15343"/>
    <w:rsid w:val="00A200BE"/>
    <w:rsid w:val="00A212FC"/>
    <w:rsid w:val="00A21C3A"/>
    <w:rsid w:val="00A22274"/>
    <w:rsid w:val="00A223AF"/>
    <w:rsid w:val="00A2267C"/>
    <w:rsid w:val="00A23419"/>
    <w:rsid w:val="00A24363"/>
    <w:rsid w:val="00A32793"/>
    <w:rsid w:val="00A376D1"/>
    <w:rsid w:val="00A40DD8"/>
    <w:rsid w:val="00A412A4"/>
    <w:rsid w:val="00A44E29"/>
    <w:rsid w:val="00A4515D"/>
    <w:rsid w:val="00A45752"/>
    <w:rsid w:val="00A46BA8"/>
    <w:rsid w:val="00A54607"/>
    <w:rsid w:val="00A5615B"/>
    <w:rsid w:val="00A566F7"/>
    <w:rsid w:val="00A60788"/>
    <w:rsid w:val="00A624D4"/>
    <w:rsid w:val="00A63795"/>
    <w:rsid w:val="00A63817"/>
    <w:rsid w:val="00A64DFC"/>
    <w:rsid w:val="00A64E67"/>
    <w:rsid w:val="00A65708"/>
    <w:rsid w:val="00A730E8"/>
    <w:rsid w:val="00A74FE2"/>
    <w:rsid w:val="00A75739"/>
    <w:rsid w:val="00A75DAF"/>
    <w:rsid w:val="00A76ACC"/>
    <w:rsid w:val="00A80316"/>
    <w:rsid w:val="00A80DCD"/>
    <w:rsid w:val="00A827A8"/>
    <w:rsid w:val="00A8360B"/>
    <w:rsid w:val="00A857D9"/>
    <w:rsid w:val="00A90857"/>
    <w:rsid w:val="00A90A64"/>
    <w:rsid w:val="00A91448"/>
    <w:rsid w:val="00A92245"/>
    <w:rsid w:val="00A93A78"/>
    <w:rsid w:val="00A94548"/>
    <w:rsid w:val="00AA0CF2"/>
    <w:rsid w:val="00AA25A1"/>
    <w:rsid w:val="00AA2B6A"/>
    <w:rsid w:val="00AA3306"/>
    <w:rsid w:val="00AA4B70"/>
    <w:rsid w:val="00AA612C"/>
    <w:rsid w:val="00AA7756"/>
    <w:rsid w:val="00AB2055"/>
    <w:rsid w:val="00AB2960"/>
    <w:rsid w:val="00AB46FE"/>
    <w:rsid w:val="00AB4A42"/>
    <w:rsid w:val="00AB574B"/>
    <w:rsid w:val="00AB6DF3"/>
    <w:rsid w:val="00AB79EC"/>
    <w:rsid w:val="00AC06AD"/>
    <w:rsid w:val="00AC1849"/>
    <w:rsid w:val="00AC1DB2"/>
    <w:rsid w:val="00AC23DD"/>
    <w:rsid w:val="00AC29B4"/>
    <w:rsid w:val="00AC4436"/>
    <w:rsid w:val="00AC6D7C"/>
    <w:rsid w:val="00AC758F"/>
    <w:rsid w:val="00AD01BB"/>
    <w:rsid w:val="00AD02B4"/>
    <w:rsid w:val="00AD4CDC"/>
    <w:rsid w:val="00AD5620"/>
    <w:rsid w:val="00AD5C7A"/>
    <w:rsid w:val="00AD5FA3"/>
    <w:rsid w:val="00AD640D"/>
    <w:rsid w:val="00AD6B21"/>
    <w:rsid w:val="00AD6D7F"/>
    <w:rsid w:val="00AE0DAF"/>
    <w:rsid w:val="00AE1E77"/>
    <w:rsid w:val="00AE2076"/>
    <w:rsid w:val="00AE311C"/>
    <w:rsid w:val="00AE32FC"/>
    <w:rsid w:val="00AE3926"/>
    <w:rsid w:val="00AE46AA"/>
    <w:rsid w:val="00AE6061"/>
    <w:rsid w:val="00AF0388"/>
    <w:rsid w:val="00AF05EF"/>
    <w:rsid w:val="00AF0863"/>
    <w:rsid w:val="00AF29BB"/>
    <w:rsid w:val="00AF2B88"/>
    <w:rsid w:val="00AF2FB9"/>
    <w:rsid w:val="00AF5F2E"/>
    <w:rsid w:val="00AF63A9"/>
    <w:rsid w:val="00AF739D"/>
    <w:rsid w:val="00B00194"/>
    <w:rsid w:val="00B006A9"/>
    <w:rsid w:val="00B00A80"/>
    <w:rsid w:val="00B01ECE"/>
    <w:rsid w:val="00B06148"/>
    <w:rsid w:val="00B068F2"/>
    <w:rsid w:val="00B10278"/>
    <w:rsid w:val="00B12922"/>
    <w:rsid w:val="00B13310"/>
    <w:rsid w:val="00B13C77"/>
    <w:rsid w:val="00B14FCD"/>
    <w:rsid w:val="00B154EA"/>
    <w:rsid w:val="00B16720"/>
    <w:rsid w:val="00B17990"/>
    <w:rsid w:val="00B20969"/>
    <w:rsid w:val="00B2109F"/>
    <w:rsid w:val="00B21702"/>
    <w:rsid w:val="00B22390"/>
    <w:rsid w:val="00B2258D"/>
    <w:rsid w:val="00B225B0"/>
    <w:rsid w:val="00B318B0"/>
    <w:rsid w:val="00B31E83"/>
    <w:rsid w:val="00B3230A"/>
    <w:rsid w:val="00B325B0"/>
    <w:rsid w:val="00B328FC"/>
    <w:rsid w:val="00B333CF"/>
    <w:rsid w:val="00B3411C"/>
    <w:rsid w:val="00B4136C"/>
    <w:rsid w:val="00B4271C"/>
    <w:rsid w:val="00B42A04"/>
    <w:rsid w:val="00B43453"/>
    <w:rsid w:val="00B43614"/>
    <w:rsid w:val="00B450F8"/>
    <w:rsid w:val="00B47A0F"/>
    <w:rsid w:val="00B47CFD"/>
    <w:rsid w:val="00B50649"/>
    <w:rsid w:val="00B51927"/>
    <w:rsid w:val="00B51DCA"/>
    <w:rsid w:val="00B51EDA"/>
    <w:rsid w:val="00B5400D"/>
    <w:rsid w:val="00B549E8"/>
    <w:rsid w:val="00B55474"/>
    <w:rsid w:val="00B55516"/>
    <w:rsid w:val="00B557B6"/>
    <w:rsid w:val="00B55E3F"/>
    <w:rsid w:val="00B60A1E"/>
    <w:rsid w:val="00B6156C"/>
    <w:rsid w:val="00B61595"/>
    <w:rsid w:val="00B6327A"/>
    <w:rsid w:val="00B657A0"/>
    <w:rsid w:val="00B65FA8"/>
    <w:rsid w:val="00B66384"/>
    <w:rsid w:val="00B664D8"/>
    <w:rsid w:val="00B67EB0"/>
    <w:rsid w:val="00B7014D"/>
    <w:rsid w:val="00B7017B"/>
    <w:rsid w:val="00B70D0E"/>
    <w:rsid w:val="00B722B5"/>
    <w:rsid w:val="00B73F2E"/>
    <w:rsid w:val="00B74113"/>
    <w:rsid w:val="00B77B55"/>
    <w:rsid w:val="00B827C5"/>
    <w:rsid w:val="00B83B44"/>
    <w:rsid w:val="00B83D1F"/>
    <w:rsid w:val="00B84190"/>
    <w:rsid w:val="00B9057D"/>
    <w:rsid w:val="00B91546"/>
    <w:rsid w:val="00B919DC"/>
    <w:rsid w:val="00B91D3B"/>
    <w:rsid w:val="00B93466"/>
    <w:rsid w:val="00B93D1A"/>
    <w:rsid w:val="00B94293"/>
    <w:rsid w:val="00B94B1E"/>
    <w:rsid w:val="00B9718C"/>
    <w:rsid w:val="00BA1691"/>
    <w:rsid w:val="00BA2000"/>
    <w:rsid w:val="00BA2B44"/>
    <w:rsid w:val="00BA326C"/>
    <w:rsid w:val="00BA4224"/>
    <w:rsid w:val="00BB1709"/>
    <w:rsid w:val="00BB249D"/>
    <w:rsid w:val="00BB40AE"/>
    <w:rsid w:val="00BB76DF"/>
    <w:rsid w:val="00BC1511"/>
    <w:rsid w:val="00BC17BE"/>
    <w:rsid w:val="00BC2FCC"/>
    <w:rsid w:val="00BC468A"/>
    <w:rsid w:val="00BC6D7D"/>
    <w:rsid w:val="00BC7D24"/>
    <w:rsid w:val="00BD0413"/>
    <w:rsid w:val="00BD0C96"/>
    <w:rsid w:val="00BD1479"/>
    <w:rsid w:val="00BD2E17"/>
    <w:rsid w:val="00BD483E"/>
    <w:rsid w:val="00BD4A55"/>
    <w:rsid w:val="00BD6E3E"/>
    <w:rsid w:val="00BD7B1A"/>
    <w:rsid w:val="00BD7B51"/>
    <w:rsid w:val="00BE2ED0"/>
    <w:rsid w:val="00BE3370"/>
    <w:rsid w:val="00BE4286"/>
    <w:rsid w:val="00BE4622"/>
    <w:rsid w:val="00BE5FB9"/>
    <w:rsid w:val="00BE647C"/>
    <w:rsid w:val="00BE650A"/>
    <w:rsid w:val="00BE655B"/>
    <w:rsid w:val="00BE7CC4"/>
    <w:rsid w:val="00BF13B9"/>
    <w:rsid w:val="00BF268F"/>
    <w:rsid w:val="00BF385C"/>
    <w:rsid w:val="00BF6B96"/>
    <w:rsid w:val="00C03042"/>
    <w:rsid w:val="00C0349A"/>
    <w:rsid w:val="00C04A7D"/>
    <w:rsid w:val="00C05B46"/>
    <w:rsid w:val="00C06197"/>
    <w:rsid w:val="00C06A01"/>
    <w:rsid w:val="00C079DC"/>
    <w:rsid w:val="00C07C7E"/>
    <w:rsid w:val="00C120C0"/>
    <w:rsid w:val="00C13270"/>
    <w:rsid w:val="00C133FC"/>
    <w:rsid w:val="00C13EF0"/>
    <w:rsid w:val="00C1402A"/>
    <w:rsid w:val="00C14AF4"/>
    <w:rsid w:val="00C15A21"/>
    <w:rsid w:val="00C173DC"/>
    <w:rsid w:val="00C17AAA"/>
    <w:rsid w:val="00C202C8"/>
    <w:rsid w:val="00C22EBB"/>
    <w:rsid w:val="00C2545A"/>
    <w:rsid w:val="00C26BA5"/>
    <w:rsid w:val="00C26BFE"/>
    <w:rsid w:val="00C30AB4"/>
    <w:rsid w:val="00C31CC0"/>
    <w:rsid w:val="00C3203A"/>
    <w:rsid w:val="00C33045"/>
    <w:rsid w:val="00C364F8"/>
    <w:rsid w:val="00C3732E"/>
    <w:rsid w:val="00C41A41"/>
    <w:rsid w:val="00C4306B"/>
    <w:rsid w:val="00C45162"/>
    <w:rsid w:val="00C46EA7"/>
    <w:rsid w:val="00C509D3"/>
    <w:rsid w:val="00C522A9"/>
    <w:rsid w:val="00C60191"/>
    <w:rsid w:val="00C60BBD"/>
    <w:rsid w:val="00C619B9"/>
    <w:rsid w:val="00C63CA5"/>
    <w:rsid w:val="00C6490B"/>
    <w:rsid w:val="00C674C3"/>
    <w:rsid w:val="00C67CDD"/>
    <w:rsid w:val="00C734E1"/>
    <w:rsid w:val="00C74661"/>
    <w:rsid w:val="00C746AE"/>
    <w:rsid w:val="00C75C12"/>
    <w:rsid w:val="00C84F64"/>
    <w:rsid w:val="00C850F4"/>
    <w:rsid w:val="00C85510"/>
    <w:rsid w:val="00C8797D"/>
    <w:rsid w:val="00C902D7"/>
    <w:rsid w:val="00C94463"/>
    <w:rsid w:val="00C94CD6"/>
    <w:rsid w:val="00C95251"/>
    <w:rsid w:val="00C96388"/>
    <w:rsid w:val="00C9661C"/>
    <w:rsid w:val="00C971CD"/>
    <w:rsid w:val="00CA0B7D"/>
    <w:rsid w:val="00CA10EB"/>
    <w:rsid w:val="00CA31D5"/>
    <w:rsid w:val="00CA40EE"/>
    <w:rsid w:val="00CA5B78"/>
    <w:rsid w:val="00CA6695"/>
    <w:rsid w:val="00CA70B9"/>
    <w:rsid w:val="00CB511B"/>
    <w:rsid w:val="00CB5722"/>
    <w:rsid w:val="00CC3809"/>
    <w:rsid w:val="00CC4D9E"/>
    <w:rsid w:val="00CC58DA"/>
    <w:rsid w:val="00CC7744"/>
    <w:rsid w:val="00CD058E"/>
    <w:rsid w:val="00CD2C94"/>
    <w:rsid w:val="00CD3F58"/>
    <w:rsid w:val="00CD44C8"/>
    <w:rsid w:val="00CD5A0E"/>
    <w:rsid w:val="00CD74B8"/>
    <w:rsid w:val="00CD7AAF"/>
    <w:rsid w:val="00CD7C25"/>
    <w:rsid w:val="00CE015A"/>
    <w:rsid w:val="00CE0571"/>
    <w:rsid w:val="00CE3032"/>
    <w:rsid w:val="00CE30A6"/>
    <w:rsid w:val="00CE33EC"/>
    <w:rsid w:val="00CE42A1"/>
    <w:rsid w:val="00CE6738"/>
    <w:rsid w:val="00CE6BDB"/>
    <w:rsid w:val="00CE7C01"/>
    <w:rsid w:val="00CF2024"/>
    <w:rsid w:val="00CF2ADA"/>
    <w:rsid w:val="00CF3FBF"/>
    <w:rsid w:val="00CF4AD8"/>
    <w:rsid w:val="00CF61B6"/>
    <w:rsid w:val="00CF671F"/>
    <w:rsid w:val="00CF73FF"/>
    <w:rsid w:val="00D00503"/>
    <w:rsid w:val="00D00846"/>
    <w:rsid w:val="00D01950"/>
    <w:rsid w:val="00D02C89"/>
    <w:rsid w:val="00D03851"/>
    <w:rsid w:val="00D04919"/>
    <w:rsid w:val="00D052B4"/>
    <w:rsid w:val="00D066B8"/>
    <w:rsid w:val="00D07E33"/>
    <w:rsid w:val="00D10076"/>
    <w:rsid w:val="00D10137"/>
    <w:rsid w:val="00D12778"/>
    <w:rsid w:val="00D13B5A"/>
    <w:rsid w:val="00D1488F"/>
    <w:rsid w:val="00D16690"/>
    <w:rsid w:val="00D20645"/>
    <w:rsid w:val="00D20D4C"/>
    <w:rsid w:val="00D22AD5"/>
    <w:rsid w:val="00D23A87"/>
    <w:rsid w:val="00D2449C"/>
    <w:rsid w:val="00D24AAD"/>
    <w:rsid w:val="00D252D1"/>
    <w:rsid w:val="00D2758D"/>
    <w:rsid w:val="00D3177D"/>
    <w:rsid w:val="00D3286E"/>
    <w:rsid w:val="00D337D1"/>
    <w:rsid w:val="00D33EFF"/>
    <w:rsid w:val="00D357D2"/>
    <w:rsid w:val="00D35822"/>
    <w:rsid w:val="00D35E5E"/>
    <w:rsid w:val="00D36E4F"/>
    <w:rsid w:val="00D373DD"/>
    <w:rsid w:val="00D3772B"/>
    <w:rsid w:val="00D406B9"/>
    <w:rsid w:val="00D41FA2"/>
    <w:rsid w:val="00D420DA"/>
    <w:rsid w:val="00D43E31"/>
    <w:rsid w:val="00D45683"/>
    <w:rsid w:val="00D478C9"/>
    <w:rsid w:val="00D50283"/>
    <w:rsid w:val="00D5127D"/>
    <w:rsid w:val="00D60604"/>
    <w:rsid w:val="00D64154"/>
    <w:rsid w:val="00D65A18"/>
    <w:rsid w:val="00D66C81"/>
    <w:rsid w:val="00D675F9"/>
    <w:rsid w:val="00D6772B"/>
    <w:rsid w:val="00D71F7D"/>
    <w:rsid w:val="00D71F97"/>
    <w:rsid w:val="00D7239D"/>
    <w:rsid w:val="00D73421"/>
    <w:rsid w:val="00D74339"/>
    <w:rsid w:val="00D7450E"/>
    <w:rsid w:val="00D7478D"/>
    <w:rsid w:val="00D74A41"/>
    <w:rsid w:val="00D754FD"/>
    <w:rsid w:val="00D768BD"/>
    <w:rsid w:val="00D76907"/>
    <w:rsid w:val="00D81644"/>
    <w:rsid w:val="00D82E6C"/>
    <w:rsid w:val="00D85D6C"/>
    <w:rsid w:val="00D8754E"/>
    <w:rsid w:val="00D93449"/>
    <w:rsid w:val="00D9441D"/>
    <w:rsid w:val="00D95AEB"/>
    <w:rsid w:val="00D95F22"/>
    <w:rsid w:val="00D97FA4"/>
    <w:rsid w:val="00DA04ED"/>
    <w:rsid w:val="00DA166D"/>
    <w:rsid w:val="00DA35CD"/>
    <w:rsid w:val="00DA664C"/>
    <w:rsid w:val="00DA6E92"/>
    <w:rsid w:val="00DA791C"/>
    <w:rsid w:val="00DB17A2"/>
    <w:rsid w:val="00DB1D74"/>
    <w:rsid w:val="00DB25E4"/>
    <w:rsid w:val="00DB3596"/>
    <w:rsid w:val="00DB36C2"/>
    <w:rsid w:val="00DB45EC"/>
    <w:rsid w:val="00DB46A1"/>
    <w:rsid w:val="00DB4917"/>
    <w:rsid w:val="00DB5F07"/>
    <w:rsid w:val="00DB6524"/>
    <w:rsid w:val="00DB6D0F"/>
    <w:rsid w:val="00DC14F0"/>
    <w:rsid w:val="00DC1945"/>
    <w:rsid w:val="00DC3DE0"/>
    <w:rsid w:val="00DC4D19"/>
    <w:rsid w:val="00DC5D87"/>
    <w:rsid w:val="00DC68C9"/>
    <w:rsid w:val="00DD1B1B"/>
    <w:rsid w:val="00DD2D4F"/>
    <w:rsid w:val="00DD32DC"/>
    <w:rsid w:val="00DD3586"/>
    <w:rsid w:val="00DD617D"/>
    <w:rsid w:val="00DE04E0"/>
    <w:rsid w:val="00DE06E0"/>
    <w:rsid w:val="00DE2F7C"/>
    <w:rsid w:val="00DE39C4"/>
    <w:rsid w:val="00DE55FF"/>
    <w:rsid w:val="00DE5F6F"/>
    <w:rsid w:val="00DE79D3"/>
    <w:rsid w:val="00DE7F03"/>
    <w:rsid w:val="00DF281F"/>
    <w:rsid w:val="00DF2F4B"/>
    <w:rsid w:val="00DF71A3"/>
    <w:rsid w:val="00E00448"/>
    <w:rsid w:val="00E00B23"/>
    <w:rsid w:val="00E0117D"/>
    <w:rsid w:val="00E0310F"/>
    <w:rsid w:val="00E03125"/>
    <w:rsid w:val="00E04357"/>
    <w:rsid w:val="00E04D95"/>
    <w:rsid w:val="00E0769B"/>
    <w:rsid w:val="00E10B5C"/>
    <w:rsid w:val="00E11760"/>
    <w:rsid w:val="00E119E8"/>
    <w:rsid w:val="00E12973"/>
    <w:rsid w:val="00E139C5"/>
    <w:rsid w:val="00E141EC"/>
    <w:rsid w:val="00E14792"/>
    <w:rsid w:val="00E14DAE"/>
    <w:rsid w:val="00E155FA"/>
    <w:rsid w:val="00E16600"/>
    <w:rsid w:val="00E169CD"/>
    <w:rsid w:val="00E205A2"/>
    <w:rsid w:val="00E207CE"/>
    <w:rsid w:val="00E217A2"/>
    <w:rsid w:val="00E2280E"/>
    <w:rsid w:val="00E228DE"/>
    <w:rsid w:val="00E23208"/>
    <w:rsid w:val="00E24758"/>
    <w:rsid w:val="00E2763D"/>
    <w:rsid w:val="00E3374A"/>
    <w:rsid w:val="00E345DB"/>
    <w:rsid w:val="00E3545D"/>
    <w:rsid w:val="00E3574A"/>
    <w:rsid w:val="00E35A46"/>
    <w:rsid w:val="00E36123"/>
    <w:rsid w:val="00E40533"/>
    <w:rsid w:val="00E405B8"/>
    <w:rsid w:val="00E435D8"/>
    <w:rsid w:val="00E43DD4"/>
    <w:rsid w:val="00E4448D"/>
    <w:rsid w:val="00E46F96"/>
    <w:rsid w:val="00E475AC"/>
    <w:rsid w:val="00E50D28"/>
    <w:rsid w:val="00E51807"/>
    <w:rsid w:val="00E53642"/>
    <w:rsid w:val="00E53896"/>
    <w:rsid w:val="00E5597A"/>
    <w:rsid w:val="00E55ABB"/>
    <w:rsid w:val="00E5686D"/>
    <w:rsid w:val="00E6038C"/>
    <w:rsid w:val="00E60876"/>
    <w:rsid w:val="00E60BCA"/>
    <w:rsid w:val="00E62FEA"/>
    <w:rsid w:val="00E64602"/>
    <w:rsid w:val="00E659E5"/>
    <w:rsid w:val="00E675B6"/>
    <w:rsid w:val="00E67B60"/>
    <w:rsid w:val="00E67D90"/>
    <w:rsid w:val="00E72931"/>
    <w:rsid w:val="00E74B72"/>
    <w:rsid w:val="00E74DC5"/>
    <w:rsid w:val="00E75380"/>
    <w:rsid w:val="00E7665D"/>
    <w:rsid w:val="00E766DF"/>
    <w:rsid w:val="00E8172C"/>
    <w:rsid w:val="00E81F35"/>
    <w:rsid w:val="00E82A56"/>
    <w:rsid w:val="00E82B1A"/>
    <w:rsid w:val="00E83D8A"/>
    <w:rsid w:val="00E90731"/>
    <w:rsid w:val="00E950F1"/>
    <w:rsid w:val="00E95A84"/>
    <w:rsid w:val="00E9629B"/>
    <w:rsid w:val="00E96CB5"/>
    <w:rsid w:val="00E9789E"/>
    <w:rsid w:val="00E97BF4"/>
    <w:rsid w:val="00EA0B74"/>
    <w:rsid w:val="00EA2A88"/>
    <w:rsid w:val="00EA3E93"/>
    <w:rsid w:val="00EA4A2C"/>
    <w:rsid w:val="00EA4EB5"/>
    <w:rsid w:val="00EA78FF"/>
    <w:rsid w:val="00EB002B"/>
    <w:rsid w:val="00EB094A"/>
    <w:rsid w:val="00EB279B"/>
    <w:rsid w:val="00EB2CA5"/>
    <w:rsid w:val="00EB43FD"/>
    <w:rsid w:val="00EB44BE"/>
    <w:rsid w:val="00EB4682"/>
    <w:rsid w:val="00EB477D"/>
    <w:rsid w:val="00EB7FCF"/>
    <w:rsid w:val="00EC17A1"/>
    <w:rsid w:val="00EC28E5"/>
    <w:rsid w:val="00EC5183"/>
    <w:rsid w:val="00EC543F"/>
    <w:rsid w:val="00EC6350"/>
    <w:rsid w:val="00EC6B93"/>
    <w:rsid w:val="00EC741D"/>
    <w:rsid w:val="00EE0868"/>
    <w:rsid w:val="00EE1372"/>
    <w:rsid w:val="00EE1BFF"/>
    <w:rsid w:val="00EE1F4E"/>
    <w:rsid w:val="00EE585D"/>
    <w:rsid w:val="00EE58CB"/>
    <w:rsid w:val="00EF0B62"/>
    <w:rsid w:val="00EF1989"/>
    <w:rsid w:val="00EF29C6"/>
    <w:rsid w:val="00EF3A40"/>
    <w:rsid w:val="00EF468B"/>
    <w:rsid w:val="00EF5429"/>
    <w:rsid w:val="00F01CB9"/>
    <w:rsid w:val="00F01F37"/>
    <w:rsid w:val="00F02857"/>
    <w:rsid w:val="00F02DB0"/>
    <w:rsid w:val="00F03424"/>
    <w:rsid w:val="00F04CDD"/>
    <w:rsid w:val="00F0606D"/>
    <w:rsid w:val="00F06858"/>
    <w:rsid w:val="00F071A7"/>
    <w:rsid w:val="00F0778D"/>
    <w:rsid w:val="00F077D3"/>
    <w:rsid w:val="00F07E0C"/>
    <w:rsid w:val="00F1265D"/>
    <w:rsid w:val="00F1328C"/>
    <w:rsid w:val="00F13817"/>
    <w:rsid w:val="00F13939"/>
    <w:rsid w:val="00F1396A"/>
    <w:rsid w:val="00F13B21"/>
    <w:rsid w:val="00F14463"/>
    <w:rsid w:val="00F1653E"/>
    <w:rsid w:val="00F16C75"/>
    <w:rsid w:val="00F17FE9"/>
    <w:rsid w:val="00F2128C"/>
    <w:rsid w:val="00F219AD"/>
    <w:rsid w:val="00F23291"/>
    <w:rsid w:val="00F25284"/>
    <w:rsid w:val="00F26CA1"/>
    <w:rsid w:val="00F270C1"/>
    <w:rsid w:val="00F31416"/>
    <w:rsid w:val="00F33190"/>
    <w:rsid w:val="00F332A2"/>
    <w:rsid w:val="00F337B2"/>
    <w:rsid w:val="00F33D36"/>
    <w:rsid w:val="00F4080E"/>
    <w:rsid w:val="00F45799"/>
    <w:rsid w:val="00F46C39"/>
    <w:rsid w:val="00F4755A"/>
    <w:rsid w:val="00F51A2C"/>
    <w:rsid w:val="00F547A2"/>
    <w:rsid w:val="00F555C6"/>
    <w:rsid w:val="00F55E9B"/>
    <w:rsid w:val="00F565EF"/>
    <w:rsid w:val="00F60CC6"/>
    <w:rsid w:val="00F622E8"/>
    <w:rsid w:val="00F62F2B"/>
    <w:rsid w:val="00F63895"/>
    <w:rsid w:val="00F63F4E"/>
    <w:rsid w:val="00F64822"/>
    <w:rsid w:val="00F65CB3"/>
    <w:rsid w:val="00F66B4C"/>
    <w:rsid w:val="00F6759D"/>
    <w:rsid w:val="00F707E3"/>
    <w:rsid w:val="00F70A77"/>
    <w:rsid w:val="00F71CD0"/>
    <w:rsid w:val="00F71FC5"/>
    <w:rsid w:val="00F72DED"/>
    <w:rsid w:val="00F73049"/>
    <w:rsid w:val="00F7378F"/>
    <w:rsid w:val="00F77609"/>
    <w:rsid w:val="00F80AE5"/>
    <w:rsid w:val="00F8348E"/>
    <w:rsid w:val="00F84432"/>
    <w:rsid w:val="00F846D6"/>
    <w:rsid w:val="00F84E50"/>
    <w:rsid w:val="00F85083"/>
    <w:rsid w:val="00F9065F"/>
    <w:rsid w:val="00F9142F"/>
    <w:rsid w:val="00F91F5A"/>
    <w:rsid w:val="00F9250B"/>
    <w:rsid w:val="00F92F01"/>
    <w:rsid w:val="00F941C2"/>
    <w:rsid w:val="00F95B2C"/>
    <w:rsid w:val="00F96A4F"/>
    <w:rsid w:val="00F971E5"/>
    <w:rsid w:val="00FA0AA2"/>
    <w:rsid w:val="00FA1712"/>
    <w:rsid w:val="00FA1A86"/>
    <w:rsid w:val="00FA509B"/>
    <w:rsid w:val="00FA63FD"/>
    <w:rsid w:val="00FB0F81"/>
    <w:rsid w:val="00FB17F6"/>
    <w:rsid w:val="00FB3263"/>
    <w:rsid w:val="00FB5BC7"/>
    <w:rsid w:val="00FB5CFE"/>
    <w:rsid w:val="00FB6ED3"/>
    <w:rsid w:val="00FB79D5"/>
    <w:rsid w:val="00FC059D"/>
    <w:rsid w:val="00FC07D5"/>
    <w:rsid w:val="00FC0D50"/>
    <w:rsid w:val="00FC3832"/>
    <w:rsid w:val="00FC4514"/>
    <w:rsid w:val="00FC4754"/>
    <w:rsid w:val="00FC6BFA"/>
    <w:rsid w:val="00FD1F2A"/>
    <w:rsid w:val="00FD4195"/>
    <w:rsid w:val="00FD5FBF"/>
    <w:rsid w:val="00FE41CB"/>
    <w:rsid w:val="00FE574F"/>
    <w:rsid w:val="00FE610F"/>
    <w:rsid w:val="00FF029E"/>
    <w:rsid w:val="00FF0918"/>
    <w:rsid w:val="00FF0A78"/>
    <w:rsid w:val="00FF0F21"/>
    <w:rsid w:val="00FF160F"/>
    <w:rsid w:val="00FF2332"/>
    <w:rsid w:val="00FF48F9"/>
    <w:rsid w:val="00FF616D"/>
    <w:rsid w:val="00FF6F4D"/>
    <w:rsid w:val="00FF7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1B49E2"/>
  <w14:defaultImageDpi w14:val="96"/>
  <w15:docId w15:val="{98A0E811-D67C-4989-A55A-6D8D1D52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08D9"/>
  </w:style>
  <w:style w:type="paragraph" w:styleId="Heading1">
    <w:name w:val="heading 1"/>
    <w:basedOn w:val="Normal"/>
    <w:next w:val="Normal"/>
    <w:link w:val="Heading1Char"/>
    <w:uiPriority w:val="9"/>
    <w:qFormat/>
    <w:rsid w:val="00E3545D"/>
    <w:pPr>
      <w:keepNext/>
      <w:tabs>
        <w:tab w:val="right" w:pos="10206"/>
      </w:tabs>
      <w:spacing w:before="240" w:after="60"/>
      <w:outlineLvl w:val="0"/>
    </w:pPr>
    <w:rPr>
      <w:rFonts w:ascii="Arial Bold" w:hAnsi="Arial Bold" w:cs="Arial"/>
      <w:b/>
      <w:bCs/>
      <w:spacing w:val="-4"/>
      <w:kern w:val="32"/>
      <w:sz w:val="32"/>
      <w:szCs w:val="32"/>
    </w:rPr>
  </w:style>
  <w:style w:type="paragraph" w:styleId="Heading2">
    <w:name w:val="heading 2"/>
    <w:aliases w:val="EBHeading1"/>
    <w:basedOn w:val="Normal"/>
    <w:next w:val="EBBodyPara"/>
    <w:link w:val="Heading2Char"/>
    <w:uiPriority w:val="9"/>
    <w:qFormat/>
    <w:rsid w:val="002B7335"/>
    <w:pPr>
      <w:keepNext/>
      <w:keepLines/>
      <w:spacing w:before="480" w:after="240"/>
      <w:outlineLvl w:val="1"/>
    </w:pPr>
    <w:rPr>
      <w:rFonts w:cs="Arial"/>
      <w:bCs/>
      <w:color w:val="000000"/>
      <w:sz w:val="32"/>
      <w:szCs w:val="22"/>
    </w:rPr>
  </w:style>
  <w:style w:type="paragraph" w:styleId="Heading3">
    <w:name w:val="heading 3"/>
    <w:aliases w:val="EBHeading2"/>
    <w:basedOn w:val="Normal"/>
    <w:next w:val="EBBodyPara"/>
    <w:link w:val="Heading3Char"/>
    <w:uiPriority w:val="9"/>
    <w:qFormat/>
    <w:rsid w:val="002B7335"/>
    <w:pPr>
      <w:keepNext/>
      <w:keepLines/>
      <w:spacing w:before="360" w:after="240"/>
      <w:outlineLvl w:val="2"/>
    </w:pPr>
    <w:rPr>
      <w:rFonts w:cs="Arial"/>
      <w:b/>
      <w:bCs/>
      <w:color w:val="000000"/>
      <w:szCs w:val="22"/>
    </w:rPr>
  </w:style>
  <w:style w:type="paragraph" w:styleId="Heading4">
    <w:name w:val="heading 4"/>
    <w:aliases w:val="EBHeading3"/>
    <w:basedOn w:val="EBBodyPara"/>
    <w:next w:val="Normal"/>
    <w:link w:val="Heading4Char"/>
    <w:uiPriority w:val="9"/>
    <w:qFormat/>
    <w:rsid w:val="002B7335"/>
    <w:pPr>
      <w:spacing w:before="240"/>
      <w:outlineLvl w:val="3"/>
    </w:pPr>
    <w:rPr>
      <w:b/>
    </w:rPr>
  </w:style>
  <w:style w:type="paragraph" w:styleId="Heading5">
    <w:name w:val="heading 5"/>
    <w:aliases w:val="EBHeading4"/>
    <w:basedOn w:val="Normal"/>
    <w:next w:val="Normal"/>
    <w:link w:val="Heading5Char"/>
    <w:uiPriority w:val="9"/>
    <w:qFormat/>
    <w:rsid w:val="002B7335"/>
    <w:pPr>
      <w:spacing w:before="240" w:after="120"/>
      <w:outlineLvl w:val="4"/>
    </w:pPr>
    <w:rPr>
      <w:bCs/>
      <w:i/>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aliases w:val="EBHeading1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aliases w:val="EBHeading2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aliases w:val="EBHeading3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aliases w:val="EBHeading4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paragraph" w:customStyle="1" w:styleId="IATableLabel">
    <w:name w:val="IATableLabel"/>
    <w:basedOn w:val="Normal"/>
    <w:link w:val="IATableLabelCharChar"/>
    <w:rsid w:val="00402E80"/>
    <w:pPr>
      <w:spacing w:before="50" w:after="50"/>
      <w:ind w:left="113" w:right="113"/>
    </w:pPr>
    <w:rPr>
      <w:rFonts w:eastAsia="SimSun"/>
      <w:b/>
      <w:color w:val="000000"/>
      <w:spacing w:val="-5"/>
      <w:sz w:val="20"/>
      <w:lang w:eastAsia="zh-CN"/>
    </w:rPr>
  </w:style>
  <w:style w:type="character" w:customStyle="1" w:styleId="IATableLabelCharChar">
    <w:name w:val="IATableLabel Char Char"/>
    <w:link w:val="IATableLabel"/>
    <w:locked/>
    <w:rsid w:val="00402E80"/>
    <w:rPr>
      <w:rFonts w:ascii="Arial" w:eastAsia="SimSun" w:hAnsi="Arial"/>
      <w:b/>
      <w:color w:val="000000"/>
      <w:spacing w:val="-5"/>
      <w:lang w:val="en-GB" w:eastAsia="zh-CN"/>
    </w:rPr>
  </w:style>
  <w:style w:type="paragraph" w:customStyle="1" w:styleId="IASpacer">
    <w:name w:val="IASpacer"/>
    <w:basedOn w:val="Normal"/>
    <w:rsid w:val="007208D9"/>
    <w:pPr>
      <w:spacing w:line="80" w:lineRule="exact"/>
    </w:pPr>
    <w:rPr>
      <w:rFonts w:eastAsia="SimSun"/>
      <w:sz w:val="22"/>
      <w:lang w:eastAsia="zh-CN"/>
    </w:rPr>
  </w:style>
  <w:style w:type="paragraph" w:customStyle="1" w:styleId="IATableText">
    <w:name w:val="IATableText"/>
    <w:basedOn w:val="IATableLabel"/>
    <w:link w:val="IATableTextChar"/>
    <w:rsid w:val="00220F29"/>
    <w:rPr>
      <w:b w:val="0"/>
      <w:color w:val="auto"/>
      <w:sz w:val="22"/>
    </w:rPr>
  </w:style>
  <w:style w:type="character" w:customStyle="1" w:styleId="IATableTextChar">
    <w:name w:val="IATableText Char"/>
    <w:link w:val="IATableText"/>
    <w:locked/>
    <w:rsid w:val="00220F29"/>
    <w:rPr>
      <w:rFonts w:ascii="Arial" w:eastAsia="SimSun" w:hAnsi="Arial"/>
      <w:b/>
      <w:color w:val="000000"/>
      <w:spacing w:val="-5"/>
      <w:sz w:val="22"/>
      <w:lang w:val="en-GB" w:eastAsia="zh-CN"/>
    </w:rPr>
  </w:style>
  <w:style w:type="paragraph" w:styleId="BodyText">
    <w:name w:val="Body Text"/>
    <w:basedOn w:val="Normal"/>
    <w:link w:val="BodyTextChar"/>
    <w:uiPriority w:val="99"/>
    <w:rsid w:val="003E54B6"/>
    <w:pPr>
      <w:spacing w:after="120"/>
    </w:pPr>
    <w:rPr>
      <w:rFonts w:cs="Arial"/>
      <w:bCs/>
      <w:color w:val="000000"/>
      <w:sz w:val="22"/>
      <w:szCs w:val="22"/>
    </w:rPr>
  </w:style>
  <w:style w:type="character" w:customStyle="1" w:styleId="BodyTextChar">
    <w:name w:val="Body Text Char"/>
    <w:basedOn w:val="DefaultParagraphFont"/>
    <w:link w:val="BodyText"/>
    <w:uiPriority w:val="99"/>
    <w:locked/>
    <w:rsid w:val="0049416F"/>
    <w:rPr>
      <w:rFonts w:ascii="Arial" w:hAnsi="Arial" w:cs="Times New Roman"/>
      <w:color w:val="000000"/>
      <w:sz w:val="22"/>
      <w:lang w:val="en-GB" w:eastAsia="en-GB"/>
    </w:rPr>
  </w:style>
  <w:style w:type="table" w:styleId="TableGrid">
    <w:name w:val="Table Grid"/>
    <w:basedOn w:val="TableNormal"/>
    <w:uiPriority w:val="59"/>
    <w:rsid w:val="00026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7F64C7"/>
    <w:pPr>
      <w:ind w:left="113"/>
      <w:outlineLvl w:val="0"/>
    </w:pPr>
    <w:rPr>
      <w:rFonts w:cs="Arial"/>
      <w:bCs/>
      <w:color w:val="FFFFFF"/>
      <w:kern w:val="28"/>
      <w:sz w:val="32"/>
      <w:szCs w:val="32"/>
    </w:rPr>
  </w:style>
  <w:style w:type="character" w:customStyle="1" w:styleId="TitleChar">
    <w:name w:val="Title Char"/>
    <w:basedOn w:val="DefaultParagraphFont"/>
    <w:link w:val="Title"/>
    <w:uiPriority w:val="10"/>
    <w:locked/>
    <w:rsid w:val="00174C10"/>
    <w:rPr>
      <w:rFonts w:ascii="Arial" w:hAnsi="Arial" w:cs="Times New Roman"/>
      <w:color w:val="FFFFFF"/>
      <w:kern w:val="28"/>
      <w:sz w:val="32"/>
      <w:lang w:val="en-GB" w:eastAsia="en-US"/>
    </w:rPr>
  </w:style>
  <w:style w:type="paragraph" w:customStyle="1" w:styleId="IAHeadDept">
    <w:name w:val="IAHeadDept"/>
    <w:basedOn w:val="IATableText"/>
    <w:link w:val="IAHeadDeptChar"/>
    <w:rsid w:val="00C120C0"/>
    <w:pPr>
      <w:spacing w:after="120"/>
      <w:ind w:left="0" w:right="57"/>
    </w:pPr>
    <w:rPr>
      <w:spacing w:val="-6"/>
      <w:szCs w:val="22"/>
    </w:rPr>
  </w:style>
  <w:style w:type="paragraph" w:customStyle="1" w:styleId="IAHeadLabel">
    <w:name w:val="IAHeadLabel"/>
    <w:basedOn w:val="IATableLabel"/>
    <w:link w:val="IAHeadLabelChar"/>
    <w:rsid w:val="00570F8E"/>
    <w:pPr>
      <w:spacing w:before="110"/>
      <w:ind w:left="0" w:right="0"/>
    </w:pPr>
  </w:style>
  <w:style w:type="character" w:customStyle="1" w:styleId="IAHeadLabelChar">
    <w:name w:val="IAHeadLabel Char"/>
    <w:basedOn w:val="IATableLabelCharChar"/>
    <w:link w:val="IAHeadLabel"/>
    <w:locked/>
    <w:rsid w:val="00570F8E"/>
    <w:rPr>
      <w:rFonts w:ascii="Arial" w:eastAsia="SimSun" w:hAnsi="Arial" w:cs="Times New Roman"/>
      <w:b/>
      <w:color w:val="000000"/>
      <w:spacing w:val="-5"/>
      <w:lang w:val="en-GB" w:eastAsia="zh-CN" w:bidi="ar-SA"/>
    </w:rPr>
  </w:style>
  <w:style w:type="table" w:customStyle="1" w:styleId="TableIAHeading">
    <w:name w:val="Table_IAHeading"/>
    <w:basedOn w:val="TableNormal"/>
    <w:semiHidden/>
    <w:rsid w:val="006A5A2E"/>
    <w:rPr>
      <w:rFonts w:eastAsia="SimSun"/>
      <w:color w:val="FFFFFF"/>
    </w:rPr>
    <w:tblPr>
      <w:tblBorders>
        <w:top w:val="single" w:sz="12" w:space="0" w:color="008080"/>
        <w:left w:val="single" w:sz="12" w:space="0" w:color="008080"/>
        <w:bottom w:val="single" w:sz="12" w:space="0" w:color="008080"/>
        <w:right w:val="single" w:sz="12" w:space="0" w:color="008080"/>
        <w:insideH w:val="single" w:sz="12" w:space="0" w:color="008080"/>
      </w:tblBorders>
      <w:tblCellMar>
        <w:left w:w="0" w:type="dxa"/>
        <w:right w:w="0" w:type="dxa"/>
      </w:tblCellMar>
    </w:tblPr>
    <w:tcPr>
      <w:shd w:val="clear" w:color="auto" w:fill="008080"/>
    </w:tcPr>
  </w:style>
  <w:style w:type="paragraph" w:customStyle="1" w:styleId="IATableNotes">
    <w:name w:val="IATableNotes"/>
    <w:basedOn w:val="Normal"/>
    <w:link w:val="IATableNotesChar"/>
    <w:rsid w:val="006A5A2E"/>
    <w:pPr>
      <w:spacing w:before="60" w:after="60"/>
      <w:ind w:left="113" w:right="113"/>
    </w:pPr>
    <w:rPr>
      <w:rFonts w:eastAsia="SimSun"/>
      <w:sz w:val="18"/>
      <w:lang w:eastAsia="zh-CN"/>
    </w:rPr>
  </w:style>
  <w:style w:type="character" w:customStyle="1" w:styleId="IATableNotesChar">
    <w:name w:val="IATableNotes Char"/>
    <w:link w:val="IATableNotes"/>
    <w:locked/>
    <w:rsid w:val="006A5A2E"/>
    <w:rPr>
      <w:rFonts w:ascii="Arial" w:eastAsia="SimSun" w:hAnsi="Arial"/>
      <w:sz w:val="18"/>
      <w:lang w:val="en-GB" w:eastAsia="zh-CN"/>
    </w:rPr>
  </w:style>
  <w:style w:type="paragraph" w:customStyle="1" w:styleId="IASignOff">
    <w:name w:val="IASignOff"/>
    <w:basedOn w:val="IATableNotes"/>
    <w:next w:val="IATableNotes"/>
    <w:link w:val="IASignOffChar"/>
    <w:semiHidden/>
    <w:rsid w:val="006A5A2E"/>
    <w:pPr>
      <w:spacing w:before="120" w:after="120"/>
      <w:ind w:left="567" w:right="567"/>
    </w:pPr>
    <w:rPr>
      <w:b/>
      <w:bCs/>
      <w:i/>
      <w:iCs/>
    </w:rPr>
  </w:style>
  <w:style w:type="character" w:customStyle="1" w:styleId="IASignOffChar">
    <w:name w:val="IASignOff Char"/>
    <w:link w:val="IASignOff"/>
    <w:locked/>
    <w:rsid w:val="006A5A2E"/>
    <w:rPr>
      <w:rFonts w:ascii="Arial" w:eastAsia="SimSun" w:hAnsi="Arial"/>
      <w:b/>
      <w:i/>
      <w:sz w:val="18"/>
      <w:lang w:val="en-GB" w:eastAsia="zh-CN"/>
    </w:rPr>
  </w:style>
  <w:style w:type="paragraph" w:customStyle="1" w:styleId="IAHeadTitle">
    <w:name w:val="IAHeadTitle"/>
    <w:basedOn w:val="IAHeadDept"/>
    <w:link w:val="IAHeadTitleChar"/>
    <w:rsid w:val="008228A5"/>
    <w:pPr>
      <w:spacing w:before="0" w:after="0"/>
    </w:pPr>
    <w:rPr>
      <w:b/>
      <w:sz w:val="28"/>
      <w:szCs w:val="28"/>
    </w:rPr>
  </w:style>
  <w:style w:type="paragraph" w:customStyle="1" w:styleId="IASignature">
    <w:name w:val="IA Signature"/>
    <w:basedOn w:val="IATableText"/>
    <w:rsid w:val="00C67CDD"/>
    <w:pPr>
      <w:tabs>
        <w:tab w:val="left" w:leader="dot" w:pos="6804"/>
        <w:tab w:val="right" w:leader="dot" w:pos="10206"/>
      </w:tabs>
      <w:spacing w:before="0" w:after="0"/>
      <w:ind w:left="0"/>
    </w:pPr>
  </w:style>
  <w:style w:type="paragraph" w:customStyle="1" w:styleId="IASign-offlabel">
    <w:name w:val="IA Sign-off label"/>
    <w:basedOn w:val="IAHeadLabel"/>
    <w:link w:val="IASign-offlabelChar"/>
    <w:rsid w:val="00FB5CFE"/>
    <w:pPr>
      <w:spacing w:after="120"/>
    </w:pPr>
    <w:rPr>
      <w:szCs w:val="22"/>
      <w:u w:val="single"/>
    </w:rPr>
  </w:style>
  <w:style w:type="character" w:customStyle="1" w:styleId="IASign-offlabelChar">
    <w:name w:val="IA Sign-off label Char"/>
    <w:link w:val="IASign-offlabel"/>
    <w:locked/>
    <w:rsid w:val="009050B9"/>
    <w:rPr>
      <w:rFonts w:ascii="Arial" w:eastAsia="SimSun" w:hAnsi="Arial"/>
      <w:b/>
      <w:color w:val="000000"/>
      <w:spacing w:val="-5"/>
      <w:sz w:val="22"/>
      <w:u w:val="single"/>
      <w:lang w:val="en-GB" w:eastAsia="zh-CN"/>
    </w:rPr>
  </w:style>
  <w:style w:type="paragraph" w:customStyle="1" w:styleId="IASign-off">
    <w:name w:val="IA Sign-off"/>
    <w:basedOn w:val="IATableText"/>
    <w:rsid w:val="00C67CDD"/>
    <w:pPr>
      <w:spacing w:before="0" w:after="0"/>
      <w:ind w:left="0" w:right="284"/>
    </w:pPr>
    <w:rPr>
      <w:b/>
      <w:i/>
    </w:rPr>
  </w:style>
  <w:style w:type="paragraph" w:customStyle="1" w:styleId="IAHeading2">
    <w:name w:val="IAHeading2"/>
    <w:basedOn w:val="Normal"/>
    <w:semiHidden/>
    <w:rsid w:val="000A79FC"/>
    <w:pPr>
      <w:keepNext/>
      <w:keepLines/>
      <w:spacing w:before="60" w:after="60"/>
      <w:ind w:left="113" w:right="113"/>
    </w:pPr>
    <w:rPr>
      <w:rFonts w:eastAsia="SimSun"/>
      <w:b/>
      <w:sz w:val="20"/>
      <w:lang w:eastAsia="zh-CN"/>
    </w:rPr>
  </w:style>
  <w:style w:type="table" w:customStyle="1" w:styleId="TableIABox">
    <w:name w:val="Table_IABox"/>
    <w:basedOn w:val="TableNormal"/>
    <w:rsid w:val="007777A1"/>
    <w:rPr>
      <w:rFonts w:eastAsia="SimSu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Header">
    <w:name w:val="header"/>
    <w:basedOn w:val="Normal"/>
    <w:link w:val="HeaderChar"/>
    <w:uiPriority w:val="99"/>
    <w:rsid w:val="00E96CB5"/>
    <w:pPr>
      <w:jc w:val="center"/>
    </w:pPr>
    <w:rPr>
      <w:caps/>
    </w:rPr>
  </w:style>
  <w:style w:type="character" w:customStyle="1" w:styleId="HeaderChar">
    <w:name w:val="Header Char"/>
    <w:basedOn w:val="DefaultParagraphFont"/>
    <w:link w:val="Header"/>
    <w:uiPriority w:val="99"/>
    <w:semiHidden/>
    <w:locked/>
    <w:rPr>
      <w:rFonts w:ascii="Arial" w:hAnsi="Arial" w:cs="Times New Roman"/>
      <w:sz w:val="24"/>
      <w:szCs w:val="24"/>
      <w:lang w:val="x-none" w:eastAsia="en-US"/>
    </w:rPr>
  </w:style>
  <w:style w:type="paragraph" w:styleId="Footer">
    <w:name w:val="footer"/>
    <w:basedOn w:val="Normal"/>
    <w:link w:val="FooterChar"/>
    <w:uiPriority w:val="99"/>
    <w:rsid w:val="000407D8"/>
    <w:pPr>
      <w:tabs>
        <w:tab w:val="center" w:pos="5132"/>
        <w:tab w:val="right" w:pos="10260"/>
      </w:tabs>
      <w:jc w:val="center"/>
    </w:pPr>
    <w:rPr>
      <w:b/>
      <w:sz w:val="18"/>
    </w:rPr>
  </w:style>
  <w:style w:type="character" w:customStyle="1" w:styleId="FooterChar">
    <w:name w:val="Footer Char"/>
    <w:basedOn w:val="DefaultParagraphFont"/>
    <w:link w:val="Footer"/>
    <w:uiPriority w:val="99"/>
    <w:locked/>
    <w:rPr>
      <w:rFonts w:ascii="Arial" w:hAnsi="Arial" w:cs="Times New Roman"/>
      <w:sz w:val="24"/>
      <w:szCs w:val="24"/>
      <w:lang w:val="x-none" w:eastAsia="en-US"/>
    </w:rPr>
  </w:style>
  <w:style w:type="character" w:styleId="PageNumber">
    <w:name w:val="page number"/>
    <w:basedOn w:val="DefaultParagraphFont"/>
    <w:uiPriority w:val="99"/>
    <w:rsid w:val="00EB43FD"/>
    <w:rPr>
      <w:rFonts w:cs="Times New Roman"/>
    </w:rPr>
  </w:style>
  <w:style w:type="paragraph" w:customStyle="1" w:styleId="IANotes">
    <w:name w:val="IANotes"/>
    <w:basedOn w:val="Normal"/>
    <w:semiHidden/>
    <w:rsid w:val="00650282"/>
    <w:rPr>
      <w:rFonts w:eastAsia="SimSun"/>
      <w:color w:val="008080"/>
      <w:sz w:val="22"/>
      <w:lang w:eastAsia="zh-CN"/>
    </w:rPr>
  </w:style>
  <w:style w:type="paragraph" w:customStyle="1" w:styleId="IATableHeading">
    <w:name w:val="IATableHeading"/>
    <w:basedOn w:val="IATableLabel"/>
    <w:rsid w:val="00716D5C"/>
    <w:rPr>
      <w:sz w:val="22"/>
      <w:szCs w:val="24"/>
    </w:rPr>
  </w:style>
  <w:style w:type="paragraph" w:styleId="FootnoteText">
    <w:name w:val="footnote text"/>
    <w:basedOn w:val="Normal"/>
    <w:link w:val="FootnoteTextChar"/>
    <w:uiPriority w:val="99"/>
    <w:semiHidden/>
    <w:rsid w:val="00490FF7"/>
    <w:rPr>
      <w:rFonts w:eastAsia="SimSun"/>
      <w:sz w:val="16"/>
      <w:lang w:eastAsia="zh-CN"/>
    </w:rPr>
  </w:style>
  <w:style w:type="character" w:customStyle="1" w:styleId="FootnoteTextChar">
    <w:name w:val="Footnote Text Char"/>
    <w:basedOn w:val="DefaultParagraphFont"/>
    <w:link w:val="FootnoteText"/>
    <w:uiPriority w:val="99"/>
    <w:semiHidden/>
    <w:locked/>
    <w:rPr>
      <w:rFonts w:ascii="Arial" w:hAnsi="Arial" w:cs="Times New Roman"/>
      <w:lang w:val="x-none" w:eastAsia="en-US"/>
    </w:rPr>
  </w:style>
  <w:style w:type="character" w:styleId="FootnoteReference">
    <w:name w:val="footnote reference"/>
    <w:basedOn w:val="DefaultParagraphFont"/>
    <w:uiPriority w:val="99"/>
    <w:rsid w:val="00B84190"/>
    <w:rPr>
      <w:rFonts w:cs="Times New Roman"/>
      <w:sz w:val="22"/>
      <w:vertAlign w:val="superscript"/>
    </w:rPr>
  </w:style>
  <w:style w:type="paragraph" w:customStyle="1" w:styleId="EBBodyPara">
    <w:name w:val="EBBodyPara"/>
    <w:basedOn w:val="BodyText"/>
    <w:rsid w:val="005A2FC0"/>
  </w:style>
  <w:style w:type="paragraph" w:styleId="BalloonText">
    <w:name w:val="Balloon Text"/>
    <w:basedOn w:val="Normal"/>
    <w:link w:val="BalloonTextChar"/>
    <w:uiPriority w:val="99"/>
    <w:semiHidden/>
    <w:rsid w:val="00300C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x-none" w:eastAsia="en-US"/>
    </w:rPr>
  </w:style>
  <w:style w:type="paragraph" w:customStyle="1" w:styleId="EBNumber">
    <w:name w:val="EBNumber"/>
    <w:basedOn w:val="BodyText"/>
    <w:rsid w:val="002B7335"/>
    <w:pPr>
      <w:numPr>
        <w:ilvl w:val="1"/>
        <w:numId w:val="3"/>
      </w:numPr>
    </w:pPr>
  </w:style>
  <w:style w:type="paragraph" w:customStyle="1" w:styleId="EBNumberRestart">
    <w:name w:val="EBNumberRestart"/>
    <w:basedOn w:val="BodyText"/>
    <w:next w:val="EBNumber"/>
    <w:rsid w:val="002B7335"/>
    <w:pPr>
      <w:numPr>
        <w:numId w:val="3"/>
      </w:numPr>
    </w:pPr>
  </w:style>
  <w:style w:type="paragraph" w:customStyle="1" w:styleId="StyleIATableText10ptRight">
    <w:name w:val="Style IATableText + 10 pt Right"/>
    <w:basedOn w:val="IATableText"/>
    <w:rsid w:val="008D39AA"/>
    <w:pPr>
      <w:ind w:left="0" w:right="57"/>
      <w:jc w:val="right"/>
    </w:pPr>
    <w:rPr>
      <w:rFonts w:eastAsia="Times New Roman"/>
      <w:sz w:val="20"/>
    </w:rPr>
  </w:style>
  <w:style w:type="paragraph" w:customStyle="1" w:styleId="SecurityClass">
    <w:name w:val="SecurityClass"/>
    <w:basedOn w:val="Header"/>
    <w:rsid w:val="00AE46AA"/>
  </w:style>
  <w:style w:type="paragraph" w:customStyle="1" w:styleId="IARefNumber">
    <w:name w:val="IARefNumber"/>
    <w:basedOn w:val="IATableText"/>
    <w:rsid w:val="001E152A"/>
    <w:pPr>
      <w:numPr>
        <w:numId w:val="1"/>
      </w:numPr>
      <w:ind w:left="0"/>
    </w:pPr>
  </w:style>
  <w:style w:type="character" w:styleId="Hyperlink">
    <w:name w:val="Hyperlink"/>
    <w:basedOn w:val="DefaultParagraphFont"/>
    <w:uiPriority w:val="99"/>
    <w:rsid w:val="00B4136C"/>
    <w:rPr>
      <w:rFonts w:cs="Times New Roman"/>
      <w:color w:val="auto"/>
      <w:u w:val="single"/>
    </w:rPr>
  </w:style>
  <w:style w:type="paragraph" w:customStyle="1" w:styleId="POPBY">
    <w:name w:val="POPBY"/>
    <w:basedOn w:val="IATableLabel"/>
    <w:rsid w:val="00AB574B"/>
  </w:style>
  <w:style w:type="paragraph" w:customStyle="1" w:styleId="EBBullet">
    <w:name w:val="EBBullet"/>
    <w:basedOn w:val="BodyText"/>
    <w:rsid w:val="002B7335"/>
    <w:pPr>
      <w:numPr>
        <w:numId w:val="2"/>
      </w:numPr>
    </w:pPr>
  </w:style>
  <w:style w:type="paragraph" w:customStyle="1" w:styleId="IAHeadText">
    <w:name w:val="IAHeadText"/>
    <w:basedOn w:val="IATableText"/>
    <w:rsid w:val="00632CB9"/>
    <w:pPr>
      <w:spacing w:before="0" w:after="0"/>
      <w:ind w:left="0" w:right="57"/>
    </w:pPr>
    <w:rPr>
      <w:spacing w:val="-6"/>
    </w:rPr>
  </w:style>
  <w:style w:type="paragraph" w:customStyle="1" w:styleId="IAHeadLabel0">
    <w:name w:val="IAHeadLabel0"/>
    <w:basedOn w:val="IAHeadLabel"/>
    <w:next w:val="IAHeadTitle"/>
    <w:rsid w:val="00632CB9"/>
    <w:pPr>
      <w:spacing w:before="0"/>
    </w:pPr>
  </w:style>
  <w:style w:type="paragraph" w:customStyle="1" w:styleId="IATableLines">
    <w:name w:val="IATableLines"/>
    <w:basedOn w:val="IATableText"/>
    <w:link w:val="IATableLinesChar"/>
    <w:rsid w:val="00E82A56"/>
    <w:pPr>
      <w:spacing w:before="0" w:after="0"/>
    </w:pPr>
  </w:style>
  <w:style w:type="paragraph" w:customStyle="1" w:styleId="EvidenceHeadPIR">
    <w:name w:val="EvidenceHeadPIR"/>
    <w:rsid w:val="00BE650A"/>
    <w:pPr>
      <w:spacing w:after="120"/>
    </w:pPr>
    <w:rPr>
      <w:rFonts w:ascii="Arial" w:hAnsi="Arial" w:cs="Arial"/>
      <w:bCs/>
      <w:color w:val="000000"/>
      <w:sz w:val="22"/>
      <w:szCs w:val="22"/>
    </w:rPr>
  </w:style>
  <w:style w:type="character" w:styleId="FollowedHyperlink">
    <w:name w:val="FollowedHyperlink"/>
    <w:basedOn w:val="DefaultParagraphFont"/>
    <w:uiPriority w:val="99"/>
    <w:rsid w:val="006D37CF"/>
    <w:rPr>
      <w:rFonts w:cs="Times New Roman"/>
      <w:color w:val="auto"/>
      <w:u w:val="single"/>
    </w:rPr>
  </w:style>
  <w:style w:type="paragraph" w:customStyle="1" w:styleId="IASpacer2">
    <w:name w:val="IASpacer2"/>
    <w:basedOn w:val="IASpacer"/>
    <w:rsid w:val="00311373"/>
    <w:pPr>
      <w:spacing w:line="40" w:lineRule="exact"/>
    </w:pPr>
  </w:style>
  <w:style w:type="paragraph" w:customStyle="1" w:styleId="POPVBY">
    <w:name w:val="POPVBY"/>
    <w:basedOn w:val="IATableLabel"/>
    <w:rsid w:val="00AB574B"/>
  </w:style>
  <w:style w:type="paragraph" w:customStyle="1" w:styleId="POTPY">
    <w:name w:val="POTPY"/>
    <w:basedOn w:val="IATableLabel"/>
    <w:rsid w:val="00F622E8"/>
  </w:style>
  <w:style w:type="paragraph" w:customStyle="1" w:styleId="PONBLow">
    <w:name w:val="PONBLow"/>
    <w:basedOn w:val="IATableLabel"/>
    <w:link w:val="PONBLowCharChar"/>
    <w:rsid w:val="00F622E8"/>
    <w:rPr>
      <w:b w:val="0"/>
      <w:szCs w:val="22"/>
    </w:rPr>
  </w:style>
  <w:style w:type="character" w:customStyle="1" w:styleId="PONBLowCharChar">
    <w:name w:val="PONBLow Char Char"/>
    <w:link w:val="PONBLow"/>
    <w:locked/>
    <w:rsid w:val="00F622E8"/>
    <w:rPr>
      <w:rFonts w:ascii="Arial" w:eastAsia="SimSun" w:hAnsi="Arial"/>
      <w:b/>
      <w:color w:val="000000"/>
      <w:spacing w:val="-5"/>
      <w:sz w:val="22"/>
      <w:lang w:val="en-GB" w:eastAsia="zh-CN"/>
    </w:rPr>
  </w:style>
  <w:style w:type="paragraph" w:customStyle="1" w:styleId="PONBHigh">
    <w:name w:val="PONBHigh"/>
    <w:basedOn w:val="IATableLabel"/>
    <w:link w:val="PONBHighChar"/>
    <w:rsid w:val="00F622E8"/>
    <w:rPr>
      <w:b w:val="0"/>
      <w:szCs w:val="22"/>
    </w:rPr>
  </w:style>
  <w:style w:type="character" w:customStyle="1" w:styleId="PONBHighChar">
    <w:name w:val="PONBHigh Char"/>
    <w:link w:val="PONBHigh"/>
    <w:locked/>
    <w:rsid w:val="00F622E8"/>
    <w:rPr>
      <w:rFonts w:ascii="Arial" w:eastAsia="SimSun" w:hAnsi="Arial"/>
      <w:b/>
      <w:color w:val="000000"/>
      <w:spacing w:val="-5"/>
      <w:sz w:val="22"/>
      <w:lang w:val="en-GB" w:eastAsia="zh-CN"/>
    </w:rPr>
  </w:style>
  <w:style w:type="paragraph" w:customStyle="1" w:styleId="PONBBestEst">
    <w:name w:val="PONBBestEst"/>
    <w:basedOn w:val="IATableLabel"/>
    <w:link w:val="PONBBestEstChar"/>
    <w:rsid w:val="00F622E8"/>
    <w:rPr>
      <w:b w:val="0"/>
      <w:szCs w:val="22"/>
    </w:rPr>
  </w:style>
  <w:style w:type="character" w:customStyle="1" w:styleId="PONBBestEstChar">
    <w:name w:val="PONBBestEst Char"/>
    <w:link w:val="PONBBestEst"/>
    <w:locked/>
    <w:rsid w:val="00F622E8"/>
    <w:rPr>
      <w:rFonts w:ascii="Arial" w:eastAsia="SimSun" w:hAnsi="Arial"/>
      <w:b/>
      <w:color w:val="000000"/>
      <w:spacing w:val="-5"/>
      <w:sz w:val="22"/>
      <w:lang w:val="en-GB" w:eastAsia="zh-CN"/>
    </w:rPr>
  </w:style>
  <w:style w:type="paragraph" w:customStyle="1" w:styleId="POTTCostsHigh">
    <w:name w:val="POTTCostsHigh"/>
    <w:basedOn w:val="IATableText"/>
    <w:rsid w:val="00B318B0"/>
    <w:pPr>
      <w:jc w:val="right"/>
    </w:pPr>
  </w:style>
  <w:style w:type="paragraph" w:customStyle="1" w:styleId="POTTCostsLow">
    <w:name w:val="POTTCostsLow"/>
    <w:basedOn w:val="POTTCostsHigh"/>
    <w:rsid w:val="00B318B0"/>
  </w:style>
  <w:style w:type="paragraph" w:customStyle="1" w:styleId="POTTCostsBest">
    <w:name w:val="POTTCostsBest"/>
    <w:basedOn w:val="IATableText"/>
    <w:rsid w:val="00B318B0"/>
    <w:pPr>
      <w:jc w:val="right"/>
    </w:pPr>
  </w:style>
  <w:style w:type="paragraph" w:customStyle="1" w:styleId="POTTCostsYear">
    <w:name w:val="POTTCostsYear"/>
    <w:basedOn w:val="IATableText"/>
    <w:rsid w:val="00B318B0"/>
    <w:pPr>
      <w:jc w:val="center"/>
    </w:pPr>
    <w:rPr>
      <w:szCs w:val="18"/>
    </w:rPr>
  </w:style>
  <w:style w:type="paragraph" w:customStyle="1" w:styleId="POAACostsLow">
    <w:name w:val="POAACostsLow"/>
    <w:basedOn w:val="IATableText"/>
    <w:rsid w:val="00B318B0"/>
    <w:pPr>
      <w:jc w:val="right"/>
    </w:pPr>
  </w:style>
  <w:style w:type="paragraph" w:customStyle="1" w:styleId="POAACostsHigh">
    <w:name w:val="POAACostsHigh"/>
    <w:basedOn w:val="POAACostsLow"/>
    <w:rsid w:val="00B318B0"/>
  </w:style>
  <w:style w:type="paragraph" w:customStyle="1" w:styleId="POAACostsBest">
    <w:name w:val="POAACostsBest"/>
    <w:basedOn w:val="IATableText"/>
    <w:rsid w:val="00B318B0"/>
    <w:pPr>
      <w:jc w:val="right"/>
    </w:pPr>
  </w:style>
  <w:style w:type="paragraph" w:customStyle="1" w:styleId="POTCCostsLow">
    <w:name w:val="POTCCostsLow"/>
    <w:basedOn w:val="IATableText"/>
    <w:rsid w:val="00B318B0"/>
    <w:pPr>
      <w:jc w:val="right"/>
    </w:pPr>
    <w:rPr>
      <w:b/>
    </w:rPr>
  </w:style>
  <w:style w:type="paragraph" w:customStyle="1" w:styleId="POTCCostsHigh">
    <w:name w:val="POTCCostsHigh"/>
    <w:basedOn w:val="IATableText"/>
    <w:rsid w:val="00B318B0"/>
    <w:pPr>
      <w:jc w:val="right"/>
    </w:pPr>
    <w:rPr>
      <w:b/>
    </w:rPr>
  </w:style>
  <w:style w:type="paragraph" w:customStyle="1" w:styleId="POTCCostsBest">
    <w:name w:val="POTCCostsBest"/>
    <w:basedOn w:val="IATableText"/>
    <w:rsid w:val="00B318B0"/>
    <w:pPr>
      <w:jc w:val="right"/>
    </w:pPr>
    <w:rPr>
      <w:b/>
    </w:rPr>
  </w:style>
  <w:style w:type="paragraph" w:customStyle="1" w:styleId="IAPOQ1">
    <w:name w:val="IAPOQ1"/>
    <w:basedOn w:val="IATableLabel"/>
    <w:rsid w:val="00B006A9"/>
  </w:style>
  <w:style w:type="paragraph" w:customStyle="1" w:styleId="IAPOA1">
    <w:name w:val="IAPOA1"/>
    <w:basedOn w:val="IATableLines"/>
    <w:rsid w:val="00B006A9"/>
  </w:style>
  <w:style w:type="paragraph" w:customStyle="1" w:styleId="IAPOQ2">
    <w:name w:val="IAPOQ2"/>
    <w:basedOn w:val="IATableLabel"/>
    <w:link w:val="IAPOQ2Char"/>
    <w:rsid w:val="00B006A9"/>
  </w:style>
  <w:style w:type="paragraph" w:customStyle="1" w:styleId="IAPOA2">
    <w:name w:val="IAPOA2"/>
    <w:basedOn w:val="IATableLines"/>
    <w:rsid w:val="00B006A9"/>
  </w:style>
  <w:style w:type="paragraph" w:customStyle="1" w:styleId="POTTBenLow">
    <w:name w:val="POTTBenLow"/>
    <w:basedOn w:val="POTTCostsLow"/>
    <w:rsid w:val="00B006A9"/>
  </w:style>
  <w:style w:type="paragraph" w:customStyle="1" w:styleId="POTTBenHigh">
    <w:name w:val="POTTBenHigh"/>
    <w:basedOn w:val="POTTCostsHigh"/>
    <w:rsid w:val="00B006A9"/>
  </w:style>
  <w:style w:type="paragraph" w:customStyle="1" w:styleId="POTTBenBest">
    <w:name w:val="POTTBenBest"/>
    <w:basedOn w:val="POTTCostsBest"/>
    <w:rsid w:val="00B006A9"/>
  </w:style>
  <w:style w:type="paragraph" w:customStyle="1" w:styleId="POAABenLow">
    <w:name w:val="POAABenLow"/>
    <w:basedOn w:val="POAACostsLow"/>
    <w:rsid w:val="00B006A9"/>
  </w:style>
  <w:style w:type="paragraph" w:customStyle="1" w:styleId="POAABenHigh">
    <w:name w:val="POAABenHigh"/>
    <w:basedOn w:val="POAABenLow"/>
    <w:rsid w:val="00B006A9"/>
  </w:style>
  <w:style w:type="paragraph" w:customStyle="1" w:styleId="POAABenBest">
    <w:name w:val="POAABenBest"/>
    <w:basedOn w:val="POAABenHigh"/>
    <w:rsid w:val="00B006A9"/>
  </w:style>
  <w:style w:type="paragraph" w:customStyle="1" w:styleId="POTBBenLow">
    <w:name w:val="POTBBenLow"/>
    <w:basedOn w:val="POTCCostsLow"/>
    <w:rsid w:val="00B006A9"/>
  </w:style>
  <w:style w:type="paragraph" w:customStyle="1" w:styleId="POTBBenHigh">
    <w:name w:val="POTBBenHigh"/>
    <w:basedOn w:val="POTBBenLow"/>
    <w:rsid w:val="00B006A9"/>
  </w:style>
  <w:style w:type="paragraph" w:customStyle="1" w:styleId="POTBBenBest">
    <w:name w:val="POTBBenBest"/>
    <w:basedOn w:val="POTBBenHigh"/>
    <w:rsid w:val="00B006A9"/>
  </w:style>
  <w:style w:type="paragraph" w:customStyle="1" w:styleId="IPPOQ3">
    <w:name w:val="IPPOQ3"/>
    <w:basedOn w:val="IAPOQ2"/>
    <w:link w:val="IPPOQ3Char"/>
    <w:rsid w:val="00F1653E"/>
  </w:style>
  <w:style w:type="paragraph" w:customStyle="1" w:styleId="IAPOQ4">
    <w:name w:val="IAPOQ4"/>
    <w:basedOn w:val="IPPOQ3"/>
    <w:link w:val="IAPOQ4Char"/>
    <w:rsid w:val="00F1653E"/>
  </w:style>
  <w:style w:type="paragraph" w:customStyle="1" w:styleId="IAPOA3">
    <w:name w:val="IAPOA3"/>
    <w:basedOn w:val="IAPOA2"/>
    <w:rsid w:val="00F1653E"/>
  </w:style>
  <w:style w:type="paragraph" w:customStyle="1" w:styleId="IAPOA4">
    <w:name w:val="IAPOA4"/>
    <w:basedOn w:val="IAPOA3"/>
    <w:rsid w:val="00F1653E"/>
  </w:style>
  <w:style w:type="paragraph" w:customStyle="1" w:styleId="IAPOA5">
    <w:name w:val="IAPOA5"/>
    <w:basedOn w:val="IAPOA4"/>
    <w:rsid w:val="00F1653E"/>
  </w:style>
  <w:style w:type="paragraph" w:customStyle="1" w:styleId="IAPOQ5">
    <w:name w:val="IAPOQ5"/>
    <w:basedOn w:val="IAPOQ4"/>
    <w:link w:val="IAPOQ5Char"/>
    <w:rsid w:val="00F1653E"/>
  </w:style>
  <w:style w:type="character" w:customStyle="1" w:styleId="IAPOQ2Char">
    <w:name w:val="IAPOQ2 Char"/>
    <w:basedOn w:val="IATableLabelCharChar"/>
    <w:link w:val="IAPOQ2"/>
    <w:locked/>
    <w:rsid w:val="00F1653E"/>
    <w:rPr>
      <w:rFonts w:ascii="Arial" w:eastAsia="SimSun" w:hAnsi="Arial" w:cs="Times New Roman"/>
      <w:b/>
      <w:color w:val="000000"/>
      <w:spacing w:val="-5"/>
      <w:lang w:val="en-GB" w:eastAsia="zh-CN" w:bidi="ar-SA"/>
    </w:rPr>
  </w:style>
  <w:style w:type="character" w:customStyle="1" w:styleId="IPPOQ3Char">
    <w:name w:val="IPPOQ3 Char"/>
    <w:basedOn w:val="IAPOQ2Char"/>
    <w:link w:val="IPPOQ3"/>
    <w:locked/>
    <w:rsid w:val="00F1653E"/>
    <w:rPr>
      <w:rFonts w:ascii="Arial" w:eastAsia="SimSun" w:hAnsi="Arial" w:cs="Times New Roman"/>
      <w:b/>
      <w:color w:val="000000"/>
      <w:spacing w:val="-5"/>
      <w:lang w:val="en-GB" w:eastAsia="zh-CN" w:bidi="ar-SA"/>
    </w:rPr>
  </w:style>
  <w:style w:type="character" w:customStyle="1" w:styleId="IAPOQ4Char">
    <w:name w:val="IAPOQ4 Char"/>
    <w:basedOn w:val="IPPOQ3Char"/>
    <w:link w:val="IAPOQ4"/>
    <w:locked/>
    <w:rsid w:val="00F1653E"/>
    <w:rPr>
      <w:rFonts w:ascii="Arial" w:eastAsia="SimSun" w:hAnsi="Arial" w:cs="Times New Roman"/>
      <w:b/>
      <w:color w:val="000000"/>
      <w:spacing w:val="-5"/>
      <w:lang w:val="en-GB" w:eastAsia="zh-CN" w:bidi="ar-SA"/>
    </w:rPr>
  </w:style>
  <w:style w:type="character" w:customStyle="1" w:styleId="IAPOQ5Char">
    <w:name w:val="IAPOQ5 Char"/>
    <w:basedOn w:val="IAPOQ4Char"/>
    <w:link w:val="IAPOQ5"/>
    <w:locked/>
    <w:rsid w:val="00F1653E"/>
    <w:rPr>
      <w:rFonts w:ascii="Arial" w:eastAsia="SimSun" w:hAnsi="Arial" w:cs="Times New Roman"/>
      <w:b/>
      <w:color w:val="000000"/>
      <w:spacing w:val="-5"/>
      <w:lang w:val="en-GB" w:eastAsia="zh-CN" w:bidi="ar-SA"/>
    </w:rPr>
  </w:style>
  <w:style w:type="paragraph" w:customStyle="1" w:styleId="IAPODisRate">
    <w:name w:val="IAPODisRate"/>
    <w:basedOn w:val="IATableLabel"/>
    <w:rsid w:val="00F1653E"/>
    <w:pPr>
      <w:ind w:left="0"/>
      <w:jc w:val="center"/>
    </w:pPr>
    <w:rPr>
      <w:b w:val="0"/>
    </w:rPr>
  </w:style>
  <w:style w:type="paragraph" w:customStyle="1" w:styleId="IAPODICost">
    <w:name w:val="IAPODICost"/>
    <w:basedOn w:val="IATableLabel"/>
    <w:link w:val="IAPODICostChar"/>
    <w:rsid w:val="000E3FD7"/>
    <w:rPr>
      <w:b w:val="0"/>
      <w:sz w:val="22"/>
      <w:szCs w:val="22"/>
    </w:rPr>
  </w:style>
  <w:style w:type="character" w:customStyle="1" w:styleId="IAPODICostChar">
    <w:name w:val="IAPODICost Char"/>
    <w:link w:val="IAPODICost"/>
    <w:locked/>
    <w:rsid w:val="000E3FD7"/>
    <w:rPr>
      <w:rFonts w:ascii="Arial" w:eastAsia="SimSun" w:hAnsi="Arial"/>
      <w:b/>
      <w:color w:val="000000"/>
      <w:spacing w:val="-5"/>
      <w:sz w:val="22"/>
      <w:lang w:val="en-GB" w:eastAsia="zh-CN"/>
    </w:rPr>
  </w:style>
  <w:style w:type="paragraph" w:customStyle="1" w:styleId="IAPODIBen">
    <w:name w:val="IAPODIBen"/>
    <w:basedOn w:val="IATableLabel"/>
    <w:link w:val="IAPODIBenChar"/>
    <w:rsid w:val="000E3FD7"/>
    <w:rPr>
      <w:b w:val="0"/>
      <w:sz w:val="22"/>
      <w:szCs w:val="22"/>
    </w:rPr>
  </w:style>
  <w:style w:type="paragraph" w:customStyle="1" w:styleId="IAPODINet">
    <w:name w:val="IAPODINet"/>
    <w:basedOn w:val="IATableLabel"/>
    <w:link w:val="IAPODINetChar"/>
    <w:rsid w:val="000E3FD7"/>
    <w:rPr>
      <w:b w:val="0"/>
      <w:sz w:val="22"/>
      <w:szCs w:val="22"/>
    </w:rPr>
  </w:style>
  <w:style w:type="paragraph" w:customStyle="1" w:styleId="IAPODIOIOO">
    <w:name w:val="IAPODIOIOO"/>
    <w:basedOn w:val="IATableLabel"/>
    <w:rsid w:val="000E3FD7"/>
    <w:rPr>
      <w:b w:val="0"/>
      <w:sz w:val="22"/>
      <w:szCs w:val="22"/>
    </w:rPr>
  </w:style>
  <w:style w:type="character" w:customStyle="1" w:styleId="IAPODINetChar">
    <w:name w:val="IAPODINet Char"/>
    <w:link w:val="IAPODINet"/>
    <w:locked/>
    <w:rsid w:val="000E3FD7"/>
    <w:rPr>
      <w:rFonts w:ascii="Arial" w:eastAsia="SimSun" w:hAnsi="Arial"/>
      <w:b/>
      <w:color w:val="000000"/>
      <w:spacing w:val="-5"/>
      <w:sz w:val="22"/>
      <w:lang w:val="en-GB" w:eastAsia="zh-CN"/>
    </w:rPr>
  </w:style>
  <w:style w:type="character" w:customStyle="1" w:styleId="IAPODIBenChar">
    <w:name w:val="IAPODIBen Char"/>
    <w:link w:val="IAPODIBen"/>
    <w:locked/>
    <w:rsid w:val="000E3FD7"/>
    <w:rPr>
      <w:rFonts w:ascii="Arial" w:eastAsia="SimSun" w:hAnsi="Arial"/>
      <w:b/>
      <w:color w:val="000000"/>
      <w:spacing w:val="-5"/>
      <w:sz w:val="22"/>
      <w:lang w:val="en-GB" w:eastAsia="zh-CN"/>
    </w:rPr>
  </w:style>
  <w:style w:type="paragraph" w:customStyle="1" w:styleId="IAPODIMQ">
    <w:name w:val="IAPODIMQ"/>
    <w:basedOn w:val="IATableText"/>
    <w:rsid w:val="000E3FD7"/>
    <w:rPr>
      <w:color w:val="000000"/>
      <w:sz w:val="20"/>
    </w:rPr>
  </w:style>
  <w:style w:type="paragraph" w:customStyle="1" w:styleId="ebbullet0">
    <w:name w:val="ebbullet"/>
    <w:basedOn w:val="Normal"/>
    <w:rsid w:val="001F5423"/>
    <w:pPr>
      <w:spacing w:before="100" w:beforeAutospacing="1" w:after="100" w:afterAutospacing="1"/>
    </w:pPr>
  </w:style>
  <w:style w:type="paragraph" w:customStyle="1" w:styleId="IATitle">
    <w:name w:val="IATitle"/>
    <w:basedOn w:val="Normal"/>
    <w:rsid w:val="005F32E7"/>
    <w:pPr>
      <w:ind w:left="113"/>
    </w:pPr>
    <w:rPr>
      <w:rFonts w:eastAsia="SimSun" w:cs="Arial"/>
      <w:sz w:val="20"/>
    </w:rPr>
  </w:style>
  <w:style w:type="paragraph" w:customStyle="1" w:styleId="IANo">
    <w:name w:val="IANo"/>
    <w:basedOn w:val="Normal"/>
    <w:link w:val="IANoChar"/>
    <w:rsid w:val="005F32E7"/>
    <w:pPr>
      <w:ind w:left="113"/>
    </w:pPr>
    <w:rPr>
      <w:sz w:val="20"/>
      <w:szCs w:val="22"/>
    </w:rPr>
  </w:style>
  <w:style w:type="character" w:customStyle="1" w:styleId="IAHeadDeptChar">
    <w:name w:val="IAHeadDept Char"/>
    <w:link w:val="IAHeadDept"/>
    <w:locked/>
    <w:rsid w:val="008031EC"/>
    <w:rPr>
      <w:rFonts w:ascii="Arial" w:eastAsia="SimSun" w:hAnsi="Arial"/>
      <w:b/>
      <w:color w:val="000000"/>
      <w:spacing w:val="-6"/>
      <w:sz w:val="22"/>
      <w:lang w:val="en-GB" w:eastAsia="zh-CN"/>
    </w:rPr>
  </w:style>
  <w:style w:type="character" w:customStyle="1" w:styleId="IAHeadTitleChar">
    <w:name w:val="IAHeadTitle Char"/>
    <w:link w:val="IAHeadTitle"/>
    <w:locked/>
    <w:rsid w:val="008031EC"/>
    <w:rPr>
      <w:rFonts w:ascii="Arial" w:eastAsia="SimSun" w:hAnsi="Arial"/>
      <w:b/>
      <w:color w:val="000000"/>
      <w:spacing w:val="-6"/>
      <w:sz w:val="28"/>
      <w:lang w:val="en-GB" w:eastAsia="zh-CN"/>
    </w:rPr>
  </w:style>
  <w:style w:type="character" w:customStyle="1" w:styleId="IANoChar">
    <w:name w:val="IANo Char"/>
    <w:link w:val="IANo"/>
    <w:locked/>
    <w:rsid w:val="005F32E7"/>
    <w:rPr>
      <w:rFonts w:ascii="Arial" w:eastAsia="SimSun" w:hAnsi="Arial"/>
      <w:b/>
      <w:color w:val="000000"/>
      <w:spacing w:val="-6"/>
      <w:sz w:val="22"/>
      <w:lang w:val="en-GB" w:eastAsia="en-US"/>
    </w:rPr>
  </w:style>
  <w:style w:type="paragraph" w:customStyle="1" w:styleId="IALeadDept">
    <w:name w:val="IALeadDept"/>
    <w:basedOn w:val="Normal"/>
    <w:rsid w:val="005F32E7"/>
    <w:pPr>
      <w:ind w:left="113"/>
    </w:pPr>
    <w:rPr>
      <w:rFonts w:cs="Arial"/>
      <w:noProof/>
      <w:sz w:val="20"/>
    </w:rPr>
  </w:style>
  <w:style w:type="paragraph" w:customStyle="1" w:styleId="IAOtherDepts">
    <w:name w:val="IAOtherDepts"/>
    <w:basedOn w:val="IATableLabel"/>
    <w:rsid w:val="008031EC"/>
    <w:pPr>
      <w:spacing w:after="0"/>
    </w:pPr>
    <w:rPr>
      <w:b w:val="0"/>
    </w:rPr>
  </w:style>
  <w:style w:type="paragraph" w:customStyle="1" w:styleId="IADate">
    <w:name w:val="IADate"/>
    <w:basedOn w:val="IATableLabel"/>
    <w:link w:val="IADateChar"/>
    <w:rsid w:val="008031EC"/>
    <w:rPr>
      <w:b w:val="0"/>
      <w:sz w:val="22"/>
      <w:szCs w:val="22"/>
    </w:rPr>
  </w:style>
  <w:style w:type="paragraph" w:customStyle="1" w:styleId="IAStage">
    <w:name w:val="IAStage"/>
    <w:basedOn w:val="IATableLabel"/>
    <w:link w:val="IAStageChar"/>
    <w:rsid w:val="008031EC"/>
    <w:rPr>
      <w:b w:val="0"/>
      <w:sz w:val="22"/>
    </w:rPr>
  </w:style>
  <w:style w:type="paragraph" w:customStyle="1" w:styleId="IASOI">
    <w:name w:val="IASOI"/>
    <w:basedOn w:val="IATableLabel"/>
    <w:link w:val="IASOIChar"/>
    <w:rsid w:val="008031EC"/>
    <w:rPr>
      <w:b w:val="0"/>
      <w:sz w:val="22"/>
    </w:rPr>
  </w:style>
  <w:style w:type="paragraph" w:customStyle="1" w:styleId="IATOM">
    <w:name w:val="IATOM"/>
    <w:basedOn w:val="IATableLabel"/>
    <w:link w:val="IATOMChar"/>
    <w:rsid w:val="008031EC"/>
    <w:rPr>
      <w:b w:val="0"/>
      <w:sz w:val="22"/>
    </w:rPr>
  </w:style>
  <w:style w:type="paragraph" w:customStyle="1" w:styleId="IACOE">
    <w:name w:val="IACOE"/>
    <w:basedOn w:val="Normal"/>
    <w:link w:val="IACOEChar"/>
    <w:autoRedefine/>
    <w:rsid w:val="00B225B0"/>
    <w:rPr>
      <w:rFonts w:eastAsia="SimSun"/>
      <w:spacing w:val="-5"/>
      <w:sz w:val="20"/>
      <w:lang w:eastAsia="zh-CN"/>
    </w:rPr>
  </w:style>
  <w:style w:type="paragraph" w:customStyle="1" w:styleId="IARPC">
    <w:name w:val="IARPC"/>
    <w:basedOn w:val="Title"/>
    <w:link w:val="IARPCChar"/>
    <w:rsid w:val="00174C10"/>
    <w:rPr>
      <w:rFonts w:eastAsia="SimSun"/>
      <w:color w:val="000000"/>
      <w:sz w:val="24"/>
      <w:szCs w:val="24"/>
    </w:rPr>
  </w:style>
  <w:style w:type="paragraph" w:customStyle="1" w:styleId="IAIIOTNPV">
    <w:name w:val="IAIIOTNPV"/>
    <w:basedOn w:val="IATableLabel"/>
    <w:rsid w:val="008031EC"/>
    <w:pPr>
      <w:spacing w:before="0" w:after="0"/>
      <w:jc w:val="both"/>
    </w:pPr>
    <w:rPr>
      <w:b w:val="0"/>
      <w:sz w:val="22"/>
      <w:szCs w:val="22"/>
    </w:rPr>
  </w:style>
  <w:style w:type="paragraph" w:customStyle="1" w:styleId="IAIOBNPV">
    <w:name w:val="IAIOBNPV"/>
    <w:basedOn w:val="IATableLabel"/>
    <w:rsid w:val="008031EC"/>
    <w:pPr>
      <w:spacing w:before="0" w:after="0"/>
    </w:pPr>
    <w:rPr>
      <w:b w:val="0"/>
      <w:sz w:val="22"/>
      <w:szCs w:val="22"/>
    </w:rPr>
  </w:style>
  <w:style w:type="paragraph" w:customStyle="1" w:styleId="IAIONCTBPY">
    <w:name w:val="IAIONCTBPY"/>
    <w:basedOn w:val="IATableLabel"/>
    <w:rsid w:val="008031EC"/>
    <w:pPr>
      <w:spacing w:before="0" w:after="0"/>
    </w:pPr>
    <w:rPr>
      <w:b w:val="0"/>
      <w:sz w:val="22"/>
      <w:szCs w:val="22"/>
    </w:rPr>
  </w:style>
  <w:style w:type="paragraph" w:customStyle="1" w:styleId="IAIOInScopeInOut">
    <w:name w:val="IAIOInScopeInOut"/>
    <w:basedOn w:val="IATableLabel"/>
    <w:rsid w:val="008369A3"/>
    <w:pPr>
      <w:spacing w:before="0" w:after="0"/>
    </w:pPr>
    <w:rPr>
      <w:b w:val="0"/>
      <w:sz w:val="22"/>
      <w:szCs w:val="22"/>
    </w:rPr>
  </w:style>
  <w:style w:type="paragraph" w:customStyle="1" w:styleId="IAIOPrefMQ">
    <w:name w:val="IAIOPrefMQ"/>
    <w:basedOn w:val="IATableText"/>
    <w:rsid w:val="008369A3"/>
    <w:pPr>
      <w:spacing w:before="0" w:after="0"/>
    </w:pPr>
    <w:rPr>
      <w:color w:val="000000"/>
      <w:szCs w:val="22"/>
    </w:rPr>
  </w:style>
  <w:style w:type="paragraph" w:customStyle="1" w:styleId="IAIOQ1">
    <w:name w:val="IAIOQ1"/>
    <w:basedOn w:val="IATableLabel"/>
    <w:rsid w:val="008369A3"/>
  </w:style>
  <w:style w:type="paragraph" w:customStyle="1" w:styleId="IAIOA1">
    <w:name w:val="IAIOA1"/>
    <w:basedOn w:val="IATableLines"/>
    <w:rsid w:val="008369A3"/>
  </w:style>
  <w:style w:type="paragraph" w:customStyle="1" w:styleId="IAIOQ2">
    <w:name w:val="IAIOQ2"/>
    <w:basedOn w:val="IATableLabel"/>
    <w:rsid w:val="008369A3"/>
  </w:style>
  <w:style w:type="paragraph" w:customStyle="1" w:styleId="IAIOA2">
    <w:name w:val="IAIOA2"/>
    <w:basedOn w:val="IATableLines"/>
    <w:rsid w:val="008369A3"/>
  </w:style>
  <w:style w:type="paragraph" w:customStyle="1" w:styleId="IAIOQ3">
    <w:name w:val="IAIOQ3"/>
    <w:basedOn w:val="IATableLabel"/>
    <w:rsid w:val="008369A3"/>
  </w:style>
  <w:style w:type="paragraph" w:customStyle="1" w:styleId="IAIOA3">
    <w:name w:val="IAIOA3"/>
    <w:basedOn w:val="IATableLines"/>
    <w:rsid w:val="008369A3"/>
  </w:style>
  <w:style w:type="paragraph" w:customStyle="1" w:styleId="IAIOPolicyReview">
    <w:name w:val="IAIOPolicyReview"/>
    <w:basedOn w:val="IATableLabel"/>
    <w:link w:val="IAIOPolicyReviewChar"/>
    <w:rsid w:val="00F91F5A"/>
    <w:rPr>
      <w:b w:val="0"/>
      <w:sz w:val="22"/>
      <w:szCs w:val="22"/>
    </w:rPr>
  </w:style>
  <w:style w:type="character" w:customStyle="1" w:styleId="IAIOPolicyReviewChar">
    <w:name w:val="IAIOPolicyReview Char"/>
    <w:link w:val="IAIOPolicyReview"/>
    <w:locked/>
    <w:rsid w:val="00F91F5A"/>
    <w:rPr>
      <w:rFonts w:ascii="Arial" w:eastAsia="SimSun" w:hAnsi="Arial"/>
      <w:b/>
      <w:color w:val="000000"/>
      <w:spacing w:val="-5"/>
      <w:sz w:val="22"/>
      <w:lang w:val="en-GB" w:eastAsia="zh-CN"/>
    </w:rPr>
  </w:style>
  <w:style w:type="paragraph" w:customStyle="1" w:styleId="IAIOReviewMonth">
    <w:name w:val="IAIOReviewMonth"/>
    <w:basedOn w:val="IATableLabel"/>
    <w:link w:val="IAIOReviewMonthChar"/>
    <w:rsid w:val="00F91F5A"/>
    <w:rPr>
      <w:b w:val="0"/>
      <w:sz w:val="22"/>
      <w:szCs w:val="22"/>
    </w:rPr>
  </w:style>
  <w:style w:type="paragraph" w:customStyle="1" w:styleId="IAIOReviewYear">
    <w:name w:val="IAIOReviewYear"/>
    <w:basedOn w:val="IATableLabel"/>
    <w:link w:val="IAIOReviewYearChar"/>
    <w:rsid w:val="00F91F5A"/>
    <w:rPr>
      <w:b w:val="0"/>
      <w:sz w:val="22"/>
      <w:szCs w:val="22"/>
    </w:rPr>
  </w:style>
  <w:style w:type="paragraph" w:customStyle="1" w:styleId="IAIOCheckEU">
    <w:name w:val="IAIOCheckEU"/>
    <w:basedOn w:val="IATableText"/>
    <w:rsid w:val="00F91F5A"/>
    <w:pPr>
      <w:spacing w:before="0" w:after="0"/>
    </w:pPr>
    <w:rPr>
      <w:sz w:val="20"/>
    </w:rPr>
  </w:style>
  <w:style w:type="character" w:customStyle="1" w:styleId="IAIOReviewYearChar">
    <w:name w:val="IAIOReviewYear Char"/>
    <w:link w:val="IAIOReviewYear"/>
    <w:locked/>
    <w:rsid w:val="00F91F5A"/>
    <w:rPr>
      <w:rFonts w:ascii="Arial" w:eastAsia="SimSun" w:hAnsi="Arial"/>
      <w:b/>
      <w:color w:val="000000"/>
      <w:spacing w:val="-5"/>
      <w:sz w:val="22"/>
      <w:lang w:val="en-GB" w:eastAsia="zh-CN"/>
    </w:rPr>
  </w:style>
  <w:style w:type="character" w:customStyle="1" w:styleId="IAIOReviewMonthChar">
    <w:name w:val="IAIOReviewMonth Char"/>
    <w:link w:val="IAIOReviewMonth"/>
    <w:locked/>
    <w:rsid w:val="00F91F5A"/>
    <w:rPr>
      <w:rFonts w:ascii="Arial" w:eastAsia="SimSun" w:hAnsi="Arial"/>
      <w:b/>
      <w:color w:val="000000"/>
      <w:spacing w:val="-5"/>
      <w:sz w:val="22"/>
      <w:lang w:val="en-GB" w:eastAsia="zh-CN"/>
    </w:rPr>
  </w:style>
  <w:style w:type="paragraph" w:customStyle="1" w:styleId="IAIOCheckMicro">
    <w:name w:val="IAIOCheckMicro"/>
    <w:basedOn w:val="IATableLines"/>
    <w:link w:val="IAIOCheckMicroChar"/>
    <w:rsid w:val="00F91F5A"/>
    <w:rPr>
      <w:sz w:val="20"/>
    </w:rPr>
  </w:style>
  <w:style w:type="paragraph" w:customStyle="1" w:styleId="IAIOCheck20">
    <w:name w:val="IAIOCheck20"/>
    <w:basedOn w:val="IATableLines"/>
    <w:rsid w:val="00F91F5A"/>
    <w:rPr>
      <w:sz w:val="20"/>
    </w:rPr>
  </w:style>
  <w:style w:type="paragraph" w:customStyle="1" w:styleId="IAIOCheckSmall">
    <w:name w:val="IAIOCheckSmall"/>
    <w:basedOn w:val="IATableLines"/>
    <w:link w:val="IAIOCheckSmallChar"/>
    <w:rsid w:val="00F91F5A"/>
    <w:rPr>
      <w:sz w:val="20"/>
    </w:rPr>
  </w:style>
  <w:style w:type="paragraph" w:customStyle="1" w:styleId="IAIOCheckMedium">
    <w:name w:val="IAIOCheckMedium"/>
    <w:basedOn w:val="IATableLines"/>
    <w:link w:val="IAIOCheckMediumChar"/>
    <w:rsid w:val="00F91F5A"/>
    <w:rPr>
      <w:sz w:val="20"/>
    </w:rPr>
  </w:style>
  <w:style w:type="paragraph" w:customStyle="1" w:styleId="IAIOCheckLarge">
    <w:name w:val="IAIOCheckLarge"/>
    <w:basedOn w:val="IATableLines"/>
    <w:link w:val="IAIOCheckLargeChar"/>
    <w:rsid w:val="00F91F5A"/>
    <w:rPr>
      <w:sz w:val="20"/>
    </w:rPr>
  </w:style>
  <w:style w:type="paragraph" w:customStyle="1" w:styleId="IAIOCO2Traded">
    <w:name w:val="IAIOCO2Traded"/>
    <w:basedOn w:val="IATableLabel"/>
    <w:link w:val="IAIOCO2TradedChar"/>
    <w:rsid w:val="00F91F5A"/>
    <w:rPr>
      <w:b w:val="0"/>
      <w:sz w:val="22"/>
    </w:rPr>
  </w:style>
  <w:style w:type="paragraph" w:customStyle="1" w:styleId="IAIOCO2NonTraded">
    <w:name w:val="IAIOCO2NonTraded"/>
    <w:basedOn w:val="IAIOCO2Traded"/>
    <w:rsid w:val="008155E3"/>
    <w:rPr>
      <w:sz w:val="20"/>
    </w:rPr>
  </w:style>
  <w:style w:type="paragraph" w:customStyle="1" w:styleId="IAIOtextSign">
    <w:name w:val="IAIOtextSign"/>
    <w:basedOn w:val="Normal"/>
    <w:rsid w:val="00F91F5A"/>
    <w:pPr>
      <w:jc w:val="center"/>
    </w:pPr>
  </w:style>
  <w:style w:type="paragraph" w:customStyle="1" w:styleId="IAIOSigDate">
    <w:name w:val="IAIOSigDate"/>
    <w:basedOn w:val="Normal"/>
    <w:rsid w:val="00F91F5A"/>
    <w:pPr>
      <w:jc w:val="center"/>
    </w:pPr>
    <w:rPr>
      <w:sz w:val="22"/>
      <w:szCs w:val="22"/>
    </w:rPr>
  </w:style>
  <w:style w:type="paragraph" w:customStyle="1" w:styleId="IAPODescription">
    <w:name w:val="IAPODescription"/>
    <w:basedOn w:val="IAHeadLabel"/>
    <w:link w:val="IAPODescriptionCharChar"/>
    <w:rsid w:val="00D00846"/>
    <w:pPr>
      <w:spacing w:before="50"/>
    </w:pPr>
    <w:rPr>
      <w:b w:val="0"/>
    </w:rPr>
  </w:style>
  <w:style w:type="character" w:customStyle="1" w:styleId="IAPODescriptionCharChar">
    <w:name w:val="IAPODescription Char Char"/>
    <w:basedOn w:val="IAHeadLabelChar"/>
    <w:link w:val="IAPODescription"/>
    <w:locked/>
    <w:rsid w:val="00D00846"/>
    <w:rPr>
      <w:rFonts w:ascii="Arial" w:eastAsia="SimSun" w:hAnsi="Arial" w:cs="Times New Roman"/>
      <w:b/>
      <w:color w:val="000000"/>
      <w:spacing w:val="-5"/>
      <w:lang w:val="en-GB" w:eastAsia="zh-CN" w:bidi="ar-SA"/>
    </w:rPr>
  </w:style>
  <w:style w:type="character" w:customStyle="1" w:styleId="IADateChar">
    <w:name w:val="IADate Char"/>
    <w:link w:val="IADate"/>
    <w:locked/>
    <w:rsid w:val="00174C10"/>
    <w:rPr>
      <w:rFonts w:ascii="Arial" w:eastAsia="SimSun" w:hAnsi="Arial"/>
      <w:b/>
      <w:color w:val="000000"/>
      <w:spacing w:val="-5"/>
      <w:sz w:val="22"/>
      <w:lang w:val="en-GB" w:eastAsia="zh-CN"/>
    </w:rPr>
  </w:style>
  <w:style w:type="character" w:customStyle="1" w:styleId="IATableLinesChar">
    <w:name w:val="IATableLines Char"/>
    <w:basedOn w:val="IATableTextChar"/>
    <w:link w:val="IATableLines"/>
    <w:locked/>
    <w:rsid w:val="00174C10"/>
    <w:rPr>
      <w:rFonts w:ascii="Arial" w:eastAsia="SimSun" w:hAnsi="Arial" w:cs="Times New Roman"/>
      <w:b/>
      <w:color w:val="000000"/>
      <w:spacing w:val="-5"/>
      <w:sz w:val="22"/>
      <w:lang w:val="en-GB" w:eastAsia="zh-CN" w:bidi="ar-SA"/>
    </w:rPr>
  </w:style>
  <w:style w:type="character" w:customStyle="1" w:styleId="IACOEChar">
    <w:name w:val="IACOE Char"/>
    <w:link w:val="IACOE"/>
    <w:locked/>
    <w:rsid w:val="00B225B0"/>
    <w:rPr>
      <w:rFonts w:ascii="Arial" w:eastAsia="SimSun" w:hAnsi="Arial"/>
      <w:b/>
      <w:color w:val="000000"/>
      <w:spacing w:val="-5"/>
      <w:sz w:val="24"/>
      <w:lang w:val="en-GB" w:eastAsia="zh-CN"/>
    </w:rPr>
  </w:style>
  <w:style w:type="character" w:customStyle="1" w:styleId="IAStageChar">
    <w:name w:val="IAStage Char"/>
    <w:link w:val="IAStage"/>
    <w:locked/>
    <w:rsid w:val="00174C10"/>
    <w:rPr>
      <w:rFonts w:ascii="Arial" w:eastAsia="SimSun" w:hAnsi="Arial"/>
      <w:b/>
      <w:color w:val="000000"/>
      <w:spacing w:val="-5"/>
      <w:sz w:val="22"/>
      <w:lang w:val="en-GB" w:eastAsia="zh-CN"/>
    </w:rPr>
  </w:style>
  <w:style w:type="character" w:customStyle="1" w:styleId="IASOIChar">
    <w:name w:val="IASOI Char"/>
    <w:link w:val="IASOI"/>
    <w:locked/>
    <w:rsid w:val="00174C10"/>
    <w:rPr>
      <w:rFonts w:ascii="Arial" w:eastAsia="SimSun" w:hAnsi="Arial"/>
      <w:b/>
      <w:color w:val="000000"/>
      <w:spacing w:val="-5"/>
      <w:sz w:val="22"/>
      <w:lang w:val="en-GB" w:eastAsia="zh-CN"/>
    </w:rPr>
  </w:style>
  <w:style w:type="character" w:customStyle="1" w:styleId="IATOMChar">
    <w:name w:val="IATOM Char"/>
    <w:link w:val="IATOM"/>
    <w:locked/>
    <w:rsid w:val="00174C10"/>
    <w:rPr>
      <w:rFonts w:ascii="Arial" w:eastAsia="SimSun" w:hAnsi="Arial"/>
      <w:b/>
      <w:color w:val="000000"/>
      <w:spacing w:val="-5"/>
      <w:sz w:val="22"/>
      <w:lang w:val="en-GB" w:eastAsia="zh-CN"/>
    </w:rPr>
  </w:style>
  <w:style w:type="character" w:customStyle="1" w:styleId="IARPCChar">
    <w:name w:val="IARPC Char"/>
    <w:link w:val="IARPC"/>
    <w:locked/>
    <w:rsid w:val="00174C10"/>
    <w:rPr>
      <w:rFonts w:ascii="Arial" w:eastAsia="SimSun" w:hAnsi="Arial"/>
      <w:color w:val="000000"/>
      <w:kern w:val="28"/>
      <w:sz w:val="24"/>
      <w:lang w:val="en-GB" w:eastAsia="en-US"/>
    </w:rPr>
  </w:style>
  <w:style w:type="character" w:customStyle="1" w:styleId="IAIOCheckMicroChar">
    <w:name w:val="IAIOCheckMicro Char"/>
    <w:basedOn w:val="IATableLinesChar"/>
    <w:link w:val="IAIOCheckMicro"/>
    <w:locked/>
    <w:rsid w:val="00D478C9"/>
    <w:rPr>
      <w:rFonts w:ascii="Arial" w:eastAsia="SimSun" w:hAnsi="Arial" w:cs="Times New Roman"/>
      <w:b/>
      <w:color w:val="000000"/>
      <w:spacing w:val="-5"/>
      <w:sz w:val="22"/>
      <w:lang w:val="en-GB" w:eastAsia="zh-CN" w:bidi="ar-SA"/>
    </w:rPr>
  </w:style>
  <w:style w:type="character" w:customStyle="1" w:styleId="IAIOCheckSmallChar">
    <w:name w:val="IAIOCheckSmall Char"/>
    <w:basedOn w:val="IATableLinesChar"/>
    <w:link w:val="IAIOCheckSmall"/>
    <w:locked/>
    <w:rsid w:val="00D478C9"/>
    <w:rPr>
      <w:rFonts w:ascii="Arial" w:eastAsia="SimSun" w:hAnsi="Arial" w:cs="Times New Roman"/>
      <w:b/>
      <w:color w:val="000000"/>
      <w:spacing w:val="-5"/>
      <w:sz w:val="22"/>
      <w:lang w:val="en-GB" w:eastAsia="zh-CN" w:bidi="ar-SA"/>
    </w:rPr>
  </w:style>
  <w:style w:type="character" w:customStyle="1" w:styleId="IAIOCheckMediumChar">
    <w:name w:val="IAIOCheckMedium Char"/>
    <w:basedOn w:val="IATableLinesChar"/>
    <w:link w:val="IAIOCheckMedium"/>
    <w:locked/>
    <w:rsid w:val="00D478C9"/>
    <w:rPr>
      <w:rFonts w:ascii="Arial" w:eastAsia="SimSun" w:hAnsi="Arial" w:cs="Times New Roman"/>
      <w:b/>
      <w:color w:val="000000"/>
      <w:spacing w:val="-5"/>
      <w:sz w:val="22"/>
      <w:lang w:val="en-GB" w:eastAsia="zh-CN" w:bidi="ar-SA"/>
    </w:rPr>
  </w:style>
  <w:style w:type="character" w:customStyle="1" w:styleId="IAIOCheckLargeChar">
    <w:name w:val="IAIOCheckLarge Char"/>
    <w:basedOn w:val="IATableLinesChar"/>
    <w:link w:val="IAIOCheckLarge"/>
    <w:locked/>
    <w:rsid w:val="00D478C9"/>
    <w:rPr>
      <w:rFonts w:ascii="Arial" w:eastAsia="SimSun" w:hAnsi="Arial" w:cs="Times New Roman"/>
      <w:b/>
      <w:color w:val="000000"/>
      <w:spacing w:val="-5"/>
      <w:sz w:val="22"/>
      <w:lang w:val="en-GB" w:eastAsia="zh-CN" w:bidi="ar-SA"/>
    </w:rPr>
  </w:style>
  <w:style w:type="character" w:customStyle="1" w:styleId="IAIOCO2TradedChar">
    <w:name w:val="IAIOCO2Traded Char"/>
    <w:link w:val="IAIOCO2Traded"/>
    <w:locked/>
    <w:rsid w:val="00D478C9"/>
    <w:rPr>
      <w:rFonts w:ascii="Arial" w:eastAsia="SimSun" w:hAnsi="Arial"/>
      <w:b/>
      <w:color w:val="000000"/>
      <w:spacing w:val="-5"/>
      <w:sz w:val="22"/>
      <w:lang w:val="en-GB" w:eastAsia="zh-CN"/>
    </w:rPr>
  </w:style>
  <w:style w:type="character" w:customStyle="1" w:styleId="IALabel">
    <w:name w:val="IALabel"/>
    <w:rsid w:val="009F6692"/>
    <w:rPr>
      <w:color w:val="000000"/>
      <w:sz w:val="20"/>
    </w:rPr>
  </w:style>
  <w:style w:type="character" w:styleId="CommentReference">
    <w:name w:val="annotation reference"/>
    <w:basedOn w:val="DefaultParagraphFont"/>
    <w:uiPriority w:val="99"/>
    <w:unhideWhenUsed/>
    <w:rsid w:val="00CA40EE"/>
    <w:rPr>
      <w:sz w:val="16"/>
      <w:szCs w:val="16"/>
    </w:rPr>
  </w:style>
  <w:style w:type="paragraph" w:styleId="CommentText">
    <w:name w:val="annotation text"/>
    <w:basedOn w:val="Normal"/>
    <w:link w:val="CommentTextChar"/>
    <w:uiPriority w:val="99"/>
    <w:unhideWhenUsed/>
    <w:rsid w:val="00CA40EE"/>
    <w:rPr>
      <w:sz w:val="20"/>
    </w:rPr>
  </w:style>
  <w:style w:type="character" w:customStyle="1" w:styleId="CommentTextChar">
    <w:name w:val="Comment Text Char"/>
    <w:basedOn w:val="DefaultParagraphFont"/>
    <w:link w:val="CommentText"/>
    <w:uiPriority w:val="99"/>
    <w:rsid w:val="00CA40EE"/>
    <w:rPr>
      <w:rFonts w:ascii="Arial" w:hAnsi="Arial"/>
      <w:lang w:eastAsia="en-US"/>
    </w:rPr>
  </w:style>
  <w:style w:type="character" w:styleId="PlaceholderText">
    <w:name w:val="Placeholder Text"/>
    <w:basedOn w:val="DefaultParagraphFont"/>
    <w:uiPriority w:val="99"/>
    <w:semiHidden/>
    <w:rsid w:val="00CA40EE"/>
    <w:rPr>
      <w:color w:val="80808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2125B7"/>
    <w:pPr>
      <w:tabs>
        <w:tab w:val="left" w:pos="567"/>
      </w:tabs>
      <w:spacing w:after="120"/>
      <w:ind w:left="567" w:hanging="567"/>
    </w:pPr>
    <w:rPr>
      <w:rFonts w:ascii="Calibri" w:hAnsi="Calibri"/>
      <w:sz w:val="22"/>
    </w:rPr>
  </w:style>
  <w:style w:type="paragraph" w:styleId="NoSpacing">
    <w:name w:val="No Spacing"/>
    <w:uiPriority w:val="1"/>
    <w:qFormat/>
    <w:rsid w:val="002125B7"/>
    <w:rPr>
      <w:rFonts w:ascii="Arial" w:hAnsi="Arial"/>
      <w:sz w:val="22"/>
      <w:lang w:eastAsia="en-US"/>
    </w:rPr>
  </w:style>
  <w:style w:type="paragraph" w:customStyle="1" w:styleId="Style1-BodyText">
    <w:name w:val="Style1- Body Text"/>
    <w:basedOn w:val="Normal"/>
    <w:link w:val="Style1-BodyTextChar"/>
    <w:qFormat/>
    <w:rsid w:val="002125B7"/>
    <w:pPr>
      <w:spacing w:after="120"/>
      <w:jc w:val="both"/>
    </w:pPr>
    <w:rPr>
      <w:rFonts w:cs="Arial"/>
      <w:sz w:val="22"/>
    </w:rPr>
  </w:style>
  <w:style w:type="character" w:customStyle="1" w:styleId="Style1-BodyTextChar">
    <w:name w:val="Style1- Body Text Char"/>
    <w:basedOn w:val="DefaultParagraphFont"/>
    <w:link w:val="Style1-BodyText"/>
    <w:rsid w:val="002125B7"/>
    <w:rPr>
      <w:rFonts w:ascii="Arial" w:hAnsi="Arial" w:cs="Arial"/>
      <w:sz w:val="22"/>
      <w:szCs w:val="24"/>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2125B7"/>
    <w:rPr>
      <w:rFonts w:ascii="Calibri" w:hAnsi="Calibri"/>
      <w:sz w:val="22"/>
      <w:lang w:eastAsia="en-US"/>
    </w:rPr>
  </w:style>
  <w:style w:type="character" w:styleId="Strong">
    <w:name w:val="Strong"/>
    <w:basedOn w:val="DefaultParagraphFont"/>
    <w:uiPriority w:val="22"/>
    <w:qFormat/>
    <w:rsid w:val="002125B7"/>
    <w:rPr>
      <w:b/>
      <w:bCs/>
    </w:rPr>
  </w:style>
  <w:style w:type="paragraph" w:styleId="CommentSubject">
    <w:name w:val="annotation subject"/>
    <w:basedOn w:val="CommentText"/>
    <w:next w:val="CommentText"/>
    <w:link w:val="CommentSubjectChar"/>
    <w:rsid w:val="00C133FC"/>
    <w:rPr>
      <w:b/>
      <w:bCs/>
    </w:rPr>
  </w:style>
  <w:style w:type="character" w:customStyle="1" w:styleId="CommentSubjectChar">
    <w:name w:val="Comment Subject Char"/>
    <w:basedOn w:val="CommentTextChar"/>
    <w:link w:val="CommentSubject"/>
    <w:rsid w:val="00C133FC"/>
    <w:rPr>
      <w:rFonts w:ascii="Arial" w:hAnsi="Arial"/>
      <w:b/>
      <w:bCs/>
      <w:sz w:val="20"/>
      <w:lang w:eastAsia="en-US"/>
    </w:rPr>
  </w:style>
  <w:style w:type="paragraph" w:styleId="NormalWeb">
    <w:name w:val="Normal (Web)"/>
    <w:basedOn w:val="Normal"/>
    <w:uiPriority w:val="99"/>
    <w:unhideWhenUsed/>
    <w:rsid w:val="00493D5A"/>
    <w:pPr>
      <w:spacing w:before="100" w:beforeAutospacing="1" w:after="100" w:afterAutospacing="1"/>
    </w:pPr>
    <w:rPr>
      <w:rFonts w:eastAsiaTheme="minorEastAsia"/>
      <w:szCs w:val="24"/>
      <w:lang w:val="en-US" w:eastAsia="en-US"/>
    </w:rPr>
  </w:style>
  <w:style w:type="character" w:styleId="UnresolvedMention">
    <w:name w:val="Unresolved Mention"/>
    <w:basedOn w:val="DefaultParagraphFont"/>
    <w:uiPriority w:val="99"/>
    <w:semiHidden/>
    <w:unhideWhenUsed/>
    <w:rsid w:val="001C323B"/>
    <w:rPr>
      <w:color w:val="605E5C"/>
      <w:shd w:val="clear" w:color="auto" w:fill="E1DFDD"/>
    </w:rPr>
  </w:style>
  <w:style w:type="paragraph" w:styleId="Revision">
    <w:name w:val="Revision"/>
    <w:hidden/>
    <w:uiPriority w:val="99"/>
    <w:semiHidden/>
    <w:rsid w:val="00824C13"/>
  </w:style>
  <w:style w:type="character" w:customStyle="1" w:styleId="ParagrafiChar">
    <w:name w:val="Paragrafi Char"/>
    <w:link w:val="Paragrafi"/>
    <w:rsid w:val="005A5BD7"/>
    <w:rPr>
      <w:rFonts w:ascii="CG Times" w:hAnsi="CG Times"/>
    </w:rPr>
  </w:style>
  <w:style w:type="paragraph" w:customStyle="1" w:styleId="Paragrafi">
    <w:name w:val="Paragrafi"/>
    <w:link w:val="ParagrafiChar"/>
    <w:rsid w:val="005A5BD7"/>
    <w:pPr>
      <w:widowControl w:val="0"/>
      <w:ind w:firstLine="720"/>
      <w:jc w:val="both"/>
    </w:pPr>
    <w:rPr>
      <w:rFonts w:ascii="CG Times" w:hAnsi="CG Times"/>
    </w:rPr>
  </w:style>
  <w:style w:type="paragraph" w:customStyle="1" w:styleId="pf0">
    <w:name w:val="pf0"/>
    <w:basedOn w:val="Normal"/>
    <w:rsid w:val="00432979"/>
    <w:pPr>
      <w:spacing w:before="100" w:beforeAutospacing="1" w:after="100" w:afterAutospacing="1"/>
      <w:ind w:left="300"/>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6091">
      <w:bodyDiv w:val="1"/>
      <w:marLeft w:val="0"/>
      <w:marRight w:val="0"/>
      <w:marTop w:val="0"/>
      <w:marBottom w:val="0"/>
      <w:divBdr>
        <w:top w:val="none" w:sz="0" w:space="0" w:color="auto"/>
        <w:left w:val="none" w:sz="0" w:space="0" w:color="auto"/>
        <w:bottom w:val="none" w:sz="0" w:space="0" w:color="auto"/>
        <w:right w:val="none" w:sz="0" w:space="0" w:color="auto"/>
      </w:divBdr>
    </w:div>
    <w:div w:id="45684543">
      <w:bodyDiv w:val="1"/>
      <w:marLeft w:val="0"/>
      <w:marRight w:val="0"/>
      <w:marTop w:val="0"/>
      <w:marBottom w:val="0"/>
      <w:divBdr>
        <w:top w:val="none" w:sz="0" w:space="0" w:color="auto"/>
        <w:left w:val="none" w:sz="0" w:space="0" w:color="auto"/>
        <w:bottom w:val="none" w:sz="0" w:space="0" w:color="auto"/>
        <w:right w:val="none" w:sz="0" w:space="0" w:color="auto"/>
      </w:divBdr>
    </w:div>
    <w:div w:id="71323056">
      <w:bodyDiv w:val="1"/>
      <w:marLeft w:val="0"/>
      <w:marRight w:val="0"/>
      <w:marTop w:val="0"/>
      <w:marBottom w:val="0"/>
      <w:divBdr>
        <w:top w:val="none" w:sz="0" w:space="0" w:color="auto"/>
        <w:left w:val="none" w:sz="0" w:space="0" w:color="auto"/>
        <w:bottom w:val="none" w:sz="0" w:space="0" w:color="auto"/>
        <w:right w:val="none" w:sz="0" w:space="0" w:color="auto"/>
      </w:divBdr>
    </w:div>
    <w:div w:id="78144078">
      <w:bodyDiv w:val="1"/>
      <w:marLeft w:val="0"/>
      <w:marRight w:val="0"/>
      <w:marTop w:val="0"/>
      <w:marBottom w:val="0"/>
      <w:divBdr>
        <w:top w:val="none" w:sz="0" w:space="0" w:color="auto"/>
        <w:left w:val="none" w:sz="0" w:space="0" w:color="auto"/>
        <w:bottom w:val="none" w:sz="0" w:space="0" w:color="auto"/>
        <w:right w:val="none" w:sz="0" w:space="0" w:color="auto"/>
      </w:divBdr>
    </w:div>
    <w:div w:id="157236538">
      <w:bodyDiv w:val="1"/>
      <w:marLeft w:val="0"/>
      <w:marRight w:val="0"/>
      <w:marTop w:val="0"/>
      <w:marBottom w:val="0"/>
      <w:divBdr>
        <w:top w:val="none" w:sz="0" w:space="0" w:color="auto"/>
        <w:left w:val="none" w:sz="0" w:space="0" w:color="auto"/>
        <w:bottom w:val="none" w:sz="0" w:space="0" w:color="auto"/>
        <w:right w:val="none" w:sz="0" w:space="0" w:color="auto"/>
      </w:divBdr>
    </w:div>
    <w:div w:id="163859282">
      <w:bodyDiv w:val="1"/>
      <w:marLeft w:val="0"/>
      <w:marRight w:val="0"/>
      <w:marTop w:val="0"/>
      <w:marBottom w:val="0"/>
      <w:divBdr>
        <w:top w:val="none" w:sz="0" w:space="0" w:color="auto"/>
        <w:left w:val="none" w:sz="0" w:space="0" w:color="auto"/>
        <w:bottom w:val="none" w:sz="0" w:space="0" w:color="auto"/>
        <w:right w:val="none" w:sz="0" w:space="0" w:color="auto"/>
      </w:divBdr>
    </w:div>
    <w:div w:id="179391979">
      <w:bodyDiv w:val="1"/>
      <w:marLeft w:val="0"/>
      <w:marRight w:val="0"/>
      <w:marTop w:val="0"/>
      <w:marBottom w:val="0"/>
      <w:divBdr>
        <w:top w:val="none" w:sz="0" w:space="0" w:color="auto"/>
        <w:left w:val="none" w:sz="0" w:space="0" w:color="auto"/>
        <w:bottom w:val="none" w:sz="0" w:space="0" w:color="auto"/>
        <w:right w:val="none" w:sz="0" w:space="0" w:color="auto"/>
      </w:divBdr>
    </w:div>
    <w:div w:id="193083948">
      <w:bodyDiv w:val="1"/>
      <w:marLeft w:val="0"/>
      <w:marRight w:val="0"/>
      <w:marTop w:val="0"/>
      <w:marBottom w:val="0"/>
      <w:divBdr>
        <w:top w:val="none" w:sz="0" w:space="0" w:color="auto"/>
        <w:left w:val="none" w:sz="0" w:space="0" w:color="auto"/>
        <w:bottom w:val="none" w:sz="0" w:space="0" w:color="auto"/>
        <w:right w:val="none" w:sz="0" w:space="0" w:color="auto"/>
      </w:divBdr>
    </w:div>
    <w:div w:id="229391799">
      <w:bodyDiv w:val="1"/>
      <w:marLeft w:val="0"/>
      <w:marRight w:val="0"/>
      <w:marTop w:val="0"/>
      <w:marBottom w:val="0"/>
      <w:divBdr>
        <w:top w:val="none" w:sz="0" w:space="0" w:color="auto"/>
        <w:left w:val="none" w:sz="0" w:space="0" w:color="auto"/>
        <w:bottom w:val="none" w:sz="0" w:space="0" w:color="auto"/>
        <w:right w:val="none" w:sz="0" w:space="0" w:color="auto"/>
      </w:divBdr>
    </w:div>
    <w:div w:id="232786982">
      <w:bodyDiv w:val="1"/>
      <w:marLeft w:val="0"/>
      <w:marRight w:val="0"/>
      <w:marTop w:val="0"/>
      <w:marBottom w:val="0"/>
      <w:divBdr>
        <w:top w:val="none" w:sz="0" w:space="0" w:color="auto"/>
        <w:left w:val="none" w:sz="0" w:space="0" w:color="auto"/>
        <w:bottom w:val="none" w:sz="0" w:space="0" w:color="auto"/>
        <w:right w:val="none" w:sz="0" w:space="0" w:color="auto"/>
      </w:divBdr>
    </w:div>
    <w:div w:id="235092631">
      <w:bodyDiv w:val="1"/>
      <w:marLeft w:val="0"/>
      <w:marRight w:val="0"/>
      <w:marTop w:val="0"/>
      <w:marBottom w:val="0"/>
      <w:divBdr>
        <w:top w:val="none" w:sz="0" w:space="0" w:color="auto"/>
        <w:left w:val="none" w:sz="0" w:space="0" w:color="auto"/>
        <w:bottom w:val="none" w:sz="0" w:space="0" w:color="auto"/>
        <w:right w:val="none" w:sz="0" w:space="0" w:color="auto"/>
      </w:divBdr>
    </w:div>
    <w:div w:id="264581929">
      <w:bodyDiv w:val="1"/>
      <w:marLeft w:val="0"/>
      <w:marRight w:val="0"/>
      <w:marTop w:val="0"/>
      <w:marBottom w:val="0"/>
      <w:divBdr>
        <w:top w:val="none" w:sz="0" w:space="0" w:color="auto"/>
        <w:left w:val="none" w:sz="0" w:space="0" w:color="auto"/>
        <w:bottom w:val="none" w:sz="0" w:space="0" w:color="auto"/>
        <w:right w:val="none" w:sz="0" w:space="0" w:color="auto"/>
      </w:divBdr>
    </w:div>
    <w:div w:id="286130897">
      <w:bodyDiv w:val="1"/>
      <w:marLeft w:val="0"/>
      <w:marRight w:val="0"/>
      <w:marTop w:val="0"/>
      <w:marBottom w:val="0"/>
      <w:divBdr>
        <w:top w:val="none" w:sz="0" w:space="0" w:color="auto"/>
        <w:left w:val="none" w:sz="0" w:space="0" w:color="auto"/>
        <w:bottom w:val="none" w:sz="0" w:space="0" w:color="auto"/>
        <w:right w:val="none" w:sz="0" w:space="0" w:color="auto"/>
      </w:divBdr>
    </w:div>
    <w:div w:id="299648366">
      <w:bodyDiv w:val="1"/>
      <w:marLeft w:val="0"/>
      <w:marRight w:val="0"/>
      <w:marTop w:val="0"/>
      <w:marBottom w:val="0"/>
      <w:divBdr>
        <w:top w:val="none" w:sz="0" w:space="0" w:color="auto"/>
        <w:left w:val="none" w:sz="0" w:space="0" w:color="auto"/>
        <w:bottom w:val="none" w:sz="0" w:space="0" w:color="auto"/>
        <w:right w:val="none" w:sz="0" w:space="0" w:color="auto"/>
      </w:divBdr>
    </w:div>
    <w:div w:id="299656216">
      <w:bodyDiv w:val="1"/>
      <w:marLeft w:val="0"/>
      <w:marRight w:val="0"/>
      <w:marTop w:val="0"/>
      <w:marBottom w:val="0"/>
      <w:divBdr>
        <w:top w:val="none" w:sz="0" w:space="0" w:color="auto"/>
        <w:left w:val="none" w:sz="0" w:space="0" w:color="auto"/>
        <w:bottom w:val="none" w:sz="0" w:space="0" w:color="auto"/>
        <w:right w:val="none" w:sz="0" w:space="0" w:color="auto"/>
      </w:divBdr>
    </w:div>
    <w:div w:id="337121059">
      <w:bodyDiv w:val="1"/>
      <w:marLeft w:val="0"/>
      <w:marRight w:val="0"/>
      <w:marTop w:val="0"/>
      <w:marBottom w:val="0"/>
      <w:divBdr>
        <w:top w:val="none" w:sz="0" w:space="0" w:color="auto"/>
        <w:left w:val="none" w:sz="0" w:space="0" w:color="auto"/>
        <w:bottom w:val="none" w:sz="0" w:space="0" w:color="auto"/>
        <w:right w:val="none" w:sz="0" w:space="0" w:color="auto"/>
      </w:divBdr>
    </w:div>
    <w:div w:id="339428132">
      <w:bodyDiv w:val="1"/>
      <w:marLeft w:val="0"/>
      <w:marRight w:val="0"/>
      <w:marTop w:val="0"/>
      <w:marBottom w:val="0"/>
      <w:divBdr>
        <w:top w:val="none" w:sz="0" w:space="0" w:color="auto"/>
        <w:left w:val="none" w:sz="0" w:space="0" w:color="auto"/>
        <w:bottom w:val="none" w:sz="0" w:space="0" w:color="auto"/>
        <w:right w:val="none" w:sz="0" w:space="0" w:color="auto"/>
      </w:divBdr>
    </w:div>
    <w:div w:id="359169416">
      <w:bodyDiv w:val="1"/>
      <w:marLeft w:val="0"/>
      <w:marRight w:val="0"/>
      <w:marTop w:val="0"/>
      <w:marBottom w:val="0"/>
      <w:divBdr>
        <w:top w:val="none" w:sz="0" w:space="0" w:color="auto"/>
        <w:left w:val="none" w:sz="0" w:space="0" w:color="auto"/>
        <w:bottom w:val="none" w:sz="0" w:space="0" w:color="auto"/>
        <w:right w:val="none" w:sz="0" w:space="0" w:color="auto"/>
      </w:divBdr>
    </w:div>
    <w:div w:id="394164094">
      <w:bodyDiv w:val="1"/>
      <w:marLeft w:val="0"/>
      <w:marRight w:val="0"/>
      <w:marTop w:val="0"/>
      <w:marBottom w:val="0"/>
      <w:divBdr>
        <w:top w:val="none" w:sz="0" w:space="0" w:color="auto"/>
        <w:left w:val="none" w:sz="0" w:space="0" w:color="auto"/>
        <w:bottom w:val="none" w:sz="0" w:space="0" w:color="auto"/>
        <w:right w:val="none" w:sz="0" w:space="0" w:color="auto"/>
      </w:divBdr>
    </w:div>
    <w:div w:id="405996403">
      <w:bodyDiv w:val="1"/>
      <w:marLeft w:val="0"/>
      <w:marRight w:val="0"/>
      <w:marTop w:val="0"/>
      <w:marBottom w:val="0"/>
      <w:divBdr>
        <w:top w:val="none" w:sz="0" w:space="0" w:color="auto"/>
        <w:left w:val="none" w:sz="0" w:space="0" w:color="auto"/>
        <w:bottom w:val="none" w:sz="0" w:space="0" w:color="auto"/>
        <w:right w:val="none" w:sz="0" w:space="0" w:color="auto"/>
      </w:divBdr>
    </w:div>
    <w:div w:id="407315528">
      <w:bodyDiv w:val="1"/>
      <w:marLeft w:val="0"/>
      <w:marRight w:val="0"/>
      <w:marTop w:val="0"/>
      <w:marBottom w:val="0"/>
      <w:divBdr>
        <w:top w:val="none" w:sz="0" w:space="0" w:color="auto"/>
        <w:left w:val="none" w:sz="0" w:space="0" w:color="auto"/>
        <w:bottom w:val="none" w:sz="0" w:space="0" w:color="auto"/>
        <w:right w:val="none" w:sz="0" w:space="0" w:color="auto"/>
      </w:divBdr>
    </w:div>
    <w:div w:id="407846279">
      <w:bodyDiv w:val="1"/>
      <w:marLeft w:val="0"/>
      <w:marRight w:val="0"/>
      <w:marTop w:val="0"/>
      <w:marBottom w:val="0"/>
      <w:divBdr>
        <w:top w:val="none" w:sz="0" w:space="0" w:color="auto"/>
        <w:left w:val="none" w:sz="0" w:space="0" w:color="auto"/>
        <w:bottom w:val="none" w:sz="0" w:space="0" w:color="auto"/>
        <w:right w:val="none" w:sz="0" w:space="0" w:color="auto"/>
      </w:divBdr>
    </w:div>
    <w:div w:id="412774907">
      <w:bodyDiv w:val="1"/>
      <w:marLeft w:val="0"/>
      <w:marRight w:val="0"/>
      <w:marTop w:val="0"/>
      <w:marBottom w:val="0"/>
      <w:divBdr>
        <w:top w:val="none" w:sz="0" w:space="0" w:color="auto"/>
        <w:left w:val="none" w:sz="0" w:space="0" w:color="auto"/>
        <w:bottom w:val="none" w:sz="0" w:space="0" w:color="auto"/>
        <w:right w:val="none" w:sz="0" w:space="0" w:color="auto"/>
      </w:divBdr>
    </w:div>
    <w:div w:id="452133163">
      <w:bodyDiv w:val="1"/>
      <w:marLeft w:val="0"/>
      <w:marRight w:val="0"/>
      <w:marTop w:val="0"/>
      <w:marBottom w:val="0"/>
      <w:divBdr>
        <w:top w:val="none" w:sz="0" w:space="0" w:color="auto"/>
        <w:left w:val="none" w:sz="0" w:space="0" w:color="auto"/>
        <w:bottom w:val="none" w:sz="0" w:space="0" w:color="auto"/>
        <w:right w:val="none" w:sz="0" w:space="0" w:color="auto"/>
      </w:divBdr>
    </w:div>
    <w:div w:id="509181694">
      <w:bodyDiv w:val="1"/>
      <w:marLeft w:val="0"/>
      <w:marRight w:val="0"/>
      <w:marTop w:val="0"/>
      <w:marBottom w:val="0"/>
      <w:divBdr>
        <w:top w:val="none" w:sz="0" w:space="0" w:color="auto"/>
        <w:left w:val="none" w:sz="0" w:space="0" w:color="auto"/>
        <w:bottom w:val="none" w:sz="0" w:space="0" w:color="auto"/>
        <w:right w:val="none" w:sz="0" w:space="0" w:color="auto"/>
      </w:divBdr>
    </w:div>
    <w:div w:id="559826910">
      <w:bodyDiv w:val="1"/>
      <w:marLeft w:val="0"/>
      <w:marRight w:val="0"/>
      <w:marTop w:val="0"/>
      <w:marBottom w:val="0"/>
      <w:divBdr>
        <w:top w:val="none" w:sz="0" w:space="0" w:color="auto"/>
        <w:left w:val="none" w:sz="0" w:space="0" w:color="auto"/>
        <w:bottom w:val="none" w:sz="0" w:space="0" w:color="auto"/>
        <w:right w:val="none" w:sz="0" w:space="0" w:color="auto"/>
      </w:divBdr>
    </w:div>
    <w:div w:id="563419702">
      <w:bodyDiv w:val="1"/>
      <w:marLeft w:val="0"/>
      <w:marRight w:val="0"/>
      <w:marTop w:val="0"/>
      <w:marBottom w:val="0"/>
      <w:divBdr>
        <w:top w:val="none" w:sz="0" w:space="0" w:color="auto"/>
        <w:left w:val="none" w:sz="0" w:space="0" w:color="auto"/>
        <w:bottom w:val="none" w:sz="0" w:space="0" w:color="auto"/>
        <w:right w:val="none" w:sz="0" w:space="0" w:color="auto"/>
      </w:divBdr>
    </w:div>
    <w:div w:id="563831789">
      <w:bodyDiv w:val="1"/>
      <w:marLeft w:val="0"/>
      <w:marRight w:val="0"/>
      <w:marTop w:val="0"/>
      <w:marBottom w:val="0"/>
      <w:divBdr>
        <w:top w:val="none" w:sz="0" w:space="0" w:color="auto"/>
        <w:left w:val="none" w:sz="0" w:space="0" w:color="auto"/>
        <w:bottom w:val="none" w:sz="0" w:space="0" w:color="auto"/>
        <w:right w:val="none" w:sz="0" w:space="0" w:color="auto"/>
      </w:divBdr>
    </w:div>
    <w:div w:id="568225129">
      <w:bodyDiv w:val="1"/>
      <w:marLeft w:val="0"/>
      <w:marRight w:val="0"/>
      <w:marTop w:val="0"/>
      <w:marBottom w:val="0"/>
      <w:divBdr>
        <w:top w:val="none" w:sz="0" w:space="0" w:color="auto"/>
        <w:left w:val="none" w:sz="0" w:space="0" w:color="auto"/>
        <w:bottom w:val="none" w:sz="0" w:space="0" w:color="auto"/>
        <w:right w:val="none" w:sz="0" w:space="0" w:color="auto"/>
      </w:divBdr>
    </w:div>
    <w:div w:id="645015699">
      <w:bodyDiv w:val="1"/>
      <w:marLeft w:val="0"/>
      <w:marRight w:val="0"/>
      <w:marTop w:val="0"/>
      <w:marBottom w:val="0"/>
      <w:divBdr>
        <w:top w:val="none" w:sz="0" w:space="0" w:color="auto"/>
        <w:left w:val="none" w:sz="0" w:space="0" w:color="auto"/>
        <w:bottom w:val="none" w:sz="0" w:space="0" w:color="auto"/>
        <w:right w:val="none" w:sz="0" w:space="0" w:color="auto"/>
      </w:divBdr>
    </w:div>
    <w:div w:id="651300779">
      <w:bodyDiv w:val="1"/>
      <w:marLeft w:val="0"/>
      <w:marRight w:val="0"/>
      <w:marTop w:val="0"/>
      <w:marBottom w:val="0"/>
      <w:divBdr>
        <w:top w:val="none" w:sz="0" w:space="0" w:color="auto"/>
        <w:left w:val="none" w:sz="0" w:space="0" w:color="auto"/>
        <w:bottom w:val="none" w:sz="0" w:space="0" w:color="auto"/>
        <w:right w:val="none" w:sz="0" w:space="0" w:color="auto"/>
      </w:divBdr>
    </w:div>
    <w:div w:id="653141737">
      <w:bodyDiv w:val="1"/>
      <w:marLeft w:val="0"/>
      <w:marRight w:val="0"/>
      <w:marTop w:val="0"/>
      <w:marBottom w:val="0"/>
      <w:divBdr>
        <w:top w:val="none" w:sz="0" w:space="0" w:color="auto"/>
        <w:left w:val="none" w:sz="0" w:space="0" w:color="auto"/>
        <w:bottom w:val="none" w:sz="0" w:space="0" w:color="auto"/>
        <w:right w:val="none" w:sz="0" w:space="0" w:color="auto"/>
      </w:divBdr>
    </w:div>
    <w:div w:id="667680800">
      <w:bodyDiv w:val="1"/>
      <w:marLeft w:val="0"/>
      <w:marRight w:val="0"/>
      <w:marTop w:val="0"/>
      <w:marBottom w:val="0"/>
      <w:divBdr>
        <w:top w:val="none" w:sz="0" w:space="0" w:color="auto"/>
        <w:left w:val="none" w:sz="0" w:space="0" w:color="auto"/>
        <w:bottom w:val="none" w:sz="0" w:space="0" w:color="auto"/>
        <w:right w:val="none" w:sz="0" w:space="0" w:color="auto"/>
      </w:divBdr>
    </w:div>
    <w:div w:id="671642014">
      <w:bodyDiv w:val="1"/>
      <w:marLeft w:val="0"/>
      <w:marRight w:val="0"/>
      <w:marTop w:val="0"/>
      <w:marBottom w:val="0"/>
      <w:divBdr>
        <w:top w:val="none" w:sz="0" w:space="0" w:color="auto"/>
        <w:left w:val="none" w:sz="0" w:space="0" w:color="auto"/>
        <w:bottom w:val="none" w:sz="0" w:space="0" w:color="auto"/>
        <w:right w:val="none" w:sz="0" w:space="0" w:color="auto"/>
      </w:divBdr>
    </w:div>
    <w:div w:id="687099050">
      <w:bodyDiv w:val="1"/>
      <w:marLeft w:val="0"/>
      <w:marRight w:val="0"/>
      <w:marTop w:val="0"/>
      <w:marBottom w:val="0"/>
      <w:divBdr>
        <w:top w:val="none" w:sz="0" w:space="0" w:color="auto"/>
        <w:left w:val="none" w:sz="0" w:space="0" w:color="auto"/>
        <w:bottom w:val="none" w:sz="0" w:space="0" w:color="auto"/>
        <w:right w:val="none" w:sz="0" w:space="0" w:color="auto"/>
      </w:divBdr>
    </w:div>
    <w:div w:id="687175033">
      <w:bodyDiv w:val="1"/>
      <w:marLeft w:val="0"/>
      <w:marRight w:val="0"/>
      <w:marTop w:val="0"/>
      <w:marBottom w:val="0"/>
      <w:divBdr>
        <w:top w:val="none" w:sz="0" w:space="0" w:color="auto"/>
        <w:left w:val="none" w:sz="0" w:space="0" w:color="auto"/>
        <w:bottom w:val="none" w:sz="0" w:space="0" w:color="auto"/>
        <w:right w:val="none" w:sz="0" w:space="0" w:color="auto"/>
      </w:divBdr>
    </w:div>
    <w:div w:id="695278964">
      <w:bodyDiv w:val="1"/>
      <w:marLeft w:val="0"/>
      <w:marRight w:val="0"/>
      <w:marTop w:val="0"/>
      <w:marBottom w:val="0"/>
      <w:divBdr>
        <w:top w:val="none" w:sz="0" w:space="0" w:color="auto"/>
        <w:left w:val="none" w:sz="0" w:space="0" w:color="auto"/>
        <w:bottom w:val="none" w:sz="0" w:space="0" w:color="auto"/>
        <w:right w:val="none" w:sz="0" w:space="0" w:color="auto"/>
      </w:divBdr>
    </w:div>
    <w:div w:id="706836373">
      <w:bodyDiv w:val="1"/>
      <w:marLeft w:val="0"/>
      <w:marRight w:val="0"/>
      <w:marTop w:val="0"/>
      <w:marBottom w:val="0"/>
      <w:divBdr>
        <w:top w:val="none" w:sz="0" w:space="0" w:color="auto"/>
        <w:left w:val="none" w:sz="0" w:space="0" w:color="auto"/>
        <w:bottom w:val="none" w:sz="0" w:space="0" w:color="auto"/>
        <w:right w:val="none" w:sz="0" w:space="0" w:color="auto"/>
      </w:divBdr>
    </w:div>
    <w:div w:id="714546933">
      <w:bodyDiv w:val="1"/>
      <w:marLeft w:val="0"/>
      <w:marRight w:val="0"/>
      <w:marTop w:val="0"/>
      <w:marBottom w:val="0"/>
      <w:divBdr>
        <w:top w:val="none" w:sz="0" w:space="0" w:color="auto"/>
        <w:left w:val="none" w:sz="0" w:space="0" w:color="auto"/>
        <w:bottom w:val="none" w:sz="0" w:space="0" w:color="auto"/>
        <w:right w:val="none" w:sz="0" w:space="0" w:color="auto"/>
      </w:divBdr>
    </w:div>
    <w:div w:id="723721979">
      <w:bodyDiv w:val="1"/>
      <w:marLeft w:val="0"/>
      <w:marRight w:val="0"/>
      <w:marTop w:val="0"/>
      <w:marBottom w:val="0"/>
      <w:divBdr>
        <w:top w:val="none" w:sz="0" w:space="0" w:color="auto"/>
        <w:left w:val="none" w:sz="0" w:space="0" w:color="auto"/>
        <w:bottom w:val="none" w:sz="0" w:space="0" w:color="auto"/>
        <w:right w:val="none" w:sz="0" w:space="0" w:color="auto"/>
      </w:divBdr>
    </w:div>
    <w:div w:id="743255775">
      <w:bodyDiv w:val="1"/>
      <w:marLeft w:val="0"/>
      <w:marRight w:val="0"/>
      <w:marTop w:val="0"/>
      <w:marBottom w:val="0"/>
      <w:divBdr>
        <w:top w:val="none" w:sz="0" w:space="0" w:color="auto"/>
        <w:left w:val="none" w:sz="0" w:space="0" w:color="auto"/>
        <w:bottom w:val="none" w:sz="0" w:space="0" w:color="auto"/>
        <w:right w:val="none" w:sz="0" w:space="0" w:color="auto"/>
      </w:divBdr>
    </w:div>
    <w:div w:id="747000273">
      <w:bodyDiv w:val="1"/>
      <w:marLeft w:val="0"/>
      <w:marRight w:val="0"/>
      <w:marTop w:val="0"/>
      <w:marBottom w:val="0"/>
      <w:divBdr>
        <w:top w:val="none" w:sz="0" w:space="0" w:color="auto"/>
        <w:left w:val="none" w:sz="0" w:space="0" w:color="auto"/>
        <w:bottom w:val="none" w:sz="0" w:space="0" w:color="auto"/>
        <w:right w:val="none" w:sz="0" w:space="0" w:color="auto"/>
      </w:divBdr>
    </w:div>
    <w:div w:id="788427154">
      <w:bodyDiv w:val="1"/>
      <w:marLeft w:val="0"/>
      <w:marRight w:val="0"/>
      <w:marTop w:val="0"/>
      <w:marBottom w:val="0"/>
      <w:divBdr>
        <w:top w:val="none" w:sz="0" w:space="0" w:color="auto"/>
        <w:left w:val="none" w:sz="0" w:space="0" w:color="auto"/>
        <w:bottom w:val="none" w:sz="0" w:space="0" w:color="auto"/>
        <w:right w:val="none" w:sz="0" w:space="0" w:color="auto"/>
      </w:divBdr>
    </w:div>
    <w:div w:id="794717983">
      <w:bodyDiv w:val="1"/>
      <w:marLeft w:val="0"/>
      <w:marRight w:val="0"/>
      <w:marTop w:val="0"/>
      <w:marBottom w:val="0"/>
      <w:divBdr>
        <w:top w:val="none" w:sz="0" w:space="0" w:color="auto"/>
        <w:left w:val="none" w:sz="0" w:space="0" w:color="auto"/>
        <w:bottom w:val="none" w:sz="0" w:space="0" w:color="auto"/>
        <w:right w:val="none" w:sz="0" w:space="0" w:color="auto"/>
      </w:divBdr>
    </w:div>
    <w:div w:id="814837839">
      <w:bodyDiv w:val="1"/>
      <w:marLeft w:val="0"/>
      <w:marRight w:val="0"/>
      <w:marTop w:val="0"/>
      <w:marBottom w:val="0"/>
      <w:divBdr>
        <w:top w:val="none" w:sz="0" w:space="0" w:color="auto"/>
        <w:left w:val="none" w:sz="0" w:space="0" w:color="auto"/>
        <w:bottom w:val="none" w:sz="0" w:space="0" w:color="auto"/>
        <w:right w:val="none" w:sz="0" w:space="0" w:color="auto"/>
      </w:divBdr>
    </w:div>
    <w:div w:id="819813282">
      <w:bodyDiv w:val="1"/>
      <w:marLeft w:val="0"/>
      <w:marRight w:val="0"/>
      <w:marTop w:val="0"/>
      <w:marBottom w:val="0"/>
      <w:divBdr>
        <w:top w:val="none" w:sz="0" w:space="0" w:color="auto"/>
        <w:left w:val="none" w:sz="0" w:space="0" w:color="auto"/>
        <w:bottom w:val="none" w:sz="0" w:space="0" w:color="auto"/>
        <w:right w:val="none" w:sz="0" w:space="0" w:color="auto"/>
      </w:divBdr>
    </w:div>
    <w:div w:id="822814650">
      <w:bodyDiv w:val="1"/>
      <w:marLeft w:val="0"/>
      <w:marRight w:val="0"/>
      <w:marTop w:val="0"/>
      <w:marBottom w:val="0"/>
      <w:divBdr>
        <w:top w:val="none" w:sz="0" w:space="0" w:color="auto"/>
        <w:left w:val="none" w:sz="0" w:space="0" w:color="auto"/>
        <w:bottom w:val="none" w:sz="0" w:space="0" w:color="auto"/>
        <w:right w:val="none" w:sz="0" w:space="0" w:color="auto"/>
      </w:divBdr>
    </w:div>
    <w:div w:id="836189133">
      <w:bodyDiv w:val="1"/>
      <w:marLeft w:val="0"/>
      <w:marRight w:val="0"/>
      <w:marTop w:val="0"/>
      <w:marBottom w:val="0"/>
      <w:divBdr>
        <w:top w:val="none" w:sz="0" w:space="0" w:color="auto"/>
        <w:left w:val="none" w:sz="0" w:space="0" w:color="auto"/>
        <w:bottom w:val="none" w:sz="0" w:space="0" w:color="auto"/>
        <w:right w:val="none" w:sz="0" w:space="0" w:color="auto"/>
      </w:divBdr>
    </w:div>
    <w:div w:id="892040025">
      <w:bodyDiv w:val="1"/>
      <w:marLeft w:val="0"/>
      <w:marRight w:val="0"/>
      <w:marTop w:val="0"/>
      <w:marBottom w:val="0"/>
      <w:divBdr>
        <w:top w:val="none" w:sz="0" w:space="0" w:color="auto"/>
        <w:left w:val="none" w:sz="0" w:space="0" w:color="auto"/>
        <w:bottom w:val="none" w:sz="0" w:space="0" w:color="auto"/>
        <w:right w:val="none" w:sz="0" w:space="0" w:color="auto"/>
      </w:divBdr>
    </w:div>
    <w:div w:id="904921242">
      <w:bodyDiv w:val="1"/>
      <w:marLeft w:val="0"/>
      <w:marRight w:val="0"/>
      <w:marTop w:val="0"/>
      <w:marBottom w:val="0"/>
      <w:divBdr>
        <w:top w:val="none" w:sz="0" w:space="0" w:color="auto"/>
        <w:left w:val="none" w:sz="0" w:space="0" w:color="auto"/>
        <w:bottom w:val="none" w:sz="0" w:space="0" w:color="auto"/>
        <w:right w:val="none" w:sz="0" w:space="0" w:color="auto"/>
      </w:divBdr>
    </w:div>
    <w:div w:id="919942955">
      <w:bodyDiv w:val="1"/>
      <w:marLeft w:val="0"/>
      <w:marRight w:val="0"/>
      <w:marTop w:val="0"/>
      <w:marBottom w:val="0"/>
      <w:divBdr>
        <w:top w:val="none" w:sz="0" w:space="0" w:color="auto"/>
        <w:left w:val="none" w:sz="0" w:space="0" w:color="auto"/>
        <w:bottom w:val="none" w:sz="0" w:space="0" w:color="auto"/>
        <w:right w:val="none" w:sz="0" w:space="0" w:color="auto"/>
      </w:divBdr>
    </w:div>
    <w:div w:id="942031296">
      <w:bodyDiv w:val="1"/>
      <w:marLeft w:val="0"/>
      <w:marRight w:val="0"/>
      <w:marTop w:val="0"/>
      <w:marBottom w:val="0"/>
      <w:divBdr>
        <w:top w:val="none" w:sz="0" w:space="0" w:color="auto"/>
        <w:left w:val="none" w:sz="0" w:space="0" w:color="auto"/>
        <w:bottom w:val="none" w:sz="0" w:space="0" w:color="auto"/>
        <w:right w:val="none" w:sz="0" w:space="0" w:color="auto"/>
      </w:divBdr>
    </w:div>
    <w:div w:id="943345611">
      <w:bodyDiv w:val="1"/>
      <w:marLeft w:val="0"/>
      <w:marRight w:val="0"/>
      <w:marTop w:val="0"/>
      <w:marBottom w:val="0"/>
      <w:divBdr>
        <w:top w:val="none" w:sz="0" w:space="0" w:color="auto"/>
        <w:left w:val="none" w:sz="0" w:space="0" w:color="auto"/>
        <w:bottom w:val="none" w:sz="0" w:space="0" w:color="auto"/>
        <w:right w:val="none" w:sz="0" w:space="0" w:color="auto"/>
      </w:divBdr>
    </w:div>
    <w:div w:id="952595395">
      <w:bodyDiv w:val="1"/>
      <w:marLeft w:val="0"/>
      <w:marRight w:val="0"/>
      <w:marTop w:val="0"/>
      <w:marBottom w:val="0"/>
      <w:divBdr>
        <w:top w:val="none" w:sz="0" w:space="0" w:color="auto"/>
        <w:left w:val="none" w:sz="0" w:space="0" w:color="auto"/>
        <w:bottom w:val="none" w:sz="0" w:space="0" w:color="auto"/>
        <w:right w:val="none" w:sz="0" w:space="0" w:color="auto"/>
      </w:divBdr>
    </w:div>
    <w:div w:id="959650687">
      <w:bodyDiv w:val="1"/>
      <w:marLeft w:val="0"/>
      <w:marRight w:val="0"/>
      <w:marTop w:val="0"/>
      <w:marBottom w:val="0"/>
      <w:divBdr>
        <w:top w:val="none" w:sz="0" w:space="0" w:color="auto"/>
        <w:left w:val="none" w:sz="0" w:space="0" w:color="auto"/>
        <w:bottom w:val="none" w:sz="0" w:space="0" w:color="auto"/>
        <w:right w:val="none" w:sz="0" w:space="0" w:color="auto"/>
      </w:divBdr>
    </w:div>
    <w:div w:id="996151296">
      <w:bodyDiv w:val="1"/>
      <w:marLeft w:val="0"/>
      <w:marRight w:val="0"/>
      <w:marTop w:val="0"/>
      <w:marBottom w:val="0"/>
      <w:divBdr>
        <w:top w:val="none" w:sz="0" w:space="0" w:color="auto"/>
        <w:left w:val="none" w:sz="0" w:space="0" w:color="auto"/>
        <w:bottom w:val="none" w:sz="0" w:space="0" w:color="auto"/>
        <w:right w:val="none" w:sz="0" w:space="0" w:color="auto"/>
      </w:divBdr>
    </w:div>
    <w:div w:id="1017269412">
      <w:bodyDiv w:val="1"/>
      <w:marLeft w:val="0"/>
      <w:marRight w:val="0"/>
      <w:marTop w:val="0"/>
      <w:marBottom w:val="0"/>
      <w:divBdr>
        <w:top w:val="none" w:sz="0" w:space="0" w:color="auto"/>
        <w:left w:val="none" w:sz="0" w:space="0" w:color="auto"/>
        <w:bottom w:val="none" w:sz="0" w:space="0" w:color="auto"/>
        <w:right w:val="none" w:sz="0" w:space="0" w:color="auto"/>
      </w:divBdr>
    </w:div>
    <w:div w:id="1047529940">
      <w:bodyDiv w:val="1"/>
      <w:marLeft w:val="0"/>
      <w:marRight w:val="0"/>
      <w:marTop w:val="0"/>
      <w:marBottom w:val="0"/>
      <w:divBdr>
        <w:top w:val="none" w:sz="0" w:space="0" w:color="auto"/>
        <w:left w:val="none" w:sz="0" w:space="0" w:color="auto"/>
        <w:bottom w:val="none" w:sz="0" w:space="0" w:color="auto"/>
        <w:right w:val="none" w:sz="0" w:space="0" w:color="auto"/>
      </w:divBdr>
    </w:div>
    <w:div w:id="1053389890">
      <w:bodyDiv w:val="1"/>
      <w:marLeft w:val="0"/>
      <w:marRight w:val="0"/>
      <w:marTop w:val="0"/>
      <w:marBottom w:val="0"/>
      <w:divBdr>
        <w:top w:val="none" w:sz="0" w:space="0" w:color="auto"/>
        <w:left w:val="none" w:sz="0" w:space="0" w:color="auto"/>
        <w:bottom w:val="none" w:sz="0" w:space="0" w:color="auto"/>
        <w:right w:val="none" w:sz="0" w:space="0" w:color="auto"/>
      </w:divBdr>
    </w:div>
    <w:div w:id="1088620009">
      <w:bodyDiv w:val="1"/>
      <w:marLeft w:val="0"/>
      <w:marRight w:val="0"/>
      <w:marTop w:val="0"/>
      <w:marBottom w:val="0"/>
      <w:divBdr>
        <w:top w:val="none" w:sz="0" w:space="0" w:color="auto"/>
        <w:left w:val="none" w:sz="0" w:space="0" w:color="auto"/>
        <w:bottom w:val="none" w:sz="0" w:space="0" w:color="auto"/>
        <w:right w:val="none" w:sz="0" w:space="0" w:color="auto"/>
      </w:divBdr>
    </w:div>
    <w:div w:id="1113667013">
      <w:bodyDiv w:val="1"/>
      <w:marLeft w:val="0"/>
      <w:marRight w:val="0"/>
      <w:marTop w:val="0"/>
      <w:marBottom w:val="0"/>
      <w:divBdr>
        <w:top w:val="none" w:sz="0" w:space="0" w:color="auto"/>
        <w:left w:val="none" w:sz="0" w:space="0" w:color="auto"/>
        <w:bottom w:val="none" w:sz="0" w:space="0" w:color="auto"/>
        <w:right w:val="none" w:sz="0" w:space="0" w:color="auto"/>
      </w:divBdr>
    </w:div>
    <w:div w:id="1120494423">
      <w:bodyDiv w:val="1"/>
      <w:marLeft w:val="0"/>
      <w:marRight w:val="0"/>
      <w:marTop w:val="0"/>
      <w:marBottom w:val="0"/>
      <w:divBdr>
        <w:top w:val="none" w:sz="0" w:space="0" w:color="auto"/>
        <w:left w:val="none" w:sz="0" w:space="0" w:color="auto"/>
        <w:bottom w:val="none" w:sz="0" w:space="0" w:color="auto"/>
        <w:right w:val="none" w:sz="0" w:space="0" w:color="auto"/>
      </w:divBdr>
    </w:div>
    <w:div w:id="1123425283">
      <w:bodyDiv w:val="1"/>
      <w:marLeft w:val="0"/>
      <w:marRight w:val="0"/>
      <w:marTop w:val="0"/>
      <w:marBottom w:val="0"/>
      <w:divBdr>
        <w:top w:val="none" w:sz="0" w:space="0" w:color="auto"/>
        <w:left w:val="none" w:sz="0" w:space="0" w:color="auto"/>
        <w:bottom w:val="none" w:sz="0" w:space="0" w:color="auto"/>
        <w:right w:val="none" w:sz="0" w:space="0" w:color="auto"/>
      </w:divBdr>
    </w:div>
    <w:div w:id="1145318351">
      <w:bodyDiv w:val="1"/>
      <w:marLeft w:val="0"/>
      <w:marRight w:val="0"/>
      <w:marTop w:val="0"/>
      <w:marBottom w:val="0"/>
      <w:divBdr>
        <w:top w:val="none" w:sz="0" w:space="0" w:color="auto"/>
        <w:left w:val="none" w:sz="0" w:space="0" w:color="auto"/>
        <w:bottom w:val="none" w:sz="0" w:space="0" w:color="auto"/>
        <w:right w:val="none" w:sz="0" w:space="0" w:color="auto"/>
      </w:divBdr>
    </w:div>
    <w:div w:id="1157234700">
      <w:bodyDiv w:val="1"/>
      <w:marLeft w:val="0"/>
      <w:marRight w:val="0"/>
      <w:marTop w:val="0"/>
      <w:marBottom w:val="0"/>
      <w:divBdr>
        <w:top w:val="none" w:sz="0" w:space="0" w:color="auto"/>
        <w:left w:val="none" w:sz="0" w:space="0" w:color="auto"/>
        <w:bottom w:val="none" w:sz="0" w:space="0" w:color="auto"/>
        <w:right w:val="none" w:sz="0" w:space="0" w:color="auto"/>
      </w:divBdr>
    </w:div>
    <w:div w:id="1161772647">
      <w:bodyDiv w:val="1"/>
      <w:marLeft w:val="0"/>
      <w:marRight w:val="0"/>
      <w:marTop w:val="0"/>
      <w:marBottom w:val="0"/>
      <w:divBdr>
        <w:top w:val="none" w:sz="0" w:space="0" w:color="auto"/>
        <w:left w:val="none" w:sz="0" w:space="0" w:color="auto"/>
        <w:bottom w:val="none" w:sz="0" w:space="0" w:color="auto"/>
        <w:right w:val="none" w:sz="0" w:space="0" w:color="auto"/>
      </w:divBdr>
    </w:div>
    <w:div w:id="1192843340">
      <w:bodyDiv w:val="1"/>
      <w:marLeft w:val="0"/>
      <w:marRight w:val="0"/>
      <w:marTop w:val="0"/>
      <w:marBottom w:val="0"/>
      <w:divBdr>
        <w:top w:val="none" w:sz="0" w:space="0" w:color="auto"/>
        <w:left w:val="none" w:sz="0" w:space="0" w:color="auto"/>
        <w:bottom w:val="none" w:sz="0" w:space="0" w:color="auto"/>
        <w:right w:val="none" w:sz="0" w:space="0" w:color="auto"/>
      </w:divBdr>
    </w:div>
    <w:div w:id="1222903984">
      <w:bodyDiv w:val="1"/>
      <w:marLeft w:val="0"/>
      <w:marRight w:val="0"/>
      <w:marTop w:val="0"/>
      <w:marBottom w:val="0"/>
      <w:divBdr>
        <w:top w:val="none" w:sz="0" w:space="0" w:color="auto"/>
        <w:left w:val="none" w:sz="0" w:space="0" w:color="auto"/>
        <w:bottom w:val="none" w:sz="0" w:space="0" w:color="auto"/>
        <w:right w:val="none" w:sz="0" w:space="0" w:color="auto"/>
      </w:divBdr>
    </w:div>
    <w:div w:id="1226602214">
      <w:bodyDiv w:val="1"/>
      <w:marLeft w:val="0"/>
      <w:marRight w:val="0"/>
      <w:marTop w:val="0"/>
      <w:marBottom w:val="0"/>
      <w:divBdr>
        <w:top w:val="none" w:sz="0" w:space="0" w:color="auto"/>
        <w:left w:val="none" w:sz="0" w:space="0" w:color="auto"/>
        <w:bottom w:val="none" w:sz="0" w:space="0" w:color="auto"/>
        <w:right w:val="none" w:sz="0" w:space="0" w:color="auto"/>
      </w:divBdr>
    </w:div>
    <w:div w:id="1235242120">
      <w:bodyDiv w:val="1"/>
      <w:marLeft w:val="0"/>
      <w:marRight w:val="0"/>
      <w:marTop w:val="0"/>
      <w:marBottom w:val="0"/>
      <w:divBdr>
        <w:top w:val="none" w:sz="0" w:space="0" w:color="auto"/>
        <w:left w:val="none" w:sz="0" w:space="0" w:color="auto"/>
        <w:bottom w:val="none" w:sz="0" w:space="0" w:color="auto"/>
        <w:right w:val="none" w:sz="0" w:space="0" w:color="auto"/>
      </w:divBdr>
    </w:div>
    <w:div w:id="1238829473">
      <w:bodyDiv w:val="1"/>
      <w:marLeft w:val="0"/>
      <w:marRight w:val="0"/>
      <w:marTop w:val="0"/>
      <w:marBottom w:val="0"/>
      <w:divBdr>
        <w:top w:val="none" w:sz="0" w:space="0" w:color="auto"/>
        <w:left w:val="none" w:sz="0" w:space="0" w:color="auto"/>
        <w:bottom w:val="none" w:sz="0" w:space="0" w:color="auto"/>
        <w:right w:val="none" w:sz="0" w:space="0" w:color="auto"/>
      </w:divBdr>
    </w:div>
    <w:div w:id="1243638047">
      <w:bodyDiv w:val="1"/>
      <w:marLeft w:val="0"/>
      <w:marRight w:val="0"/>
      <w:marTop w:val="0"/>
      <w:marBottom w:val="0"/>
      <w:divBdr>
        <w:top w:val="none" w:sz="0" w:space="0" w:color="auto"/>
        <w:left w:val="none" w:sz="0" w:space="0" w:color="auto"/>
        <w:bottom w:val="none" w:sz="0" w:space="0" w:color="auto"/>
        <w:right w:val="none" w:sz="0" w:space="0" w:color="auto"/>
      </w:divBdr>
    </w:div>
    <w:div w:id="1256786900">
      <w:bodyDiv w:val="1"/>
      <w:marLeft w:val="0"/>
      <w:marRight w:val="0"/>
      <w:marTop w:val="0"/>
      <w:marBottom w:val="0"/>
      <w:divBdr>
        <w:top w:val="none" w:sz="0" w:space="0" w:color="auto"/>
        <w:left w:val="none" w:sz="0" w:space="0" w:color="auto"/>
        <w:bottom w:val="none" w:sz="0" w:space="0" w:color="auto"/>
        <w:right w:val="none" w:sz="0" w:space="0" w:color="auto"/>
      </w:divBdr>
    </w:div>
    <w:div w:id="1261141582">
      <w:bodyDiv w:val="1"/>
      <w:marLeft w:val="0"/>
      <w:marRight w:val="0"/>
      <w:marTop w:val="0"/>
      <w:marBottom w:val="0"/>
      <w:divBdr>
        <w:top w:val="none" w:sz="0" w:space="0" w:color="auto"/>
        <w:left w:val="none" w:sz="0" w:space="0" w:color="auto"/>
        <w:bottom w:val="none" w:sz="0" w:space="0" w:color="auto"/>
        <w:right w:val="none" w:sz="0" w:space="0" w:color="auto"/>
      </w:divBdr>
    </w:div>
    <w:div w:id="1330864091">
      <w:bodyDiv w:val="1"/>
      <w:marLeft w:val="0"/>
      <w:marRight w:val="0"/>
      <w:marTop w:val="0"/>
      <w:marBottom w:val="0"/>
      <w:divBdr>
        <w:top w:val="none" w:sz="0" w:space="0" w:color="auto"/>
        <w:left w:val="none" w:sz="0" w:space="0" w:color="auto"/>
        <w:bottom w:val="none" w:sz="0" w:space="0" w:color="auto"/>
        <w:right w:val="none" w:sz="0" w:space="0" w:color="auto"/>
      </w:divBdr>
    </w:div>
    <w:div w:id="1370186463">
      <w:bodyDiv w:val="1"/>
      <w:marLeft w:val="0"/>
      <w:marRight w:val="0"/>
      <w:marTop w:val="0"/>
      <w:marBottom w:val="0"/>
      <w:divBdr>
        <w:top w:val="none" w:sz="0" w:space="0" w:color="auto"/>
        <w:left w:val="none" w:sz="0" w:space="0" w:color="auto"/>
        <w:bottom w:val="none" w:sz="0" w:space="0" w:color="auto"/>
        <w:right w:val="none" w:sz="0" w:space="0" w:color="auto"/>
      </w:divBdr>
    </w:div>
    <w:div w:id="1383747550">
      <w:bodyDiv w:val="1"/>
      <w:marLeft w:val="0"/>
      <w:marRight w:val="0"/>
      <w:marTop w:val="0"/>
      <w:marBottom w:val="0"/>
      <w:divBdr>
        <w:top w:val="none" w:sz="0" w:space="0" w:color="auto"/>
        <w:left w:val="none" w:sz="0" w:space="0" w:color="auto"/>
        <w:bottom w:val="none" w:sz="0" w:space="0" w:color="auto"/>
        <w:right w:val="none" w:sz="0" w:space="0" w:color="auto"/>
      </w:divBdr>
    </w:div>
    <w:div w:id="1408117110">
      <w:bodyDiv w:val="1"/>
      <w:marLeft w:val="0"/>
      <w:marRight w:val="0"/>
      <w:marTop w:val="0"/>
      <w:marBottom w:val="0"/>
      <w:divBdr>
        <w:top w:val="none" w:sz="0" w:space="0" w:color="auto"/>
        <w:left w:val="none" w:sz="0" w:space="0" w:color="auto"/>
        <w:bottom w:val="none" w:sz="0" w:space="0" w:color="auto"/>
        <w:right w:val="none" w:sz="0" w:space="0" w:color="auto"/>
      </w:divBdr>
    </w:div>
    <w:div w:id="1416896850">
      <w:bodyDiv w:val="1"/>
      <w:marLeft w:val="0"/>
      <w:marRight w:val="0"/>
      <w:marTop w:val="0"/>
      <w:marBottom w:val="0"/>
      <w:divBdr>
        <w:top w:val="none" w:sz="0" w:space="0" w:color="auto"/>
        <w:left w:val="none" w:sz="0" w:space="0" w:color="auto"/>
        <w:bottom w:val="none" w:sz="0" w:space="0" w:color="auto"/>
        <w:right w:val="none" w:sz="0" w:space="0" w:color="auto"/>
      </w:divBdr>
    </w:div>
    <w:div w:id="1426342139">
      <w:bodyDiv w:val="1"/>
      <w:marLeft w:val="0"/>
      <w:marRight w:val="0"/>
      <w:marTop w:val="0"/>
      <w:marBottom w:val="0"/>
      <w:divBdr>
        <w:top w:val="none" w:sz="0" w:space="0" w:color="auto"/>
        <w:left w:val="none" w:sz="0" w:space="0" w:color="auto"/>
        <w:bottom w:val="none" w:sz="0" w:space="0" w:color="auto"/>
        <w:right w:val="none" w:sz="0" w:space="0" w:color="auto"/>
      </w:divBdr>
    </w:div>
    <w:div w:id="1433548425">
      <w:bodyDiv w:val="1"/>
      <w:marLeft w:val="0"/>
      <w:marRight w:val="0"/>
      <w:marTop w:val="0"/>
      <w:marBottom w:val="0"/>
      <w:divBdr>
        <w:top w:val="none" w:sz="0" w:space="0" w:color="auto"/>
        <w:left w:val="none" w:sz="0" w:space="0" w:color="auto"/>
        <w:bottom w:val="none" w:sz="0" w:space="0" w:color="auto"/>
        <w:right w:val="none" w:sz="0" w:space="0" w:color="auto"/>
      </w:divBdr>
    </w:div>
    <w:div w:id="1454593763">
      <w:bodyDiv w:val="1"/>
      <w:marLeft w:val="0"/>
      <w:marRight w:val="0"/>
      <w:marTop w:val="0"/>
      <w:marBottom w:val="0"/>
      <w:divBdr>
        <w:top w:val="none" w:sz="0" w:space="0" w:color="auto"/>
        <w:left w:val="none" w:sz="0" w:space="0" w:color="auto"/>
        <w:bottom w:val="none" w:sz="0" w:space="0" w:color="auto"/>
        <w:right w:val="none" w:sz="0" w:space="0" w:color="auto"/>
      </w:divBdr>
    </w:div>
    <w:div w:id="1487473770">
      <w:bodyDiv w:val="1"/>
      <w:marLeft w:val="0"/>
      <w:marRight w:val="0"/>
      <w:marTop w:val="0"/>
      <w:marBottom w:val="0"/>
      <w:divBdr>
        <w:top w:val="none" w:sz="0" w:space="0" w:color="auto"/>
        <w:left w:val="none" w:sz="0" w:space="0" w:color="auto"/>
        <w:bottom w:val="none" w:sz="0" w:space="0" w:color="auto"/>
        <w:right w:val="none" w:sz="0" w:space="0" w:color="auto"/>
      </w:divBdr>
    </w:div>
    <w:div w:id="1496069494">
      <w:bodyDiv w:val="1"/>
      <w:marLeft w:val="0"/>
      <w:marRight w:val="0"/>
      <w:marTop w:val="0"/>
      <w:marBottom w:val="0"/>
      <w:divBdr>
        <w:top w:val="none" w:sz="0" w:space="0" w:color="auto"/>
        <w:left w:val="none" w:sz="0" w:space="0" w:color="auto"/>
        <w:bottom w:val="none" w:sz="0" w:space="0" w:color="auto"/>
        <w:right w:val="none" w:sz="0" w:space="0" w:color="auto"/>
      </w:divBdr>
    </w:div>
    <w:div w:id="1507596831">
      <w:bodyDiv w:val="1"/>
      <w:marLeft w:val="0"/>
      <w:marRight w:val="0"/>
      <w:marTop w:val="0"/>
      <w:marBottom w:val="0"/>
      <w:divBdr>
        <w:top w:val="none" w:sz="0" w:space="0" w:color="auto"/>
        <w:left w:val="none" w:sz="0" w:space="0" w:color="auto"/>
        <w:bottom w:val="none" w:sz="0" w:space="0" w:color="auto"/>
        <w:right w:val="none" w:sz="0" w:space="0" w:color="auto"/>
      </w:divBdr>
    </w:div>
    <w:div w:id="1531917178">
      <w:bodyDiv w:val="1"/>
      <w:marLeft w:val="0"/>
      <w:marRight w:val="0"/>
      <w:marTop w:val="0"/>
      <w:marBottom w:val="0"/>
      <w:divBdr>
        <w:top w:val="none" w:sz="0" w:space="0" w:color="auto"/>
        <w:left w:val="none" w:sz="0" w:space="0" w:color="auto"/>
        <w:bottom w:val="none" w:sz="0" w:space="0" w:color="auto"/>
        <w:right w:val="none" w:sz="0" w:space="0" w:color="auto"/>
      </w:divBdr>
    </w:div>
    <w:div w:id="1536847485">
      <w:bodyDiv w:val="1"/>
      <w:marLeft w:val="0"/>
      <w:marRight w:val="0"/>
      <w:marTop w:val="0"/>
      <w:marBottom w:val="0"/>
      <w:divBdr>
        <w:top w:val="none" w:sz="0" w:space="0" w:color="auto"/>
        <w:left w:val="none" w:sz="0" w:space="0" w:color="auto"/>
        <w:bottom w:val="none" w:sz="0" w:space="0" w:color="auto"/>
        <w:right w:val="none" w:sz="0" w:space="0" w:color="auto"/>
      </w:divBdr>
    </w:div>
    <w:div w:id="1546329274">
      <w:bodyDiv w:val="1"/>
      <w:marLeft w:val="0"/>
      <w:marRight w:val="0"/>
      <w:marTop w:val="0"/>
      <w:marBottom w:val="0"/>
      <w:divBdr>
        <w:top w:val="none" w:sz="0" w:space="0" w:color="auto"/>
        <w:left w:val="none" w:sz="0" w:space="0" w:color="auto"/>
        <w:bottom w:val="none" w:sz="0" w:space="0" w:color="auto"/>
        <w:right w:val="none" w:sz="0" w:space="0" w:color="auto"/>
      </w:divBdr>
    </w:div>
    <w:div w:id="1546334226">
      <w:bodyDiv w:val="1"/>
      <w:marLeft w:val="0"/>
      <w:marRight w:val="0"/>
      <w:marTop w:val="0"/>
      <w:marBottom w:val="0"/>
      <w:divBdr>
        <w:top w:val="none" w:sz="0" w:space="0" w:color="auto"/>
        <w:left w:val="none" w:sz="0" w:space="0" w:color="auto"/>
        <w:bottom w:val="none" w:sz="0" w:space="0" w:color="auto"/>
        <w:right w:val="none" w:sz="0" w:space="0" w:color="auto"/>
      </w:divBdr>
    </w:div>
    <w:div w:id="1548561983">
      <w:bodyDiv w:val="1"/>
      <w:marLeft w:val="0"/>
      <w:marRight w:val="0"/>
      <w:marTop w:val="0"/>
      <w:marBottom w:val="0"/>
      <w:divBdr>
        <w:top w:val="none" w:sz="0" w:space="0" w:color="auto"/>
        <w:left w:val="none" w:sz="0" w:space="0" w:color="auto"/>
        <w:bottom w:val="none" w:sz="0" w:space="0" w:color="auto"/>
        <w:right w:val="none" w:sz="0" w:space="0" w:color="auto"/>
      </w:divBdr>
    </w:div>
    <w:div w:id="1604876104">
      <w:bodyDiv w:val="1"/>
      <w:marLeft w:val="0"/>
      <w:marRight w:val="0"/>
      <w:marTop w:val="0"/>
      <w:marBottom w:val="0"/>
      <w:divBdr>
        <w:top w:val="none" w:sz="0" w:space="0" w:color="auto"/>
        <w:left w:val="none" w:sz="0" w:space="0" w:color="auto"/>
        <w:bottom w:val="none" w:sz="0" w:space="0" w:color="auto"/>
        <w:right w:val="none" w:sz="0" w:space="0" w:color="auto"/>
      </w:divBdr>
    </w:div>
    <w:div w:id="1617366100">
      <w:bodyDiv w:val="1"/>
      <w:marLeft w:val="0"/>
      <w:marRight w:val="0"/>
      <w:marTop w:val="0"/>
      <w:marBottom w:val="0"/>
      <w:divBdr>
        <w:top w:val="none" w:sz="0" w:space="0" w:color="auto"/>
        <w:left w:val="none" w:sz="0" w:space="0" w:color="auto"/>
        <w:bottom w:val="none" w:sz="0" w:space="0" w:color="auto"/>
        <w:right w:val="none" w:sz="0" w:space="0" w:color="auto"/>
      </w:divBdr>
    </w:div>
    <w:div w:id="1625847349">
      <w:bodyDiv w:val="1"/>
      <w:marLeft w:val="0"/>
      <w:marRight w:val="0"/>
      <w:marTop w:val="0"/>
      <w:marBottom w:val="0"/>
      <w:divBdr>
        <w:top w:val="none" w:sz="0" w:space="0" w:color="auto"/>
        <w:left w:val="none" w:sz="0" w:space="0" w:color="auto"/>
        <w:bottom w:val="none" w:sz="0" w:space="0" w:color="auto"/>
        <w:right w:val="none" w:sz="0" w:space="0" w:color="auto"/>
      </w:divBdr>
    </w:div>
    <w:div w:id="1637837691">
      <w:bodyDiv w:val="1"/>
      <w:marLeft w:val="0"/>
      <w:marRight w:val="0"/>
      <w:marTop w:val="0"/>
      <w:marBottom w:val="0"/>
      <w:divBdr>
        <w:top w:val="none" w:sz="0" w:space="0" w:color="auto"/>
        <w:left w:val="none" w:sz="0" w:space="0" w:color="auto"/>
        <w:bottom w:val="none" w:sz="0" w:space="0" w:color="auto"/>
        <w:right w:val="none" w:sz="0" w:space="0" w:color="auto"/>
      </w:divBdr>
    </w:div>
    <w:div w:id="1638337837">
      <w:bodyDiv w:val="1"/>
      <w:marLeft w:val="0"/>
      <w:marRight w:val="0"/>
      <w:marTop w:val="0"/>
      <w:marBottom w:val="0"/>
      <w:divBdr>
        <w:top w:val="none" w:sz="0" w:space="0" w:color="auto"/>
        <w:left w:val="none" w:sz="0" w:space="0" w:color="auto"/>
        <w:bottom w:val="none" w:sz="0" w:space="0" w:color="auto"/>
        <w:right w:val="none" w:sz="0" w:space="0" w:color="auto"/>
      </w:divBdr>
    </w:div>
    <w:div w:id="1641375647">
      <w:bodyDiv w:val="1"/>
      <w:marLeft w:val="0"/>
      <w:marRight w:val="0"/>
      <w:marTop w:val="0"/>
      <w:marBottom w:val="0"/>
      <w:divBdr>
        <w:top w:val="none" w:sz="0" w:space="0" w:color="auto"/>
        <w:left w:val="none" w:sz="0" w:space="0" w:color="auto"/>
        <w:bottom w:val="none" w:sz="0" w:space="0" w:color="auto"/>
        <w:right w:val="none" w:sz="0" w:space="0" w:color="auto"/>
      </w:divBdr>
    </w:div>
    <w:div w:id="1717505884">
      <w:bodyDiv w:val="1"/>
      <w:marLeft w:val="0"/>
      <w:marRight w:val="0"/>
      <w:marTop w:val="0"/>
      <w:marBottom w:val="0"/>
      <w:divBdr>
        <w:top w:val="none" w:sz="0" w:space="0" w:color="auto"/>
        <w:left w:val="none" w:sz="0" w:space="0" w:color="auto"/>
        <w:bottom w:val="none" w:sz="0" w:space="0" w:color="auto"/>
        <w:right w:val="none" w:sz="0" w:space="0" w:color="auto"/>
      </w:divBdr>
    </w:div>
    <w:div w:id="1721007738">
      <w:bodyDiv w:val="1"/>
      <w:marLeft w:val="0"/>
      <w:marRight w:val="0"/>
      <w:marTop w:val="0"/>
      <w:marBottom w:val="0"/>
      <w:divBdr>
        <w:top w:val="none" w:sz="0" w:space="0" w:color="auto"/>
        <w:left w:val="none" w:sz="0" w:space="0" w:color="auto"/>
        <w:bottom w:val="none" w:sz="0" w:space="0" w:color="auto"/>
        <w:right w:val="none" w:sz="0" w:space="0" w:color="auto"/>
      </w:divBdr>
    </w:div>
    <w:div w:id="1764452740">
      <w:bodyDiv w:val="1"/>
      <w:marLeft w:val="0"/>
      <w:marRight w:val="0"/>
      <w:marTop w:val="0"/>
      <w:marBottom w:val="0"/>
      <w:divBdr>
        <w:top w:val="none" w:sz="0" w:space="0" w:color="auto"/>
        <w:left w:val="none" w:sz="0" w:space="0" w:color="auto"/>
        <w:bottom w:val="none" w:sz="0" w:space="0" w:color="auto"/>
        <w:right w:val="none" w:sz="0" w:space="0" w:color="auto"/>
      </w:divBdr>
    </w:div>
    <w:div w:id="1768623003">
      <w:bodyDiv w:val="1"/>
      <w:marLeft w:val="0"/>
      <w:marRight w:val="0"/>
      <w:marTop w:val="0"/>
      <w:marBottom w:val="0"/>
      <w:divBdr>
        <w:top w:val="none" w:sz="0" w:space="0" w:color="auto"/>
        <w:left w:val="none" w:sz="0" w:space="0" w:color="auto"/>
        <w:bottom w:val="none" w:sz="0" w:space="0" w:color="auto"/>
        <w:right w:val="none" w:sz="0" w:space="0" w:color="auto"/>
      </w:divBdr>
    </w:div>
    <w:div w:id="1814521482">
      <w:bodyDiv w:val="1"/>
      <w:marLeft w:val="0"/>
      <w:marRight w:val="0"/>
      <w:marTop w:val="0"/>
      <w:marBottom w:val="0"/>
      <w:divBdr>
        <w:top w:val="none" w:sz="0" w:space="0" w:color="auto"/>
        <w:left w:val="none" w:sz="0" w:space="0" w:color="auto"/>
        <w:bottom w:val="none" w:sz="0" w:space="0" w:color="auto"/>
        <w:right w:val="none" w:sz="0" w:space="0" w:color="auto"/>
      </w:divBdr>
    </w:div>
    <w:div w:id="1822118292">
      <w:bodyDiv w:val="1"/>
      <w:marLeft w:val="0"/>
      <w:marRight w:val="0"/>
      <w:marTop w:val="0"/>
      <w:marBottom w:val="0"/>
      <w:divBdr>
        <w:top w:val="none" w:sz="0" w:space="0" w:color="auto"/>
        <w:left w:val="none" w:sz="0" w:space="0" w:color="auto"/>
        <w:bottom w:val="none" w:sz="0" w:space="0" w:color="auto"/>
        <w:right w:val="none" w:sz="0" w:space="0" w:color="auto"/>
      </w:divBdr>
    </w:div>
    <w:div w:id="1853379422">
      <w:bodyDiv w:val="1"/>
      <w:marLeft w:val="0"/>
      <w:marRight w:val="0"/>
      <w:marTop w:val="0"/>
      <w:marBottom w:val="0"/>
      <w:divBdr>
        <w:top w:val="none" w:sz="0" w:space="0" w:color="auto"/>
        <w:left w:val="none" w:sz="0" w:space="0" w:color="auto"/>
        <w:bottom w:val="none" w:sz="0" w:space="0" w:color="auto"/>
        <w:right w:val="none" w:sz="0" w:space="0" w:color="auto"/>
      </w:divBdr>
    </w:div>
    <w:div w:id="1870678770">
      <w:bodyDiv w:val="1"/>
      <w:marLeft w:val="0"/>
      <w:marRight w:val="0"/>
      <w:marTop w:val="0"/>
      <w:marBottom w:val="0"/>
      <w:divBdr>
        <w:top w:val="none" w:sz="0" w:space="0" w:color="auto"/>
        <w:left w:val="none" w:sz="0" w:space="0" w:color="auto"/>
        <w:bottom w:val="none" w:sz="0" w:space="0" w:color="auto"/>
        <w:right w:val="none" w:sz="0" w:space="0" w:color="auto"/>
      </w:divBdr>
    </w:div>
    <w:div w:id="1873030545">
      <w:bodyDiv w:val="1"/>
      <w:marLeft w:val="0"/>
      <w:marRight w:val="0"/>
      <w:marTop w:val="0"/>
      <w:marBottom w:val="0"/>
      <w:divBdr>
        <w:top w:val="none" w:sz="0" w:space="0" w:color="auto"/>
        <w:left w:val="none" w:sz="0" w:space="0" w:color="auto"/>
        <w:bottom w:val="none" w:sz="0" w:space="0" w:color="auto"/>
        <w:right w:val="none" w:sz="0" w:space="0" w:color="auto"/>
      </w:divBdr>
    </w:div>
    <w:div w:id="1875729851">
      <w:bodyDiv w:val="1"/>
      <w:marLeft w:val="0"/>
      <w:marRight w:val="0"/>
      <w:marTop w:val="0"/>
      <w:marBottom w:val="0"/>
      <w:divBdr>
        <w:top w:val="none" w:sz="0" w:space="0" w:color="auto"/>
        <w:left w:val="none" w:sz="0" w:space="0" w:color="auto"/>
        <w:bottom w:val="none" w:sz="0" w:space="0" w:color="auto"/>
        <w:right w:val="none" w:sz="0" w:space="0" w:color="auto"/>
      </w:divBdr>
    </w:div>
    <w:div w:id="1878739007">
      <w:bodyDiv w:val="1"/>
      <w:marLeft w:val="0"/>
      <w:marRight w:val="0"/>
      <w:marTop w:val="0"/>
      <w:marBottom w:val="0"/>
      <w:divBdr>
        <w:top w:val="none" w:sz="0" w:space="0" w:color="auto"/>
        <w:left w:val="none" w:sz="0" w:space="0" w:color="auto"/>
        <w:bottom w:val="none" w:sz="0" w:space="0" w:color="auto"/>
        <w:right w:val="none" w:sz="0" w:space="0" w:color="auto"/>
      </w:divBdr>
    </w:div>
    <w:div w:id="1883209120">
      <w:bodyDiv w:val="1"/>
      <w:marLeft w:val="0"/>
      <w:marRight w:val="0"/>
      <w:marTop w:val="0"/>
      <w:marBottom w:val="0"/>
      <w:divBdr>
        <w:top w:val="none" w:sz="0" w:space="0" w:color="auto"/>
        <w:left w:val="none" w:sz="0" w:space="0" w:color="auto"/>
        <w:bottom w:val="none" w:sz="0" w:space="0" w:color="auto"/>
        <w:right w:val="none" w:sz="0" w:space="0" w:color="auto"/>
      </w:divBdr>
    </w:div>
    <w:div w:id="1905676083">
      <w:bodyDiv w:val="1"/>
      <w:marLeft w:val="0"/>
      <w:marRight w:val="0"/>
      <w:marTop w:val="0"/>
      <w:marBottom w:val="0"/>
      <w:divBdr>
        <w:top w:val="none" w:sz="0" w:space="0" w:color="auto"/>
        <w:left w:val="none" w:sz="0" w:space="0" w:color="auto"/>
        <w:bottom w:val="none" w:sz="0" w:space="0" w:color="auto"/>
        <w:right w:val="none" w:sz="0" w:space="0" w:color="auto"/>
      </w:divBdr>
    </w:div>
    <w:div w:id="1948464181">
      <w:marLeft w:val="0"/>
      <w:marRight w:val="0"/>
      <w:marTop w:val="0"/>
      <w:marBottom w:val="0"/>
      <w:divBdr>
        <w:top w:val="none" w:sz="0" w:space="0" w:color="auto"/>
        <w:left w:val="none" w:sz="0" w:space="0" w:color="auto"/>
        <w:bottom w:val="none" w:sz="0" w:space="0" w:color="auto"/>
        <w:right w:val="none" w:sz="0" w:space="0" w:color="auto"/>
      </w:divBdr>
    </w:div>
    <w:div w:id="1948464182">
      <w:marLeft w:val="0"/>
      <w:marRight w:val="0"/>
      <w:marTop w:val="0"/>
      <w:marBottom w:val="0"/>
      <w:divBdr>
        <w:top w:val="none" w:sz="0" w:space="0" w:color="auto"/>
        <w:left w:val="none" w:sz="0" w:space="0" w:color="auto"/>
        <w:bottom w:val="none" w:sz="0" w:space="0" w:color="auto"/>
        <w:right w:val="none" w:sz="0" w:space="0" w:color="auto"/>
      </w:divBdr>
    </w:div>
    <w:div w:id="1948464183">
      <w:marLeft w:val="0"/>
      <w:marRight w:val="0"/>
      <w:marTop w:val="0"/>
      <w:marBottom w:val="0"/>
      <w:divBdr>
        <w:top w:val="none" w:sz="0" w:space="0" w:color="auto"/>
        <w:left w:val="none" w:sz="0" w:space="0" w:color="auto"/>
        <w:bottom w:val="none" w:sz="0" w:space="0" w:color="auto"/>
        <w:right w:val="none" w:sz="0" w:space="0" w:color="auto"/>
      </w:divBdr>
    </w:div>
    <w:div w:id="1948464184">
      <w:marLeft w:val="0"/>
      <w:marRight w:val="0"/>
      <w:marTop w:val="0"/>
      <w:marBottom w:val="0"/>
      <w:divBdr>
        <w:top w:val="none" w:sz="0" w:space="0" w:color="auto"/>
        <w:left w:val="none" w:sz="0" w:space="0" w:color="auto"/>
        <w:bottom w:val="none" w:sz="0" w:space="0" w:color="auto"/>
        <w:right w:val="none" w:sz="0" w:space="0" w:color="auto"/>
      </w:divBdr>
    </w:div>
    <w:div w:id="1973631707">
      <w:bodyDiv w:val="1"/>
      <w:marLeft w:val="0"/>
      <w:marRight w:val="0"/>
      <w:marTop w:val="0"/>
      <w:marBottom w:val="0"/>
      <w:divBdr>
        <w:top w:val="none" w:sz="0" w:space="0" w:color="auto"/>
        <w:left w:val="none" w:sz="0" w:space="0" w:color="auto"/>
        <w:bottom w:val="none" w:sz="0" w:space="0" w:color="auto"/>
        <w:right w:val="none" w:sz="0" w:space="0" w:color="auto"/>
      </w:divBdr>
    </w:div>
    <w:div w:id="1994554609">
      <w:bodyDiv w:val="1"/>
      <w:marLeft w:val="0"/>
      <w:marRight w:val="0"/>
      <w:marTop w:val="0"/>
      <w:marBottom w:val="0"/>
      <w:divBdr>
        <w:top w:val="none" w:sz="0" w:space="0" w:color="auto"/>
        <w:left w:val="none" w:sz="0" w:space="0" w:color="auto"/>
        <w:bottom w:val="none" w:sz="0" w:space="0" w:color="auto"/>
        <w:right w:val="none" w:sz="0" w:space="0" w:color="auto"/>
      </w:divBdr>
    </w:div>
    <w:div w:id="1998536487">
      <w:bodyDiv w:val="1"/>
      <w:marLeft w:val="0"/>
      <w:marRight w:val="0"/>
      <w:marTop w:val="0"/>
      <w:marBottom w:val="0"/>
      <w:divBdr>
        <w:top w:val="none" w:sz="0" w:space="0" w:color="auto"/>
        <w:left w:val="none" w:sz="0" w:space="0" w:color="auto"/>
        <w:bottom w:val="none" w:sz="0" w:space="0" w:color="auto"/>
        <w:right w:val="none" w:sz="0" w:space="0" w:color="auto"/>
      </w:divBdr>
    </w:div>
    <w:div w:id="2019305503">
      <w:bodyDiv w:val="1"/>
      <w:marLeft w:val="0"/>
      <w:marRight w:val="0"/>
      <w:marTop w:val="0"/>
      <w:marBottom w:val="0"/>
      <w:divBdr>
        <w:top w:val="none" w:sz="0" w:space="0" w:color="auto"/>
        <w:left w:val="none" w:sz="0" w:space="0" w:color="auto"/>
        <w:bottom w:val="none" w:sz="0" w:space="0" w:color="auto"/>
        <w:right w:val="none" w:sz="0" w:space="0" w:color="auto"/>
      </w:divBdr>
    </w:div>
    <w:div w:id="2035886602">
      <w:bodyDiv w:val="1"/>
      <w:marLeft w:val="0"/>
      <w:marRight w:val="0"/>
      <w:marTop w:val="0"/>
      <w:marBottom w:val="0"/>
      <w:divBdr>
        <w:top w:val="none" w:sz="0" w:space="0" w:color="auto"/>
        <w:left w:val="none" w:sz="0" w:space="0" w:color="auto"/>
        <w:bottom w:val="none" w:sz="0" w:space="0" w:color="auto"/>
        <w:right w:val="none" w:sz="0" w:space="0" w:color="auto"/>
      </w:divBdr>
    </w:div>
    <w:div w:id="2051566658">
      <w:bodyDiv w:val="1"/>
      <w:marLeft w:val="0"/>
      <w:marRight w:val="0"/>
      <w:marTop w:val="0"/>
      <w:marBottom w:val="0"/>
      <w:divBdr>
        <w:top w:val="none" w:sz="0" w:space="0" w:color="auto"/>
        <w:left w:val="none" w:sz="0" w:space="0" w:color="auto"/>
        <w:bottom w:val="none" w:sz="0" w:space="0" w:color="auto"/>
        <w:right w:val="none" w:sz="0" w:space="0" w:color="auto"/>
      </w:divBdr>
    </w:div>
    <w:div w:id="2078478776">
      <w:bodyDiv w:val="1"/>
      <w:marLeft w:val="0"/>
      <w:marRight w:val="0"/>
      <w:marTop w:val="0"/>
      <w:marBottom w:val="0"/>
      <w:divBdr>
        <w:top w:val="none" w:sz="0" w:space="0" w:color="auto"/>
        <w:left w:val="none" w:sz="0" w:space="0" w:color="auto"/>
        <w:bottom w:val="none" w:sz="0" w:space="0" w:color="auto"/>
        <w:right w:val="none" w:sz="0" w:space="0" w:color="auto"/>
      </w:divBdr>
    </w:div>
    <w:div w:id="2084524027">
      <w:bodyDiv w:val="1"/>
      <w:marLeft w:val="0"/>
      <w:marRight w:val="0"/>
      <w:marTop w:val="0"/>
      <w:marBottom w:val="0"/>
      <w:divBdr>
        <w:top w:val="none" w:sz="0" w:space="0" w:color="auto"/>
        <w:left w:val="none" w:sz="0" w:space="0" w:color="auto"/>
        <w:bottom w:val="none" w:sz="0" w:space="0" w:color="auto"/>
        <w:right w:val="none" w:sz="0" w:space="0" w:color="auto"/>
      </w:divBdr>
    </w:div>
    <w:div w:id="2086562437">
      <w:bodyDiv w:val="1"/>
      <w:marLeft w:val="0"/>
      <w:marRight w:val="0"/>
      <w:marTop w:val="0"/>
      <w:marBottom w:val="0"/>
      <w:divBdr>
        <w:top w:val="none" w:sz="0" w:space="0" w:color="auto"/>
        <w:left w:val="none" w:sz="0" w:space="0" w:color="auto"/>
        <w:bottom w:val="none" w:sz="0" w:space="0" w:color="auto"/>
        <w:right w:val="none" w:sz="0" w:space="0" w:color="auto"/>
      </w:divBdr>
    </w:div>
    <w:div w:id="2090346353">
      <w:bodyDiv w:val="1"/>
      <w:marLeft w:val="0"/>
      <w:marRight w:val="0"/>
      <w:marTop w:val="0"/>
      <w:marBottom w:val="0"/>
      <w:divBdr>
        <w:top w:val="none" w:sz="0" w:space="0" w:color="auto"/>
        <w:left w:val="none" w:sz="0" w:space="0" w:color="auto"/>
        <w:bottom w:val="none" w:sz="0" w:space="0" w:color="auto"/>
        <w:right w:val="none" w:sz="0" w:space="0" w:color="auto"/>
      </w:divBdr>
    </w:div>
    <w:div w:id="213170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rastruktura.gov.al/wp-content/uploads/2019/07/vendim-audituesit-e-energjise-2019-06-19-407.pdf" TargetMode="External"/><Relationship Id="rId13" Type="http://schemas.openxmlformats.org/officeDocument/2006/relationships/hyperlink" Target="https://www.infrastruktura.gov.al/wp-content/uploads/2024/07/udhezim-2023-01-27-1.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frastruktura.gov.al/wp-content/uploads/2024/07/udhezim-2023-02-01-2.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rastruktura.gov.al/wp-content/uploads/2024/07/udhezim-2023-05-29-9.pdf" TargetMode="External"/><Relationship Id="rId5" Type="http://schemas.openxmlformats.org/officeDocument/2006/relationships/webSettings" Target="webSettings.xml"/><Relationship Id="rId15" Type="http://schemas.openxmlformats.org/officeDocument/2006/relationships/hyperlink" Target="https://www.infrastruktura.gov.al/wp-content/uploads/2024/07/udhezim-2022-11-17-23.pdf" TargetMode="External"/><Relationship Id="rId10" Type="http://schemas.openxmlformats.org/officeDocument/2006/relationships/hyperlink" Target="https://www.infrastruktura.gov.al/wp-content/uploads/2024/07/vendim-2016-12-07-852.pdf"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infrastruktura.gov.al/wp-content/uploads/2019/07/vendim-menaxheret-e-energjise-2019-05-22-342.pdf" TargetMode="External"/><Relationship Id="rId14" Type="http://schemas.openxmlformats.org/officeDocument/2006/relationships/hyperlink" Target="https://www.infrastruktura.gov.al/wp-content/uploads/2024/07/urdher-2022-10-18-203.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AB908C8-27EE-4D99-9FDE-9F039F4AB235}"/>
      </w:docPartPr>
      <w:docPartBody>
        <w:p w:rsidR="008C2583" w:rsidRDefault="00862925">
          <w:r w:rsidRPr="00CC5954">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68D63B8F-2FB8-4C54-90B2-0C6A1D28955D}"/>
      </w:docPartPr>
      <w:docPartBody>
        <w:p w:rsidR="00B91967" w:rsidRDefault="00265E85">
          <w:r w:rsidRPr="00C0534C">
            <w:rPr>
              <w:rStyle w:val="PlaceholderText"/>
            </w:rPr>
            <w:t>Click or tap here to enter text.</w:t>
          </w:r>
        </w:p>
      </w:docPartBody>
    </w:docPart>
    <w:docPart>
      <w:docPartPr>
        <w:name w:val="873E64307E5F40099245506EC819755B"/>
        <w:category>
          <w:name w:val="General"/>
          <w:gallery w:val="placeholder"/>
        </w:category>
        <w:types>
          <w:type w:val="bbPlcHdr"/>
        </w:types>
        <w:behaviors>
          <w:behavior w:val="content"/>
        </w:behaviors>
        <w:guid w:val="{9C5C2FFD-248E-4EFC-AD37-AFC976E2B435}"/>
      </w:docPartPr>
      <w:docPartBody>
        <w:p w:rsidR="00861778" w:rsidRDefault="00D71EBA" w:rsidP="00D71EBA">
          <w:pPr>
            <w:pStyle w:val="873E64307E5F40099245506EC819755B"/>
          </w:pPr>
          <w:r w:rsidRPr="00CC5954">
            <w:rPr>
              <w:rStyle w:val="PlaceholderText"/>
            </w:rPr>
            <w:t>Click here to enter text.</w:t>
          </w:r>
        </w:p>
      </w:docPartBody>
    </w:docPart>
    <w:docPart>
      <w:docPartPr>
        <w:name w:val="094A48B080684960BF3A114CBE910244"/>
        <w:category>
          <w:name w:val="General"/>
          <w:gallery w:val="placeholder"/>
        </w:category>
        <w:types>
          <w:type w:val="bbPlcHdr"/>
        </w:types>
        <w:behaviors>
          <w:behavior w:val="content"/>
        </w:behaviors>
        <w:guid w:val="{2DCBBB7A-E7C0-45CC-A6B8-941692E7A7C2}"/>
      </w:docPartPr>
      <w:docPartBody>
        <w:p w:rsidR="006F1ED4" w:rsidRDefault="006F1ED4" w:rsidP="006F1ED4">
          <w:pPr>
            <w:pStyle w:val="094A48B080684960BF3A114CBE910244"/>
          </w:pPr>
          <w:r w:rsidRPr="00CC5954">
            <w:rPr>
              <w:rStyle w:val="PlaceholderText"/>
            </w:rPr>
            <w:t>Click here to enter text.</w:t>
          </w:r>
        </w:p>
      </w:docPartBody>
    </w:docPart>
    <w:docPart>
      <w:docPartPr>
        <w:name w:val="1D262C7C4EF84B518AD427AA0343E700"/>
        <w:category>
          <w:name w:val="General"/>
          <w:gallery w:val="placeholder"/>
        </w:category>
        <w:types>
          <w:type w:val="bbPlcHdr"/>
        </w:types>
        <w:behaviors>
          <w:behavior w:val="content"/>
        </w:behaviors>
        <w:guid w:val="{361056E3-D3BA-4A87-88F7-C358D8CB63F1}"/>
      </w:docPartPr>
      <w:docPartBody>
        <w:p w:rsidR="00056C54" w:rsidRDefault="00C705B5" w:rsidP="00C705B5">
          <w:pPr>
            <w:pStyle w:val="1D262C7C4EF84B518AD427AA0343E700"/>
          </w:pPr>
          <w:r w:rsidRPr="00CC5954">
            <w:rPr>
              <w:rStyle w:val="PlaceholderText"/>
            </w:rPr>
            <w:t>Choose an item.</w:t>
          </w:r>
        </w:p>
      </w:docPartBody>
    </w:docPart>
    <w:docPart>
      <w:docPartPr>
        <w:name w:val="B2E0F26AEBB64981B71D1392472F9A64"/>
        <w:category>
          <w:name w:val="General"/>
          <w:gallery w:val="placeholder"/>
        </w:category>
        <w:types>
          <w:type w:val="bbPlcHdr"/>
        </w:types>
        <w:behaviors>
          <w:behavior w:val="content"/>
        </w:behaviors>
        <w:guid w:val="{BB676C0B-A4A2-4FF1-B05E-160A379AE084}"/>
      </w:docPartPr>
      <w:docPartBody>
        <w:p w:rsidR="00056C54" w:rsidRDefault="00C705B5" w:rsidP="00C705B5">
          <w:pPr>
            <w:pStyle w:val="B2E0F26AEBB64981B71D1392472F9A64"/>
          </w:pPr>
          <w:r w:rsidRPr="00932CDB">
            <w:rPr>
              <w:rStyle w:val="PlaceholderText"/>
              <w:rFonts w:eastAsiaTheme="majorEastAsia"/>
            </w:rPr>
            <w:t xml:space="preserve">Data/Asnjë konsultim </w:t>
          </w:r>
          <w:r>
            <w:rPr>
              <w:rStyle w:val="PlaceholderText"/>
              <w:rFonts w:eastAsiaTheme="majorEastAsia"/>
            </w:rPr>
            <w:t>publik.</w:t>
          </w:r>
        </w:p>
      </w:docPartBody>
    </w:docPart>
    <w:docPart>
      <w:docPartPr>
        <w:name w:val="E5AC9C4045EA4EC9BF08E73465C16088"/>
        <w:category>
          <w:name w:val="General"/>
          <w:gallery w:val="placeholder"/>
        </w:category>
        <w:types>
          <w:type w:val="bbPlcHdr"/>
        </w:types>
        <w:behaviors>
          <w:behavior w:val="content"/>
        </w:behaviors>
        <w:guid w:val="{3CFEF052-303C-4B7A-A674-1973B31D7259}"/>
      </w:docPartPr>
      <w:docPartBody>
        <w:p w:rsidR="00056C54" w:rsidRDefault="00C705B5" w:rsidP="00C705B5">
          <w:pPr>
            <w:pStyle w:val="E5AC9C4045EA4EC9BF08E73465C16088"/>
          </w:pPr>
          <w:r w:rsidRPr="003B5CBC">
            <w:rPr>
              <w:rStyle w:val="PlaceholderText"/>
              <w:rFonts w:eastAsiaTheme="majorEastAsia"/>
            </w:rPr>
            <w:t xml:space="preserve">Data e </w:t>
          </w:r>
          <w:r w:rsidRPr="003B5CBC">
            <w:rPr>
              <w:rStyle w:val="PlaceholderText"/>
            </w:rPr>
            <w:t>vlerës</w:t>
          </w:r>
          <w:r w:rsidRPr="003B5CBC">
            <w:rPr>
              <w:rStyle w:val="PlaceholderText"/>
              <w:rFonts w:eastAsiaTheme="majorEastAsia"/>
            </w:rPr>
            <w:t>imit të ndikimit</w:t>
          </w:r>
        </w:p>
      </w:docPartBody>
    </w:docPart>
    <w:docPart>
      <w:docPartPr>
        <w:name w:val="132DBC79E0F2490689C09F2F1E1105F9"/>
        <w:category>
          <w:name w:val="General"/>
          <w:gallery w:val="placeholder"/>
        </w:category>
        <w:types>
          <w:type w:val="bbPlcHdr"/>
        </w:types>
        <w:behaviors>
          <w:behavior w:val="content"/>
        </w:behaviors>
        <w:guid w:val="{01892D95-F278-495F-919F-EB90090885D4}"/>
      </w:docPartPr>
      <w:docPartBody>
        <w:p w:rsidR="00056C54" w:rsidRDefault="00C705B5" w:rsidP="00C705B5">
          <w:pPr>
            <w:pStyle w:val="132DBC79E0F2490689C09F2F1E1105F9"/>
          </w:pPr>
          <w:r w:rsidRPr="003B5CBC">
            <w:rPr>
              <w:rStyle w:val="PlaceholderText"/>
              <w:rFonts w:eastAsiaTheme="majorEastAsia"/>
            </w:rPr>
            <w:t>Data e shqyrtimit</w:t>
          </w:r>
        </w:p>
      </w:docPartBody>
    </w:docPart>
    <w:docPart>
      <w:docPartPr>
        <w:name w:val="E57376D48A3E4FA5A164BC8CD88247F7"/>
        <w:category>
          <w:name w:val="General"/>
          <w:gallery w:val="placeholder"/>
        </w:category>
        <w:types>
          <w:type w:val="bbPlcHdr"/>
        </w:types>
        <w:behaviors>
          <w:behavior w:val="content"/>
        </w:behaviors>
        <w:guid w:val="{7E6FF620-6586-4EF6-90BB-7ADDF2B90CC5}"/>
      </w:docPartPr>
      <w:docPartBody>
        <w:p w:rsidR="00056C54" w:rsidRDefault="00C705B5" w:rsidP="00C705B5">
          <w:pPr>
            <w:pStyle w:val="E57376D48A3E4FA5A164BC8CD88247F7"/>
          </w:pPr>
          <w:r w:rsidRPr="00CC595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3" w:usb1="00000000" w:usb2="00000000" w:usb3="00000000" w:csb0="00000001" w:csb1="00000000"/>
  </w:font>
  <w:font w:name="PMingLiU-ExtB">
    <w:panose1 w:val="02020500000000000000"/>
    <w:charset w:val="88"/>
    <w:family w:val="roman"/>
    <w:pitch w:val="variable"/>
    <w:sig w:usb0="8000002F" w:usb1="0A080008" w:usb2="00000010"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925"/>
    <w:rsid w:val="0003006C"/>
    <w:rsid w:val="00056C54"/>
    <w:rsid w:val="000B5350"/>
    <w:rsid w:val="000F5B7B"/>
    <w:rsid w:val="00157A7B"/>
    <w:rsid w:val="00215CE2"/>
    <w:rsid w:val="00265E85"/>
    <w:rsid w:val="0036461E"/>
    <w:rsid w:val="003743D2"/>
    <w:rsid w:val="00395E5F"/>
    <w:rsid w:val="00530C2C"/>
    <w:rsid w:val="00613314"/>
    <w:rsid w:val="00616558"/>
    <w:rsid w:val="00645856"/>
    <w:rsid w:val="006F1ED4"/>
    <w:rsid w:val="007379C5"/>
    <w:rsid w:val="00745317"/>
    <w:rsid w:val="007B4F71"/>
    <w:rsid w:val="00816EC0"/>
    <w:rsid w:val="00861778"/>
    <w:rsid w:val="00862925"/>
    <w:rsid w:val="008900C2"/>
    <w:rsid w:val="008C2583"/>
    <w:rsid w:val="008D1950"/>
    <w:rsid w:val="008E7E8D"/>
    <w:rsid w:val="008F4354"/>
    <w:rsid w:val="00957B50"/>
    <w:rsid w:val="00A0388F"/>
    <w:rsid w:val="00A81732"/>
    <w:rsid w:val="00B2207B"/>
    <w:rsid w:val="00B520DD"/>
    <w:rsid w:val="00B70D0E"/>
    <w:rsid w:val="00B91967"/>
    <w:rsid w:val="00C705B5"/>
    <w:rsid w:val="00CC58DA"/>
    <w:rsid w:val="00D71EBA"/>
    <w:rsid w:val="00DA1BDD"/>
    <w:rsid w:val="00DC3C88"/>
    <w:rsid w:val="00EA4EB5"/>
    <w:rsid w:val="00F00C3A"/>
    <w:rsid w:val="00F27A40"/>
    <w:rsid w:val="00F80994"/>
    <w:rsid w:val="00FA1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05B5"/>
    <w:rPr>
      <w:color w:val="808080"/>
    </w:rPr>
  </w:style>
  <w:style w:type="paragraph" w:customStyle="1" w:styleId="873E64307E5F40099245506EC819755B">
    <w:name w:val="873E64307E5F40099245506EC819755B"/>
    <w:rsid w:val="00D71EBA"/>
  </w:style>
  <w:style w:type="paragraph" w:customStyle="1" w:styleId="094A48B080684960BF3A114CBE910244">
    <w:name w:val="094A48B080684960BF3A114CBE910244"/>
    <w:rsid w:val="006F1ED4"/>
  </w:style>
  <w:style w:type="paragraph" w:customStyle="1" w:styleId="1D262C7C4EF84B518AD427AA0343E700">
    <w:name w:val="1D262C7C4EF84B518AD427AA0343E700"/>
    <w:rsid w:val="00C705B5"/>
    <w:pPr>
      <w:spacing w:line="278" w:lineRule="auto"/>
    </w:pPr>
    <w:rPr>
      <w:kern w:val="2"/>
      <w:sz w:val="24"/>
      <w:szCs w:val="24"/>
      <w14:ligatures w14:val="standardContextual"/>
    </w:rPr>
  </w:style>
  <w:style w:type="paragraph" w:customStyle="1" w:styleId="B2E0F26AEBB64981B71D1392472F9A64">
    <w:name w:val="B2E0F26AEBB64981B71D1392472F9A64"/>
    <w:rsid w:val="00C705B5"/>
    <w:pPr>
      <w:spacing w:line="278" w:lineRule="auto"/>
    </w:pPr>
    <w:rPr>
      <w:kern w:val="2"/>
      <w:sz w:val="24"/>
      <w:szCs w:val="24"/>
      <w14:ligatures w14:val="standardContextual"/>
    </w:rPr>
  </w:style>
  <w:style w:type="paragraph" w:customStyle="1" w:styleId="E5AC9C4045EA4EC9BF08E73465C16088">
    <w:name w:val="E5AC9C4045EA4EC9BF08E73465C16088"/>
    <w:rsid w:val="00C705B5"/>
    <w:pPr>
      <w:spacing w:line="278" w:lineRule="auto"/>
    </w:pPr>
    <w:rPr>
      <w:kern w:val="2"/>
      <w:sz w:val="24"/>
      <w:szCs w:val="24"/>
      <w14:ligatures w14:val="standardContextual"/>
    </w:rPr>
  </w:style>
  <w:style w:type="paragraph" w:customStyle="1" w:styleId="132DBC79E0F2490689C09F2F1E1105F9">
    <w:name w:val="132DBC79E0F2490689C09F2F1E1105F9"/>
    <w:rsid w:val="00C705B5"/>
    <w:pPr>
      <w:spacing w:line="278" w:lineRule="auto"/>
    </w:pPr>
    <w:rPr>
      <w:kern w:val="2"/>
      <w:sz w:val="24"/>
      <w:szCs w:val="24"/>
      <w14:ligatures w14:val="standardContextual"/>
    </w:rPr>
  </w:style>
  <w:style w:type="paragraph" w:customStyle="1" w:styleId="E57376D48A3E4FA5A164BC8CD88247F7">
    <w:name w:val="E57376D48A3E4FA5A164BC8CD88247F7"/>
    <w:rsid w:val="00C705B5"/>
    <w:pPr>
      <w:spacing w:line="278" w:lineRule="auto"/>
    </w:pPr>
    <w:rPr>
      <w:kern w:val="2"/>
      <w:sz w:val="24"/>
      <w:szCs w:val="24"/>
      <w14:ligatures w14:val="standardContextual"/>
    </w:rPr>
  </w:style>
  <w:style w:type="paragraph" w:customStyle="1" w:styleId="3CC241DF0505491F8BE2C5C172CEE713">
    <w:name w:val="3CC241DF0505491F8BE2C5C172CEE713"/>
    <w:rsid w:val="00A0388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C8E6C-70BA-4944-9EA1-BF86F188CFB7}">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22</Pages>
  <Words>9727</Words>
  <Characters>55444</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Impact Assessment</vt:lpstr>
    </vt:vector>
  </TitlesOfParts>
  <Company>BIS</Company>
  <LinksUpToDate>false</LinksUpToDate>
  <CharactersWithSpaces>65041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Assessment</dc:title>
  <dc:subject/>
  <dc:creator>Ricketts Simon (GO-Science)</dc:creator>
  <cp:keywords/>
  <dc:description/>
  <cp:lastModifiedBy>Vilma Davidhi</cp:lastModifiedBy>
  <cp:revision>4</cp:revision>
  <cp:lastPrinted>2019-12-29T15:36:00Z</cp:lastPrinted>
  <dcterms:created xsi:type="dcterms:W3CDTF">2025-11-19T10:02:00Z</dcterms:created>
  <dcterms:modified xsi:type="dcterms:W3CDTF">2025-11-20T09:03:00Z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Stage">
    <vt:lpwstr>Development/Options</vt:lpwstr>
  </property>
</Properties>
</file>