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1893" w14:textId="554A078A" w:rsidR="004310CD" w:rsidRPr="00AE24EA" w:rsidRDefault="004310CD" w:rsidP="008923F0">
      <w:p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</w:pPr>
      <w:r w:rsidRPr="00AE24E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  <w:t>RELACION</w:t>
      </w:r>
    </w:p>
    <w:p w14:paraId="4212A6A7" w14:textId="14101DD7" w:rsidR="004310CD" w:rsidRDefault="004310CD" w:rsidP="008923F0">
      <w:p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</w:pPr>
      <w:r w:rsidRPr="00AE24E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  <w:t>PËR</w:t>
      </w:r>
    </w:p>
    <w:p w14:paraId="72497E0B" w14:textId="77777777" w:rsidR="009511AF" w:rsidRPr="00AE24EA" w:rsidRDefault="009511AF" w:rsidP="008923F0">
      <w:p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</w:pPr>
    </w:p>
    <w:p w14:paraId="60903A32" w14:textId="18CDD46B" w:rsidR="004310CD" w:rsidRPr="00AE24EA" w:rsidRDefault="00F260F1" w:rsidP="008923F0">
      <w:p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</w:pPr>
      <w:r w:rsidRPr="00AE24E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  <w:t xml:space="preserve">PROJEKT </w:t>
      </w:r>
      <w:r w:rsidR="00854BCD" w:rsidRPr="00AE24E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  <w:t>LIGJ</w:t>
      </w:r>
      <w:r w:rsidR="009511A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  <w:t>IN</w:t>
      </w:r>
    </w:p>
    <w:p w14:paraId="18156EBA" w14:textId="77777777" w:rsidR="004310CD" w:rsidRPr="00AE24EA" w:rsidRDefault="004310CD" w:rsidP="008923F0">
      <w:p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</w:pPr>
    </w:p>
    <w:p w14:paraId="750F08E0" w14:textId="49557960" w:rsidR="00940DE4" w:rsidRPr="00AE24EA" w:rsidRDefault="004310CD" w:rsidP="008923F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de-DE"/>
        </w:rPr>
      </w:pPr>
      <w:r w:rsidRPr="00AE24E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  <w:t>“</w:t>
      </w:r>
      <w:bookmarkStart w:id="0" w:name="_Hlk189123624"/>
      <w:r w:rsidR="00940DE4" w:rsidRPr="00AE24EA">
        <w:rPr>
          <w:rFonts w:ascii="Times New Roman" w:hAnsi="Times New Roman"/>
          <w:b/>
          <w:color w:val="000000"/>
          <w:sz w:val="28"/>
          <w:szCs w:val="28"/>
          <w:lang w:val="de-DE"/>
        </w:rPr>
        <w:t>PËR</w:t>
      </w:r>
    </w:p>
    <w:p w14:paraId="5CD47F45" w14:textId="77777777" w:rsidR="00940DE4" w:rsidRPr="00AE24EA" w:rsidRDefault="00940DE4" w:rsidP="008923F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de-DE"/>
        </w:rPr>
      </w:pPr>
      <w:r w:rsidRPr="00AE24EA">
        <w:rPr>
          <w:rFonts w:ascii="Times New Roman" w:hAnsi="Times New Roman"/>
          <w:b/>
          <w:color w:val="000000"/>
          <w:sz w:val="28"/>
          <w:szCs w:val="28"/>
          <w:lang w:val="de-DE"/>
        </w:rPr>
        <w:t>PËRCAKTIMIN E KËRKESAVE PËR PROJEKTIMIN EKOLOGJIK T</w:t>
      </w:r>
      <w:bookmarkEnd w:id="0"/>
      <w:r w:rsidRPr="00AE24EA">
        <w:rPr>
          <w:rFonts w:ascii="Times New Roman" w:hAnsi="Times New Roman"/>
          <w:b/>
          <w:color w:val="000000"/>
          <w:sz w:val="28"/>
          <w:szCs w:val="28"/>
          <w:lang w:val="de-DE"/>
        </w:rPr>
        <w:t>Ë PRODUKTEVE ME NDIKIM NË ENERGJII”</w:t>
      </w:r>
      <w:r w:rsidRPr="00AE24EA">
        <w:rPr>
          <w:rStyle w:val="FootnoteReference"/>
          <w:rFonts w:ascii="Times New Roman" w:hAnsi="Times New Roman"/>
          <w:b/>
          <w:color w:val="000000"/>
          <w:sz w:val="28"/>
          <w:szCs w:val="28"/>
          <w:lang w:val="de-DE"/>
        </w:rPr>
        <w:footnoteReference w:id="1"/>
      </w:r>
    </w:p>
    <w:p w14:paraId="4CFA93C5" w14:textId="7BD83106" w:rsidR="006F09B6" w:rsidRPr="00AE24EA" w:rsidRDefault="006F09B6" w:rsidP="00AE24EA">
      <w:pPr>
        <w:spacing w:after="0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61AB40C2" w14:textId="77777777" w:rsidR="00533538" w:rsidRPr="00AE24EA" w:rsidRDefault="00533538" w:rsidP="00AE24EA">
      <w:pPr>
        <w:tabs>
          <w:tab w:val="left" w:pos="180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E24EA">
        <w:rPr>
          <w:rFonts w:ascii="Times New Roman" w:hAnsi="Times New Roman"/>
          <w:b/>
          <w:sz w:val="28"/>
          <w:szCs w:val="28"/>
        </w:rPr>
        <w:t xml:space="preserve"> </w:t>
      </w:r>
    </w:p>
    <w:p w14:paraId="01E04B0A" w14:textId="77777777" w:rsidR="004310CD" w:rsidRPr="00AE24EA" w:rsidRDefault="004310CD" w:rsidP="00AE24EA">
      <w:pPr>
        <w:tabs>
          <w:tab w:val="left" w:pos="58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E24EA">
        <w:rPr>
          <w:rFonts w:ascii="Times New Roman" w:hAnsi="Times New Roman"/>
          <w:sz w:val="28"/>
          <w:szCs w:val="28"/>
        </w:rPr>
        <w:tab/>
      </w:r>
    </w:p>
    <w:p w14:paraId="14AB7C14" w14:textId="0606FBCC" w:rsidR="004310CD" w:rsidRPr="00AE24EA" w:rsidRDefault="004310CD" w:rsidP="00AE24EA">
      <w:pPr>
        <w:spacing w:after="0"/>
        <w:jc w:val="both"/>
        <w:outlineLvl w:val="0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</w:pPr>
      <w:r w:rsidRPr="00AE24E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I. QËLLIMI I </w:t>
      </w:r>
      <w:r w:rsidR="00F260F1" w:rsidRPr="00AE24E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  <w:t xml:space="preserve">PROJEKT </w:t>
      </w:r>
      <w:r w:rsidR="00BE008F" w:rsidRPr="00AE24E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q-AL"/>
        </w:rPr>
        <w:t>LIGJIT</w:t>
      </w:r>
      <w:r w:rsidRPr="00AE24E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DHE OBJEKTIVAT QË</w:t>
      </w:r>
      <w:r w:rsidR="00F260F1" w:rsidRPr="00AE24E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</w:t>
      </w:r>
      <w:r w:rsidRPr="00AE24EA">
        <w:rPr>
          <w:rFonts w:ascii="Times New Roman" w:eastAsia="Times New Roman" w:hAnsi="Times New Roman"/>
          <w:b/>
          <w:sz w:val="28"/>
          <w:szCs w:val="28"/>
          <w:lang w:val="sq-AL"/>
        </w:rPr>
        <w:t>SYNOHEN TË ARRIHEN</w:t>
      </w:r>
    </w:p>
    <w:p w14:paraId="11C3BCA6" w14:textId="77777777" w:rsidR="004310CD" w:rsidRPr="00AE24EA" w:rsidRDefault="004310CD" w:rsidP="00AE24E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bookmarkStart w:id="1" w:name="_Hlk208922546"/>
    </w:p>
    <w:p w14:paraId="11908C98" w14:textId="6594714A" w:rsidR="007C0ECE" w:rsidRPr="00AE24EA" w:rsidRDefault="00FB7D5E" w:rsidP="00AE24E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de-DE"/>
        </w:rPr>
      </w:pPr>
      <w:r w:rsidRPr="00AE24EA">
        <w:rPr>
          <w:rFonts w:ascii="Times New Roman" w:eastAsia="Times New Roman" w:hAnsi="Times New Roman"/>
          <w:color w:val="000000"/>
          <w:sz w:val="28"/>
          <w:szCs w:val="28"/>
          <w:lang w:val="de-DE"/>
        </w:rPr>
        <w:t>Ky projektligj ka për qëllim përcaktimin e një kuadri të përgjithshëm ligjor për vendosjen e kërkesave të projektimit ekologjik për produktet me ndikim në energji, të vendosura në treg ose të vëna në shërbim, me objektivat</w:t>
      </w:r>
      <w:r w:rsidR="007C0ECE" w:rsidRPr="00AE24EA">
        <w:rPr>
          <w:rFonts w:ascii="Times New Roman" w:eastAsia="Times New Roman" w:hAnsi="Times New Roman"/>
          <w:color w:val="000000"/>
          <w:sz w:val="28"/>
          <w:szCs w:val="28"/>
          <w:lang w:val="de-DE"/>
        </w:rPr>
        <w:t>:</w:t>
      </w:r>
    </w:p>
    <w:tbl>
      <w:tblPr>
        <w:tblW w:w="4820" w:type="pct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187"/>
      </w:tblGrid>
      <w:tr w:rsidR="007C0ECE" w:rsidRPr="00AE24EA" w14:paraId="05CF9574" w14:textId="77777777" w:rsidTr="004B4B29">
        <w:tc>
          <w:tcPr>
            <w:tcW w:w="296" w:type="pct"/>
            <w:shd w:val="clear" w:color="auto" w:fill="FFFFFF"/>
            <w:hideMark/>
          </w:tcPr>
          <w:p w14:paraId="716E6800" w14:textId="77777777" w:rsidR="007C0ECE" w:rsidRPr="00AE24EA" w:rsidRDefault="007C0ECE" w:rsidP="00AE24EA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24EA">
              <w:rPr>
                <w:color w:val="000000"/>
                <w:sz w:val="28"/>
                <w:szCs w:val="28"/>
              </w:rPr>
              <w:t>(a)</w:t>
            </w:r>
          </w:p>
        </w:tc>
        <w:tc>
          <w:tcPr>
            <w:tcW w:w="4704" w:type="pct"/>
            <w:shd w:val="clear" w:color="auto" w:fill="FFFFFF"/>
            <w:hideMark/>
          </w:tcPr>
          <w:p w14:paraId="3398BE76" w14:textId="77777777" w:rsidR="007C0ECE" w:rsidRPr="00AE24EA" w:rsidRDefault="007C0ECE" w:rsidP="00AE24EA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E24EA">
              <w:rPr>
                <w:color w:val="000000"/>
                <w:sz w:val="28"/>
                <w:szCs w:val="28"/>
              </w:rPr>
              <w:t>përmirësimin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qëndrueshmërisë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mjedisore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të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produkteve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>.</w:t>
            </w:r>
          </w:p>
        </w:tc>
      </w:tr>
      <w:tr w:rsidR="007C0ECE" w:rsidRPr="00AE24EA" w14:paraId="5EBB9F62" w14:textId="77777777" w:rsidTr="004B4B29">
        <w:tc>
          <w:tcPr>
            <w:tcW w:w="296" w:type="pct"/>
            <w:shd w:val="clear" w:color="auto" w:fill="FFFFFF"/>
            <w:hideMark/>
          </w:tcPr>
          <w:p w14:paraId="07A53BCA" w14:textId="77777777" w:rsidR="007C0ECE" w:rsidRPr="00AE24EA" w:rsidRDefault="007C0ECE" w:rsidP="00AE24EA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24EA">
              <w:rPr>
                <w:color w:val="000000"/>
                <w:sz w:val="28"/>
                <w:szCs w:val="28"/>
              </w:rPr>
              <w:t>(b)</w:t>
            </w:r>
          </w:p>
        </w:tc>
        <w:tc>
          <w:tcPr>
            <w:tcW w:w="4704" w:type="pct"/>
            <w:shd w:val="clear" w:color="auto" w:fill="FFFFFF"/>
            <w:hideMark/>
          </w:tcPr>
          <w:p w14:paraId="68F37425" w14:textId="77777777" w:rsidR="007C0ECE" w:rsidRPr="00AE24EA" w:rsidRDefault="007C0ECE" w:rsidP="00AE24EA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E24EA">
              <w:rPr>
                <w:color w:val="000000"/>
                <w:sz w:val="28"/>
                <w:szCs w:val="28"/>
              </w:rPr>
              <w:t>zvogëlimin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gjurmës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së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karbonit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gjatë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ciklit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të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tyre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jetësor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>.</w:t>
            </w:r>
          </w:p>
        </w:tc>
      </w:tr>
      <w:tr w:rsidR="007C0ECE" w:rsidRPr="00AE24EA" w14:paraId="065F95D4" w14:textId="77777777" w:rsidTr="004B4B29">
        <w:tc>
          <w:tcPr>
            <w:tcW w:w="296" w:type="pct"/>
            <w:shd w:val="clear" w:color="auto" w:fill="FFFFFF"/>
            <w:hideMark/>
          </w:tcPr>
          <w:p w14:paraId="5EDE5AAD" w14:textId="77777777" w:rsidR="007C0ECE" w:rsidRPr="00AE24EA" w:rsidRDefault="007C0ECE" w:rsidP="00AE24EA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24EA">
              <w:rPr>
                <w:color w:val="000000"/>
                <w:sz w:val="28"/>
                <w:szCs w:val="28"/>
              </w:rPr>
              <w:t>(c)</w:t>
            </w:r>
          </w:p>
        </w:tc>
        <w:tc>
          <w:tcPr>
            <w:tcW w:w="4704" w:type="pct"/>
            <w:shd w:val="clear" w:color="auto" w:fill="FFFFFF"/>
            <w:hideMark/>
          </w:tcPr>
          <w:p w14:paraId="13498427" w14:textId="0FC13799" w:rsidR="007C0ECE" w:rsidRPr="00AE24EA" w:rsidRDefault="007C0ECE" w:rsidP="00AE24EA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E24EA">
              <w:rPr>
                <w:color w:val="000000"/>
                <w:sz w:val="28"/>
                <w:szCs w:val="28"/>
              </w:rPr>
              <w:t>garantimin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lëvizjes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së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lirë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të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këtyre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produkteve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brenda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tregut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të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brendshëm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>​</w:t>
            </w:r>
            <w:r w:rsidR="006C4425" w:rsidRPr="00AE24EA">
              <w:rPr>
                <w:color w:val="000000"/>
                <w:sz w:val="28"/>
                <w:szCs w:val="28"/>
              </w:rPr>
              <w:t>.</w:t>
            </w:r>
          </w:p>
        </w:tc>
      </w:tr>
      <w:tr w:rsidR="00A37919" w:rsidRPr="00AE24EA" w14:paraId="388A9770" w14:textId="77777777" w:rsidTr="004B4B29">
        <w:tc>
          <w:tcPr>
            <w:tcW w:w="296" w:type="pct"/>
            <w:shd w:val="clear" w:color="auto" w:fill="FFFFFF"/>
          </w:tcPr>
          <w:p w14:paraId="2EAE4947" w14:textId="3E63AAEF" w:rsidR="00A37919" w:rsidRPr="00AE24EA" w:rsidRDefault="00A37919" w:rsidP="00AE24EA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24EA">
              <w:rPr>
                <w:color w:val="000000"/>
                <w:sz w:val="28"/>
                <w:szCs w:val="28"/>
              </w:rPr>
              <w:t>(ç)</w:t>
            </w:r>
          </w:p>
        </w:tc>
        <w:tc>
          <w:tcPr>
            <w:tcW w:w="4704" w:type="pct"/>
            <w:shd w:val="clear" w:color="auto" w:fill="FFFFFF"/>
          </w:tcPr>
          <w:p w14:paraId="6F3DFFC8" w14:textId="4AFFF8AD" w:rsidR="00A37919" w:rsidRPr="00AE24EA" w:rsidRDefault="00A37919" w:rsidP="00AE24EA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E24EA">
              <w:rPr>
                <w:color w:val="000000"/>
                <w:sz w:val="28"/>
                <w:szCs w:val="28"/>
              </w:rPr>
              <w:t>mbështetja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tranzicionit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drejt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një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ekonomie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rrethore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dhe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me zero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neto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24EA">
              <w:rPr>
                <w:color w:val="000000"/>
                <w:sz w:val="28"/>
                <w:szCs w:val="28"/>
              </w:rPr>
              <w:t>emetime</w:t>
            </w:r>
            <w:proofErr w:type="spellEnd"/>
            <w:r w:rsidRPr="00AE24EA">
              <w:rPr>
                <w:color w:val="000000"/>
                <w:sz w:val="28"/>
                <w:szCs w:val="28"/>
              </w:rPr>
              <w:t>.</w:t>
            </w:r>
          </w:p>
        </w:tc>
      </w:tr>
      <w:bookmarkEnd w:id="1"/>
    </w:tbl>
    <w:p w14:paraId="3D2E0C09" w14:textId="77777777" w:rsidR="00E2712A" w:rsidRPr="00AE24EA" w:rsidRDefault="00E2712A" w:rsidP="00AE24E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90775C" w14:textId="516CA31E" w:rsidR="004310CD" w:rsidRPr="00AE24EA" w:rsidRDefault="004310CD" w:rsidP="00AE24E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AE24E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II. VLERËSIMI I </w:t>
      </w:r>
      <w:r w:rsidR="00F260F1" w:rsidRPr="00AE24E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PROJEKT </w:t>
      </w:r>
      <w:r w:rsidR="00140324" w:rsidRPr="00AE24EA">
        <w:rPr>
          <w:rFonts w:ascii="Times New Roman" w:eastAsia="Times New Roman" w:hAnsi="Times New Roman"/>
          <w:b/>
          <w:sz w:val="28"/>
          <w:szCs w:val="28"/>
          <w:lang w:val="sq-AL"/>
        </w:rPr>
        <w:t>LIGJIT</w:t>
      </w:r>
      <w:r w:rsidRPr="00AE24E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NË RAPORT ME PROGRAMIN POLITIK TË KËSHILLIT TË MINISTRAVE, ME PROGRAMIN ANALITIK TË AKTEVE DHE DOKUMENTE TË TJERA POLITIKE </w:t>
      </w:r>
    </w:p>
    <w:p w14:paraId="033FBFD8" w14:textId="77777777" w:rsidR="004310CD" w:rsidRPr="00AE24EA" w:rsidRDefault="004310CD" w:rsidP="00AE24E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3FAF7685" w14:textId="6A4126BF" w:rsidR="006F09B6" w:rsidRPr="00AE24EA" w:rsidRDefault="004310CD" w:rsidP="00AE24E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AE24EA">
        <w:rPr>
          <w:rFonts w:ascii="Times New Roman" w:hAnsi="Times New Roman"/>
          <w:sz w:val="28"/>
          <w:szCs w:val="28"/>
          <w:lang w:val="sq-AL"/>
        </w:rPr>
        <w:t xml:space="preserve">Ky </w:t>
      </w:r>
      <w:r w:rsidR="00F260F1" w:rsidRPr="00AE24EA">
        <w:rPr>
          <w:rFonts w:ascii="Times New Roman" w:hAnsi="Times New Roman"/>
          <w:sz w:val="28"/>
          <w:szCs w:val="28"/>
          <w:lang w:val="sq-AL"/>
        </w:rPr>
        <w:t xml:space="preserve">projekt </w:t>
      </w:r>
      <w:r w:rsidR="00720E95" w:rsidRPr="00AE24EA">
        <w:rPr>
          <w:rFonts w:ascii="Times New Roman" w:hAnsi="Times New Roman"/>
          <w:sz w:val="28"/>
          <w:szCs w:val="28"/>
          <w:lang w:val="sq-AL"/>
        </w:rPr>
        <w:t>ligj</w:t>
      </w:r>
      <w:r w:rsidRPr="00AE24EA">
        <w:rPr>
          <w:rFonts w:ascii="Times New Roman" w:hAnsi="Times New Roman"/>
          <w:sz w:val="28"/>
          <w:szCs w:val="28"/>
          <w:lang w:val="sq-AL"/>
        </w:rPr>
        <w:t xml:space="preserve"> është në përputhje </w:t>
      </w:r>
      <w:r w:rsidR="001E35D3" w:rsidRPr="00AE24EA">
        <w:rPr>
          <w:rFonts w:ascii="Times New Roman" w:hAnsi="Times New Roman"/>
          <w:sz w:val="28"/>
          <w:szCs w:val="28"/>
          <w:lang w:val="sq-AL"/>
        </w:rPr>
        <w:t>me</w:t>
      </w:r>
      <w:r w:rsidR="006B3F72" w:rsidRPr="00AE24E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34169" w:rsidRPr="00AE24EA">
        <w:rPr>
          <w:rFonts w:ascii="Times New Roman" w:hAnsi="Times New Roman"/>
          <w:sz w:val="28"/>
          <w:szCs w:val="28"/>
          <w:lang w:val="sq-AL"/>
        </w:rPr>
        <w:t>Programin Analitik të Akteve për vitin 2025</w:t>
      </w:r>
      <w:r w:rsidR="00275001" w:rsidRPr="00AE24EA">
        <w:rPr>
          <w:rFonts w:ascii="Times New Roman" w:hAnsi="Times New Roman"/>
          <w:sz w:val="28"/>
          <w:szCs w:val="28"/>
          <w:lang w:val="sq-AL"/>
        </w:rPr>
        <w:t xml:space="preserve"> si dhe me </w:t>
      </w:r>
      <w:r w:rsidR="00322177" w:rsidRPr="00AE24EA">
        <w:rPr>
          <w:rFonts w:ascii="Times New Roman" w:hAnsi="Times New Roman"/>
          <w:sz w:val="28"/>
          <w:szCs w:val="28"/>
          <w:lang w:val="sq-AL"/>
        </w:rPr>
        <w:t xml:space="preserve">“Plani </w:t>
      </w:r>
      <w:r w:rsidR="00864DCC" w:rsidRPr="00AE24EA">
        <w:rPr>
          <w:rFonts w:ascii="Times New Roman" w:hAnsi="Times New Roman"/>
          <w:sz w:val="28"/>
          <w:szCs w:val="28"/>
          <w:lang w:val="sq-AL"/>
        </w:rPr>
        <w:t>Kombëtar për Integrimin Evropian (PKIE 2024-2026</w:t>
      </w:r>
      <w:r w:rsidR="009D0EA0" w:rsidRPr="00AE24EA">
        <w:rPr>
          <w:rFonts w:ascii="Times New Roman" w:hAnsi="Times New Roman"/>
          <w:sz w:val="28"/>
          <w:szCs w:val="28"/>
          <w:lang w:val="sq-AL"/>
        </w:rPr>
        <w:t>)”</w:t>
      </w:r>
      <w:r w:rsidR="001E35D3" w:rsidRPr="00AE24EA">
        <w:rPr>
          <w:rFonts w:ascii="Times New Roman" w:hAnsi="Times New Roman"/>
          <w:sz w:val="28"/>
          <w:szCs w:val="28"/>
          <w:lang w:val="sq-AL"/>
        </w:rPr>
        <w:t>.</w:t>
      </w:r>
    </w:p>
    <w:p w14:paraId="496296DF" w14:textId="77777777" w:rsidR="00E2712A" w:rsidRPr="00AE24EA" w:rsidRDefault="00E2712A" w:rsidP="00AE24E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642CF96" w14:textId="5BF3CFD8" w:rsidR="009B6458" w:rsidRPr="00AE24EA" w:rsidRDefault="004310CD" w:rsidP="00AE24EA">
      <w:pPr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E24EA">
        <w:rPr>
          <w:rFonts w:ascii="Times New Roman" w:hAnsi="Times New Roman"/>
          <w:b/>
          <w:sz w:val="28"/>
          <w:szCs w:val="28"/>
          <w:lang w:val="sq-AL"/>
        </w:rPr>
        <w:t>III.</w:t>
      </w:r>
      <w:r w:rsidRPr="00AE24EA">
        <w:rPr>
          <w:rFonts w:ascii="Times New Roman" w:hAnsi="Times New Roman"/>
          <w:sz w:val="28"/>
          <w:szCs w:val="28"/>
          <w:lang w:val="sq-AL"/>
        </w:rPr>
        <w:tab/>
      </w:r>
      <w:r w:rsidRPr="00AE24EA">
        <w:rPr>
          <w:rFonts w:ascii="Times New Roman" w:hAnsi="Times New Roman"/>
          <w:b/>
          <w:sz w:val="28"/>
          <w:szCs w:val="28"/>
          <w:lang w:val="sq-AL"/>
        </w:rPr>
        <w:t xml:space="preserve">ARGUMENTIMI I </w:t>
      </w:r>
      <w:r w:rsidR="00F260F1" w:rsidRPr="00AE24E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PROJEKT </w:t>
      </w:r>
      <w:r w:rsidR="005E7DFA" w:rsidRPr="00AE24EA">
        <w:rPr>
          <w:rFonts w:ascii="Times New Roman" w:eastAsia="Times New Roman" w:hAnsi="Times New Roman"/>
          <w:b/>
          <w:sz w:val="28"/>
          <w:szCs w:val="28"/>
          <w:lang w:val="sq-AL"/>
        </w:rPr>
        <w:t>LIGJIT</w:t>
      </w:r>
      <w:r w:rsidR="00F260F1" w:rsidRPr="00AE24E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</w:t>
      </w:r>
      <w:r w:rsidRPr="00AE24EA">
        <w:rPr>
          <w:rFonts w:ascii="Times New Roman" w:hAnsi="Times New Roman"/>
          <w:b/>
          <w:sz w:val="28"/>
          <w:szCs w:val="28"/>
          <w:lang w:val="sq-AL"/>
        </w:rPr>
        <w:t>ME PËRPARËSITË, PROBLEMATIKAT DHE EFEKTET E PRITSHME</w:t>
      </w:r>
    </w:p>
    <w:p w14:paraId="5D5FFA34" w14:textId="77777777" w:rsidR="00A37919" w:rsidRPr="00AE24EA" w:rsidRDefault="00A37919" w:rsidP="00AE24EA">
      <w:pPr>
        <w:pStyle w:val="ListParagraph"/>
        <w:tabs>
          <w:tab w:val="left" w:pos="900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</w:p>
    <w:p w14:paraId="3E0D81F0" w14:textId="0FCD987F" w:rsidR="00E54C14" w:rsidRPr="00AE24EA" w:rsidRDefault="00AA43F8" w:rsidP="00AE24EA">
      <w:pPr>
        <w:pStyle w:val="ListParagraph"/>
        <w:tabs>
          <w:tab w:val="left" w:pos="900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lastRenderedPageBreak/>
        <w:t>Ky projektligj paraqet disa përparësi të rëndësishme në kontekstin e zhvillimit të qëndrueshëm dhe të përafrimit me legjislacionin e Bashkimit Evropian:</w:t>
      </w:r>
    </w:p>
    <w:p w14:paraId="27D2B4CF" w14:textId="77777777" w:rsidR="00E54C14" w:rsidRPr="00AE24EA" w:rsidRDefault="00E54C14" w:rsidP="00AE24EA">
      <w:pPr>
        <w:pStyle w:val="ListParagraph"/>
        <w:tabs>
          <w:tab w:val="left" w:pos="900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</w:p>
    <w:p w14:paraId="72904ED5" w14:textId="4891326D" w:rsidR="00AA43F8" w:rsidRPr="00AE24EA" w:rsidRDefault="00E54C14" w:rsidP="00AE24EA">
      <w:pPr>
        <w:pStyle w:val="ListParagraph"/>
        <w:tabs>
          <w:tab w:val="left" w:pos="900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AE24EA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proofErr w:type="spellStart"/>
      <w:r w:rsidRPr="00AE24EA">
        <w:rPr>
          <w:rFonts w:ascii="Times New Roman" w:hAnsi="Times New Roman"/>
          <w:b/>
          <w:bCs/>
          <w:sz w:val="28"/>
          <w:szCs w:val="28"/>
        </w:rPr>
        <w:t>Përparësitë</w:t>
      </w:r>
      <w:proofErr w:type="spellEnd"/>
    </w:p>
    <w:p w14:paraId="2F1C85F2" w14:textId="77777777" w:rsidR="006624A8" w:rsidRPr="00AE24EA" w:rsidRDefault="006624A8" w:rsidP="00AE24EA">
      <w:pPr>
        <w:pStyle w:val="ListParagraph"/>
        <w:numPr>
          <w:ilvl w:val="0"/>
          <w:numId w:val="59"/>
        </w:num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</w:pPr>
      <w:bookmarkStart w:id="2" w:name="_Hlk208922625"/>
      <w:r w:rsidRPr="00AE24EA"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  <w:t>Përafrimi me legjislacionin e BE-së:</w:t>
      </w:r>
    </w:p>
    <w:p w14:paraId="744B5C65" w14:textId="77777777" w:rsidR="006624A8" w:rsidRPr="00AE24EA" w:rsidRDefault="006624A8" w:rsidP="00AE24EA">
      <w:pPr>
        <w:pStyle w:val="ListParagraph"/>
        <w:numPr>
          <w:ilvl w:val="1"/>
          <w:numId w:val="59"/>
        </w:num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Projektligji transpozon plotësisht Direktivën 2009/125/EC për krijimin e kuadrit për projektimin ekologjik të produkteve që lidhen me energjinë;</w:t>
      </w:r>
    </w:p>
    <w:p w14:paraId="0A247379" w14:textId="77777777" w:rsidR="006624A8" w:rsidRPr="00AE24EA" w:rsidRDefault="006624A8" w:rsidP="00AE24EA">
      <w:pPr>
        <w:pStyle w:val="ListParagraph"/>
        <w:numPr>
          <w:ilvl w:val="1"/>
          <w:numId w:val="59"/>
        </w:num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Projektligji është në përputhje me Rregulloren (BE) 2024/1781, veçanërisht për sa i përket pasaportës digjitale të produktit, klasifikimit të performancës dhe zbatimit të kërkesave teknike sipas metodologjive të harmonizuara.</w:t>
      </w:r>
    </w:p>
    <w:p w14:paraId="52065C39" w14:textId="050D0206" w:rsidR="00AA43F8" w:rsidRPr="00AE24EA" w:rsidRDefault="00AA43F8" w:rsidP="00AE24EA">
      <w:pPr>
        <w:pStyle w:val="ListParagraph"/>
        <w:numPr>
          <w:ilvl w:val="0"/>
          <w:numId w:val="59"/>
        </w:num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  <w:t>Zvogëlimi i ndikimit mjedisor të produkteve</w:t>
      </w: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: Kërkesat për projektimin ekologjik synojnë uljen e konsumit të energjisë dhe emetimeve të gazeve serrë përgjatë gjithë ciklit të jetës së produktit.</w:t>
      </w:r>
    </w:p>
    <w:p w14:paraId="590CD929" w14:textId="77777777" w:rsidR="00AA43F8" w:rsidRPr="00AE24EA" w:rsidRDefault="00AA43F8" w:rsidP="00AE24EA">
      <w:pPr>
        <w:pStyle w:val="ListParagraph"/>
        <w:numPr>
          <w:ilvl w:val="0"/>
          <w:numId w:val="59"/>
        </w:num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  <w:t>Nxitja e inovacionit dhe prodhimit të gjelbër</w:t>
      </w: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: Vendosja e standardeve mjedisore për produktet inkurajon prodhuesit të zhvillojnë teknologji më efiçente dhe më të qëndrueshme.</w:t>
      </w:r>
    </w:p>
    <w:p w14:paraId="5CF3EDA8" w14:textId="77777777" w:rsidR="00AA43F8" w:rsidRPr="00AE24EA" w:rsidRDefault="00AA43F8" w:rsidP="00AE24EA">
      <w:pPr>
        <w:pStyle w:val="ListParagraph"/>
        <w:numPr>
          <w:ilvl w:val="0"/>
          <w:numId w:val="59"/>
        </w:num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  <w:t>Përmirësimi i informimit të konsumatorit</w:t>
      </w: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: Me anë të pasaportës digjitale të produktit dhe etiketimit, konsumatori do të jetë më i informuar për ndikimin mjedisor dhe cilësinë e produkteve që blen.</w:t>
      </w:r>
    </w:p>
    <w:bookmarkEnd w:id="2"/>
    <w:p w14:paraId="3E74D55F" w14:textId="77777777" w:rsidR="00AA43F8" w:rsidRPr="00AE24EA" w:rsidRDefault="00AA43F8" w:rsidP="00AE24EA">
      <w:pPr>
        <w:pStyle w:val="ListParagraph"/>
        <w:tabs>
          <w:tab w:val="left" w:pos="900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019F82D0" w14:textId="77777777" w:rsidR="005F395B" w:rsidRPr="00AE24EA" w:rsidRDefault="005F395B" w:rsidP="00AE24EA">
      <w:pPr>
        <w:pStyle w:val="ListParagraph"/>
        <w:tabs>
          <w:tab w:val="left" w:pos="900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090024C8" w14:textId="77777777" w:rsidR="006E46D5" w:rsidRPr="00AE24EA" w:rsidRDefault="006E46D5" w:rsidP="00AE24EA">
      <w:pPr>
        <w:pStyle w:val="ListParagraph"/>
        <w:tabs>
          <w:tab w:val="left" w:pos="900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E24EA">
        <w:rPr>
          <w:rFonts w:ascii="Times New Roman" w:hAnsi="Times New Roman"/>
          <w:b/>
          <w:bCs/>
          <w:sz w:val="28"/>
          <w:szCs w:val="28"/>
        </w:rPr>
        <w:t>Problematikat</w:t>
      </w:r>
      <w:proofErr w:type="spellEnd"/>
    </w:p>
    <w:p w14:paraId="507A0298" w14:textId="5A8B8CF5" w:rsidR="00AC4FDC" w:rsidRPr="00AE24EA" w:rsidRDefault="00AC4FDC" w:rsidP="00AE24EA">
      <w:pPr>
        <w:pStyle w:val="ListParagraph"/>
        <w:numPr>
          <w:ilvl w:val="0"/>
          <w:numId w:val="60"/>
        </w:num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Mungesa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standardeve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detyrueshme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6624A8"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projektimin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ekologjik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: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Aktualisht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Shqipëri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mungon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një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mekanizëm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integruar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që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detyron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produktet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ndikim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energji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përmbushin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kritere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mjedisore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para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hedhjes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treg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73C26FCF" w14:textId="1D35A507" w:rsidR="00AC4FDC" w:rsidRPr="00AE24EA" w:rsidRDefault="00AC4FDC" w:rsidP="00AE24EA">
      <w:pPr>
        <w:pStyle w:val="ListParagraph"/>
        <w:numPr>
          <w:ilvl w:val="0"/>
          <w:numId w:val="60"/>
        </w:num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Informim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i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pamjaftueshëm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i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konsumatorëve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: Deri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tani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,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përdoruesit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nuk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kanë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pasur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akses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plotë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strukturuar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informacionin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mbi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ndikimin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mjedisor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produkteve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05485C4D" w14:textId="22602A65" w:rsidR="00AC4FDC" w:rsidRPr="00AE24EA" w:rsidRDefault="00AC4FDC" w:rsidP="00AE24EA">
      <w:pPr>
        <w:pStyle w:val="ListParagraph"/>
        <w:numPr>
          <w:ilvl w:val="0"/>
          <w:numId w:val="60"/>
        </w:num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Mbikëqyrje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jo e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standardizuar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tregut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: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Projektligji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vendos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procedura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qarta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vlerësimin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konformitetit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kontrollin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tregut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përmes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dokumentacionit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teknik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pasaportës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digjitale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4409B271" w14:textId="366BCDBB" w:rsidR="00AC4FDC" w:rsidRPr="00AE24EA" w:rsidRDefault="00AC4FDC" w:rsidP="00AE24EA">
      <w:pPr>
        <w:pStyle w:val="ListParagraph"/>
        <w:numPr>
          <w:ilvl w:val="0"/>
          <w:numId w:val="60"/>
        </w:num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lastRenderedPageBreak/>
        <w:t xml:space="preserve">Barriera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tregun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brendshëm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: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Mungesa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harmonizimit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legjislacionin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BE-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ka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krijuar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pengesa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lëvizjen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lirë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mallrave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eksportin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produkteve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shqiptare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tregjet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evropiane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0A3F096B" w14:textId="77777777" w:rsidR="00E54C14" w:rsidRPr="00AE24EA" w:rsidRDefault="00E54C14" w:rsidP="00AE24EA">
      <w:pPr>
        <w:pStyle w:val="ListParagraph"/>
        <w:tabs>
          <w:tab w:val="left" w:pos="900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E041A5" w14:textId="77777777" w:rsidR="00E54C14" w:rsidRPr="00AE24EA" w:rsidRDefault="00E54C14" w:rsidP="00AE24EA">
      <w:pPr>
        <w:pStyle w:val="ListParagraph"/>
        <w:tabs>
          <w:tab w:val="left" w:pos="900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86A564" w14:textId="77777777" w:rsidR="006E46D5" w:rsidRPr="00AE24EA" w:rsidRDefault="006E46D5" w:rsidP="00AE24EA">
      <w:pPr>
        <w:pStyle w:val="ListParagraph"/>
        <w:tabs>
          <w:tab w:val="left" w:pos="900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E24EA">
        <w:rPr>
          <w:rFonts w:ascii="Times New Roman" w:hAnsi="Times New Roman"/>
          <w:b/>
          <w:bCs/>
          <w:sz w:val="28"/>
          <w:szCs w:val="28"/>
        </w:rPr>
        <w:t>Efektet</w:t>
      </w:r>
      <w:proofErr w:type="spellEnd"/>
      <w:r w:rsidRPr="00AE24EA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AE24EA">
        <w:rPr>
          <w:rFonts w:ascii="Times New Roman" w:hAnsi="Times New Roman"/>
          <w:b/>
          <w:bCs/>
          <w:sz w:val="28"/>
          <w:szCs w:val="28"/>
        </w:rPr>
        <w:t>Pritshme</w:t>
      </w:r>
      <w:proofErr w:type="spellEnd"/>
      <w:r w:rsidR="00994056" w:rsidRPr="00AE24EA">
        <w:rPr>
          <w:rFonts w:ascii="Times New Roman" w:hAnsi="Times New Roman"/>
          <w:b/>
          <w:bCs/>
          <w:sz w:val="28"/>
          <w:szCs w:val="28"/>
        </w:rPr>
        <w:t>:</w:t>
      </w:r>
    </w:p>
    <w:p w14:paraId="521505B3" w14:textId="763A9452" w:rsidR="007E4A3C" w:rsidRPr="00AE24EA" w:rsidRDefault="007E4A3C" w:rsidP="00AE24EA">
      <w:pPr>
        <w:pStyle w:val="ListParagraph"/>
        <w:numPr>
          <w:ilvl w:val="0"/>
          <w:numId w:val="61"/>
        </w:num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Ulje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konsumit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energjisë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nga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produktet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r w:rsidR="006624A8"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me </w:t>
      </w:r>
      <w:proofErr w:type="spellStart"/>
      <w:r w:rsidR="006624A8"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ndikim</w:t>
      </w:r>
      <w:proofErr w:type="spellEnd"/>
      <w:r w:rsidR="006624A8"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="006624A8"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="006624A8"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="006624A8"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energji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përdorim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sektorin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rezidencial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industrial</w:t>
      </w:r>
      <w:r w:rsidR="0043170E"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0B887F5E" w14:textId="203810F6" w:rsidR="007E4A3C" w:rsidRPr="00AE24EA" w:rsidRDefault="007E4A3C" w:rsidP="00AE24EA">
      <w:pPr>
        <w:pStyle w:val="ListParagraph"/>
        <w:numPr>
          <w:ilvl w:val="0"/>
          <w:numId w:val="61"/>
        </w:num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Reduktim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ndjeshëm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ndotjes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emetimeve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gazeve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serrë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, duke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kontribuar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objektivat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klimatikë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vendit</w:t>
      </w:r>
      <w:proofErr w:type="spellEnd"/>
      <w:r w:rsidR="0043170E"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0E8AFCBD" w14:textId="792C1B93" w:rsidR="007E4A3C" w:rsidRPr="00AE24EA" w:rsidRDefault="007E4A3C" w:rsidP="00AE24EA">
      <w:pPr>
        <w:pStyle w:val="ListParagraph"/>
        <w:numPr>
          <w:ilvl w:val="0"/>
          <w:numId w:val="61"/>
        </w:num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Rritje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ndërgjegjësimit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publik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kapaciteteve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teknike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menaxhimin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produkteve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sipas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standardeve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qëndrueshme</w:t>
      </w:r>
      <w:proofErr w:type="spellEnd"/>
      <w:r w:rsidR="0043170E"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6B4AB4DE" w14:textId="77777777" w:rsidR="000D2A02" w:rsidRPr="00AE24EA" w:rsidRDefault="000D2A02" w:rsidP="00AE24EA">
      <w:pPr>
        <w:pStyle w:val="ListParagraph"/>
        <w:numPr>
          <w:ilvl w:val="0"/>
          <w:numId w:val="61"/>
        </w:numPr>
        <w:tabs>
          <w:tab w:val="left" w:pos="900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Forcim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i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kapaciteteve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institucionale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mbikëqyrjen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tregut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ndjekjen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kërkesave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standarde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qëndrueshme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;</w:t>
      </w:r>
    </w:p>
    <w:p w14:paraId="74B83651" w14:textId="30D84143" w:rsidR="007E4A3C" w:rsidRPr="00AE24EA" w:rsidRDefault="007E4A3C" w:rsidP="00AE24EA">
      <w:pPr>
        <w:pStyle w:val="ListParagraph"/>
        <w:numPr>
          <w:ilvl w:val="0"/>
          <w:numId w:val="61"/>
        </w:numPr>
        <w:tabs>
          <w:tab w:val="left" w:pos="900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Lehtësim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i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tregtisë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ndërkombëtare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rritje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="000D2A02"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konkurrencës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5384F60E" w14:textId="77777777" w:rsidR="007E4A3C" w:rsidRPr="00AE24EA" w:rsidRDefault="007E4A3C" w:rsidP="00AE24EA">
      <w:pPr>
        <w:pStyle w:val="ListParagraph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FF268A" w14:textId="77777777" w:rsidR="00E2712A" w:rsidRPr="00AE24EA" w:rsidRDefault="00E2712A" w:rsidP="00AE24EA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C766DF3" w14:textId="77777777" w:rsidR="004310CD" w:rsidRPr="00AE24EA" w:rsidRDefault="004310CD" w:rsidP="00AE24EA">
      <w:pPr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E24EA">
        <w:rPr>
          <w:rFonts w:ascii="Times New Roman" w:hAnsi="Times New Roman"/>
          <w:b/>
          <w:sz w:val="28"/>
          <w:szCs w:val="28"/>
          <w:lang w:val="sq-AL"/>
        </w:rPr>
        <w:t>IV.</w:t>
      </w:r>
      <w:r w:rsidRPr="00AE24EA">
        <w:rPr>
          <w:rFonts w:ascii="Times New Roman" w:hAnsi="Times New Roman"/>
          <w:b/>
          <w:sz w:val="28"/>
          <w:szCs w:val="28"/>
          <w:lang w:val="sq-AL"/>
        </w:rPr>
        <w:tab/>
        <w:t>VLERËSIMI I LIGJSHMËRISË, KUSHTETUTSHMËRISË DHE HARMONIZIMI ME LEGJISLACIONIN NË FUQI VENDAS E NDËRKOMBËTAR</w:t>
      </w:r>
    </w:p>
    <w:p w14:paraId="072E160E" w14:textId="77777777" w:rsidR="00FE61CF" w:rsidRPr="00AE24EA" w:rsidRDefault="00FE61CF" w:rsidP="00AE24EA">
      <w:pPr>
        <w:pStyle w:val="NormalWeb"/>
        <w:spacing w:line="276" w:lineRule="auto"/>
        <w:jc w:val="both"/>
        <w:rPr>
          <w:rFonts w:eastAsia="Times New Roman"/>
          <w:sz w:val="28"/>
          <w:szCs w:val="28"/>
          <w:lang w:val="en-GB" w:eastAsia="en-GB"/>
        </w:rPr>
      </w:pPr>
    </w:p>
    <w:p w14:paraId="3CBE9B82" w14:textId="0FD8AA90" w:rsidR="00C80AAA" w:rsidRPr="00AE24EA" w:rsidRDefault="00C80AAA" w:rsidP="00AE24EA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përputhje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Kushtetutën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Republikës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Shqipërisë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;</w:t>
      </w:r>
    </w:p>
    <w:p w14:paraId="5149746F" w14:textId="1AF7E8FD" w:rsidR="00C80AAA" w:rsidRPr="00AE24EA" w:rsidRDefault="00C80AAA" w:rsidP="00AE24EA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I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harmonizuar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ligjet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ekzistuese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tregtinë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,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mbikëqyrjen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tregut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,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mbrojtjen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mjedisit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,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menaxhimin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mbetjeve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;</w:t>
      </w:r>
    </w:p>
    <w:p w14:paraId="76023F63" w14:textId="188F76F7" w:rsidR="00E2712A" w:rsidRPr="00AE24EA" w:rsidRDefault="00C80AAA" w:rsidP="00AE24EA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hAnsi="Times New Roman"/>
          <w:color w:val="FF0000"/>
          <w:sz w:val="28"/>
          <w:szCs w:val="28"/>
          <w:lang w:val="sq-AL"/>
        </w:rPr>
      </w:pP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përputhje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Direktivën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2009/125/EC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Rregulloren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(BE) 2024/1781,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që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përbëjnë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bazën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ligjore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projektimin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ekologjik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BE.</w:t>
      </w:r>
    </w:p>
    <w:p w14:paraId="4F46B259" w14:textId="77777777" w:rsidR="0043748C" w:rsidRPr="00AE24EA" w:rsidRDefault="0043748C" w:rsidP="00AE24E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sq-AL"/>
        </w:rPr>
      </w:pPr>
    </w:p>
    <w:p w14:paraId="6634E40F" w14:textId="3B6E58A5" w:rsidR="004310CD" w:rsidRPr="00AE24EA" w:rsidRDefault="004310CD" w:rsidP="00AE24EA">
      <w:pPr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E24EA">
        <w:rPr>
          <w:rFonts w:ascii="Times New Roman" w:hAnsi="Times New Roman"/>
          <w:b/>
          <w:sz w:val="28"/>
          <w:szCs w:val="28"/>
          <w:lang w:val="sq-AL"/>
        </w:rPr>
        <w:t>V.</w:t>
      </w:r>
      <w:r w:rsidRPr="00AE24EA">
        <w:rPr>
          <w:rFonts w:ascii="Times New Roman" w:hAnsi="Times New Roman"/>
          <w:b/>
          <w:sz w:val="28"/>
          <w:szCs w:val="28"/>
          <w:lang w:val="sq-AL"/>
        </w:rPr>
        <w:tab/>
        <w:t xml:space="preserve">VLERËSIMI I SHKALLES SË PËRAFRIMIT ME ACQUIS COMMUNITAIRE </w:t>
      </w:r>
    </w:p>
    <w:p w14:paraId="35AAC2D0" w14:textId="77777777" w:rsidR="00FE61CF" w:rsidRPr="00AE24EA" w:rsidRDefault="00FE61CF" w:rsidP="00AE24EA">
      <w:pPr>
        <w:pStyle w:val="NormalWeb"/>
        <w:spacing w:line="276" w:lineRule="auto"/>
        <w:jc w:val="both"/>
        <w:rPr>
          <w:rFonts w:eastAsia="Times New Roman"/>
          <w:sz w:val="28"/>
          <w:szCs w:val="28"/>
          <w:lang w:val="sq-AL" w:eastAsia="en-GB"/>
        </w:rPr>
      </w:pPr>
    </w:p>
    <w:p w14:paraId="14FA4B2C" w14:textId="77777777" w:rsidR="00CE240F" w:rsidRPr="00AE24EA" w:rsidRDefault="00CE240F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t>Ky projektligj është hartuar në kuadër të angazhimeve të Shqipërisë për transpozimin e legjislacionit të Bashkimit Evropian, si pjesë e prioriteteve të Agjendës së Reformës dhe të Planit Kombëtar për Integrimin Evropian.</w:t>
      </w:r>
    </w:p>
    <w:p w14:paraId="6122903A" w14:textId="77777777" w:rsidR="00CE240F" w:rsidRPr="00AE24EA" w:rsidRDefault="00CE240F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</w:p>
    <w:p w14:paraId="0603F896" w14:textId="77777777" w:rsidR="00CE240F" w:rsidRPr="00AE24EA" w:rsidRDefault="00CE240F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Fillimisht, në kuadër të këtyre angazhimeve, ishte parashikuar transpozimi i Direktivës 2009/125/EC për projektimin ekologjik të produkteve që lidhen me </w:t>
      </w: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lastRenderedPageBreak/>
        <w:t>energjinë. Megjithatë, Direktiva 2009/125/EC është tashmë shfuqizuar nga Bashkimi Evropian dhe është zëvendësuar me Rregulloren (BE) 2024/1781, e cila ka hyrë në fuqi më 9 korrik 2024.</w:t>
      </w:r>
    </w:p>
    <w:p w14:paraId="61643B1A" w14:textId="77777777" w:rsidR="00CE240F" w:rsidRPr="00AE24EA" w:rsidRDefault="00CE240F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</w:p>
    <w:p w14:paraId="5D3C3F84" w14:textId="77777777" w:rsidR="00CE240F" w:rsidRPr="00AE24EA" w:rsidRDefault="00CE240F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t>Duke marrë parasysh këtë zhvillim të fundit në acquis, gjatë procesit të hartimit të projektligjit:</w:t>
      </w:r>
    </w:p>
    <w:p w14:paraId="00FAEC0C" w14:textId="77777777" w:rsidR="00CE240F" w:rsidRPr="00AE24EA" w:rsidRDefault="00CE240F" w:rsidP="00AE24EA">
      <w:pPr>
        <w:pStyle w:val="ListParagraph"/>
        <w:numPr>
          <w:ilvl w:val="0"/>
          <w:numId w:val="6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t>Janë transpozuar dispozitat nga Direktiva 2009/125/EC, të cilat kanë një vazhdimësi ose koherencë të drejtpërdrejtë me përmbajtjen e Rregullores 2024/1781;</w:t>
      </w:r>
    </w:p>
    <w:p w14:paraId="2F39D60A" w14:textId="77777777" w:rsidR="00CE240F" w:rsidRPr="00AE24EA" w:rsidRDefault="00CE240F" w:rsidP="00AE24EA">
      <w:pPr>
        <w:pStyle w:val="ListParagraph"/>
        <w:numPr>
          <w:ilvl w:val="0"/>
          <w:numId w:val="6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t>Janë përfshirë gjithashtu dispozita të reja nga Rregullorja 2024/1781, që ndonëse tejkalojnë direktivën e mëparshme, janë të zbatueshme dhe të përshtatshme për produktet me ndikim në energji, që janë objekt i këtij ligji;</w:t>
      </w:r>
    </w:p>
    <w:p w14:paraId="7DE60D3F" w14:textId="4C40D9D4" w:rsidR="00CE240F" w:rsidRPr="00AE24EA" w:rsidRDefault="00CE240F" w:rsidP="00AE24EA">
      <w:pPr>
        <w:pStyle w:val="ListParagraph"/>
        <w:numPr>
          <w:ilvl w:val="0"/>
          <w:numId w:val="6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t>Janë shmangur pjesët e rregullores që u referohen produkteve të tjera jashtë fushës së këtij projektligji, me qëllim ruajtjen e proporcionalitetit dhe saktësisë legjislative.</w:t>
      </w:r>
    </w:p>
    <w:p w14:paraId="7D973241" w14:textId="77777777" w:rsidR="00CE240F" w:rsidRPr="00AE24EA" w:rsidRDefault="00CE240F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</w:p>
    <w:p w14:paraId="59BBAA17" w14:textId="0B3C598E" w:rsidR="00CE240F" w:rsidRPr="00AE24EA" w:rsidRDefault="00CE240F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këtë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mënyrë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,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projektligji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:</w:t>
      </w:r>
    </w:p>
    <w:p w14:paraId="31CF0996" w14:textId="0D7135ED" w:rsidR="00CE240F" w:rsidRPr="00AE24EA" w:rsidRDefault="00CE240F" w:rsidP="00AE24EA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Siguron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transpozim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pjesshëm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material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funksional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Direktivës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2009/125/EC;</w:t>
      </w:r>
    </w:p>
    <w:p w14:paraId="6EAF9D4D" w14:textId="7CE9273E" w:rsidR="00CE240F" w:rsidRPr="00AE24EA" w:rsidRDefault="00CE240F" w:rsidP="00AE24EA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Siguron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gjithashtu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harmonizim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përzgjedhur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Rregulloren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(BE) 2024/1781,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ato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dispozita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që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lidhen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ekskluzivisht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produktet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ndikim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energji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37DEAD4D" w14:textId="77777777" w:rsidR="00CE240F" w:rsidRPr="00AE24EA" w:rsidRDefault="00CE240F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</w:p>
    <w:p w14:paraId="74AB30D2" w14:textId="77777777" w:rsidR="00CE240F" w:rsidRPr="00AE24EA" w:rsidRDefault="00CE240F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Ky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kombinim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transpozimit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siguron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vazhdimësinë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planifikimin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fillestar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njëjtën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kohë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modernizon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bazën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ligjore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kombëtare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përputhje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zhvillimet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fundit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legjislacionit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BE-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667CDDED" w14:textId="77777777" w:rsidR="00CE240F" w:rsidRPr="00AE24EA" w:rsidRDefault="00CE240F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</w:p>
    <w:p w14:paraId="7A018590" w14:textId="77777777" w:rsidR="00CE240F" w:rsidRPr="00AE24EA" w:rsidRDefault="00CE240F" w:rsidP="00AE24EA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val="sq-AL"/>
        </w:rPr>
      </w:pPr>
    </w:p>
    <w:p w14:paraId="28026FB2" w14:textId="582616ED" w:rsidR="004310CD" w:rsidRPr="00AE24EA" w:rsidRDefault="004310CD" w:rsidP="00AE24EA">
      <w:pPr>
        <w:pStyle w:val="Paragrafi"/>
        <w:spacing w:line="276" w:lineRule="auto"/>
        <w:ind w:firstLine="0"/>
        <w:rPr>
          <w:rFonts w:ascii="Times New Roman" w:hAnsi="Times New Roman"/>
          <w:b/>
          <w:sz w:val="28"/>
          <w:szCs w:val="28"/>
          <w:lang w:val="sq-AL"/>
        </w:rPr>
      </w:pPr>
      <w:r w:rsidRPr="00AE24EA">
        <w:rPr>
          <w:rFonts w:ascii="Times New Roman" w:hAnsi="Times New Roman"/>
          <w:b/>
          <w:sz w:val="28"/>
          <w:szCs w:val="28"/>
          <w:lang w:val="sq-AL"/>
        </w:rPr>
        <w:t>VI.</w:t>
      </w:r>
      <w:r w:rsidRPr="00AE24EA">
        <w:rPr>
          <w:rFonts w:ascii="Times New Roman" w:hAnsi="Times New Roman"/>
          <w:b/>
          <w:sz w:val="28"/>
          <w:szCs w:val="28"/>
          <w:lang w:val="sq-AL"/>
        </w:rPr>
        <w:tab/>
        <w:t xml:space="preserve">PËRMBLEDHJE SHPJEGUESE E PËRMBAJTJES SË </w:t>
      </w:r>
      <w:r w:rsidR="001863D9" w:rsidRPr="00AE24EA">
        <w:rPr>
          <w:rFonts w:ascii="Times New Roman" w:hAnsi="Times New Roman"/>
          <w:b/>
          <w:sz w:val="28"/>
          <w:szCs w:val="28"/>
          <w:lang w:val="sq-AL"/>
        </w:rPr>
        <w:t xml:space="preserve">PROJEKT </w:t>
      </w:r>
      <w:r w:rsidR="00F16E7C" w:rsidRPr="00AE24EA">
        <w:rPr>
          <w:rFonts w:ascii="Times New Roman" w:hAnsi="Times New Roman"/>
          <w:b/>
          <w:sz w:val="28"/>
          <w:szCs w:val="28"/>
          <w:lang w:val="sq-AL"/>
        </w:rPr>
        <w:t>LIGJIT</w:t>
      </w:r>
      <w:r w:rsidRPr="00AE24EA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2CCF9FA6" w14:textId="77777777" w:rsidR="00CE240F" w:rsidRPr="00AE24EA" w:rsidRDefault="00CE240F" w:rsidP="00AE24EA">
      <w:pPr>
        <w:pStyle w:val="Paragrafi"/>
        <w:spacing w:line="276" w:lineRule="auto"/>
        <w:ind w:firstLine="0"/>
        <w:rPr>
          <w:rFonts w:ascii="Times New Roman" w:hAnsi="Times New Roman"/>
          <w:b/>
          <w:sz w:val="28"/>
          <w:szCs w:val="28"/>
          <w:lang w:val="sq-AL"/>
        </w:rPr>
      </w:pPr>
    </w:p>
    <w:p w14:paraId="54E954BA" w14:textId="77777777" w:rsidR="00F16E7C" w:rsidRPr="00AE24EA" w:rsidRDefault="00F16E7C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Projektligji “Për përcaktimin e kërkesave për projektimin ekologjik të produkteve me ndikim në energji” ka për qëllim krijimin e një kuadri të përgjithshëm ligjor për të vendosur kërkesa minimale mjedisore ndaj produkteve që konsumojnë </w:t>
      </w: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lastRenderedPageBreak/>
        <w:t>energji, gjatë gjithë ciklit të tyre jetësor, në përputhje me standardet evropiane të dizajnit të qëndrueshëm.</w:t>
      </w:r>
    </w:p>
    <w:p w14:paraId="16644DD2" w14:textId="77777777" w:rsidR="00F16E7C" w:rsidRPr="00AE24EA" w:rsidRDefault="00F16E7C" w:rsidP="00AE24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Ky projektligj përafron në mënyrë të plotë </w:t>
      </w:r>
      <w:r w:rsidRPr="00AE24EA">
        <w:rPr>
          <w:rFonts w:ascii="Times New Roman" w:eastAsia="Times New Roman" w:hAnsi="Times New Roman"/>
          <w:b/>
          <w:bCs/>
          <w:sz w:val="28"/>
          <w:szCs w:val="28"/>
          <w:lang w:val="sq-AL" w:eastAsia="en-GB"/>
        </w:rPr>
        <w:t>Direktivën 2009/125/EC</w:t>
      </w: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të BE-së dhe vendos bazat për hartimin dhe zbatimin e </w:t>
      </w:r>
      <w:r w:rsidRPr="00AE24EA">
        <w:rPr>
          <w:rFonts w:ascii="Times New Roman" w:eastAsia="Times New Roman" w:hAnsi="Times New Roman"/>
          <w:b/>
          <w:bCs/>
          <w:sz w:val="28"/>
          <w:szCs w:val="28"/>
          <w:lang w:val="sq-AL" w:eastAsia="en-GB"/>
        </w:rPr>
        <w:t>akteve nënligjore sektoriale</w:t>
      </w:r>
      <w:r w:rsidRPr="00AE24EA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për secilën kategori produktesh, në mënyrë që ato të jenë të pranueshme për tregun e brendshëm dhe atë të BE-së.</w:t>
      </w:r>
    </w:p>
    <w:p w14:paraId="28963E10" w14:textId="77777777" w:rsidR="006F2DF1" w:rsidRPr="00AE24EA" w:rsidRDefault="006F2DF1" w:rsidP="00AE24EA">
      <w:pPr>
        <w:spacing w:after="0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1.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Objektivi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fusha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zbatimit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(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nenet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1–2)</w:t>
      </w:r>
    </w:p>
    <w:p w14:paraId="26D7B026" w14:textId="77777777" w:rsidR="006F2DF1" w:rsidRPr="00AE24EA" w:rsidRDefault="006F2DF1" w:rsidP="00AE24EA">
      <w:pPr>
        <w:numPr>
          <w:ilvl w:val="0"/>
          <w:numId w:val="5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Përcaktohen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qëllimet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kryesore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: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rritja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qëndrueshmërisë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mjedisore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produkteve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,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reduktimi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ndikimeve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negative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mjedisore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garantimi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lëvizjes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lirë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produkteve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treg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3B8D6E75" w14:textId="77777777" w:rsidR="006F2DF1" w:rsidRPr="00AE24EA" w:rsidRDefault="006F2DF1" w:rsidP="00AE24EA">
      <w:pPr>
        <w:numPr>
          <w:ilvl w:val="0"/>
          <w:numId w:val="5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Ligji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zbatohet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çdo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që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ka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ndikim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drejtpërdrejtë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ose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tërthortë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konsumin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energjisë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,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përjashtuar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automjetet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tjerë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specifikë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3BD35160" w14:textId="77777777" w:rsidR="006F2DF1" w:rsidRPr="00AE24EA" w:rsidRDefault="006F2DF1" w:rsidP="00AE24EA">
      <w:pPr>
        <w:spacing w:after="0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2.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Termat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përkufizimet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(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neni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3)</w:t>
      </w:r>
    </w:p>
    <w:p w14:paraId="34E5A5AB" w14:textId="77777777" w:rsidR="006F2DF1" w:rsidRPr="00AE24EA" w:rsidRDefault="006F2DF1" w:rsidP="00AE24EA">
      <w:pPr>
        <w:numPr>
          <w:ilvl w:val="0"/>
          <w:numId w:val="5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Jepet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një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listë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gjerë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përkufizimeve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, duke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përfshirë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“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projektim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ekologjik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”, “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cikli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i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jetës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”, “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performanca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mjedisore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”, “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pasaporta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digjitale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produktit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”, “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klasë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performance”,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etj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.,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që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përdoren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gjithë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aktin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69116A22" w14:textId="77777777" w:rsidR="006F2DF1" w:rsidRPr="00AE24EA" w:rsidRDefault="006F2DF1" w:rsidP="00AE24EA">
      <w:pPr>
        <w:spacing w:after="0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3.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Rregullat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vendosjen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treg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(</w:t>
      </w:r>
      <w:proofErr w:type="spellStart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>nenet</w:t>
      </w:r>
      <w:proofErr w:type="spellEnd"/>
      <w:r w:rsidRPr="00AE24EA"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  <w:t xml:space="preserve"> 4–6)</w:t>
      </w:r>
    </w:p>
    <w:p w14:paraId="5C219276" w14:textId="77777777" w:rsidR="006F2DF1" w:rsidRPr="00AE24EA" w:rsidRDefault="006F2DF1" w:rsidP="00AE24EA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Produktet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mund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vendosen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treg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vetëm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nëse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përmbushin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kërkesat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projektimit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ekologjik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janë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pajisura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me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markën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CE.</w:t>
      </w:r>
    </w:p>
    <w:p w14:paraId="0EFC993A" w14:textId="77777777" w:rsidR="006F2DF1" w:rsidRPr="00AE24EA" w:rsidRDefault="006F2DF1" w:rsidP="00AE24EA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Parashikohen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dispozita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për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deklaratën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konformitetit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dhe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ndalimin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e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shenjave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tjera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që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mund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të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çorientojnë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konsumatorin</w:t>
      </w:r>
      <w:proofErr w:type="spellEnd"/>
      <w:r w:rsidRPr="00AE24EA">
        <w:rPr>
          <w:rFonts w:ascii="Times New Roman" w:eastAsia="Times New Roman" w:hAnsi="Times New Roman"/>
          <w:sz w:val="28"/>
          <w:szCs w:val="28"/>
          <w:lang w:val="en-GB" w:eastAsia="en-GB"/>
        </w:rPr>
        <w:t>.</w:t>
      </w:r>
    </w:p>
    <w:p w14:paraId="0B8F102E" w14:textId="77777777" w:rsidR="006F2DF1" w:rsidRPr="00AE24EA" w:rsidRDefault="006F2DF1" w:rsidP="00AE24EA">
      <w:pPr>
        <w:spacing w:after="0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  <w:t>4. Vlerësimi i konformitetit dhe kontrolli i tregut (nenet 7–9)</w:t>
      </w:r>
    </w:p>
    <w:p w14:paraId="0A6C5A7A" w14:textId="77777777" w:rsidR="006F2DF1" w:rsidRPr="00AE24EA" w:rsidRDefault="006F2DF1" w:rsidP="00AE24EA">
      <w:pPr>
        <w:numPr>
          <w:ilvl w:val="0"/>
          <w:numId w:val="5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Vendosen detyrime për prodhuesit dhe autoritetet për të vërtetuar pajtueshmërinë e produkteve me kërkesat ligjore përmes procedurave teknike dhe dokumentacionit përkatës.</w:t>
      </w:r>
    </w:p>
    <w:p w14:paraId="79D7C2C6" w14:textId="77777777" w:rsidR="006F2DF1" w:rsidRPr="00AE24EA" w:rsidRDefault="006F2DF1" w:rsidP="00AE24EA">
      <w:pPr>
        <w:spacing w:after="0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  <w:t>5. Informimi i konsumatorëve dhe pasaporta digjitale (neni 10, 25–26)</w:t>
      </w:r>
    </w:p>
    <w:p w14:paraId="65581891" w14:textId="77777777" w:rsidR="006F2DF1" w:rsidRPr="00AE24EA" w:rsidRDefault="006F2DF1" w:rsidP="00AE24EA">
      <w:pPr>
        <w:numPr>
          <w:ilvl w:val="0"/>
          <w:numId w:val="5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Kërkohet që çdo produkt të shoqërohet me informacion të plotë për përdorimin, mirëmbajtjen, riciklimin dhe trajtimin në fund të jetës.</w:t>
      </w:r>
    </w:p>
    <w:p w14:paraId="7FB36F94" w14:textId="77777777" w:rsidR="006F2DF1" w:rsidRPr="00AE24EA" w:rsidRDefault="006F2DF1" w:rsidP="00AE24EA">
      <w:pPr>
        <w:numPr>
          <w:ilvl w:val="0"/>
          <w:numId w:val="5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Pasaporta digjitale siguron transparencë për parametrat ekologjikë dhe tekniko-funksionalë të produktit dhe është e aksesueshme në mënyrë elektronike.</w:t>
      </w:r>
    </w:p>
    <w:p w14:paraId="21CC791A" w14:textId="77777777" w:rsidR="006F2DF1" w:rsidRPr="00AE24EA" w:rsidRDefault="006F2DF1" w:rsidP="00AE24EA">
      <w:pPr>
        <w:spacing w:after="0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  <w:t>6. Detyrimet e operatorëve ekonomikë (nenet 11–20)</w:t>
      </w:r>
    </w:p>
    <w:p w14:paraId="3C4EA97F" w14:textId="77777777" w:rsidR="006F2DF1" w:rsidRPr="00AE24EA" w:rsidRDefault="006F2DF1" w:rsidP="00AE24EA">
      <w:pPr>
        <w:numPr>
          <w:ilvl w:val="0"/>
          <w:numId w:val="5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Vendosen detyrime të detajuara për prodhuesit, importuesit, shpërndarësit, tregtarët dhe ofruesit e shërbimeve të magazinimit dhe paketimit.</w:t>
      </w:r>
    </w:p>
    <w:p w14:paraId="30C938D1" w14:textId="77777777" w:rsidR="006F2DF1" w:rsidRPr="00AE24EA" w:rsidRDefault="006F2DF1" w:rsidP="00AE24EA">
      <w:pPr>
        <w:numPr>
          <w:ilvl w:val="0"/>
          <w:numId w:val="5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lastRenderedPageBreak/>
        <w:t>Secili aktor duhet të garantojë që produktet të përputhen me kërkesat mjedisore dhe të jenë të identifikueshme, të shoqëruara me udhëzime dhe dokumentacion të plotë.</w:t>
      </w:r>
    </w:p>
    <w:p w14:paraId="32956EF0" w14:textId="77777777" w:rsidR="006F2DF1" w:rsidRPr="00AE24EA" w:rsidRDefault="006F2DF1" w:rsidP="00AE24EA">
      <w:pPr>
        <w:spacing w:after="0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  <w:t>7. Rregullimi i kërkesave për produktet dhe aktet nënligjore (neni 24)</w:t>
      </w:r>
    </w:p>
    <w:p w14:paraId="29CDABD4" w14:textId="77777777" w:rsidR="006F2DF1" w:rsidRPr="00AE24EA" w:rsidRDefault="006F2DF1" w:rsidP="00AE24EA">
      <w:pPr>
        <w:numPr>
          <w:ilvl w:val="0"/>
          <w:numId w:val="5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Kërkesat specifike të projektimit ekologjik do të përcaktohen me vendim të Këshillit të Ministrave për secilin grup produktesh.</w:t>
      </w:r>
    </w:p>
    <w:p w14:paraId="5245B829" w14:textId="77777777" w:rsidR="006F2DF1" w:rsidRPr="00AE24EA" w:rsidRDefault="006F2DF1" w:rsidP="00AE24EA">
      <w:pPr>
        <w:numPr>
          <w:ilvl w:val="0"/>
          <w:numId w:val="5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Përcaktohen kriteret për përzgjedhjen e produkteve dhe kufizimet që duhen respektuar për të ruajtur proporcionalitetin dhe përballueshmërinë.</w:t>
      </w:r>
    </w:p>
    <w:p w14:paraId="57B6D60F" w14:textId="77777777" w:rsidR="006F2DF1" w:rsidRPr="00AE24EA" w:rsidRDefault="006F2DF1" w:rsidP="00AE24EA">
      <w:pPr>
        <w:spacing w:after="0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b/>
          <w:bCs/>
          <w:sz w:val="28"/>
          <w:szCs w:val="28"/>
          <w:lang w:val="it-IT" w:eastAsia="en-GB"/>
        </w:rPr>
        <w:t>8. Masat për NVM-të dhe aspektet horizontale (neni 22, 21, 18–20)</w:t>
      </w:r>
    </w:p>
    <w:p w14:paraId="1C3EDD23" w14:textId="77777777" w:rsidR="006F2DF1" w:rsidRPr="00AE24EA" w:rsidRDefault="006F2DF1" w:rsidP="00AE24EA">
      <w:pPr>
        <w:numPr>
          <w:ilvl w:val="0"/>
          <w:numId w:val="5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Projektligji parashikon asistencë teknike dhe materiale ndihmëse për ndërmarrjet e vogla dhe të mesme për të zbatuar kërkesat e reja.</w:t>
      </w:r>
    </w:p>
    <w:p w14:paraId="32B63978" w14:textId="77777777" w:rsidR="006F2DF1" w:rsidRPr="00AE24EA" w:rsidRDefault="006F2DF1" w:rsidP="00AE24EA">
      <w:pPr>
        <w:numPr>
          <w:ilvl w:val="0"/>
          <w:numId w:val="5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AE24EA">
        <w:rPr>
          <w:rFonts w:ascii="Times New Roman" w:eastAsia="Times New Roman" w:hAnsi="Times New Roman"/>
          <w:sz w:val="28"/>
          <w:szCs w:val="28"/>
          <w:lang w:val="it-IT" w:eastAsia="en-GB"/>
        </w:rPr>
        <w:t>Parashikohen masa për monitorim, raportim dhe mbledhje të të dhënave gjatë përdorimit të produkteve.</w:t>
      </w:r>
    </w:p>
    <w:p w14:paraId="105AB182" w14:textId="77777777" w:rsidR="00E33D5E" w:rsidRPr="00AE24EA" w:rsidRDefault="00E33D5E" w:rsidP="00AE24EA">
      <w:pPr>
        <w:pStyle w:val="NormalWeb"/>
        <w:spacing w:line="276" w:lineRule="auto"/>
        <w:ind w:left="720"/>
        <w:jc w:val="both"/>
        <w:rPr>
          <w:sz w:val="28"/>
          <w:szCs w:val="28"/>
          <w:lang w:val="it-IT"/>
        </w:rPr>
      </w:pPr>
    </w:p>
    <w:p w14:paraId="02587DCE" w14:textId="5AA516EE" w:rsidR="004310CD" w:rsidRPr="00AE24EA" w:rsidRDefault="004310CD" w:rsidP="00AE24EA">
      <w:pPr>
        <w:pStyle w:val="Paragrafi"/>
        <w:spacing w:line="276" w:lineRule="auto"/>
        <w:ind w:firstLine="0"/>
        <w:rPr>
          <w:rFonts w:ascii="Times New Roman" w:hAnsi="Times New Roman"/>
          <w:b/>
          <w:sz w:val="28"/>
          <w:szCs w:val="28"/>
          <w:lang w:val="sq-AL"/>
        </w:rPr>
      </w:pPr>
      <w:r w:rsidRPr="00AE24EA">
        <w:rPr>
          <w:rFonts w:ascii="Times New Roman" w:hAnsi="Times New Roman"/>
          <w:b/>
          <w:sz w:val="28"/>
          <w:szCs w:val="28"/>
          <w:lang w:val="sq-AL"/>
        </w:rPr>
        <w:t>VII.</w:t>
      </w:r>
      <w:r w:rsidRPr="00AE24EA">
        <w:rPr>
          <w:rFonts w:ascii="Times New Roman" w:hAnsi="Times New Roman"/>
          <w:b/>
          <w:sz w:val="28"/>
          <w:szCs w:val="28"/>
          <w:lang w:val="sq-AL"/>
        </w:rPr>
        <w:tab/>
        <w:t xml:space="preserve">INSTITUCIONET DHE ORGANET QË NGARKOHEN PËR ZBATIMIN E PROJEKT </w:t>
      </w:r>
      <w:r w:rsidR="003120A1" w:rsidRPr="00AE24EA">
        <w:rPr>
          <w:rFonts w:ascii="Times New Roman" w:hAnsi="Times New Roman"/>
          <w:b/>
          <w:sz w:val="28"/>
          <w:szCs w:val="28"/>
          <w:lang w:val="sq-AL"/>
        </w:rPr>
        <w:t>LIGJIT</w:t>
      </w:r>
    </w:p>
    <w:p w14:paraId="17DEF672" w14:textId="77777777" w:rsidR="004310CD" w:rsidRPr="00AE24EA" w:rsidRDefault="004310CD" w:rsidP="00AE24EA">
      <w:pPr>
        <w:pStyle w:val="Paragrafi"/>
        <w:spacing w:line="276" w:lineRule="auto"/>
        <w:ind w:firstLine="0"/>
        <w:rPr>
          <w:rFonts w:ascii="Times New Roman" w:hAnsi="Times New Roman"/>
          <w:sz w:val="28"/>
          <w:szCs w:val="28"/>
          <w:lang w:val="sq-AL"/>
        </w:rPr>
      </w:pPr>
    </w:p>
    <w:p w14:paraId="5FA12624" w14:textId="7B23BF59" w:rsidR="004310CD" w:rsidRPr="00AE24EA" w:rsidRDefault="00325626" w:rsidP="00AE24EA">
      <w:pPr>
        <w:pStyle w:val="NormalWeb"/>
        <w:spacing w:line="276" w:lineRule="auto"/>
        <w:jc w:val="both"/>
        <w:rPr>
          <w:sz w:val="28"/>
          <w:szCs w:val="28"/>
          <w:lang w:val="sq-AL"/>
        </w:rPr>
      </w:pPr>
      <w:r w:rsidRPr="00AE24EA">
        <w:rPr>
          <w:sz w:val="28"/>
          <w:szCs w:val="28"/>
          <w:lang w:val="sq-AL"/>
        </w:rPr>
        <w:t xml:space="preserve">Për zbatimin e këtij </w:t>
      </w:r>
      <w:r w:rsidR="001863D9" w:rsidRPr="00AE24EA">
        <w:rPr>
          <w:sz w:val="28"/>
          <w:szCs w:val="28"/>
          <w:lang w:val="sq-AL"/>
        </w:rPr>
        <w:t>proje</w:t>
      </w:r>
      <w:r w:rsidR="005E29FD" w:rsidRPr="00AE24EA">
        <w:rPr>
          <w:sz w:val="28"/>
          <w:szCs w:val="28"/>
          <w:lang w:val="sq-AL"/>
        </w:rPr>
        <w:t>k</w:t>
      </w:r>
      <w:r w:rsidR="001863D9" w:rsidRPr="00AE24EA">
        <w:rPr>
          <w:sz w:val="28"/>
          <w:szCs w:val="28"/>
          <w:lang w:val="sq-AL"/>
        </w:rPr>
        <w:t>t</w:t>
      </w:r>
      <w:r w:rsidR="0042518D" w:rsidRPr="00AE24EA">
        <w:rPr>
          <w:sz w:val="28"/>
          <w:szCs w:val="28"/>
          <w:lang w:val="sq-AL"/>
        </w:rPr>
        <w:t>ligji</w:t>
      </w:r>
      <w:r w:rsidR="004310CD" w:rsidRPr="00AE24EA">
        <w:rPr>
          <w:sz w:val="28"/>
          <w:szCs w:val="28"/>
          <w:lang w:val="sq-AL"/>
        </w:rPr>
        <w:t xml:space="preserve"> ngarkohen</w:t>
      </w:r>
      <w:r w:rsidR="0031305C" w:rsidRPr="00AE24EA">
        <w:rPr>
          <w:sz w:val="28"/>
          <w:szCs w:val="28"/>
          <w:lang w:val="sq-AL"/>
        </w:rPr>
        <w:t>:</w:t>
      </w:r>
    </w:p>
    <w:p w14:paraId="6FAD388C" w14:textId="6DBF0798" w:rsidR="0031305C" w:rsidRPr="00AE24EA" w:rsidRDefault="0031305C" w:rsidP="00AE24EA">
      <w:pPr>
        <w:pStyle w:val="NormalWeb"/>
        <w:numPr>
          <w:ilvl w:val="0"/>
          <w:numId w:val="58"/>
        </w:numPr>
        <w:spacing w:line="276" w:lineRule="auto"/>
        <w:jc w:val="both"/>
        <w:rPr>
          <w:sz w:val="28"/>
          <w:szCs w:val="28"/>
          <w:lang w:val="sq-AL"/>
        </w:rPr>
      </w:pPr>
      <w:proofErr w:type="spellStart"/>
      <w:r w:rsidRPr="00AE24EA">
        <w:rPr>
          <w:sz w:val="28"/>
          <w:szCs w:val="28"/>
        </w:rPr>
        <w:t>Ministria</w:t>
      </w:r>
      <w:proofErr w:type="spellEnd"/>
      <w:r w:rsidRPr="00AE24EA">
        <w:rPr>
          <w:sz w:val="28"/>
          <w:szCs w:val="28"/>
        </w:rPr>
        <w:t xml:space="preserve"> </w:t>
      </w:r>
      <w:proofErr w:type="spellStart"/>
      <w:r w:rsidRPr="00AE24EA">
        <w:rPr>
          <w:sz w:val="28"/>
          <w:szCs w:val="28"/>
        </w:rPr>
        <w:t>përgjegjëse</w:t>
      </w:r>
      <w:proofErr w:type="spellEnd"/>
      <w:r w:rsidRPr="00AE24EA">
        <w:rPr>
          <w:sz w:val="28"/>
          <w:szCs w:val="28"/>
        </w:rPr>
        <w:t xml:space="preserve"> </w:t>
      </w:r>
      <w:proofErr w:type="spellStart"/>
      <w:r w:rsidRPr="00AE24EA">
        <w:rPr>
          <w:sz w:val="28"/>
          <w:szCs w:val="28"/>
        </w:rPr>
        <w:t>për</w:t>
      </w:r>
      <w:proofErr w:type="spellEnd"/>
      <w:r w:rsidRPr="00AE24EA">
        <w:rPr>
          <w:sz w:val="28"/>
          <w:szCs w:val="28"/>
        </w:rPr>
        <w:t xml:space="preserve"> </w:t>
      </w:r>
      <w:proofErr w:type="spellStart"/>
      <w:r w:rsidRPr="00AE24EA">
        <w:rPr>
          <w:sz w:val="28"/>
          <w:szCs w:val="28"/>
        </w:rPr>
        <w:t>ekonominë</w:t>
      </w:r>
      <w:proofErr w:type="spellEnd"/>
      <w:r w:rsidRPr="00AE24EA">
        <w:rPr>
          <w:sz w:val="28"/>
          <w:szCs w:val="28"/>
        </w:rPr>
        <w:t>.</w:t>
      </w:r>
    </w:p>
    <w:p w14:paraId="311BBE70" w14:textId="192869D4" w:rsidR="0031305C" w:rsidRPr="00AE24EA" w:rsidRDefault="007E7187" w:rsidP="00AE24EA">
      <w:pPr>
        <w:pStyle w:val="NormalWeb"/>
        <w:numPr>
          <w:ilvl w:val="0"/>
          <w:numId w:val="58"/>
        </w:numPr>
        <w:spacing w:line="276" w:lineRule="auto"/>
        <w:jc w:val="both"/>
        <w:rPr>
          <w:sz w:val="28"/>
          <w:szCs w:val="28"/>
          <w:lang w:val="sq-AL"/>
        </w:rPr>
      </w:pPr>
      <w:proofErr w:type="spellStart"/>
      <w:r w:rsidRPr="00AE24EA">
        <w:rPr>
          <w:sz w:val="28"/>
          <w:szCs w:val="28"/>
        </w:rPr>
        <w:t>Këshilli</w:t>
      </w:r>
      <w:proofErr w:type="spellEnd"/>
      <w:r w:rsidRPr="00AE24EA">
        <w:rPr>
          <w:sz w:val="28"/>
          <w:szCs w:val="28"/>
        </w:rPr>
        <w:t xml:space="preserve"> </w:t>
      </w:r>
      <w:proofErr w:type="spellStart"/>
      <w:r w:rsidRPr="00AE24EA">
        <w:rPr>
          <w:sz w:val="28"/>
          <w:szCs w:val="28"/>
        </w:rPr>
        <w:t>i</w:t>
      </w:r>
      <w:proofErr w:type="spellEnd"/>
      <w:r w:rsidRPr="00AE24EA">
        <w:rPr>
          <w:sz w:val="28"/>
          <w:szCs w:val="28"/>
        </w:rPr>
        <w:t xml:space="preserve"> </w:t>
      </w:r>
      <w:proofErr w:type="spellStart"/>
      <w:r w:rsidRPr="00AE24EA">
        <w:rPr>
          <w:sz w:val="28"/>
          <w:szCs w:val="28"/>
        </w:rPr>
        <w:t>Ministrave</w:t>
      </w:r>
      <w:proofErr w:type="spellEnd"/>
      <w:r w:rsidRPr="00AE24EA">
        <w:rPr>
          <w:sz w:val="28"/>
          <w:szCs w:val="28"/>
        </w:rPr>
        <w:t>.</w:t>
      </w:r>
    </w:p>
    <w:p w14:paraId="03CC4020" w14:textId="045C448E" w:rsidR="007E7187" w:rsidRPr="00AE24EA" w:rsidRDefault="007E7187" w:rsidP="00AE24EA">
      <w:pPr>
        <w:pStyle w:val="NormalWeb"/>
        <w:numPr>
          <w:ilvl w:val="0"/>
          <w:numId w:val="58"/>
        </w:numPr>
        <w:spacing w:line="276" w:lineRule="auto"/>
        <w:jc w:val="both"/>
        <w:rPr>
          <w:sz w:val="28"/>
          <w:szCs w:val="28"/>
          <w:lang w:val="sq-AL"/>
        </w:rPr>
      </w:pPr>
      <w:r w:rsidRPr="00AE24EA">
        <w:rPr>
          <w:sz w:val="28"/>
          <w:szCs w:val="28"/>
          <w:lang w:val="sq-AL"/>
        </w:rPr>
        <w:t>Struktura përgjegjëse për mbikëqyrjen e tregut.</w:t>
      </w:r>
    </w:p>
    <w:p w14:paraId="496E3D8D" w14:textId="1F73D9AD" w:rsidR="007E7187" w:rsidRPr="00AE24EA" w:rsidRDefault="005261CE" w:rsidP="00AE24EA">
      <w:pPr>
        <w:pStyle w:val="NormalWeb"/>
        <w:numPr>
          <w:ilvl w:val="0"/>
          <w:numId w:val="58"/>
        </w:numPr>
        <w:spacing w:line="276" w:lineRule="auto"/>
        <w:jc w:val="both"/>
        <w:rPr>
          <w:sz w:val="28"/>
          <w:szCs w:val="28"/>
          <w:lang w:val="sq-AL"/>
        </w:rPr>
      </w:pPr>
      <w:proofErr w:type="spellStart"/>
      <w:r w:rsidRPr="00AE24EA">
        <w:rPr>
          <w:sz w:val="28"/>
          <w:szCs w:val="28"/>
        </w:rPr>
        <w:t>Operatorët</w:t>
      </w:r>
      <w:proofErr w:type="spellEnd"/>
      <w:r w:rsidRPr="00AE24EA">
        <w:rPr>
          <w:sz w:val="28"/>
          <w:szCs w:val="28"/>
        </w:rPr>
        <w:t xml:space="preserve"> </w:t>
      </w:r>
      <w:proofErr w:type="spellStart"/>
      <w:r w:rsidRPr="00AE24EA">
        <w:rPr>
          <w:sz w:val="28"/>
          <w:szCs w:val="28"/>
        </w:rPr>
        <w:t>ekonomikë</w:t>
      </w:r>
      <w:proofErr w:type="spellEnd"/>
      <w:r w:rsidRPr="00AE24EA">
        <w:rPr>
          <w:sz w:val="28"/>
          <w:szCs w:val="28"/>
        </w:rPr>
        <w:t>.</w:t>
      </w:r>
    </w:p>
    <w:p w14:paraId="11E0BF48" w14:textId="77777777" w:rsidR="00E2712A" w:rsidRPr="00AE24EA" w:rsidRDefault="00E2712A" w:rsidP="00AE24EA">
      <w:pPr>
        <w:pStyle w:val="Paragrafi"/>
        <w:spacing w:line="276" w:lineRule="auto"/>
        <w:ind w:firstLine="0"/>
        <w:rPr>
          <w:rFonts w:ascii="Times New Roman" w:hAnsi="Times New Roman"/>
          <w:b/>
          <w:sz w:val="28"/>
          <w:szCs w:val="28"/>
          <w:lang w:val="sq-AL"/>
        </w:rPr>
      </w:pPr>
    </w:p>
    <w:p w14:paraId="7616F875" w14:textId="7A177142" w:rsidR="004310CD" w:rsidRPr="00AE24EA" w:rsidRDefault="004310CD" w:rsidP="00AE24EA">
      <w:pPr>
        <w:pStyle w:val="Paragrafi"/>
        <w:spacing w:line="276" w:lineRule="auto"/>
        <w:ind w:firstLine="0"/>
        <w:rPr>
          <w:rFonts w:ascii="Times New Roman" w:hAnsi="Times New Roman"/>
          <w:b/>
          <w:sz w:val="28"/>
          <w:szCs w:val="28"/>
          <w:lang w:val="sq-AL"/>
        </w:rPr>
      </w:pPr>
      <w:r w:rsidRPr="00AE24EA">
        <w:rPr>
          <w:rFonts w:ascii="Times New Roman" w:hAnsi="Times New Roman"/>
          <w:b/>
          <w:sz w:val="28"/>
          <w:szCs w:val="28"/>
          <w:lang w:val="sq-AL"/>
        </w:rPr>
        <w:t>VIII.</w:t>
      </w:r>
      <w:r w:rsidRPr="00AE24EA">
        <w:rPr>
          <w:rFonts w:ascii="Times New Roman" w:hAnsi="Times New Roman"/>
          <w:b/>
          <w:sz w:val="28"/>
          <w:szCs w:val="28"/>
          <w:lang w:val="sq-AL"/>
        </w:rPr>
        <w:tab/>
        <w:t>PERSONAT DHE INSTITUCIONET QË KANË KONTRIBUAR NË HARTIMIN E PROJEKT</w:t>
      </w:r>
      <w:r w:rsidR="005261CE" w:rsidRPr="00AE24EA">
        <w:rPr>
          <w:rFonts w:ascii="Times New Roman" w:hAnsi="Times New Roman"/>
          <w:b/>
          <w:sz w:val="28"/>
          <w:szCs w:val="28"/>
          <w:lang w:val="sq-AL"/>
        </w:rPr>
        <w:t xml:space="preserve">LIGJI </w:t>
      </w:r>
    </w:p>
    <w:p w14:paraId="6A468F65" w14:textId="77777777" w:rsidR="004310CD" w:rsidRPr="00AE24EA" w:rsidRDefault="004310CD" w:rsidP="00AE24EA">
      <w:pPr>
        <w:pStyle w:val="Paragrafi"/>
        <w:spacing w:line="276" w:lineRule="auto"/>
        <w:ind w:firstLine="0"/>
        <w:rPr>
          <w:rFonts w:ascii="Times New Roman" w:hAnsi="Times New Roman"/>
          <w:sz w:val="28"/>
          <w:szCs w:val="28"/>
          <w:lang w:val="sq-AL"/>
        </w:rPr>
      </w:pPr>
    </w:p>
    <w:p w14:paraId="2FF80F4D" w14:textId="5453CAAC" w:rsidR="004310CD" w:rsidRPr="00AE24EA" w:rsidRDefault="004310CD" w:rsidP="00AE24EA">
      <w:pPr>
        <w:pStyle w:val="NormalWeb"/>
        <w:spacing w:line="276" w:lineRule="auto"/>
        <w:jc w:val="both"/>
        <w:rPr>
          <w:sz w:val="28"/>
          <w:szCs w:val="28"/>
          <w:lang w:val="sq-AL"/>
        </w:rPr>
      </w:pPr>
      <w:r w:rsidRPr="00AE24EA">
        <w:rPr>
          <w:sz w:val="28"/>
          <w:szCs w:val="28"/>
          <w:lang w:val="sq-AL"/>
        </w:rPr>
        <w:t>Projekt</w:t>
      </w:r>
      <w:r w:rsidR="001863D9" w:rsidRPr="00AE24EA">
        <w:rPr>
          <w:sz w:val="28"/>
          <w:szCs w:val="28"/>
          <w:lang w:val="sq-AL"/>
        </w:rPr>
        <w:t xml:space="preserve"> </w:t>
      </w:r>
      <w:r w:rsidRPr="00AE24EA">
        <w:rPr>
          <w:sz w:val="28"/>
          <w:szCs w:val="28"/>
          <w:lang w:val="sq-AL"/>
        </w:rPr>
        <w:t>vendimi është përgatitur n</w:t>
      </w:r>
      <w:r w:rsidR="00946733" w:rsidRPr="00AE24EA">
        <w:rPr>
          <w:sz w:val="28"/>
          <w:szCs w:val="28"/>
          <w:lang w:val="sq-AL"/>
        </w:rPr>
        <w:t xml:space="preserve">ga </w:t>
      </w:r>
      <w:r w:rsidR="00195B88" w:rsidRPr="00AE24EA">
        <w:rPr>
          <w:sz w:val="28"/>
          <w:szCs w:val="28"/>
          <w:lang w:val="sq-AL"/>
        </w:rPr>
        <w:t>Drejtoria e Politikave dhe Strategjive te Zhvillimit te Industris</w:t>
      </w:r>
      <w:r w:rsidR="00D13994" w:rsidRPr="00AE24EA">
        <w:rPr>
          <w:sz w:val="28"/>
          <w:szCs w:val="28"/>
          <w:lang w:val="sq-AL"/>
        </w:rPr>
        <w:t>ë</w:t>
      </w:r>
      <w:r w:rsidR="00195B88" w:rsidRPr="00AE24EA">
        <w:rPr>
          <w:sz w:val="28"/>
          <w:szCs w:val="28"/>
          <w:lang w:val="sq-AL"/>
        </w:rPr>
        <w:t xml:space="preserve"> dhe Energjis</w:t>
      </w:r>
      <w:r w:rsidR="00D13994" w:rsidRPr="00AE24EA">
        <w:rPr>
          <w:sz w:val="28"/>
          <w:szCs w:val="28"/>
          <w:lang w:val="sq-AL"/>
        </w:rPr>
        <w:t>ë</w:t>
      </w:r>
      <w:r w:rsidR="000540BD" w:rsidRPr="00AE24EA">
        <w:rPr>
          <w:sz w:val="28"/>
          <w:szCs w:val="28"/>
          <w:lang w:val="sq-AL"/>
        </w:rPr>
        <w:t xml:space="preserve"> në Ministrinë</w:t>
      </w:r>
      <w:r w:rsidR="00E2712A" w:rsidRPr="00AE24EA">
        <w:rPr>
          <w:sz w:val="28"/>
          <w:szCs w:val="28"/>
          <w:lang w:val="sq-AL"/>
        </w:rPr>
        <w:t xml:space="preserve"> </w:t>
      </w:r>
      <w:r w:rsidR="000540BD" w:rsidRPr="00AE24EA">
        <w:rPr>
          <w:sz w:val="28"/>
          <w:szCs w:val="28"/>
          <w:lang w:val="sq-AL"/>
        </w:rPr>
        <w:t>e Infrastrukturës</w:t>
      </w:r>
      <w:r w:rsidR="00E2712A" w:rsidRPr="00AE24EA">
        <w:rPr>
          <w:sz w:val="28"/>
          <w:szCs w:val="28"/>
          <w:lang w:val="sq-AL"/>
        </w:rPr>
        <w:t xml:space="preserve"> </w:t>
      </w:r>
      <w:r w:rsidR="000540BD" w:rsidRPr="00AE24EA">
        <w:rPr>
          <w:sz w:val="28"/>
          <w:szCs w:val="28"/>
          <w:lang w:val="sq-AL"/>
        </w:rPr>
        <w:t>dhe Energjisë</w:t>
      </w:r>
      <w:r w:rsidR="009B6458" w:rsidRPr="00AE24EA">
        <w:rPr>
          <w:sz w:val="28"/>
          <w:szCs w:val="28"/>
          <w:lang w:val="sq-AL"/>
        </w:rPr>
        <w:t>.</w:t>
      </w:r>
      <w:r w:rsidR="00195B88" w:rsidRPr="00AE24EA">
        <w:rPr>
          <w:sz w:val="28"/>
          <w:szCs w:val="28"/>
          <w:lang w:val="sq-AL"/>
        </w:rPr>
        <w:t xml:space="preserve"> </w:t>
      </w:r>
    </w:p>
    <w:p w14:paraId="5A6FCF3E" w14:textId="77777777" w:rsidR="004310CD" w:rsidRPr="00AE24EA" w:rsidRDefault="004310CD" w:rsidP="00AE24EA">
      <w:pPr>
        <w:pStyle w:val="Paragrafi"/>
        <w:spacing w:line="276" w:lineRule="auto"/>
        <w:ind w:firstLine="0"/>
        <w:rPr>
          <w:rFonts w:ascii="Times New Roman" w:hAnsi="Times New Roman"/>
          <w:sz w:val="28"/>
          <w:szCs w:val="28"/>
          <w:lang w:val="sq-AL"/>
        </w:rPr>
      </w:pPr>
    </w:p>
    <w:p w14:paraId="0E6E684D" w14:textId="77777777" w:rsidR="004310CD" w:rsidRPr="00AE24EA" w:rsidRDefault="004310CD" w:rsidP="00AE24EA">
      <w:pPr>
        <w:pStyle w:val="Paragrafi"/>
        <w:spacing w:line="276" w:lineRule="auto"/>
        <w:ind w:firstLine="0"/>
        <w:rPr>
          <w:rFonts w:ascii="Times New Roman" w:hAnsi="Times New Roman"/>
          <w:b/>
          <w:sz w:val="28"/>
          <w:szCs w:val="28"/>
          <w:lang w:val="sq-AL"/>
        </w:rPr>
      </w:pPr>
      <w:r w:rsidRPr="00AE24EA">
        <w:rPr>
          <w:rFonts w:ascii="Times New Roman" w:hAnsi="Times New Roman"/>
          <w:b/>
          <w:sz w:val="28"/>
          <w:szCs w:val="28"/>
          <w:lang w:val="sq-AL"/>
        </w:rPr>
        <w:t>IX.</w:t>
      </w:r>
      <w:r w:rsidRPr="00AE24EA">
        <w:rPr>
          <w:rFonts w:ascii="Times New Roman" w:hAnsi="Times New Roman"/>
          <w:b/>
          <w:sz w:val="28"/>
          <w:szCs w:val="28"/>
          <w:lang w:val="sq-AL"/>
        </w:rPr>
        <w:tab/>
        <w:t>RAPORTI I VLERËSIMIT TË TË ARDHURAVE DHE SHPENZIMEVE BUXHETORE</w:t>
      </w:r>
    </w:p>
    <w:p w14:paraId="3CA3FF3B" w14:textId="77777777" w:rsidR="004310CD" w:rsidRPr="00AE24EA" w:rsidRDefault="004310CD" w:rsidP="00AE24EA">
      <w:pPr>
        <w:pStyle w:val="Paragrafi"/>
        <w:spacing w:line="276" w:lineRule="auto"/>
        <w:ind w:firstLine="0"/>
        <w:rPr>
          <w:rFonts w:ascii="Times New Roman" w:hAnsi="Times New Roman"/>
          <w:b/>
          <w:sz w:val="28"/>
          <w:szCs w:val="28"/>
          <w:lang w:val="sq-AL"/>
        </w:rPr>
      </w:pPr>
    </w:p>
    <w:p w14:paraId="7A83492E" w14:textId="77777777" w:rsidR="00660D1A" w:rsidRDefault="00660D1A" w:rsidP="00AE24EA">
      <w:pPr>
        <w:pStyle w:val="NormalWeb"/>
        <w:spacing w:line="276" w:lineRule="auto"/>
        <w:jc w:val="both"/>
        <w:rPr>
          <w:sz w:val="28"/>
          <w:szCs w:val="28"/>
          <w:lang w:val="sq-AL"/>
        </w:rPr>
      </w:pPr>
      <w:r w:rsidRPr="00AE24EA">
        <w:rPr>
          <w:sz w:val="28"/>
          <w:szCs w:val="28"/>
          <w:lang w:val="sq-AL"/>
        </w:rPr>
        <w:t xml:space="preserve">Ky akt nuk sjell shpenzime nga buxheti i shtetit. </w:t>
      </w:r>
    </w:p>
    <w:p w14:paraId="0BF772B4" w14:textId="77777777" w:rsidR="0026503C" w:rsidRPr="00AE24EA" w:rsidRDefault="0026503C" w:rsidP="00AE24EA">
      <w:pPr>
        <w:pStyle w:val="NormalWeb"/>
        <w:spacing w:line="276" w:lineRule="auto"/>
        <w:jc w:val="both"/>
        <w:rPr>
          <w:sz w:val="28"/>
          <w:szCs w:val="28"/>
          <w:lang w:val="sq-AL"/>
        </w:rPr>
      </w:pPr>
    </w:p>
    <w:p w14:paraId="199B663F" w14:textId="77777777" w:rsidR="00660D1A" w:rsidRPr="00AE24EA" w:rsidRDefault="00660D1A" w:rsidP="00AE24EA">
      <w:pPr>
        <w:pStyle w:val="NormalWeb"/>
        <w:spacing w:line="276" w:lineRule="auto"/>
        <w:jc w:val="both"/>
        <w:rPr>
          <w:sz w:val="28"/>
          <w:szCs w:val="28"/>
          <w:lang w:val="sq-AL"/>
        </w:rPr>
      </w:pPr>
      <w:r w:rsidRPr="00AE24EA">
        <w:rPr>
          <w:sz w:val="28"/>
          <w:szCs w:val="28"/>
          <w:lang w:val="sq-AL"/>
        </w:rPr>
        <w:lastRenderedPageBreak/>
        <w:t>Të ardhurat nga masat administrative për zbatimin e tij derdhen në buxhetin e shtetit.</w:t>
      </w:r>
    </w:p>
    <w:p w14:paraId="79AE2E2A" w14:textId="77777777" w:rsidR="009B6458" w:rsidRPr="00AE24EA" w:rsidRDefault="009B6458" w:rsidP="00AE24EA">
      <w:pPr>
        <w:pStyle w:val="Paragrafi"/>
        <w:spacing w:line="276" w:lineRule="auto"/>
        <w:ind w:firstLine="0"/>
        <w:rPr>
          <w:rFonts w:ascii="Times New Roman" w:hAnsi="Times New Roman"/>
          <w:sz w:val="28"/>
          <w:szCs w:val="28"/>
          <w:lang w:val="sq-AL"/>
        </w:rPr>
      </w:pPr>
    </w:p>
    <w:p w14:paraId="26DBC1C6" w14:textId="77777777" w:rsidR="0026503C" w:rsidRPr="005B25AD" w:rsidRDefault="0026503C" w:rsidP="0026503C">
      <w:pPr>
        <w:spacing w:after="0" w:line="240" w:lineRule="auto"/>
        <w:ind w:left="549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5B25AD">
        <w:rPr>
          <w:rFonts w:ascii="Times New Roman" w:hAnsi="Times New Roman"/>
          <w:b/>
          <w:sz w:val="28"/>
          <w:szCs w:val="28"/>
          <w:lang w:val="sq-AL"/>
        </w:rPr>
        <w:t>ZËVENDËSKRYEMINISTËR</w:t>
      </w:r>
    </w:p>
    <w:p w14:paraId="57A5902F" w14:textId="77777777" w:rsidR="0026503C" w:rsidRPr="005B25AD" w:rsidRDefault="0026503C" w:rsidP="0026503C">
      <w:pPr>
        <w:spacing w:line="240" w:lineRule="auto"/>
        <w:ind w:left="576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5B25AD">
        <w:rPr>
          <w:rFonts w:ascii="Times New Roman" w:hAnsi="Times New Roman"/>
          <w:b/>
          <w:sz w:val="28"/>
          <w:szCs w:val="28"/>
          <w:lang w:val="sq-AL"/>
        </w:rPr>
        <w:t xml:space="preserve">                                                                                                                  </w:t>
      </w:r>
    </w:p>
    <w:p w14:paraId="05995151" w14:textId="77777777" w:rsidR="0026503C" w:rsidRPr="005B25AD" w:rsidRDefault="0026503C" w:rsidP="0026503C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5B25AD">
        <w:rPr>
          <w:rFonts w:ascii="Times New Roman" w:hAnsi="Times New Roman"/>
          <w:b/>
          <w:sz w:val="28"/>
          <w:szCs w:val="28"/>
          <w:lang w:val="sq-AL"/>
        </w:rPr>
        <w:t xml:space="preserve">                                                                                                   DHE</w:t>
      </w:r>
    </w:p>
    <w:p w14:paraId="65D135AA" w14:textId="77777777" w:rsidR="0026503C" w:rsidRPr="005B25AD" w:rsidRDefault="0026503C" w:rsidP="0026503C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sq-AL"/>
        </w:rPr>
      </w:pPr>
    </w:p>
    <w:p w14:paraId="26049F2A" w14:textId="77777777" w:rsidR="0026503C" w:rsidRPr="005B25AD" w:rsidRDefault="0026503C" w:rsidP="0026503C">
      <w:pPr>
        <w:widowControl w:val="0"/>
        <w:tabs>
          <w:tab w:val="left" w:pos="10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5B25AD">
        <w:rPr>
          <w:rFonts w:ascii="Times New Roman" w:hAnsi="Times New Roman"/>
          <w:b/>
          <w:sz w:val="28"/>
          <w:szCs w:val="28"/>
          <w:lang w:val="sq-AL"/>
        </w:rPr>
        <w:t xml:space="preserve">                                                                                             MINISTËR</w:t>
      </w:r>
    </w:p>
    <w:p w14:paraId="1A5AD106" w14:textId="77777777" w:rsidR="0026503C" w:rsidRPr="005B25AD" w:rsidRDefault="0026503C" w:rsidP="0026503C">
      <w:pPr>
        <w:widowControl w:val="0"/>
        <w:tabs>
          <w:tab w:val="left" w:pos="10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5B25AD">
        <w:rPr>
          <w:rFonts w:ascii="Times New Roman" w:hAnsi="Times New Roman"/>
          <w:b/>
          <w:sz w:val="28"/>
          <w:szCs w:val="28"/>
          <w:lang w:val="sq-AL"/>
        </w:rPr>
        <w:t xml:space="preserve">                                                                                                 </w:t>
      </w:r>
    </w:p>
    <w:p w14:paraId="29118097" w14:textId="77777777" w:rsidR="0026503C" w:rsidRPr="005B25AD" w:rsidRDefault="0026503C" w:rsidP="0026503C">
      <w:pPr>
        <w:widowControl w:val="0"/>
        <w:tabs>
          <w:tab w:val="left" w:pos="10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</w:p>
    <w:p w14:paraId="1F7ED72E" w14:textId="77777777" w:rsidR="0026503C" w:rsidRPr="005B25AD" w:rsidRDefault="0026503C" w:rsidP="0026503C">
      <w:pPr>
        <w:widowControl w:val="0"/>
        <w:tabs>
          <w:tab w:val="left" w:pos="10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</w:p>
    <w:p w14:paraId="6011CDA2" w14:textId="47D96133" w:rsidR="0026503C" w:rsidRPr="005B25AD" w:rsidRDefault="0026503C" w:rsidP="0026503C">
      <w:pPr>
        <w:widowControl w:val="0"/>
        <w:tabs>
          <w:tab w:val="left" w:pos="1080"/>
        </w:tabs>
        <w:spacing w:after="0" w:line="240" w:lineRule="auto"/>
        <w:ind w:right="-243"/>
        <w:rPr>
          <w:rFonts w:ascii="Times New Roman" w:hAnsi="Times New Roman"/>
          <w:b/>
          <w:sz w:val="28"/>
          <w:szCs w:val="28"/>
          <w:lang w:val="sq-AL"/>
        </w:rPr>
      </w:pPr>
      <w:r w:rsidRPr="005B25AD">
        <w:rPr>
          <w:rFonts w:ascii="Times New Roman" w:hAnsi="Times New Roman"/>
          <w:b/>
          <w:sz w:val="28"/>
          <w:szCs w:val="28"/>
          <w:lang w:val="sq-AL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sq-AL"/>
        </w:rPr>
        <w:t xml:space="preserve">    </w:t>
      </w:r>
      <w:r w:rsidRPr="005B25AD">
        <w:rPr>
          <w:rFonts w:ascii="Times New Roman" w:hAnsi="Times New Roman"/>
          <w:b/>
          <w:sz w:val="28"/>
          <w:szCs w:val="28"/>
          <w:lang w:val="sq-AL"/>
        </w:rPr>
        <w:t xml:space="preserve"> Belinda Balluku</w:t>
      </w:r>
      <w:r w:rsidRPr="005B25AD"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sq-AL"/>
        </w:rPr>
        <w:t>onfirmoi:</w:t>
      </w:r>
      <w:r w:rsidRPr="005B25AD">
        <w:rPr>
          <w:rFonts w:ascii="Times New Roman" w:eastAsia="Times New Roman" w:hAnsi="Times New Roman"/>
          <w:color w:val="FFFFFF" w:themeColor="background1"/>
          <w:sz w:val="28"/>
          <w:szCs w:val="28"/>
          <w:lang w:val="sq-AL"/>
        </w:rPr>
        <w:t xml:space="preserve">    Znj. V.Haxhia </w:t>
      </w:r>
    </w:p>
    <w:p w14:paraId="3DEA1E0C" w14:textId="77777777" w:rsidR="00FE3FB2" w:rsidRPr="0026503C" w:rsidRDefault="00FE3FB2" w:rsidP="00AE24E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sectPr w:rsidR="00FE3FB2" w:rsidRPr="0026503C" w:rsidSect="00BF0484">
      <w:footerReference w:type="default" r:id="rId11"/>
      <w:pgSz w:w="11907" w:h="16839" w:code="9"/>
      <w:pgMar w:top="1170" w:right="1440" w:bottom="1440" w:left="1440" w:header="720" w:footer="1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4A5C" w14:textId="77777777" w:rsidR="005F5C12" w:rsidRDefault="005F5C12" w:rsidP="00FE3FB2">
      <w:pPr>
        <w:spacing w:after="0" w:line="240" w:lineRule="auto"/>
      </w:pPr>
      <w:r>
        <w:separator/>
      </w:r>
    </w:p>
  </w:endnote>
  <w:endnote w:type="continuationSeparator" w:id="0">
    <w:p w14:paraId="6A354D40" w14:textId="77777777" w:rsidR="005F5C12" w:rsidRDefault="005F5C12" w:rsidP="00FE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15D0" w14:textId="6C9E7791" w:rsidR="008D198E" w:rsidRDefault="00AE24EA" w:rsidP="008A41AF">
    <w:pPr>
      <w:spacing w:after="0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__________________________________________________________________________________</w:t>
    </w:r>
  </w:p>
  <w:p w14:paraId="7E773962" w14:textId="0F91E1E2" w:rsidR="0048063A" w:rsidRPr="00CE240F" w:rsidRDefault="00A223E5" w:rsidP="00AE24EA">
    <w:pPr>
      <w:spacing w:after="0"/>
      <w:jc w:val="both"/>
      <w:rPr>
        <w:rFonts w:ascii="Times New Roman" w:eastAsia="Times New Roman" w:hAnsi="Times New Roman"/>
      </w:rPr>
    </w:pPr>
    <w:r w:rsidRPr="00C208AA">
      <w:rPr>
        <w:rFonts w:ascii="Times New Roman" w:eastAsia="Times New Roman" w:hAnsi="Times New Roman"/>
      </w:rPr>
      <w:t xml:space="preserve">Relacion </w:t>
    </w:r>
    <w:proofErr w:type="spellStart"/>
    <w:r w:rsidRPr="00C208AA">
      <w:rPr>
        <w:rFonts w:ascii="Times New Roman" w:eastAsia="Times New Roman" w:hAnsi="Times New Roman"/>
      </w:rPr>
      <w:t>shpjegues</w:t>
    </w:r>
    <w:proofErr w:type="spellEnd"/>
    <w:r w:rsidRPr="00C208AA">
      <w:rPr>
        <w:rFonts w:ascii="Times New Roman" w:eastAsia="Times New Roman" w:hAnsi="Times New Roman"/>
      </w:rPr>
      <w:t xml:space="preserve"> </w:t>
    </w:r>
    <w:proofErr w:type="spellStart"/>
    <w:r w:rsidRPr="00C208AA">
      <w:rPr>
        <w:rFonts w:ascii="Times New Roman" w:eastAsia="Times New Roman" w:hAnsi="Times New Roman"/>
      </w:rPr>
      <w:t>për</w:t>
    </w:r>
    <w:proofErr w:type="spellEnd"/>
    <w:r w:rsidRPr="00C208AA">
      <w:rPr>
        <w:rFonts w:ascii="Times New Roman" w:eastAsia="Times New Roman" w:hAnsi="Times New Roman"/>
      </w:rPr>
      <w:t xml:space="preserve"> </w:t>
    </w:r>
    <w:proofErr w:type="spellStart"/>
    <w:r w:rsidR="00BF60D4" w:rsidRPr="00CE240F">
      <w:rPr>
        <w:rFonts w:ascii="Times New Roman" w:eastAsia="Times New Roman" w:hAnsi="Times New Roman"/>
      </w:rPr>
      <w:t>p</w:t>
    </w:r>
    <w:r w:rsidR="001B5676" w:rsidRPr="00CE240F">
      <w:rPr>
        <w:rFonts w:ascii="Times New Roman" w:eastAsia="Times New Roman" w:hAnsi="Times New Roman"/>
      </w:rPr>
      <w:t>rojekt</w:t>
    </w:r>
    <w:r w:rsidR="00BF60D4" w:rsidRPr="00CE240F">
      <w:rPr>
        <w:rFonts w:ascii="Times New Roman" w:eastAsia="Times New Roman" w:hAnsi="Times New Roman"/>
      </w:rPr>
      <w:t>ligjin</w:t>
    </w:r>
    <w:proofErr w:type="spellEnd"/>
    <w:r w:rsidR="001B5676" w:rsidRPr="00CE240F">
      <w:rPr>
        <w:rFonts w:ascii="Times New Roman" w:eastAsia="Times New Roman" w:hAnsi="Times New Roman"/>
      </w:rPr>
      <w:t xml:space="preserve"> </w:t>
    </w:r>
    <w:r w:rsidR="00071B44" w:rsidRPr="00CE240F">
      <w:rPr>
        <w:rFonts w:ascii="Times New Roman" w:eastAsia="Times New Roman" w:hAnsi="Times New Roman"/>
      </w:rPr>
      <w:t>“</w:t>
    </w:r>
    <w:proofErr w:type="spellStart"/>
    <w:r w:rsidR="00071B44" w:rsidRPr="00CE240F">
      <w:rPr>
        <w:rFonts w:ascii="Times New Roman" w:eastAsia="Times New Roman" w:hAnsi="Times New Roman"/>
      </w:rPr>
      <w:t>Për</w:t>
    </w:r>
    <w:proofErr w:type="spellEnd"/>
    <w:r w:rsidR="00071B44" w:rsidRPr="00CE240F">
      <w:rPr>
        <w:rFonts w:ascii="Times New Roman" w:eastAsia="Times New Roman" w:hAnsi="Times New Roman"/>
      </w:rPr>
      <w:t xml:space="preserve"> </w:t>
    </w:r>
    <w:proofErr w:type="spellStart"/>
    <w:r w:rsidR="00410E91" w:rsidRPr="00CE240F">
      <w:rPr>
        <w:rFonts w:ascii="Times New Roman" w:eastAsia="Times New Roman" w:hAnsi="Times New Roman"/>
      </w:rPr>
      <w:t>p</w:t>
    </w:r>
    <w:r w:rsidR="00071B44" w:rsidRPr="00CE240F">
      <w:rPr>
        <w:rFonts w:ascii="Times New Roman" w:eastAsia="Times New Roman" w:hAnsi="Times New Roman"/>
      </w:rPr>
      <w:t>ërcaktimin</w:t>
    </w:r>
    <w:proofErr w:type="spellEnd"/>
    <w:r w:rsidR="00071B44" w:rsidRPr="00CE240F">
      <w:rPr>
        <w:rFonts w:ascii="Times New Roman" w:eastAsia="Times New Roman" w:hAnsi="Times New Roman"/>
      </w:rPr>
      <w:t xml:space="preserve"> e </w:t>
    </w:r>
    <w:proofErr w:type="spellStart"/>
    <w:r w:rsidR="00410E91" w:rsidRPr="00CE240F">
      <w:rPr>
        <w:rFonts w:ascii="Times New Roman" w:eastAsia="Times New Roman" w:hAnsi="Times New Roman"/>
      </w:rPr>
      <w:t>k</w:t>
    </w:r>
    <w:r w:rsidR="00071B44" w:rsidRPr="00CE240F">
      <w:rPr>
        <w:rFonts w:ascii="Times New Roman" w:eastAsia="Times New Roman" w:hAnsi="Times New Roman"/>
      </w:rPr>
      <w:t>ërkesave</w:t>
    </w:r>
    <w:proofErr w:type="spellEnd"/>
    <w:r w:rsidR="00071B44" w:rsidRPr="00CE240F">
      <w:rPr>
        <w:rFonts w:ascii="Times New Roman" w:eastAsia="Times New Roman" w:hAnsi="Times New Roman"/>
      </w:rPr>
      <w:t xml:space="preserve"> </w:t>
    </w:r>
    <w:proofErr w:type="spellStart"/>
    <w:r w:rsidR="00071B44" w:rsidRPr="00CE240F">
      <w:rPr>
        <w:rFonts w:ascii="Times New Roman" w:eastAsia="Times New Roman" w:hAnsi="Times New Roman"/>
      </w:rPr>
      <w:t>për</w:t>
    </w:r>
    <w:proofErr w:type="spellEnd"/>
    <w:r w:rsidR="00071B44" w:rsidRPr="00CE240F">
      <w:rPr>
        <w:rFonts w:ascii="Times New Roman" w:eastAsia="Times New Roman" w:hAnsi="Times New Roman"/>
      </w:rPr>
      <w:t xml:space="preserve"> </w:t>
    </w:r>
    <w:r w:rsidR="00410E91" w:rsidRPr="00CE240F">
      <w:rPr>
        <w:rFonts w:ascii="Times New Roman" w:eastAsia="Times New Roman" w:hAnsi="Times New Roman"/>
      </w:rPr>
      <w:t>p</w:t>
    </w:r>
    <w:r w:rsidR="00071B44" w:rsidRPr="00CE240F">
      <w:rPr>
        <w:rFonts w:ascii="Times New Roman" w:eastAsia="Times New Roman" w:hAnsi="Times New Roman"/>
      </w:rPr>
      <w:t xml:space="preserve">rojektimin </w:t>
    </w:r>
    <w:r w:rsidR="00410E91" w:rsidRPr="00CE240F">
      <w:rPr>
        <w:rFonts w:ascii="Times New Roman" w:eastAsia="Times New Roman" w:hAnsi="Times New Roman"/>
      </w:rPr>
      <w:t>e</w:t>
    </w:r>
    <w:r w:rsidR="00071B44" w:rsidRPr="00CE240F">
      <w:rPr>
        <w:rFonts w:ascii="Times New Roman" w:eastAsia="Times New Roman" w:hAnsi="Times New Roman"/>
      </w:rPr>
      <w:t xml:space="preserve">kologjik të </w:t>
    </w:r>
    <w:r w:rsidR="00410E91" w:rsidRPr="00CE240F">
      <w:rPr>
        <w:rFonts w:ascii="Times New Roman" w:eastAsia="Times New Roman" w:hAnsi="Times New Roman"/>
      </w:rPr>
      <w:t>p</w:t>
    </w:r>
    <w:r w:rsidR="00071B44" w:rsidRPr="00CE240F">
      <w:rPr>
        <w:rFonts w:ascii="Times New Roman" w:eastAsia="Times New Roman" w:hAnsi="Times New Roman"/>
      </w:rPr>
      <w:t xml:space="preserve">rodukteve me </w:t>
    </w:r>
    <w:r w:rsidR="00410E91" w:rsidRPr="00CE240F">
      <w:rPr>
        <w:rFonts w:ascii="Times New Roman" w:eastAsia="Times New Roman" w:hAnsi="Times New Roman"/>
      </w:rPr>
      <w:t>n</w:t>
    </w:r>
    <w:r w:rsidR="00071B44" w:rsidRPr="00CE240F">
      <w:rPr>
        <w:rFonts w:ascii="Times New Roman" w:eastAsia="Times New Roman" w:hAnsi="Times New Roman"/>
      </w:rPr>
      <w:t xml:space="preserve">dikim në </w:t>
    </w:r>
    <w:r w:rsidR="00410E91" w:rsidRPr="00CE240F">
      <w:rPr>
        <w:rFonts w:ascii="Times New Roman" w:eastAsia="Times New Roman" w:hAnsi="Times New Roman"/>
      </w:rPr>
      <w:t>e</w:t>
    </w:r>
    <w:r w:rsidR="00071B44" w:rsidRPr="00CE240F">
      <w:rPr>
        <w:rFonts w:ascii="Times New Roman" w:eastAsia="Times New Roman" w:hAnsi="Times New Roman"/>
      </w:rPr>
      <w:t xml:space="preserve">nergji” </w:t>
    </w:r>
  </w:p>
  <w:p w14:paraId="29701DA7" w14:textId="3EE15931" w:rsidR="00E12AD9" w:rsidRPr="00071B44" w:rsidRDefault="00071B44" w:rsidP="00E12AD9">
    <w:pPr>
      <w:spacing w:after="0"/>
      <w:jc w:val="center"/>
      <w:rPr>
        <w:rFonts w:ascii="Times New Roman" w:hAnsi="Times New Roman"/>
        <w:bCs/>
        <w:color w:val="000000"/>
        <w:sz w:val="24"/>
        <w:szCs w:val="24"/>
        <w:lang w:val="de-DE"/>
      </w:rPr>
    </w:pPr>
    <w:r>
      <w:rPr>
        <w:rFonts w:ascii="Times New Roman" w:hAnsi="Times New Roman"/>
        <w:bCs/>
        <w:color w:val="000000"/>
        <w:sz w:val="24"/>
        <w:szCs w:val="24"/>
        <w:lang w:val="de-DE"/>
      </w:rPr>
      <w:t xml:space="preserve">     </w:t>
    </w:r>
    <w:r w:rsidRPr="00071B44">
      <w:rPr>
        <w:rFonts w:ascii="Times New Roman" w:hAnsi="Times New Roman"/>
        <w:bCs/>
        <w:color w:val="000000"/>
        <w:sz w:val="24"/>
        <w:szCs w:val="24"/>
        <w:lang w:val="de-DE"/>
      </w:rPr>
      <w:fldChar w:fldCharType="begin"/>
    </w:r>
    <w:r w:rsidRPr="00071B44">
      <w:rPr>
        <w:rFonts w:ascii="Times New Roman" w:hAnsi="Times New Roman"/>
        <w:bCs/>
        <w:color w:val="000000"/>
        <w:sz w:val="24"/>
        <w:szCs w:val="24"/>
        <w:lang w:val="de-DE"/>
      </w:rPr>
      <w:instrText xml:space="preserve"> PAGE   \* MERGEFORMAT </w:instrText>
    </w:r>
    <w:r w:rsidRPr="00071B44">
      <w:rPr>
        <w:rFonts w:ascii="Times New Roman" w:hAnsi="Times New Roman"/>
        <w:bCs/>
        <w:color w:val="000000"/>
        <w:sz w:val="24"/>
        <w:szCs w:val="24"/>
        <w:lang w:val="de-DE"/>
      </w:rPr>
      <w:fldChar w:fldCharType="separate"/>
    </w:r>
    <w:r w:rsidRPr="00071B44">
      <w:rPr>
        <w:rFonts w:ascii="Times New Roman" w:hAnsi="Times New Roman"/>
        <w:bCs/>
        <w:noProof/>
        <w:color w:val="000000"/>
        <w:sz w:val="24"/>
        <w:szCs w:val="24"/>
        <w:lang w:val="de-DE"/>
      </w:rPr>
      <w:t>1</w:t>
    </w:r>
    <w:r w:rsidRPr="00071B44">
      <w:rPr>
        <w:rFonts w:ascii="Times New Roman" w:hAnsi="Times New Roman"/>
        <w:bCs/>
        <w:noProof/>
        <w:color w:val="000000"/>
        <w:sz w:val="24"/>
        <w:szCs w:val="24"/>
        <w:lang w:val="de-DE"/>
      </w:rPr>
      <w:fldChar w:fldCharType="end"/>
    </w:r>
  </w:p>
  <w:p w14:paraId="57A87AAE" w14:textId="571BCC95" w:rsidR="005E29FD" w:rsidRPr="00660D1A" w:rsidRDefault="005E29FD" w:rsidP="005E29FD">
    <w:pPr>
      <w:spacing w:after="0" w:line="240" w:lineRule="auto"/>
      <w:jc w:val="center"/>
      <w:rPr>
        <w:rFonts w:ascii="Times New Roman" w:hAnsi="Times New Roman"/>
        <w:bCs/>
        <w:sz w:val="24"/>
        <w:szCs w:val="24"/>
        <w:lang w:val="it-IT"/>
      </w:rPr>
    </w:pPr>
  </w:p>
  <w:p w14:paraId="7577530E" w14:textId="77777777" w:rsidR="00A223E5" w:rsidRPr="00660D1A" w:rsidRDefault="00A223E5" w:rsidP="005E29FD">
    <w:pPr>
      <w:spacing w:after="0" w:line="240" w:lineRule="auto"/>
      <w:jc w:val="center"/>
      <w:rPr>
        <w:bCs/>
        <w:sz w:val="20"/>
        <w:lang w:val="it-IT"/>
      </w:rPr>
    </w:pPr>
  </w:p>
  <w:p w14:paraId="7DBA24DC" w14:textId="77777777" w:rsidR="00A223E5" w:rsidRPr="00660D1A" w:rsidRDefault="00A223E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5A84" w14:textId="77777777" w:rsidR="005F5C12" w:rsidRDefault="005F5C12" w:rsidP="00FE3FB2">
      <w:pPr>
        <w:spacing w:after="0" w:line="240" w:lineRule="auto"/>
      </w:pPr>
      <w:r>
        <w:separator/>
      </w:r>
    </w:p>
  </w:footnote>
  <w:footnote w:type="continuationSeparator" w:id="0">
    <w:p w14:paraId="7F8101F5" w14:textId="77777777" w:rsidR="005F5C12" w:rsidRDefault="005F5C12" w:rsidP="00FE3FB2">
      <w:pPr>
        <w:spacing w:after="0" w:line="240" w:lineRule="auto"/>
      </w:pPr>
      <w:r>
        <w:continuationSeparator/>
      </w:r>
    </w:p>
  </w:footnote>
  <w:footnote w:id="1">
    <w:p w14:paraId="6CC095A3" w14:textId="37115E01" w:rsidR="00940DE4" w:rsidRPr="0064575F" w:rsidRDefault="00940DE4" w:rsidP="00940DE4">
      <w:pPr>
        <w:pStyle w:val="FootnoteText"/>
        <w:rPr>
          <w:rFonts w:ascii="Times New Roman" w:hAnsi="Times New Roman"/>
        </w:rPr>
      </w:pPr>
      <w:r w:rsidRPr="00CB0BCB">
        <w:rPr>
          <w:rStyle w:val="FootnoteReference"/>
          <w:rFonts w:ascii="Times New Roman" w:hAnsi="Times New Roman"/>
        </w:rPr>
        <w:footnoteRef/>
      </w:r>
      <w:r w:rsidRPr="00CB0BCB">
        <w:rPr>
          <w:rFonts w:ascii="Times New Roman" w:hAnsi="Times New Roman"/>
        </w:rPr>
        <w:t xml:space="preserve"> Ky </w:t>
      </w:r>
      <w:proofErr w:type="spellStart"/>
      <w:r w:rsidRPr="00CB0BCB">
        <w:rPr>
          <w:rFonts w:ascii="Times New Roman" w:hAnsi="Times New Roman"/>
        </w:rPr>
        <w:t>ligj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është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përafruar</w:t>
      </w:r>
      <w:proofErr w:type="spellEnd"/>
      <w:r w:rsidRPr="00CB0BCB">
        <w:rPr>
          <w:rFonts w:ascii="Times New Roman" w:hAnsi="Times New Roman"/>
        </w:rPr>
        <w:t xml:space="preserve"> me </w:t>
      </w:r>
      <w:proofErr w:type="spellStart"/>
      <w:r w:rsidRPr="00CB0BCB">
        <w:rPr>
          <w:rFonts w:ascii="Times New Roman" w:hAnsi="Times New Roman"/>
        </w:rPr>
        <w:t>Direktivën</w:t>
      </w:r>
      <w:proofErr w:type="spellEnd"/>
      <w:r w:rsidRPr="00CB0BCB">
        <w:rPr>
          <w:rFonts w:ascii="Times New Roman" w:hAnsi="Times New Roman"/>
        </w:rPr>
        <w:t xml:space="preserve"> (BE) 2009/125 </w:t>
      </w:r>
      <w:proofErr w:type="spellStart"/>
      <w:r w:rsidRPr="00CB0BCB">
        <w:rPr>
          <w:rFonts w:ascii="Times New Roman" w:hAnsi="Times New Roman"/>
        </w:rPr>
        <w:t>të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Parlamentit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Evropian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dhe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Këshillit</w:t>
      </w:r>
      <w:proofErr w:type="spellEnd"/>
      <w:r w:rsidRPr="00CB0BCB">
        <w:rPr>
          <w:rFonts w:ascii="Times New Roman" w:hAnsi="Times New Roman"/>
        </w:rPr>
        <w:t xml:space="preserve">, </w:t>
      </w:r>
      <w:proofErr w:type="spellStart"/>
      <w:r w:rsidRPr="00CB0BCB">
        <w:rPr>
          <w:rFonts w:ascii="Times New Roman" w:hAnsi="Times New Roman"/>
        </w:rPr>
        <w:t>datë</w:t>
      </w:r>
      <w:proofErr w:type="spellEnd"/>
      <w:r w:rsidRPr="00CB0BCB">
        <w:rPr>
          <w:rFonts w:ascii="Times New Roman" w:hAnsi="Times New Roman"/>
        </w:rPr>
        <w:t xml:space="preserve"> 21 </w:t>
      </w:r>
      <w:proofErr w:type="spellStart"/>
      <w:r w:rsidRPr="00CB0BCB">
        <w:rPr>
          <w:rFonts w:ascii="Times New Roman" w:hAnsi="Times New Roman"/>
        </w:rPr>
        <w:t>Tetor</w:t>
      </w:r>
      <w:proofErr w:type="spellEnd"/>
      <w:r w:rsidRPr="00CB0BCB">
        <w:rPr>
          <w:rFonts w:ascii="Times New Roman" w:hAnsi="Times New Roman"/>
        </w:rPr>
        <w:t xml:space="preserve"> 2009, “</w:t>
      </w:r>
      <w:proofErr w:type="spellStart"/>
      <w:r w:rsidRPr="00CB0BCB">
        <w:rPr>
          <w:rFonts w:ascii="Times New Roman" w:hAnsi="Times New Roman"/>
        </w:rPr>
        <w:t>Për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përcaktimin</w:t>
      </w:r>
      <w:proofErr w:type="spellEnd"/>
      <w:r w:rsidRPr="00CB0BCB">
        <w:rPr>
          <w:rFonts w:ascii="Times New Roman" w:hAnsi="Times New Roman"/>
        </w:rPr>
        <w:t xml:space="preserve"> e </w:t>
      </w:r>
      <w:proofErr w:type="spellStart"/>
      <w:r w:rsidRPr="00CB0BCB">
        <w:rPr>
          <w:rFonts w:ascii="Times New Roman" w:hAnsi="Times New Roman"/>
        </w:rPr>
        <w:t>kërkesave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për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projektimin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ekologjik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të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produkteve</w:t>
      </w:r>
      <w:proofErr w:type="spellEnd"/>
      <w:r w:rsidRPr="00CB0BCB">
        <w:rPr>
          <w:rFonts w:ascii="Times New Roman" w:hAnsi="Times New Roman"/>
        </w:rPr>
        <w:t xml:space="preserve"> me </w:t>
      </w:r>
      <w:proofErr w:type="spellStart"/>
      <w:r w:rsidRPr="00CB0BCB">
        <w:rPr>
          <w:rFonts w:ascii="Times New Roman" w:hAnsi="Times New Roman"/>
        </w:rPr>
        <w:t>ndikim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në</w:t>
      </w:r>
      <w:proofErr w:type="spellEnd"/>
      <w:r w:rsidRPr="00CB0BCB">
        <w:rPr>
          <w:rFonts w:ascii="Times New Roman" w:hAnsi="Times New Roman"/>
        </w:rPr>
        <w:t xml:space="preserve"> </w:t>
      </w:r>
      <w:proofErr w:type="spellStart"/>
      <w:r w:rsidRPr="00CB0BCB">
        <w:rPr>
          <w:rFonts w:ascii="Times New Roman" w:hAnsi="Times New Roman"/>
        </w:rPr>
        <w:t>energji</w:t>
      </w:r>
      <w:proofErr w:type="spellEnd"/>
      <w:r w:rsidRPr="00CB0BCB">
        <w:rPr>
          <w:rFonts w:ascii="Times New Roman" w:hAnsi="Times New Roman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D0046"/>
    <w:multiLevelType w:val="hybridMultilevel"/>
    <w:tmpl w:val="359C2D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1693D"/>
    <w:multiLevelType w:val="hybridMultilevel"/>
    <w:tmpl w:val="52D2C3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73EA"/>
    <w:multiLevelType w:val="multilevel"/>
    <w:tmpl w:val="49F0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46BEA"/>
    <w:multiLevelType w:val="multilevel"/>
    <w:tmpl w:val="66A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93D3A"/>
    <w:multiLevelType w:val="hybridMultilevel"/>
    <w:tmpl w:val="066E2D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CF0636"/>
    <w:multiLevelType w:val="hybridMultilevel"/>
    <w:tmpl w:val="DFFE9FD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B5BCE"/>
    <w:multiLevelType w:val="hybridMultilevel"/>
    <w:tmpl w:val="34B8E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B3250C"/>
    <w:multiLevelType w:val="hybridMultilevel"/>
    <w:tmpl w:val="D6BA2158"/>
    <w:lvl w:ilvl="0" w:tplc="674C53A4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8F773CF"/>
    <w:multiLevelType w:val="hybridMultilevel"/>
    <w:tmpl w:val="52D2C3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49DE"/>
    <w:multiLevelType w:val="hybridMultilevel"/>
    <w:tmpl w:val="D6BA2158"/>
    <w:lvl w:ilvl="0" w:tplc="FFFFFFFF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21000B5"/>
    <w:multiLevelType w:val="hybridMultilevel"/>
    <w:tmpl w:val="B6566E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375002"/>
    <w:multiLevelType w:val="hybridMultilevel"/>
    <w:tmpl w:val="066E2D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A07ACD"/>
    <w:multiLevelType w:val="multilevel"/>
    <w:tmpl w:val="C5FA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923E7"/>
    <w:multiLevelType w:val="hybridMultilevel"/>
    <w:tmpl w:val="D6BA2158"/>
    <w:lvl w:ilvl="0" w:tplc="FFFFFFFF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0363E7E"/>
    <w:multiLevelType w:val="hybridMultilevel"/>
    <w:tmpl w:val="066E2D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962C52"/>
    <w:multiLevelType w:val="hybridMultilevel"/>
    <w:tmpl w:val="1676283C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3810794A"/>
    <w:multiLevelType w:val="hybridMultilevel"/>
    <w:tmpl w:val="ABEAE490"/>
    <w:lvl w:ilvl="0" w:tplc="FFFFFFFF">
      <w:start w:val="1"/>
      <w:numFmt w:val="lowerLetter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D0767E3"/>
    <w:multiLevelType w:val="hybridMultilevel"/>
    <w:tmpl w:val="6A78F3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9E7D98"/>
    <w:multiLevelType w:val="multilevel"/>
    <w:tmpl w:val="F9D0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3D55D8"/>
    <w:multiLevelType w:val="hybridMultilevel"/>
    <w:tmpl w:val="3E8A84DA"/>
    <w:lvl w:ilvl="0" w:tplc="16003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17A9C"/>
    <w:multiLevelType w:val="hybridMultilevel"/>
    <w:tmpl w:val="30D4888E"/>
    <w:lvl w:ilvl="0" w:tplc="89BC705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D0D0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8441B"/>
    <w:multiLevelType w:val="multilevel"/>
    <w:tmpl w:val="19A0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074A9D"/>
    <w:multiLevelType w:val="hybridMultilevel"/>
    <w:tmpl w:val="6434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C0E11"/>
    <w:multiLevelType w:val="multilevel"/>
    <w:tmpl w:val="C654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B7227A"/>
    <w:multiLevelType w:val="multilevel"/>
    <w:tmpl w:val="A260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3A1AED"/>
    <w:multiLevelType w:val="multilevel"/>
    <w:tmpl w:val="C7BAC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4541231"/>
    <w:multiLevelType w:val="multilevel"/>
    <w:tmpl w:val="C7BAC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50D53F2"/>
    <w:multiLevelType w:val="multilevel"/>
    <w:tmpl w:val="6F10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90776A"/>
    <w:multiLevelType w:val="multilevel"/>
    <w:tmpl w:val="FE90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9E07A0"/>
    <w:multiLevelType w:val="hybridMultilevel"/>
    <w:tmpl w:val="703E77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D5878DE"/>
    <w:multiLevelType w:val="multilevel"/>
    <w:tmpl w:val="C7BAC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EC11017"/>
    <w:multiLevelType w:val="hybridMultilevel"/>
    <w:tmpl w:val="A776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406E5"/>
    <w:multiLevelType w:val="hybridMultilevel"/>
    <w:tmpl w:val="53B4B960"/>
    <w:lvl w:ilvl="0" w:tplc="5D5057B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0C60896"/>
    <w:multiLevelType w:val="multilevel"/>
    <w:tmpl w:val="01F4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64399C"/>
    <w:multiLevelType w:val="hybridMultilevel"/>
    <w:tmpl w:val="574A35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C61AB"/>
    <w:multiLevelType w:val="hybridMultilevel"/>
    <w:tmpl w:val="30D264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3E4A2E"/>
    <w:multiLevelType w:val="multilevel"/>
    <w:tmpl w:val="1324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604167"/>
    <w:multiLevelType w:val="hybridMultilevel"/>
    <w:tmpl w:val="7BD8AA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CD5667"/>
    <w:multiLevelType w:val="multilevel"/>
    <w:tmpl w:val="66A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6E1486"/>
    <w:multiLevelType w:val="hybridMultilevel"/>
    <w:tmpl w:val="066E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81658F"/>
    <w:multiLevelType w:val="multilevel"/>
    <w:tmpl w:val="DA28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A510E5"/>
    <w:multiLevelType w:val="multilevel"/>
    <w:tmpl w:val="9D2A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52047C"/>
    <w:multiLevelType w:val="multilevel"/>
    <w:tmpl w:val="C7BAC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2AB0CCD"/>
    <w:multiLevelType w:val="multilevel"/>
    <w:tmpl w:val="C7BAC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662E46B0"/>
    <w:multiLevelType w:val="hybridMultilevel"/>
    <w:tmpl w:val="2B5E28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66C0216D"/>
    <w:multiLevelType w:val="multilevel"/>
    <w:tmpl w:val="9D60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820012"/>
    <w:multiLevelType w:val="hybridMultilevel"/>
    <w:tmpl w:val="46688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B15DB2"/>
    <w:multiLevelType w:val="multilevel"/>
    <w:tmpl w:val="26969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6C3B673A"/>
    <w:multiLevelType w:val="hybridMultilevel"/>
    <w:tmpl w:val="F908643E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E505251"/>
    <w:multiLevelType w:val="hybridMultilevel"/>
    <w:tmpl w:val="0644D67A"/>
    <w:lvl w:ilvl="0" w:tplc="FFFFFFFF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3" w15:restartNumberingAfterBreak="0">
    <w:nsid w:val="6EF73620"/>
    <w:multiLevelType w:val="hybridMultilevel"/>
    <w:tmpl w:val="48BE11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141AEC"/>
    <w:multiLevelType w:val="hybridMultilevel"/>
    <w:tmpl w:val="FD9CDC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41E717D"/>
    <w:multiLevelType w:val="hybridMultilevel"/>
    <w:tmpl w:val="066E2D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F47651"/>
    <w:multiLevelType w:val="hybridMultilevel"/>
    <w:tmpl w:val="6B2E4506"/>
    <w:lvl w:ilvl="0" w:tplc="577A404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E0F94"/>
    <w:multiLevelType w:val="multilevel"/>
    <w:tmpl w:val="99E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207EC2"/>
    <w:multiLevelType w:val="multilevel"/>
    <w:tmpl w:val="429C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1B0B40"/>
    <w:multiLevelType w:val="multilevel"/>
    <w:tmpl w:val="9D60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0C17BE"/>
    <w:multiLevelType w:val="hybridMultilevel"/>
    <w:tmpl w:val="D6BA2158"/>
    <w:lvl w:ilvl="0" w:tplc="FFFFFFFF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1" w15:restartNumberingAfterBreak="0">
    <w:nsid w:val="79D109F6"/>
    <w:multiLevelType w:val="hybridMultilevel"/>
    <w:tmpl w:val="1FB0E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11360B"/>
    <w:multiLevelType w:val="multilevel"/>
    <w:tmpl w:val="E6A2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8903F8"/>
    <w:multiLevelType w:val="multilevel"/>
    <w:tmpl w:val="9D60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365957">
    <w:abstractNumId w:val="36"/>
  </w:num>
  <w:num w:numId="2" w16cid:durableId="507598208">
    <w:abstractNumId w:val="31"/>
  </w:num>
  <w:num w:numId="3" w16cid:durableId="1297032318">
    <w:abstractNumId w:val="51"/>
  </w:num>
  <w:num w:numId="4" w16cid:durableId="834804448">
    <w:abstractNumId w:val="30"/>
  </w:num>
  <w:num w:numId="5" w16cid:durableId="1019434447">
    <w:abstractNumId w:val="61"/>
  </w:num>
  <w:num w:numId="6" w16cid:durableId="894437472">
    <w:abstractNumId w:val="0"/>
  </w:num>
  <w:num w:numId="7" w16cid:durableId="1980843575">
    <w:abstractNumId w:val="16"/>
  </w:num>
  <w:num w:numId="8" w16cid:durableId="1594706737">
    <w:abstractNumId w:val="1"/>
  </w:num>
  <w:num w:numId="9" w16cid:durableId="1698235266">
    <w:abstractNumId w:val="53"/>
  </w:num>
  <w:num w:numId="10" w16cid:durableId="943075527">
    <w:abstractNumId w:val="49"/>
  </w:num>
  <w:num w:numId="11" w16cid:durableId="2104907930">
    <w:abstractNumId w:val="39"/>
  </w:num>
  <w:num w:numId="12" w16cid:durableId="1641307365">
    <w:abstractNumId w:val="7"/>
  </w:num>
  <w:num w:numId="13" w16cid:durableId="2140487776">
    <w:abstractNumId w:val="11"/>
  </w:num>
  <w:num w:numId="14" w16cid:durableId="1866214167">
    <w:abstractNumId w:val="56"/>
  </w:num>
  <w:num w:numId="15" w16cid:durableId="1085154904">
    <w:abstractNumId w:val="6"/>
  </w:num>
  <w:num w:numId="16" w16cid:durableId="853492148">
    <w:abstractNumId w:val="9"/>
  </w:num>
  <w:num w:numId="17" w16cid:durableId="1751078423">
    <w:abstractNumId w:val="20"/>
  </w:num>
  <w:num w:numId="18" w16cid:durableId="2045976508">
    <w:abstractNumId w:val="2"/>
  </w:num>
  <w:num w:numId="19" w16cid:durableId="460391122">
    <w:abstractNumId w:val="46"/>
  </w:num>
  <w:num w:numId="20" w16cid:durableId="1477919668">
    <w:abstractNumId w:val="26"/>
  </w:num>
  <w:num w:numId="21" w16cid:durableId="376468419">
    <w:abstractNumId w:val="32"/>
  </w:num>
  <w:num w:numId="22" w16cid:durableId="1349794720">
    <w:abstractNumId w:val="27"/>
  </w:num>
  <w:num w:numId="23" w16cid:durableId="746414471">
    <w:abstractNumId w:val="37"/>
  </w:num>
  <w:num w:numId="24" w16cid:durableId="827601385">
    <w:abstractNumId w:val="45"/>
  </w:num>
  <w:num w:numId="25" w16cid:durableId="2014184381">
    <w:abstractNumId w:val="50"/>
  </w:num>
  <w:num w:numId="26" w16cid:durableId="283081822">
    <w:abstractNumId w:val="8"/>
  </w:num>
  <w:num w:numId="27" w16cid:durableId="1744912667">
    <w:abstractNumId w:val="3"/>
  </w:num>
  <w:num w:numId="28" w16cid:durableId="1557280742">
    <w:abstractNumId w:val="21"/>
  </w:num>
  <w:num w:numId="29" w16cid:durableId="925268482">
    <w:abstractNumId w:val="52"/>
  </w:num>
  <w:num w:numId="30" w16cid:durableId="1787386160">
    <w:abstractNumId w:val="17"/>
  </w:num>
  <w:num w:numId="31" w16cid:durableId="1211066408">
    <w:abstractNumId w:val="60"/>
  </w:num>
  <w:num w:numId="32" w16cid:durableId="41249540">
    <w:abstractNumId w:val="14"/>
  </w:num>
  <w:num w:numId="33" w16cid:durableId="909970927">
    <w:abstractNumId w:val="47"/>
  </w:num>
  <w:num w:numId="34" w16cid:durableId="995492086">
    <w:abstractNumId w:val="34"/>
  </w:num>
  <w:num w:numId="35" w16cid:durableId="2103866252">
    <w:abstractNumId w:val="10"/>
  </w:num>
  <w:num w:numId="36" w16cid:durableId="611013033">
    <w:abstractNumId w:val="42"/>
  </w:num>
  <w:num w:numId="37" w16cid:durableId="277949206">
    <w:abstractNumId w:val="29"/>
  </w:num>
  <w:num w:numId="38" w16cid:durableId="543100689">
    <w:abstractNumId w:val="22"/>
  </w:num>
  <w:num w:numId="39" w16cid:durableId="582839000">
    <w:abstractNumId w:val="35"/>
  </w:num>
  <w:num w:numId="40" w16cid:durableId="1027409679">
    <w:abstractNumId w:val="33"/>
  </w:num>
  <w:num w:numId="41" w16cid:durableId="1995522674">
    <w:abstractNumId w:val="12"/>
  </w:num>
  <w:num w:numId="42" w16cid:durableId="1482191386">
    <w:abstractNumId w:val="55"/>
  </w:num>
  <w:num w:numId="43" w16cid:durableId="559175867">
    <w:abstractNumId w:val="5"/>
  </w:num>
  <w:num w:numId="44" w16cid:durableId="1332871416">
    <w:abstractNumId w:val="54"/>
  </w:num>
  <w:num w:numId="45" w16cid:durableId="1213924317">
    <w:abstractNumId w:val="18"/>
  </w:num>
  <w:num w:numId="46" w16cid:durableId="1914704659">
    <w:abstractNumId w:val="15"/>
  </w:num>
  <w:num w:numId="47" w16cid:durableId="1037855446">
    <w:abstractNumId w:val="4"/>
  </w:num>
  <w:num w:numId="48" w16cid:durableId="331613369">
    <w:abstractNumId w:val="43"/>
  </w:num>
  <w:num w:numId="49" w16cid:durableId="1624850584">
    <w:abstractNumId w:val="38"/>
  </w:num>
  <w:num w:numId="50" w16cid:durableId="506333914">
    <w:abstractNumId w:val="25"/>
  </w:num>
  <w:num w:numId="51" w16cid:durableId="1140422849">
    <w:abstractNumId w:val="57"/>
  </w:num>
  <w:num w:numId="52" w16cid:durableId="1890342871">
    <w:abstractNumId w:val="28"/>
  </w:num>
  <w:num w:numId="53" w16cid:durableId="2003964408">
    <w:abstractNumId w:val="13"/>
  </w:num>
  <w:num w:numId="54" w16cid:durableId="962200628">
    <w:abstractNumId w:val="62"/>
  </w:num>
  <w:num w:numId="55" w16cid:durableId="1468158632">
    <w:abstractNumId w:val="58"/>
  </w:num>
  <w:num w:numId="56" w16cid:durableId="1198812942">
    <w:abstractNumId w:val="19"/>
  </w:num>
  <w:num w:numId="57" w16cid:durableId="427698147">
    <w:abstractNumId w:val="24"/>
  </w:num>
  <w:num w:numId="58" w16cid:durableId="1176920196">
    <w:abstractNumId w:val="44"/>
  </w:num>
  <w:num w:numId="59" w16cid:durableId="1370258802">
    <w:abstractNumId w:val="40"/>
  </w:num>
  <w:num w:numId="60" w16cid:durableId="34893565">
    <w:abstractNumId w:val="23"/>
  </w:num>
  <w:num w:numId="61" w16cid:durableId="1000474519">
    <w:abstractNumId w:val="41"/>
  </w:num>
  <w:num w:numId="62" w16cid:durableId="789590692">
    <w:abstractNumId w:val="63"/>
  </w:num>
  <w:num w:numId="63" w16cid:durableId="114565227">
    <w:abstractNumId w:val="48"/>
  </w:num>
  <w:num w:numId="64" w16cid:durableId="1152139160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4E"/>
    <w:rsid w:val="0000100A"/>
    <w:rsid w:val="00010D4E"/>
    <w:rsid w:val="000540BD"/>
    <w:rsid w:val="000657A7"/>
    <w:rsid w:val="00071B44"/>
    <w:rsid w:val="000813FB"/>
    <w:rsid w:val="000918AC"/>
    <w:rsid w:val="000A466A"/>
    <w:rsid w:val="000B0274"/>
    <w:rsid w:val="000B2139"/>
    <w:rsid w:val="000D2A02"/>
    <w:rsid w:val="000D2D25"/>
    <w:rsid w:val="000E7376"/>
    <w:rsid w:val="00100BFE"/>
    <w:rsid w:val="001041E8"/>
    <w:rsid w:val="001065B1"/>
    <w:rsid w:val="00135CB2"/>
    <w:rsid w:val="00140324"/>
    <w:rsid w:val="00171625"/>
    <w:rsid w:val="001863D9"/>
    <w:rsid w:val="00195B88"/>
    <w:rsid w:val="00195E18"/>
    <w:rsid w:val="00196C69"/>
    <w:rsid w:val="001A65E4"/>
    <w:rsid w:val="001B05CF"/>
    <w:rsid w:val="001B507B"/>
    <w:rsid w:val="001B5676"/>
    <w:rsid w:val="001C7382"/>
    <w:rsid w:val="001D73AB"/>
    <w:rsid w:val="001D7502"/>
    <w:rsid w:val="001E35D3"/>
    <w:rsid w:val="00264899"/>
    <w:rsid w:val="0026503C"/>
    <w:rsid w:val="00275001"/>
    <w:rsid w:val="002911C8"/>
    <w:rsid w:val="002B73C0"/>
    <w:rsid w:val="002C178D"/>
    <w:rsid w:val="002C6CF9"/>
    <w:rsid w:val="002D10CD"/>
    <w:rsid w:val="002D588C"/>
    <w:rsid w:val="002F01C9"/>
    <w:rsid w:val="002F6079"/>
    <w:rsid w:val="00307C80"/>
    <w:rsid w:val="003120A1"/>
    <w:rsid w:val="0031305C"/>
    <w:rsid w:val="00313539"/>
    <w:rsid w:val="00315D96"/>
    <w:rsid w:val="00322177"/>
    <w:rsid w:val="00325626"/>
    <w:rsid w:val="003401EC"/>
    <w:rsid w:val="0034194F"/>
    <w:rsid w:val="00350F92"/>
    <w:rsid w:val="00351647"/>
    <w:rsid w:val="003563B2"/>
    <w:rsid w:val="003761A4"/>
    <w:rsid w:val="00376DA0"/>
    <w:rsid w:val="003B5FFA"/>
    <w:rsid w:val="003C08EF"/>
    <w:rsid w:val="003C2945"/>
    <w:rsid w:val="003C3783"/>
    <w:rsid w:val="003C3F58"/>
    <w:rsid w:val="003E392F"/>
    <w:rsid w:val="004036EC"/>
    <w:rsid w:val="0040442E"/>
    <w:rsid w:val="00405913"/>
    <w:rsid w:val="00410E91"/>
    <w:rsid w:val="004159E3"/>
    <w:rsid w:val="0042518D"/>
    <w:rsid w:val="004310CD"/>
    <w:rsid w:val="0043170E"/>
    <w:rsid w:val="0043748C"/>
    <w:rsid w:val="00452CA3"/>
    <w:rsid w:val="0046004B"/>
    <w:rsid w:val="00471124"/>
    <w:rsid w:val="0048063A"/>
    <w:rsid w:val="004A3FA2"/>
    <w:rsid w:val="004A6945"/>
    <w:rsid w:val="004C2860"/>
    <w:rsid w:val="004C34D0"/>
    <w:rsid w:val="004D2022"/>
    <w:rsid w:val="005261CE"/>
    <w:rsid w:val="00532296"/>
    <w:rsid w:val="00533525"/>
    <w:rsid w:val="00533538"/>
    <w:rsid w:val="00541014"/>
    <w:rsid w:val="00555330"/>
    <w:rsid w:val="00574DAD"/>
    <w:rsid w:val="0059549E"/>
    <w:rsid w:val="005A6566"/>
    <w:rsid w:val="005B3C4E"/>
    <w:rsid w:val="005E29FD"/>
    <w:rsid w:val="005E7DFA"/>
    <w:rsid w:val="005F395B"/>
    <w:rsid w:val="005F5C12"/>
    <w:rsid w:val="00643FFC"/>
    <w:rsid w:val="006471FC"/>
    <w:rsid w:val="00660D1A"/>
    <w:rsid w:val="006624A8"/>
    <w:rsid w:val="0067666F"/>
    <w:rsid w:val="00677650"/>
    <w:rsid w:val="006A5A78"/>
    <w:rsid w:val="006B3F72"/>
    <w:rsid w:val="006B674E"/>
    <w:rsid w:val="006C4425"/>
    <w:rsid w:val="006C4AB6"/>
    <w:rsid w:val="006E46D5"/>
    <w:rsid w:val="006E748A"/>
    <w:rsid w:val="006F09B6"/>
    <w:rsid w:val="006F2DF1"/>
    <w:rsid w:val="00720E95"/>
    <w:rsid w:val="00727915"/>
    <w:rsid w:val="007311E1"/>
    <w:rsid w:val="00740B5E"/>
    <w:rsid w:val="0076108B"/>
    <w:rsid w:val="00767736"/>
    <w:rsid w:val="00772F3C"/>
    <w:rsid w:val="00777AB6"/>
    <w:rsid w:val="007B2A97"/>
    <w:rsid w:val="007C0ECE"/>
    <w:rsid w:val="007E1F3A"/>
    <w:rsid w:val="007E4A3C"/>
    <w:rsid w:val="007E7187"/>
    <w:rsid w:val="007F4A07"/>
    <w:rsid w:val="008037C8"/>
    <w:rsid w:val="00813D8C"/>
    <w:rsid w:val="008374BB"/>
    <w:rsid w:val="00843CE8"/>
    <w:rsid w:val="00846941"/>
    <w:rsid w:val="00854BCD"/>
    <w:rsid w:val="00864DCC"/>
    <w:rsid w:val="0086558F"/>
    <w:rsid w:val="00865C95"/>
    <w:rsid w:val="00887F6A"/>
    <w:rsid w:val="00891F8B"/>
    <w:rsid w:val="008923F0"/>
    <w:rsid w:val="008A41AF"/>
    <w:rsid w:val="008B243B"/>
    <w:rsid w:val="008C4B19"/>
    <w:rsid w:val="008D0A84"/>
    <w:rsid w:val="008D198E"/>
    <w:rsid w:val="008E1212"/>
    <w:rsid w:val="008E361F"/>
    <w:rsid w:val="009076E5"/>
    <w:rsid w:val="009200EE"/>
    <w:rsid w:val="009235E4"/>
    <w:rsid w:val="009269B1"/>
    <w:rsid w:val="00940DE4"/>
    <w:rsid w:val="00946733"/>
    <w:rsid w:val="009511AF"/>
    <w:rsid w:val="009775A6"/>
    <w:rsid w:val="00977A8D"/>
    <w:rsid w:val="00994056"/>
    <w:rsid w:val="009B6458"/>
    <w:rsid w:val="009D0EA0"/>
    <w:rsid w:val="009E1D26"/>
    <w:rsid w:val="009E5C71"/>
    <w:rsid w:val="00A10ABC"/>
    <w:rsid w:val="00A223E5"/>
    <w:rsid w:val="00A23533"/>
    <w:rsid w:val="00A37919"/>
    <w:rsid w:val="00A420A2"/>
    <w:rsid w:val="00A511EB"/>
    <w:rsid w:val="00A635BB"/>
    <w:rsid w:val="00A65513"/>
    <w:rsid w:val="00A74014"/>
    <w:rsid w:val="00A90EC1"/>
    <w:rsid w:val="00A93538"/>
    <w:rsid w:val="00AA43F8"/>
    <w:rsid w:val="00AA76C5"/>
    <w:rsid w:val="00AC2431"/>
    <w:rsid w:val="00AC4D3C"/>
    <w:rsid w:val="00AC4FDC"/>
    <w:rsid w:val="00AD2161"/>
    <w:rsid w:val="00AE24EA"/>
    <w:rsid w:val="00AE6458"/>
    <w:rsid w:val="00B04AEC"/>
    <w:rsid w:val="00B10B51"/>
    <w:rsid w:val="00B22B2C"/>
    <w:rsid w:val="00BB0B3B"/>
    <w:rsid w:val="00BB2253"/>
    <w:rsid w:val="00BC1716"/>
    <w:rsid w:val="00BC19D5"/>
    <w:rsid w:val="00BE008F"/>
    <w:rsid w:val="00BE15D8"/>
    <w:rsid w:val="00BF0484"/>
    <w:rsid w:val="00BF555D"/>
    <w:rsid w:val="00BF60D4"/>
    <w:rsid w:val="00C0414F"/>
    <w:rsid w:val="00C10B46"/>
    <w:rsid w:val="00C34169"/>
    <w:rsid w:val="00C67492"/>
    <w:rsid w:val="00C67BCD"/>
    <w:rsid w:val="00C70CA9"/>
    <w:rsid w:val="00C74DD0"/>
    <w:rsid w:val="00C77FFB"/>
    <w:rsid w:val="00C80AAA"/>
    <w:rsid w:val="00C81AF2"/>
    <w:rsid w:val="00C95D8F"/>
    <w:rsid w:val="00CD04A3"/>
    <w:rsid w:val="00CD12AE"/>
    <w:rsid w:val="00CE240F"/>
    <w:rsid w:val="00D01E7C"/>
    <w:rsid w:val="00D13994"/>
    <w:rsid w:val="00D65C48"/>
    <w:rsid w:val="00D75762"/>
    <w:rsid w:val="00D82054"/>
    <w:rsid w:val="00DC08C2"/>
    <w:rsid w:val="00E12AD9"/>
    <w:rsid w:val="00E206F8"/>
    <w:rsid w:val="00E23152"/>
    <w:rsid w:val="00E2712A"/>
    <w:rsid w:val="00E33D5E"/>
    <w:rsid w:val="00E4014F"/>
    <w:rsid w:val="00E411C9"/>
    <w:rsid w:val="00E54C14"/>
    <w:rsid w:val="00E66D3F"/>
    <w:rsid w:val="00E74658"/>
    <w:rsid w:val="00E86F35"/>
    <w:rsid w:val="00EA1363"/>
    <w:rsid w:val="00EA72DA"/>
    <w:rsid w:val="00EF49B7"/>
    <w:rsid w:val="00F0029F"/>
    <w:rsid w:val="00F16E7C"/>
    <w:rsid w:val="00F2190B"/>
    <w:rsid w:val="00F260F1"/>
    <w:rsid w:val="00F30149"/>
    <w:rsid w:val="00F30CD2"/>
    <w:rsid w:val="00F37C7C"/>
    <w:rsid w:val="00F51DFF"/>
    <w:rsid w:val="00F94C77"/>
    <w:rsid w:val="00FA536E"/>
    <w:rsid w:val="00FB1742"/>
    <w:rsid w:val="00FB3BB3"/>
    <w:rsid w:val="00FB4E75"/>
    <w:rsid w:val="00FB7D5E"/>
    <w:rsid w:val="00FE3FB2"/>
    <w:rsid w:val="00FE61CF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55168"/>
  <w15:chartTrackingRefBased/>
  <w15:docId w15:val="{5E35DEB1-164B-4F0D-BAC4-557D8B0B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C6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C6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310CD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sq-AL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DF1"/>
    <w:pPr>
      <w:keepNext/>
      <w:spacing w:before="240" w:after="60"/>
      <w:outlineLvl w:val="3"/>
    </w:pPr>
    <w:rPr>
      <w:rFonts w:ascii="Aptos" w:eastAsia="Times New Roman" w:hAnsi="Apto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1E1005"/>
    <w:pPr>
      <w:ind w:left="720"/>
    </w:pPr>
  </w:style>
  <w:style w:type="character" w:customStyle="1" w:styleId="Heading3Char">
    <w:name w:val="Heading 3 Char"/>
    <w:link w:val="Heading3"/>
    <w:rsid w:val="004310CD"/>
    <w:rPr>
      <w:rFonts w:ascii="Cambria" w:eastAsia="Times New Roman" w:hAnsi="Cambria"/>
      <w:b/>
      <w:bCs/>
      <w:color w:val="4F81BD"/>
      <w:sz w:val="24"/>
      <w:szCs w:val="24"/>
      <w:lang w:val="sq-AL" w:eastAsia="zh-CN"/>
    </w:rPr>
  </w:style>
  <w:style w:type="character" w:customStyle="1" w:styleId="ParagrafiChar">
    <w:name w:val="Paragrafi Char"/>
    <w:link w:val="Paragrafi"/>
    <w:rsid w:val="004310CD"/>
    <w:rPr>
      <w:rFonts w:ascii="CG Times" w:hAnsi="CG Times"/>
    </w:rPr>
  </w:style>
  <w:style w:type="paragraph" w:customStyle="1" w:styleId="Paragrafi">
    <w:name w:val="Paragrafi"/>
    <w:link w:val="ParagrafiChar"/>
    <w:rsid w:val="004310CD"/>
    <w:pPr>
      <w:widowControl w:val="0"/>
      <w:ind w:firstLine="720"/>
      <w:jc w:val="both"/>
    </w:pPr>
    <w:rPr>
      <w:rFonts w:ascii="CG Times" w:hAnsi="CG Times"/>
      <w:lang w:val="en-US" w:eastAsia="en-US"/>
    </w:rPr>
  </w:style>
  <w:style w:type="paragraph" w:customStyle="1" w:styleId="Normal1">
    <w:name w:val="Normal1"/>
    <w:rsid w:val="004310C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q-AL"/>
    </w:rPr>
  </w:style>
  <w:style w:type="paragraph" w:customStyle="1" w:styleId="BodyA">
    <w:name w:val="Body A"/>
    <w:rsid w:val="004310C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cs="Calibri"/>
      <w:color w:val="000000"/>
      <w:sz w:val="22"/>
      <w:szCs w:val="22"/>
      <w:u w:color="000000"/>
      <w:bdr w:val="nil"/>
      <w:lang w:val="en-US" w:eastAsia="sq-AL"/>
    </w:rPr>
  </w:style>
  <w:style w:type="character" w:customStyle="1" w:styleId="ListParagraphChar">
    <w:name w:val="List Paragraph Char"/>
    <w:link w:val="ListParagraph"/>
    <w:locked/>
    <w:rsid w:val="004310CD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310C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4310CD"/>
    <w:rPr>
      <w:b/>
      <w:bCs/>
    </w:rPr>
  </w:style>
  <w:style w:type="character" w:styleId="Hyperlink">
    <w:name w:val="Hyperlink"/>
    <w:unhideWhenUsed/>
    <w:rsid w:val="004310CD"/>
    <w:rPr>
      <w:color w:val="0000FF"/>
      <w:u w:val="single"/>
    </w:rPr>
  </w:style>
  <w:style w:type="paragraph" w:customStyle="1" w:styleId="ALB-LawPreamble">
    <w:name w:val="ALB-Law Preamble"/>
    <w:rsid w:val="004310CD"/>
    <w:pPr>
      <w:tabs>
        <w:tab w:val="right" w:pos="9356"/>
      </w:tabs>
      <w:spacing w:before="240" w:after="240" w:line="360" w:lineRule="auto"/>
      <w:jc w:val="both"/>
    </w:pPr>
    <w:rPr>
      <w:rFonts w:ascii="Palatino" w:eastAsia="ヒラギノ角ゴ Pro W3" w:hAnsi="Palatino"/>
      <w:color w:val="000000"/>
      <w:sz w:val="22"/>
      <w:lang w:eastAsia="en-US"/>
    </w:rPr>
  </w:style>
  <w:style w:type="paragraph" w:styleId="NoSpacing">
    <w:name w:val="No Spacing"/>
    <w:uiPriority w:val="1"/>
    <w:qFormat/>
    <w:rsid w:val="00865C95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196C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196C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0BD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540BD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39"/>
    <w:rsid w:val="006F09B6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40D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40DE4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940DE4"/>
    <w:rPr>
      <w:vertAlign w:val="superscript"/>
    </w:rPr>
  </w:style>
  <w:style w:type="character" w:customStyle="1" w:styleId="Heading4Char">
    <w:name w:val="Heading 4 Char"/>
    <w:link w:val="Heading4"/>
    <w:uiPriority w:val="9"/>
    <w:semiHidden/>
    <w:rsid w:val="006F2DF1"/>
    <w:rPr>
      <w:rFonts w:ascii="Aptos" w:eastAsia="Times New Roman" w:hAnsi="Aptos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AFA083ECA4CB6A42BB30E09EB8D96A0F" ma:contentTypeVersion="" ma:contentTypeDescription="" ma:contentTypeScope="" ma:versionID="28d86b8236b5dde21a947a7464138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AB77B-4E4B-4BA3-A3E1-E2C4F07B573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FCBE971-B9F9-4F6A-8C0C-75A03F171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B66DE4-B00A-4C33-A045-D0B2439AEA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D762092-BB2A-4EEF-B8CB-FB7F2BD9F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10209</CharactersWithSpaces>
  <SharedDoc>false</SharedDoc>
  <HLinks>
    <vt:vector size="12" baseType="variant"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https://unece.org/fileadmin/DAM/trans/main/wp29/wp29regs/2016/R117r4e.pdf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https://unece.org/fileadmin/DAM/trans/main/wp29/wp29regs/2017/E-ECE-TRANS-505-Rev.3e.pdf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Vilma Davidhi</cp:lastModifiedBy>
  <cp:revision>19</cp:revision>
  <cp:lastPrinted>1899-12-31T23:00:00Z</cp:lastPrinted>
  <dcterms:created xsi:type="dcterms:W3CDTF">2025-07-25T10:38:00Z</dcterms:created>
  <dcterms:modified xsi:type="dcterms:W3CDTF">2025-09-16T11:55:00Z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  <property fmtid="{D5CDD505-2E9C-101B-9397-08002B2CF9AE}" pid="3" name="MSIP_Label_6cf46c2e-64e9-484b-aa4e-3ffc4469b01c_Enabled">
    <vt:lpwstr>true</vt:lpwstr>
  </property>
  <property fmtid="{D5CDD505-2E9C-101B-9397-08002B2CF9AE}" pid="4" name="MSIP_Label_6cf46c2e-64e9-484b-aa4e-3ffc4469b01c_SetDate">
    <vt:lpwstr>2025-07-25T08:50:04Z</vt:lpwstr>
  </property>
  <property fmtid="{D5CDD505-2E9C-101B-9397-08002B2CF9AE}" pid="5" name="MSIP_Label_6cf46c2e-64e9-484b-aa4e-3ffc4469b01c_Method">
    <vt:lpwstr>Standard</vt:lpwstr>
  </property>
  <property fmtid="{D5CDD505-2E9C-101B-9397-08002B2CF9AE}" pid="6" name="MSIP_Label_6cf46c2e-64e9-484b-aa4e-3ffc4469b01c_Name">
    <vt:lpwstr>General</vt:lpwstr>
  </property>
  <property fmtid="{D5CDD505-2E9C-101B-9397-08002B2CF9AE}" pid="7" name="MSIP_Label_6cf46c2e-64e9-484b-aa4e-3ffc4469b01c_SiteId">
    <vt:lpwstr>f5d8b812-606a-42ba-8cf9-3371cfe29c72</vt:lpwstr>
  </property>
  <property fmtid="{D5CDD505-2E9C-101B-9397-08002B2CF9AE}" pid="8" name="MSIP_Label_6cf46c2e-64e9-484b-aa4e-3ffc4469b01c_ActionId">
    <vt:lpwstr>ee688a86-4253-47e4-bbac-d94ac39ac42b</vt:lpwstr>
  </property>
  <property fmtid="{D5CDD505-2E9C-101B-9397-08002B2CF9AE}" pid="9" name="MSIP_Label_6cf46c2e-64e9-484b-aa4e-3ffc4469b01c_ContentBits">
    <vt:lpwstr>0</vt:lpwstr>
  </property>
</Properties>
</file>