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9E3B" w14:textId="77777777" w:rsidR="007B2173" w:rsidRPr="004077D3" w:rsidRDefault="007B2173"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b/>
          <w:noProof/>
          <w:color w:val="000000" w:themeColor="text1"/>
          <w:sz w:val="24"/>
          <w:szCs w:val="24"/>
        </w:rPr>
        <w:drawing>
          <wp:anchor distT="0" distB="0" distL="114300" distR="114300" simplePos="0" relativeHeight="251658240" behindDoc="0" locked="0" layoutInCell="1" allowOverlap="1" wp14:anchorId="031465EF" wp14:editId="3D9A6DE9">
            <wp:simplePos x="0" y="0"/>
            <wp:positionH relativeFrom="margin">
              <wp:posOffset>117475</wp:posOffset>
            </wp:positionH>
            <wp:positionV relativeFrom="paragraph">
              <wp:posOffset>-378460</wp:posOffset>
            </wp:positionV>
            <wp:extent cx="5943600" cy="1062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062990"/>
                    </a:xfrm>
                    <a:prstGeom prst="rect">
                      <a:avLst/>
                    </a:prstGeom>
                    <a:noFill/>
                    <a:ln>
                      <a:noFill/>
                    </a:ln>
                  </pic:spPr>
                </pic:pic>
              </a:graphicData>
            </a:graphic>
          </wp:anchor>
        </w:drawing>
      </w:r>
    </w:p>
    <w:p w14:paraId="799BF840" w14:textId="77777777" w:rsidR="007B2173" w:rsidRPr="004077D3" w:rsidRDefault="007B2173" w:rsidP="00CB0BCB">
      <w:pPr>
        <w:spacing w:after="0" w:line="276" w:lineRule="auto"/>
        <w:jc w:val="center"/>
        <w:rPr>
          <w:rFonts w:ascii="Times New Roman" w:hAnsi="Times New Roman" w:cs="Times New Roman"/>
          <w:b/>
          <w:color w:val="000000" w:themeColor="text1"/>
          <w:sz w:val="24"/>
          <w:szCs w:val="24"/>
          <w:lang w:val="de-DE"/>
        </w:rPr>
      </w:pPr>
    </w:p>
    <w:p w14:paraId="6F8F9FA4" w14:textId="77777777" w:rsidR="007B2173" w:rsidRPr="004077D3" w:rsidRDefault="007B2173" w:rsidP="00CB0BCB">
      <w:pPr>
        <w:spacing w:after="0" w:line="276" w:lineRule="auto"/>
        <w:jc w:val="center"/>
        <w:rPr>
          <w:rFonts w:ascii="Times New Roman" w:hAnsi="Times New Roman" w:cs="Times New Roman"/>
          <w:b/>
          <w:color w:val="000000" w:themeColor="text1"/>
          <w:sz w:val="24"/>
          <w:szCs w:val="24"/>
          <w:lang w:val="de-DE"/>
        </w:rPr>
      </w:pPr>
    </w:p>
    <w:p w14:paraId="443667A5" w14:textId="77777777" w:rsidR="00CB0BCB"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w:t>
      </w:r>
    </w:p>
    <w:p w14:paraId="3BBC4153" w14:textId="77777777" w:rsidR="00CB0BCB" w:rsidRPr="004077D3" w:rsidRDefault="00CB0BCB" w:rsidP="00CB0BCB">
      <w:pPr>
        <w:spacing w:after="0" w:line="276" w:lineRule="auto"/>
        <w:jc w:val="center"/>
        <w:rPr>
          <w:rFonts w:ascii="Times New Roman" w:hAnsi="Times New Roman" w:cs="Times New Roman"/>
          <w:color w:val="000000" w:themeColor="text1"/>
          <w:sz w:val="24"/>
          <w:szCs w:val="24"/>
          <w:lang w:val="de-DE"/>
        </w:rPr>
      </w:pPr>
    </w:p>
    <w:p w14:paraId="73EC4219" w14:textId="5D8B1548" w:rsidR="007B2173" w:rsidRPr="004077D3" w:rsidRDefault="00167602"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color w:val="000000" w:themeColor="text1"/>
          <w:sz w:val="24"/>
          <w:szCs w:val="24"/>
          <w:lang w:val="de-DE"/>
        </w:rPr>
        <w:t>Projekt”</w:t>
      </w:r>
    </w:p>
    <w:p w14:paraId="49B0AC19" w14:textId="77777777" w:rsidR="007B2173" w:rsidRPr="004077D3" w:rsidRDefault="00167602" w:rsidP="00CB0BCB">
      <w:pPr>
        <w:spacing w:after="0" w:line="276" w:lineRule="auto"/>
        <w:jc w:val="center"/>
        <w:rPr>
          <w:rFonts w:ascii="Times New Roman" w:hAnsi="Times New Roman" w:cs="Times New Roman"/>
          <w:bCs/>
          <w:color w:val="000000" w:themeColor="text1"/>
          <w:sz w:val="24"/>
          <w:szCs w:val="24"/>
          <w:lang w:val="de-DE"/>
        </w:rPr>
      </w:pPr>
      <w:r w:rsidRPr="004077D3">
        <w:rPr>
          <w:rFonts w:ascii="Times New Roman" w:hAnsi="Times New Roman" w:cs="Times New Roman"/>
          <w:b/>
          <w:color w:val="000000" w:themeColor="text1"/>
          <w:sz w:val="24"/>
          <w:szCs w:val="24"/>
          <w:lang w:val="de-DE"/>
        </w:rPr>
        <w:t>LIGJ</w:t>
      </w:r>
    </w:p>
    <w:p w14:paraId="19C70E08" w14:textId="77777777" w:rsidR="007B2173" w:rsidRPr="004077D3" w:rsidRDefault="00167602"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b/>
          <w:color w:val="000000" w:themeColor="text1"/>
          <w:sz w:val="24"/>
          <w:szCs w:val="24"/>
          <w:lang w:val="de-DE"/>
        </w:rPr>
        <w:t>Nr.______, datë __________</w:t>
      </w:r>
    </w:p>
    <w:p w14:paraId="0471FF4F" w14:textId="77777777" w:rsidR="007B2173" w:rsidRPr="004077D3" w:rsidRDefault="007B2173" w:rsidP="00CB0BCB">
      <w:pPr>
        <w:spacing w:after="0" w:line="276" w:lineRule="auto"/>
        <w:rPr>
          <w:rFonts w:ascii="Times New Roman" w:hAnsi="Times New Roman" w:cs="Times New Roman"/>
          <w:bCs/>
          <w:color w:val="000000" w:themeColor="text1"/>
          <w:sz w:val="24"/>
          <w:szCs w:val="24"/>
          <w:lang w:val="de-DE"/>
        </w:rPr>
      </w:pPr>
    </w:p>
    <w:p w14:paraId="245C283B" w14:textId="77777777" w:rsidR="00E26033" w:rsidRPr="004077D3" w:rsidRDefault="00167602"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b/>
          <w:color w:val="000000" w:themeColor="text1"/>
          <w:sz w:val="24"/>
          <w:szCs w:val="24"/>
          <w:lang w:val="de-DE"/>
        </w:rPr>
        <w:t>“</w:t>
      </w:r>
      <w:bookmarkStart w:id="0" w:name="_Hlk189123624"/>
      <w:r w:rsidRPr="004077D3">
        <w:rPr>
          <w:rFonts w:ascii="Times New Roman" w:hAnsi="Times New Roman" w:cs="Times New Roman"/>
          <w:b/>
          <w:color w:val="000000" w:themeColor="text1"/>
          <w:sz w:val="24"/>
          <w:szCs w:val="24"/>
          <w:lang w:val="de-DE"/>
        </w:rPr>
        <w:t xml:space="preserve">PËR </w:t>
      </w:r>
    </w:p>
    <w:p w14:paraId="7E80318D" w14:textId="3231CAB4" w:rsidR="001D3C3D" w:rsidRPr="004077D3" w:rsidRDefault="00167602"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b/>
          <w:color w:val="000000" w:themeColor="text1"/>
          <w:sz w:val="24"/>
          <w:szCs w:val="24"/>
          <w:lang w:val="de-DE"/>
        </w:rPr>
        <w:t>PËRCAKTIMIN E KËRKESAVE PËR PROJEKTIMIN EKOLOGJIK T</w:t>
      </w:r>
      <w:bookmarkEnd w:id="0"/>
      <w:r w:rsidR="007B2173" w:rsidRPr="004077D3">
        <w:rPr>
          <w:rFonts w:ascii="Times New Roman" w:hAnsi="Times New Roman" w:cs="Times New Roman"/>
          <w:b/>
          <w:color w:val="000000" w:themeColor="text1"/>
          <w:sz w:val="24"/>
          <w:szCs w:val="24"/>
          <w:lang w:val="de-DE"/>
        </w:rPr>
        <w:t>Ë</w:t>
      </w:r>
      <w:r w:rsidRPr="004077D3">
        <w:rPr>
          <w:rFonts w:ascii="Times New Roman" w:hAnsi="Times New Roman" w:cs="Times New Roman"/>
          <w:b/>
          <w:color w:val="000000" w:themeColor="text1"/>
          <w:sz w:val="24"/>
          <w:szCs w:val="24"/>
          <w:lang w:val="de-DE"/>
        </w:rPr>
        <w:t xml:space="preserve"> PRODUKTEVE ME NDIKIM N</w:t>
      </w:r>
      <w:r w:rsidR="007B2173" w:rsidRPr="004077D3">
        <w:rPr>
          <w:rFonts w:ascii="Times New Roman" w:hAnsi="Times New Roman" w:cs="Times New Roman"/>
          <w:b/>
          <w:color w:val="000000" w:themeColor="text1"/>
          <w:sz w:val="24"/>
          <w:szCs w:val="24"/>
          <w:lang w:val="de-DE"/>
        </w:rPr>
        <w:t>Ë</w:t>
      </w:r>
      <w:r w:rsidRPr="004077D3">
        <w:rPr>
          <w:rFonts w:ascii="Times New Roman" w:hAnsi="Times New Roman" w:cs="Times New Roman"/>
          <w:b/>
          <w:color w:val="000000" w:themeColor="text1"/>
          <w:sz w:val="24"/>
          <w:szCs w:val="24"/>
          <w:lang w:val="de-DE"/>
        </w:rPr>
        <w:t xml:space="preserve"> ENERGJ</w:t>
      </w:r>
      <w:r w:rsidR="00643DC5" w:rsidRPr="004077D3">
        <w:rPr>
          <w:rFonts w:ascii="Times New Roman" w:hAnsi="Times New Roman" w:cs="Times New Roman"/>
          <w:b/>
          <w:color w:val="000000" w:themeColor="text1"/>
          <w:sz w:val="24"/>
          <w:szCs w:val="24"/>
          <w:lang w:val="de-DE"/>
        </w:rPr>
        <w:t>I</w:t>
      </w:r>
      <w:r w:rsidRPr="004077D3">
        <w:rPr>
          <w:rFonts w:ascii="Times New Roman" w:hAnsi="Times New Roman" w:cs="Times New Roman"/>
          <w:b/>
          <w:color w:val="000000" w:themeColor="text1"/>
          <w:sz w:val="24"/>
          <w:szCs w:val="24"/>
          <w:lang w:val="de-DE"/>
        </w:rPr>
        <w:t>”</w:t>
      </w:r>
      <w:r w:rsidRPr="004077D3">
        <w:rPr>
          <w:rStyle w:val="FootnoteReference"/>
          <w:rFonts w:ascii="Times New Roman" w:hAnsi="Times New Roman" w:cs="Times New Roman"/>
          <w:b/>
          <w:color w:val="000000" w:themeColor="text1"/>
          <w:sz w:val="24"/>
          <w:szCs w:val="24"/>
          <w:lang w:val="de-DE"/>
        </w:rPr>
        <w:footnoteReference w:id="2"/>
      </w:r>
    </w:p>
    <w:p w14:paraId="16F9F16D" w14:textId="77777777" w:rsidR="00E26033" w:rsidRPr="004077D3" w:rsidRDefault="00E26033" w:rsidP="00CB0BCB">
      <w:pPr>
        <w:spacing w:after="0" w:line="276" w:lineRule="auto"/>
        <w:rPr>
          <w:rFonts w:ascii="Times New Roman" w:hAnsi="Times New Roman" w:cs="Times New Roman"/>
          <w:color w:val="000000" w:themeColor="text1"/>
          <w:sz w:val="24"/>
          <w:szCs w:val="24"/>
          <w:lang w:val="de-DE"/>
        </w:rPr>
      </w:pPr>
    </w:p>
    <w:p w14:paraId="0DAF982D" w14:textId="77777777" w:rsidR="005B7D03" w:rsidRPr="004077D3" w:rsidRDefault="00167602" w:rsidP="00CB0BCB">
      <w:pPr>
        <w:spacing w:after="0" w:line="276" w:lineRule="auto"/>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Në mbështetje të neneve 78 dhe 83, pika 1, të Kushtetutës, me propozimin e Këshillit të Ministrave,</w:t>
      </w:r>
    </w:p>
    <w:p w14:paraId="246DA4F4" w14:textId="77777777" w:rsidR="005B7D03" w:rsidRPr="004077D3" w:rsidRDefault="005B7D03" w:rsidP="00CB0BCB">
      <w:pPr>
        <w:spacing w:after="0" w:line="276" w:lineRule="auto"/>
        <w:jc w:val="center"/>
        <w:rPr>
          <w:rFonts w:ascii="Times New Roman" w:hAnsi="Times New Roman" w:cs="Times New Roman"/>
          <w:color w:val="000000" w:themeColor="text1"/>
          <w:sz w:val="24"/>
          <w:szCs w:val="24"/>
          <w:lang w:val="de-DE"/>
        </w:rPr>
      </w:pPr>
    </w:p>
    <w:p w14:paraId="1D5DFDBC"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KUVENDI</w:t>
      </w:r>
    </w:p>
    <w:p w14:paraId="39DBC7A6"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I REPUBLIKËS SË SHQIPËRISË</w:t>
      </w:r>
    </w:p>
    <w:p w14:paraId="3F87078B" w14:textId="77777777" w:rsidR="005B7D03" w:rsidRPr="004077D3" w:rsidRDefault="005B7D03" w:rsidP="00CB0BCB">
      <w:pPr>
        <w:spacing w:after="0" w:line="276" w:lineRule="auto"/>
        <w:jc w:val="center"/>
        <w:rPr>
          <w:rFonts w:ascii="Times New Roman" w:hAnsi="Times New Roman" w:cs="Times New Roman"/>
          <w:color w:val="000000" w:themeColor="text1"/>
          <w:sz w:val="24"/>
          <w:szCs w:val="24"/>
          <w:lang w:val="de-DE"/>
        </w:rPr>
      </w:pPr>
    </w:p>
    <w:p w14:paraId="3A3929FA"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VENDOSI:</w:t>
      </w:r>
    </w:p>
    <w:p w14:paraId="3E0C246D" w14:textId="77777777" w:rsidR="005B7D03" w:rsidRPr="004077D3" w:rsidRDefault="005B7D03" w:rsidP="00CB0BCB">
      <w:pPr>
        <w:spacing w:after="0" w:line="276" w:lineRule="auto"/>
        <w:jc w:val="center"/>
        <w:rPr>
          <w:rFonts w:ascii="Times New Roman" w:hAnsi="Times New Roman" w:cs="Times New Roman"/>
          <w:color w:val="000000" w:themeColor="text1"/>
          <w:sz w:val="24"/>
          <w:szCs w:val="24"/>
          <w:lang w:val="de-DE"/>
        </w:rPr>
      </w:pPr>
    </w:p>
    <w:p w14:paraId="72DE43CF"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KREU I</w:t>
      </w:r>
    </w:p>
    <w:p w14:paraId="53DC50B6"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PARIME TË PËRGJITHSHME</w:t>
      </w:r>
    </w:p>
    <w:p w14:paraId="46114157" w14:textId="77777777" w:rsidR="005B7D03" w:rsidRPr="004077D3" w:rsidRDefault="005B7D03" w:rsidP="00CB0BCB">
      <w:pPr>
        <w:spacing w:after="0" w:line="276" w:lineRule="auto"/>
        <w:jc w:val="center"/>
        <w:rPr>
          <w:rFonts w:ascii="Times New Roman" w:hAnsi="Times New Roman" w:cs="Times New Roman"/>
          <w:color w:val="000000" w:themeColor="text1"/>
          <w:sz w:val="24"/>
          <w:szCs w:val="24"/>
          <w:lang w:val="de-DE"/>
        </w:rPr>
      </w:pPr>
    </w:p>
    <w:p w14:paraId="1F047DAD"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Neni 1</w:t>
      </w:r>
    </w:p>
    <w:p w14:paraId="0A560BE0" w14:textId="77777777" w:rsidR="0025350D" w:rsidRPr="004077D3" w:rsidRDefault="00167602" w:rsidP="00CB0BCB">
      <w:pPr>
        <w:spacing w:after="0" w:line="276" w:lineRule="auto"/>
        <w:jc w:val="center"/>
        <w:rPr>
          <w:rFonts w:ascii="Times New Roman" w:hAnsi="Times New Roman" w:cs="Times New Roman"/>
          <w:b/>
          <w:color w:val="000000" w:themeColor="text1"/>
          <w:sz w:val="24"/>
          <w:szCs w:val="24"/>
          <w:lang w:val="de-DE"/>
        </w:rPr>
      </w:pPr>
      <w:r w:rsidRPr="004077D3">
        <w:rPr>
          <w:rFonts w:ascii="Times New Roman" w:hAnsi="Times New Roman" w:cs="Times New Roman"/>
          <w:b/>
          <w:color w:val="000000" w:themeColor="text1"/>
          <w:sz w:val="24"/>
          <w:szCs w:val="24"/>
          <w:lang w:val="de-DE"/>
        </w:rPr>
        <w:t>Objekti</w:t>
      </w:r>
    </w:p>
    <w:p w14:paraId="2212426E" w14:textId="77777777" w:rsidR="005B1868" w:rsidRPr="004077D3" w:rsidRDefault="005B1868" w:rsidP="00CB0BCB">
      <w:pPr>
        <w:spacing w:after="0" w:line="276" w:lineRule="auto"/>
        <w:contextualSpacing/>
        <w:jc w:val="both"/>
        <w:rPr>
          <w:rFonts w:ascii="Times New Roman" w:eastAsiaTheme="majorEastAsia" w:hAnsi="Times New Roman" w:cs="Times New Roman"/>
          <w:color w:val="000000" w:themeColor="text1"/>
          <w:sz w:val="24"/>
          <w:szCs w:val="24"/>
          <w:lang w:val="de-DE"/>
        </w:rPr>
      </w:pPr>
    </w:p>
    <w:p w14:paraId="1B7A7692" w14:textId="716DC5E3" w:rsidR="00AC58EA" w:rsidRPr="004077D3" w:rsidRDefault="00167602" w:rsidP="00FA1280">
      <w:pPr>
        <w:spacing w:after="0" w:line="276" w:lineRule="auto"/>
        <w:ind w:left="360"/>
        <w:jc w:val="both"/>
        <w:rPr>
          <w:rFonts w:ascii="Times New Roman" w:eastAsia="Times New Roman" w:hAnsi="Times New Roman" w:cs="Times New Roman"/>
          <w:color w:val="000000" w:themeColor="text1"/>
          <w:sz w:val="24"/>
          <w:szCs w:val="24"/>
          <w:lang w:val="de-DE"/>
        </w:rPr>
      </w:pPr>
      <w:r w:rsidRPr="004077D3">
        <w:rPr>
          <w:rFonts w:ascii="Times New Roman" w:eastAsia="Times New Roman" w:hAnsi="Times New Roman" w:cs="Times New Roman"/>
          <w:color w:val="000000" w:themeColor="text1"/>
          <w:sz w:val="24"/>
          <w:szCs w:val="24"/>
          <w:lang w:val="de-DE"/>
        </w:rPr>
        <w:t xml:space="preserve">Ky ligj </w:t>
      </w:r>
      <w:r w:rsidR="00DB1C71" w:rsidRPr="004077D3">
        <w:rPr>
          <w:rFonts w:ascii="Times New Roman" w:eastAsia="Times New Roman" w:hAnsi="Times New Roman" w:cs="Times New Roman"/>
          <w:color w:val="000000" w:themeColor="text1"/>
          <w:sz w:val="24"/>
          <w:szCs w:val="24"/>
          <w:lang w:val="de-DE"/>
        </w:rPr>
        <w:t>përcakton</w:t>
      </w:r>
      <w:r w:rsidRPr="004077D3">
        <w:rPr>
          <w:rFonts w:ascii="Times New Roman" w:eastAsia="Times New Roman" w:hAnsi="Times New Roman" w:cs="Times New Roman"/>
          <w:color w:val="000000" w:themeColor="text1"/>
          <w:sz w:val="24"/>
          <w:szCs w:val="24"/>
          <w:lang w:val="de-DE"/>
        </w:rPr>
        <w:t xml:space="preserve"> kërkesa</w:t>
      </w:r>
      <w:r w:rsidR="00DB1C71" w:rsidRPr="004077D3">
        <w:rPr>
          <w:rFonts w:ascii="Times New Roman" w:eastAsia="Times New Roman" w:hAnsi="Times New Roman" w:cs="Times New Roman"/>
          <w:color w:val="000000" w:themeColor="text1"/>
          <w:sz w:val="24"/>
          <w:szCs w:val="24"/>
          <w:lang w:val="de-DE"/>
        </w:rPr>
        <w:t>t</w:t>
      </w:r>
      <w:r w:rsidRPr="004077D3">
        <w:rPr>
          <w:rFonts w:ascii="Times New Roman" w:eastAsia="Times New Roman" w:hAnsi="Times New Roman" w:cs="Times New Roman"/>
          <w:color w:val="000000" w:themeColor="text1"/>
          <w:sz w:val="24"/>
          <w:szCs w:val="24"/>
          <w:lang w:val="de-DE"/>
        </w:rPr>
        <w:t xml:space="preserve"> për projektimin ekologjik t</w:t>
      </w:r>
      <w:r w:rsidR="007B2173" w:rsidRPr="004077D3">
        <w:rPr>
          <w:rFonts w:ascii="Times New Roman" w:eastAsia="Times New Roman" w:hAnsi="Times New Roman" w:cs="Times New Roman"/>
          <w:color w:val="000000" w:themeColor="text1"/>
          <w:sz w:val="24"/>
          <w:szCs w:val="24"/>
          <w:lang w:val="de-DE"/>
        </w:rPr>
        <w:t>ë</w:t>
      </w:r>
      <w:r w:rsidRPr="004077D3">
        <w:rPr>
          <w:rFonts w:ascii="Times New Roman" w:eastAsia="Times New Roman" w:hAnsi="Times New Roman" w:cs="Times New Roman"/>
          <w:color w:val="000000" w:themeColor="text1"/>
          <w:sz w:val="24"/>
          <w:szCs w:val="24"/>
          <w:lang w:val="de-DE"/>
        </w:rPr>
        <w:t xml:space="preserve"> produkteve me ndikim n</w:t>
      </w:r>
      <w:r w:rsidR="007B2173" w:rsidRPr="004077D3">
        <w:rPr>
          <w:rFonts w:ascii="Times New Roman" w:eastAsia="Times New Roman" w:hAnsi="Times New Roman" w:cs="Times New Roman"/>
          <w:color w:val="000000" w:themeColor="text1"/>
          <w:sz w:val="24"/>
          <w:szCs w:val="24"/>
          <w:lang w:val="de-DE"/>
        </w:rPr>
        <w:t>ë</w:t>
      </w:r>
      <w:r w:rsidRPr="004077D3">
        <w:rPr>
          <w:rFonts w:ascii="Times New Roman" w:eastAsia="Times New Roman" w:hAnsi="Times New Roman" w:cs="Times New Roman"/>
          <w:color w:val="000000" w:themeColor="text1"/>
          <w:sz w:val="24"/>
          <w:szCs w:val="24"/>
          <w:lang w:val="de-DE"/>
        </w:rPr>
        <w:t xml:space="preserve"> energji</w:t>
      </w:r>
      <w:r w:rsidR="00AC58EA" w:rsidRPr="004077D3">
        <w:rPr>
          <w:rFonts w:ascii="Times New Roman" w:eastAsia="Times New Roman" w:hAnsi="Times New Roman" w:cs="Times New Roman"/>
          <w:color w:val="000000" w:themeColor="text1"/>
          <w:sz w:val="24"/>
          <w:szCs w:val="24"/>
          <w:lang w:val="de-DE"/>
        </w:rPr>
        <w:t xml:space="preserve"> të </w:t>
      </w:r>
      <w:r w:rsidRPr="004077D3">
        <w:rPr>
          <w:rFonts w:ascii="Times New Roman" w:eastAsia="Times New Roman" w:hAnsi="Times New Roman" w:cs="Times New Roman"/>
          <w:color w:val="000000" w:themeColor="text1"/>
          <w:sz w:val="24"/>
          <w:szCs w:val="24"/>
          <w:lang w:val="de-DE"/>
        </w:rPr>
        <w:t>vendosur</w:t>
      </w:r>
      <w:r w:rsidR="00AC58EA" w:rsidRPr="004077D3">
        <w:rPr>
          <w:rFonts w:ascii="Times New Roman" w:eastAsia="Times New Roman" w:hAnsi="Times New Roman" w:cs="Times New Roman"/>
          <w:color w:val="000000" w:themeColor="text1"/>
          <w:sz w:val="24"/>
          <w:szCs w:val="24"/>
          <w:lang w:val="de-DE"/>
        </w:rPr>
        <w:t>a</w:t>
      </w:r>
      <w:r w:rsidRPr="004077D3">
        <w:rPr>
          <w:rFonts w:ascii="Times New Roman" w:eastAsia="Times New Roman" w:hAnsi="Times New Roman" w:cs="Times New Roman"/>
          <w:color w:val="000000" w:themeColor="text1"/>
          <w:sz w:val="24"/>
          <w:szCs w:val="24"/>
          <w:lang w:val="de-DE"/>
        </w:rPr>
        <w:t xml:space="preserve"> në treg ose </w:t>
      </w:r>
      <w:r w:rsidR="00AC58EA" w:rsidRPr="004077D3">
        <w:rPr>
          <w:rFonts w:ascii="Times New Roman" w:eastAsia="Times New Roman" w:hAnsi="Times New Roman" w:cs="Times New Roman"/>
          <w:color w:val="000000" w:themeColor="text1"/>
          <w:sz w:val="24"/>
          <w:szCs w:val="24"/>
          <w:lang w:val="de-DE"/>
        </w:rPr>
        <w:t xml:space="preserve">të vëna </w:t>
      </w:r>
      <w:r w:rsidRPr="004077D3">
        <w:rPr>
          <w:rFonts w:ascii="Times New Roman" w:eastAsia="Times New Roman" w:hAnsi="Times New Roman" w:cs="Times New Roman"/>
          <w:color w:val="000000" w:themeColor="text1"/>
          <w:sz w:val="24"/>
          <w:szCs w:val="24"/>
          <w:lang w:val="de-DE"/>
        </w:rPr>
        <w:t>në shërbim, me synim</w:t>
      </w:r>
      <w:r w:rsidR="00AC58EA" w:rsidRPr="004077D3">
        <w:rPr>
          <w:rFonts w:ascii="Times New Roman" w:eastAsia="Times New Roman" w:hAnsi="Times New Roman" w:cs="Times New Roman"/>
          <w:color w:val="000000" w:themeColor="text1"/>
          <w:sz w:val="24"/>
          <w:szCs w:val="24"/>
          <w:lang w:val="de-DE"/>
        </w:rPr>
        <w:t>:</w:t>
      </w:r>
    </w:p>
    <w:tbl>
      <w:tblPr>
        <w:tblW w:w="4820" w:type="pct"/>
        <w:tblInd w:w="360" w:type="dxa"/>
        <w:shd w:val="clear" w:color="auto" w:fill="FFFFFF"/>
        <w:tblCellMar>
          <w:left w:w="0" w:type="dxa"/>
          <w:right w:w="0" w:type="dxa"/>
        </w:tblCellMar>
        <w:tblLook w:val="04A0" w:firstRow="1" w:lastRow="0" w:firstColumn="1" w:lastColumn="0" w:noHBand="0" w:noVBand="1"/>
      </w:tblPr>
      <w:tblGrid>
        <w:gridCol w:w="539"/>
        <w:gridCol w:w="8571"/>
      </w:tblGrid>
      <w:tr w:rsidR="00452AB7" w:rsidRPr="004077D3" w14:paraId="1D40D1C5" w14:textId="77777777" w:rsidTr="00222070">
        <w:tc>
          <w:tcPr>
            <w:tcW w:w="296" w:type="pct"/>
            <w:shd w:val="clear" w:color="auto" w:fill="FFFFFF"/>
            <w:hideMark/>
          </w:tcPr>
          <w:p w14:paraId="0C63FF42" w14:textId="77777777" w:rsidR="00452AB7" w:rsidRPr="004077D3" w:rsidRDefault="00452AB7"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4704" w:type="pct"/>
            <w:shd w:val="clear" w:color="auto" w:fill="FFFFFF"/>
            <w:hideMark/>
          </w:tcPr>
          <w:p w14:paraId="73444610" w14:textId="35587171" w:rsidR="00452AB7" w:rsidRPr="004077D3" w:rsidRDefault="00452AB7"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përmirësimin</w:t>
            </w:r>
            <w:proofErr w:type="spellEnd"/>
            <w:r w:rsidRPr="004077D3">
              <w:rPr>
                <w:color w:val="000000" w:themeColor="text1"/>
              </w:rPr>
              <w:t xml:space="preserve"> e </w:t>
            </w:r>
            <w:proofErr w:type="spellStart"/>
            <w:r w:rsidRPr="004077D3">
              <w:rPr>
                <w:color w:val="000000" w:themeColor="text1"/>
              </w:rPr>
              <w:t>qëndrueshmërisë</w:t>
            </w:r>
            <w:proofErr w:type="spellEnd"/>
            <w:r w:rsidRPr="004077D3">
              <w:rPr>
                <w:color w:val="000000" w:themeColor="text1"/>
              </w:rPr>
              <w:t xml:space="preserve"> </w:t>
            </w:r>
            <w:proofErr w:type="spellStart"/>
            <w:r w:rsidRPr="004077D3">
              <w:rPr>
                <w:color w:val="000000" w:themeColor="text1"/>
              </w:rPr>
              <w:t>mjedisore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produkteve</w:t>
            </w:r>
            <w:proofErr w:type="spellEnd"/>
            <w:r w:rsidRPr="004077D3">
              <w:rPr>
                <w:color w:val="000000" w:themeColor="text1"/>
              </w:rPr>
              <w:t>.</w:t>
            </w:r>
          </w:p>
        </w:tc>
      </w:tr>
      <w:tr w:rsidR="00452AB7" w:rsidRPr="004077D3" w14:paraId="08B5837D" w14:textId="77777777" w:rsidTr="00222070">
        <w:tc>
          <w:tcPr>
            <w:tcW w:w="296" w:type="pct"/>
            <w:shd w:val="clear" w:color="auto" w:fill="FFFFFF"/>
            <w:hideMark/>
          </w:tcPr>
          <w:p w14:paraId="5ABC3314" w14:textId="77777777" w:rsidR="00452AB7" w:rsidRPr="004077D3" w:rsidRDefault="00452AB7" w:rsidP="00FA1280">
            <w:pPr>
              <w:pStyle w:val="NormalWeb"/>
              <w:spacing w:before="0" w:beforeAutospacing="0" w:after="0" w:afterAutospacing="0" w:line="276" w:lineRule="auto"/>
              <w:jc w:val="both"/>
              <w:rPr>
                <w:color w:val="000000" w:themeColor="text1"/>
              </w:rPr>
            </w:pPr>
            <w:r w:rsidRPr="004077D3">
              <w:rPr>
                <w:color w:val="000000" w:themeColor="text1"/>
              </w:rPr>
              <w:t>(b)</w:t>
            </w:r>
          </w:p>
        </w:tc>
        <w:tc>
          <w:tcPr>
            <w:tcW w:w="4704" w:type="pct"/>
            <w:shd w:val="clear" w:color="auto" w:fill="FFFFFF"/>
            <w:hideMark/>
          </w:tcPr>
          <w:p w14:paraId="01006F2B" w14:textId="59D12890" w:rsidR="00452AB7" w:rsidRPr="004077D3" w:rsidRDefault="00452AB7"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zvogëlimin</w:t>
            </w:r>
            <w:proofErr w:type="spellEnd"/>
            <w:r w:rsidRPr="004077D3">
              <w:rPr>
                <w:color w:val="000000" w:themeColor="text1"/>
              </w:rPr>
              <w:t xml:space="preserve"> e </w:t>
            </w:r>
            <w:proofErr w:type="spellStart"/>
            <w:r w:rsidRPr="004077D3">
              <w:rPr>
                <w:color w:val="000000" w:themeColor="text1"/>
              </w:rPr>
              <w:t>gjurmës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karbonit</w:t>
            </w:r>
            <w:proofErr w:type="spellEnd"/>
            <w:r w:rsidRPr="004077D3">
              <w:rPr>
                <w:color w:val="000000" w:themeColor="text1"/>
              </w:rPr>
              <w:t xml:space="preserve"> </w:t>
            </w:r>
            <w:proofErr w:type="spellStart"/>
            <w:r w:rsidRPr="004077D3">
              <w:rPr>
                <w:color w:val="000000" w:themeColor="text1"/>
              </w:rPr>
              <w:t>gjatë</w:t>
            </w:r>
            <w:proofErr w:type="spellEnd"/>
            <w:r w:rsidRPr="004077D3">
              <w:rPr>
                <w:color w:val="000000" w:themeColor="text1"/>
              </w:rPr>
              <w:t xml:space="preserve"> </w:t>
            </w:r>
            <w:proofErr w:type="spellStart"/>
            <w:r w:rsidRPr="004077D3">
              <w:rPr>
                <w:color w:val="000000" w:themeColor="text1"/>
              </w:rPr>
              <w:t>ciklit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tyre</w:t>
            </w:r>
            <w:proofErr w:type="spellEnd"/>
            <w:r w:rsidRPr="004077D3">
              <w:rPr>
                <w:color w:val="000000" w:themeColor="text1"/>
              </w:rPr>
              <w:t xml:space="preserve"> </w:t>
            </w:r>
            <w:proofErr w:type="spellStart"/>
            <w:r w:rsidRPr="004077D3">
              <w:rPr>
                <w:color w:val="000000" w:themeColor="text1"/>
              </w:rPr>
              <w:t>jetësor</w:t>
            </w:r>
            <w:proofErr w:type="spellEnd"/>
            <w:r w:rsidRPr="004077D3">
              <w:rPr>
                <w:color w:val="000000" w:themeColor="text1"/>
              </w:rPr>
              <w:t>.</w:t>
            </w:r>
          </w:p>
        </w:tc>
      </w:tr>
      <w:tr w:rsidR="00452AB7" w:rsidRPr="004077D3" w14:paraId="672FF718" w14:textId="77777777" w:rsidTr="00222070">
        <w:tc>
          <w:tcPr>
            <w:tcW w:w="296" w:type="pct"/>
            <w:shd w:val="clear" w:color="auto" w:fill="FFFFFF"/>
            <w:hideMark/>
          </w:tcPr>
          <w:p w14:paraId="36821519" w14:textId="77777777" w:rsidR="00452AB7" w:rsidRPr="004077D3" w:rsidRDefault="00452AB7" w:rsidP="00FA1280">
            <w:pPr>
              <w:pStyle w:val="NormalWeb"/>
              <w:spacing w:before="0" w:beforeAutospacing="0" w:after="0" w:afterAutospacing="0" w:line="276" w:lineRule="auto"/>
              <w:jc w:val="both"/>
              <w:rPr>
                <w:color w:val="000000" w:themeColor="text1"/>
              </w:rPr>
            </w:pPr>
            <w:r w:rsidRPr="004077D3">
              <w:rPr>
                <w:color w:val="000000" w:themeColor="text1"/>
              </w:rPr>
              <w:t>(c)</w:t>
            </w:r>
          </w:p>
        </w:tc>
        <w:tc>
          <w:tcPr>
            <w:tcW w:w="4704" w:type="pct"/>
            <w:shd w:val="clear" w:color="auto" w:fill="FFFFFF"/>
            <w:hideMark/>
          </w:tcPr>
          <w:p w14:paraId="37703863" w14:textId="5D0155BE" w:rsidR="00452AB7" w:rsidRPr="004077D3" w:rsidRDefault="00452AB7"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garantimin</w:t>
            </w:r>
            <w:proofErr w:type="spellEnd"/>
            <w:r w:rsidRPr="004077D3">
              <w:rPr>
                <w:color w:val="000000" w:themeColor="text1"/>
              </w:rPr>
              <w:t xml:space="preserve"> e </w:t>
            </w:r>
            <w:proofErr w:type="spellStart"/>
            <w:r w:rsidRPr="004077D3">
              <w:rPr>
                <w:color w:val="000000" w:themeColor="text1"/>
              </w:rPr>
              <w:t>lëvizjes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lirë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këtyre</w:t>
            </w:r>
            <w:proofErr w:type="spellEnd"/>
            <w:r w:rsidRPr="004077D3">
              <w:rPr>
                <w:color w:val="000000" w:themeColor="text1"/>
              </w:rPr>
              <w:t xml:space="preserve"> </w:t>
            </w:r>
            <w:proofErr w:type="spellStart"/>
            <w:r w:rsidRPr="004077D3">
              <w:rPr>
                <w:color w:val="000000" w:themeColor="text1"/>
              </w:rPr>
              <w:t>produkteve</w:t>
            </w:r>
            <w:proofErr w:type="spellEnd"/>
            <w:r w:rsidRPr="004077D3">
              <w:rPr>
                <w:color w:val="000000" w:themeColor="text1"/>
              </w:rPr>
              <w:t xml:space="preserve"> </w:t>
            </w:r>
            <w:proofErr w:type="spellStart"/>
            <w:r w:rsidRPr="004077D3">
              <w:rPr>
                <w:color w:val="000000" w:themeColor="text1"/>
              </w:rPr>
              <w:t>brenda</w:t>
            </w:r>
            <w:proofErr w:type="spellEnd"/>
            <w:r w:rsidRPr="004077D3">
              <w:rPr>
                <w:color w:val="000000" w:themeColor="text1"/>
              </w:rPr>
              <w:t xml:space="preserv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brendshëm</w:t>
            </w:r>
            <w:proofErr w:type="spellEnd"/>
            <w:r w:rsidRPr="004077D3">
              <w:rPr>
                <w:color w:val="000000" w:themeColor="text1"/>
              </w:rPr>
              <w:t>​</w:t>
            </w:r>
            <w:r w:rsidR="0042545D">
              <w:rPr>
                <w:color w:val="000000" w:themeColor="text1"/>
              </w:rPr>
              <w:t>.</w:t>
            </w:r>
          </w:p>
        </w:tc>
      </w:tr>
    </w:tbl>
    <w:p w14:paraId="44AFE91E" w14:textId="77777777" w:rsidR="001D63C7" w:rsidRPr="004077D3" w:rsidRDefault="001D63C7" w:rsidP="00CB0BCB">
      <w:pPr>
        <w:spacing w:after="0" w:line="276" w:lineRule="auto"/>
        <w:jc w:val="both"/>
        <w:rPr>
          <w:rFonts w:ascii="Times New Roman" w:eastAsiaTheme="majorEastAsia" w:hAnsi="Times New Roman" w:cs="Times New Roman"/>
          <w:color w:val="000000" w:themeColor="text1"/>
          <w:sz w:val="24"/>
          <w:szCs w:val="24"/>
        </w:rPr>
      </w:pPr>
    </w:p>
    <w:p w14:paraId="2B8EEB02" w14:textId="77777777"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Neni 2</w:t>
      </w:r>
    </w:p>
    <w:p w14:paraId="24DA6DAA" w14:textId="77777777" w:rsidR="005B7D03" w:rsidRPr="004077D3" w:rsidRDefault="00167602" w:rsidP="00CB0BCB">
      <w:pPr>
        <w:spacing w:after="0" w:line="276" w:lineRule="auto"/>
        <w:jc w:val="center"/>
        <w:rPr>
          <w:rFonts w:ascii="Times New Roman" w:eastAsiaTheme="majorEastAsia" w:hAnsi="Times New Roman" w:cs="Times New Roman"/>
          <w:color w:val="000000" w:themeColor="text1"/>
          <w:sz w:val="24"/>
          <w:szCs w:val="24"/>
        </w:rPr>
      </w:pPr>
      <w:r w:rsidRPr="004077D3">
        <w:rPr>
          <w:rFonts w:ascii="Times New Roman" w:hAnsi="Times New Roman" w:cs="Times New Roman"/>
          <w:b/>
          <w:color w:val="000000" w:themeColor="text1"/>
          <w:sz w:val="24"/>
          <w:szCs w:val="24"/>
          <w:lang w:val="de-DE"/>
        </w:rPr>
        <w:t>Fusha e zbatimit</w:t>
      </w:r>
    </w:p>
    <w:p w14:paraId="6AADE69A" w14:textId="77777777" w:rsidR="005B7D03" w:rsidRPr="004077D3" w:rsidRDefault="005B7D03" w:rsidP="00CB0BCB">
      <w:pPr>
        <w:spacing w:after="0" w:line="276" w:lineRule="auto"/>
        <w:jc w:val="both"/>
        <w:rPr>
          <w:rFonts w:ascii="Times New Roman" w:eastAsia="Times New Roman" w:hAnsi="Times New Roman" w:cs="Times New Roman"/>
          <w:color w:val="000000" w:themeColor="text1"/>
          <w:sz w:val="24"/>
          <w:szCs w:val="24"/>
        </w:rPr>
      </w:pPr>
    </w:p>
    <w:p w14:paraId="2DC80E6E" w14:textId="45699EC8" w:rsidR="000460E4" w:rsidRPr="004077D3" w:rsidRDefault="00230050" w:rsidP="00FA1280">
      <w:pPr>
        <w:pStyle w:val="ListParagraph"/>
        <w:numPr>
          <w:ilvl w:val="0"/>
          <w:numId w:val="2"/>
        </w:numPr>
        <w:spacing w:after="0" w:line="276" w:lineRule="auto"/>
        <w:ind w:left="360"/>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lastRenderedPageBreak/>
        <w:t xml:space="preserve">Ky </w:t>
      </w:r>
      <w:proofErr w:type="spellStart"/>
      <w:r w:rsidRPr="004077D3">
        <w:rPr>
          <w:rFonts w:ascii="Times New Roman" w:eastAsia="Times New Roman" w:hAnsi="Times New Roman" w:cs="Times New Roman"/>
          <w:color w:val="000000" w:themeColor="text1"/>
          <w:sz w:val="24"/>
          <w:szCs w:val="24"/>
        </w:rPr>
        <w:t>ligj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gjatë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përdorimit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ndikim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rëndësishëm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00255FE3"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drejtpërdrejtë</w:t>
      </w:r>
      <w:proofErr w:type="spellEnd"/>
      <w:r w:rsidRPr="004077D3">
        <w:rPr>
          <w:rFonts w:ascii="Times New Roman" w:eastAsia="Times New Roman" w:hAnsi="Times New Roman" w:cs="Times New Roman"/>
          <w:color w:val="000000" w:themeColor="text1"/>
          <w:sz w:val="24"/>
          <w:szCs w:val="24"/>
        </w:rPr>
        <w:t xml:space="preserve"> apo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tërthortë</w:t>
      </w:r>
      <w:proofErr w:type="spellEnd"/>
      <w:r w:rsidRPr="004077D3">
        <w:rPr>
          <w:rFonts w:ascii="Times New Roman" w:eastAsia="Times New Roman" w:hAnsi="Times New Roman" w:cs="Times New Roman"/>
          <w:color w:val="000000" w:themeColor="text1"/>
          <w:sz w:val="24"/>
          <w:szCs w:val="24"/>
        </w:rPr>
        <w:t xml:space="preserve">, </w:t>
      </w:r>
      <w:proofErr w:type="spellStart"/>
      <w:r w:rsidR="00A02C65" w:rsidRPr="004077D3">
        <w:rPr>
          <w:rFonts w:ascii="Times New Roman" w:eastAsia="Times New Roman" w:hAnsi="Times New Roman" w:cs="Times New Roman"/>
          <w:color w:val="000000" w:themeColor="text1"/>
          <w:sz w:val="24"/>
          <w:szCs w:val="24"/>
        </w:rPr>
        <w:t>n</w:t>
      </w:r>
      <w:r w:rsidR="007B2173" w:rsidRPr="004077D3">
        <w:rPr>
          <w:rFonts w:ascii="Times New Roman" w:eastAsia="Times New Roman" w:hAnsi="Times New Roman" w:cs="Times New Roman"/>
          <w:color w:val="000000" w:themeColor="text1"/>
          <w:sz w:val="24"/>
          <w:szCs w:val="24"/>
        </w:rPr>
        <w: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konsumin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energjisë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sipas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rastit</w:t>
      </w:r>
      <w:proofErr w:type="spellEnd"/>
      <w:r w:rsidRPr="004077D3">
        <w:rPr>
          <w:rFonts w:ascii="Times New Roman" w:eastAsia="Times New Roman" w:hAnsi="Times New Roman" w:cs="Times New Roman"/>
          <w:color w:val="000000" w:themeColor="text1"/>
          <w:sz w:val="24"/>
          <w:szCs w:val="24"/>
        </w:rPr>
        <w:t xml:space="preserve">, </w:t>
      </w:r>
      <w:proofErr w:type="spellStart"/>
      <w:r w:rsidR="00E90EDE" w:rsidRPr="004077D3">
        <w:rPr>
          <w:rFonts w:ascii="Times New Roman" w:eastAsia="Times New Roman" w:hAnsi="Times New Roman" w:cs="Times New Roman"/>
          <w:color w:val="000000" w:themeColor="text1"/>
          <w:sz w:val="24"/>
          <w:szCs w:val="24"/>
        </w:rPr>
        <w:t>n</w:t>
      </w:r>
      <w:r w:rsidRPr="004077D3">
        <w:rPr>
          <w:rFonts w:ascii="Times New Roman" w:eastAsia="Times New Roman" w:hAnsi="Times New Roman" w:cs="Times New Roman"/>
          <w:color w:val="000000" w:themeColor="text1"/>
          <w:sz w:val="24"/>
          <w:szCs w:val="24"/>
        </w:rPr>
        <w: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burimet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tjera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kryesore</w:t>
      </w:r>
      <w:proofErr w:type="spellEnd"/>
      <w:r w:rsidRPr="004077D3">
        <w:rPr>
          <w:rFonts w:ascii="Times New Roman" w:eastAsia="Times New Roman" w:hAnsi="Times New Roman" w:cs="Times New Roman"/>
          <w:color w:val="000000" w:themeColor="text1"/>
          <w:sz w:val="24"/>
          <w:szCs w:val="24"/>
        </w:rPr>
        <w:t>.</w:t>
      </w:r>
    </w:p>
    <w:p w14:paraId="72AC525D" w14:textId="404E81F9" w:rsidR="005B7D03" w:rsidRPr="004077D3" w:rsidRDefault="00167602" w:rsidP="00FA1280">
      <w:pPr>
        <w:pStyle w:val="ListParagraph"/>
        <w:numPr>
          <w:ilvl w:val="0"/>
          <w:numId w:val="2"/>
        </w:numPr>
        <w:spacing w:after="0" w:line="276" w:lineRule="auto"/>
        <w:ind w:left="360"/>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 xml:space="preserve">Ky </w:t>
      </w:r>
      <w:proofErr w:type="spellStart"/>
      <w:r w:rsidRPr="004077D3">
        <w:rPr>
          <w:rFonts w:ascii="Times New Roman" w:eastAsia="Times New Roman" w:hAnsi="Times New Roman" w:cs="Times New Roman"/>
          <w:color w:val="000000" w:themeColor="text1"/>
          <w:sz w:val="24"/>
          <w:szCs w:val="24"/>
        </w:rPr>
        <w:t>ligj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nuk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00D2685C">
        <w:rPr>
          <w:rFonts w:ascii="Times New Roman" w:eastAsia="Times New Roman" w:hAnsi="Times New Roman" w:cs="Times New Roman"/>
          <w:color w:val="000000" w:themeColor="text1"/>
          <w:sz w:val="24"/>
          <w:szCs w:val="24"/>
        </w:rPr>
        <w:t>mjetet</w:t>
      </w:r>
      <w:proofErr w:type="spellEnd"/>
      <w:r w:rsidR="00D2685C">
        <w:rPr>
          <w:rFonts w:ascii="Times New Roman" w:eastAsia="Times New Roman" w:hAnsi="Times New Roman" w:cs="Times New Roman"/>
          <w:color w:val="000000" w:themeColor="text1"/>
          <w:sz w:val="24"/>
          <w:szCs w:val="24"/>
        </w:rPr>
        <w:t xml:space="preserve"> </w:t>
      </w:r>
      <w:proofErr w:type="spellStart"/>
      <w:r w:rsidR="00D2685C">
        <w:rPr>
          <w:rFonts w:ascii="Times New Roman" w:eastAsia="Times New Roman" w:hAnsi="Times New Roman" w:cs="Times New Roman"/>
          <w:color w:val="000000" w:themeColor="text1"/>
          <w:sz w:val="24"/>
          <w:szCs w:val="24"/>
        </w:rPr>
        <w:t>motorrike</w:t>
      </w:r>
      <w:proofErr w:type="spellEnd"/>
      <w:r w:rsidR="00D2685C">
        <w:rPr>
          <w:rFonts w:ascii="Times New Roman" w:eastAsia="Times New Roman" w:hAnsi="Times New Roman" w:cs="Times New Roman"/>
          <w:color w:val="000000" w:themeColor="text1"/>
          <w:sz w:val="24"/>
          <w:szCs w:val="24"/>
        </w:rPr>
        <w:t>,</w:t>
      </w:r>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siç</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përcaktohet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pikën</w:t>
      </w:r>
      <w:proofErr w:type="spellEnd"/>
      <w:r w:rsidRPr="004077D3">
        <w:rPr>
          <w:rFonts w:ascii="Times New Roman" w:eastAsia="Times New Roman" w:hAnsi="Times New Roman" w:cs="Times New Roman"/>
          <w:color w:val="000000" w:themeColor="text1"/>
          <w:sz w:val="24"/>
          <w:szCs w:val="24"/>
        </w:rPr>
        <w:t xml:space="preserve"> 3.4, Neni 3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Ligjit</w:t>
      </w:r>
      <w:proofErr w:type="spellEnd"/>
      <w:r w:rsidRPr="004077D3">
        <w:rPr>
          <w:rFonts w:ascii="Times New Roman" w:eastAsia="Times New Roman" w:hAnsi="Times New Roman" w:cs="Times New Roman"/>
          <w:color w:val="000000" w:themeColor="text1"/>
          <w:sz w:val="24"/>
          <w:szCs w:val="24"/>
        </w:rPr>
        <w:t xml:space="preserve"> Nr. 8308, </w:t>
      </w:r>
      <w:proofErr w:type="spellStart"/>
      <w:r w:rsidRPr="004077D3">
        <w:rPr>
          <w:rFonts w:ascii="Times New Roman" w:eastAsia="Times New Roman" w:hAnsi="Times New Roman" w:cs="Times New Roman"/>
          <w:color w:val="000000" w:themeColor="text1"/>
          <w:sz w:val="24"/>
          <w:szCs w:val="24"/>
        </w:rPr>
        <w:t>datë</w:t>
      </w:r>
      <w:proofErr w:type="spellEnd"/>
      <w:r w:rsidRPr="004077D3">
        <w:rPr>
          <w:rFonts w:ascii="Times New Roman" w:eastAsia="Times New Roman" w:hAnsi="Times New Roman" w:cs="Times New Roman"/>
          <w:color w:val="000000" w:themeColor="text1"/>
          <w:sz w:val="24"/>
          <w:szCs w:val="24"/>
        </w:rPr>
        <w:t xml:space="preserve"> 18.3.1998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transport</w:t>
      </w:r>
      <w:r w:rsidR="00B25950">
        <w:rPr>
          <w:rFonts w:ascii="Times New Roman" w:eastAsia="Times New Roman" w:hAnsi="Times New Roman" w:cs="Times New Roman"/>
          <w:color w:val="000000" w:themeColor="text1"/>
          <w:sz w:val="24"/>
          <w:szCs w:val="24"/>
        </w:rPr>
        <w: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rrugor</w:t>
      </w:r>
      <w:r w:rsidR="00B25950">
        <w:rPr>
          <w:rFonts w:ascii="Times New Roman" w:eastAsia="Times New Roman" w:hAnsi="Times New Roman" w:cs="Times New Roman"/>
          <w:color w:val="000000" w:themeColor="text1"/>
          <w:sz w:val="24"/>
          <w:szCs w:val="24"/>
        </w:rPr>
        <w:t>e</w:t>
      </w:r>
      <w:proofErr w:type="spellEnd"/>
      <w:r w:rsidRPr="004077D3">
        <w:rPr>
          <w:rFonts w:ascii="Times New Roman" w:eastAsia="Times New Roman" w:hAnsi="Times New Roman" w:cs="Times New Roman"/>
          <w:color w:val="000000" w:themeColor="text1"/>
          <w:sz w:val="24"/>
          <w:szCs w:val="24"/>
        </w:rPr>
        <w:t>”.</w:t>
      </w:r>
    </w:p>
    <w:p w14:paraId="57E0B916" w14:textId="77777777" w:rsidR="00A02C65" w:rsidRPr="004077D3" w:rsidRDefault="00A02C65" w:rsidP="00FA1280">
      <w:pPr>
        <w:pStyle w:val="ListParagraph"/>
        <w:numPr>
          <w:ilvl w:val="0"/>
          <w:numId w:val="2"/>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 xml:space="preserve">Ky </w:t>
      </w:r>
      <w:proofErr w:type="spellStart"/>
      <w:r w:rsidRPr="004077D3">
        <w:rPr>
          <w:rFonts w:ascii="Times New Roman" w:eastAsia="Times New Roman" w:hAnsi="Times New Roman" w:cs="Times New Roman"/>
          <w:color w:val="000000" w:themeColor="text1"/>
          <w:sz w:val="24"/>
          <w:szCs w:val="24"/>
        </w:rPr>
        <w:t>ligj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kërkesat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projektimit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ekologjik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miratuara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bazë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nuk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duhet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cenojnë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legjislacionin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komb</w:t>
      </w:r>
      <w:r w:rsidR="007B2173" w:rsidRPr="004077D3">
        <w:rPr>
          <w:rFonts w:ascii="Times New Roman" w:eastAsia="Times New Roman" w:hAnsi="Times New Roman" w:cs="Times New Roman"/>
          <w:color w:val="000000" w:themeColor="text1"/>
          <w:sz w:val="24"/>
          <w:szCs w:val="24"/>
        </w:rPr>
        <w:t>ë</w:t>
      </w:r>
      <w:r w:rsidRPr="004077D3">
        <w:rPr>
          <w:rFonts w:ascii="Times New Roman" w:eastAsia="Times New Roman" w:hAnsi="Times New Roman" w:cs="Times New Roman"/>
          <w:color w:val="000000" w:themeColor="text1"/>
          <w:sz w:val="24"/>
          <w:szCs w:val="24"/>
        </w:rPr>
        <w:t>tar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menaxhimin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mbetjeve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legjislacionin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komb</w:t>
      </w:r>
      <w:r w:rsidR="007B2173" w:rsidRPr="004077D3">
        <w:rPr>
          <w:rFonts w:ascii="Times New Roman" w:eastAsia="Times New Roman" w:hAnsi="Times New Roman" w:cs="Times New Roman"/>
          <w:color w:val="000000" w:themeColor="text1"/>
          <w:sz w:val="24"/>
          <w:szCs w:val="24"/>
        </w:rPr>
        <w:t>ë</w:t>
      </w:r>
      <w:r w:rsidRPr="004077D3">
        <w:rPr>
          <w:rFonts w:ascii="Times New Roman" w:eastAsia="Times New Roman" w:hAnsi="Times New Roman" w:cs="Times New Roman"/>
          <w:color w:val="000000" w:themeColor="text1"/>
          <w:sz w:val="24"/>
          <w:szCs w:val="24"/>
        </w:rPr>
        <w:t>tar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kimikatet</w:t>
      </w:r>
      <w:proofErr w:type="spellEnd"/>
      <w:r w:rsidRPr="004077D3">
        <w:rPr>
          <w:rFonts w:ascii="Times New Roman" w:eastAsia="Times New Roman" w:hAnsi="Times New Roman" w:cs="Times New Roman"/>
          <w:color w:val="000000" w:themeColor="text1"/>
          <w:sz w:val="24"/>
          <w:szCs w:val="24"/>
        </w:rPr>
        <w:t xml:space="preserve">, duke </w:t>
      </w:r>
      <w:proofErr w:type="spellStart"/>
      <w:r w:rsidRPr="004077D3">
        <w:rPr>
          <w:rFonts w:ascii="Times New Roman" w:eastAsia="Times New Roman" w:hAnsi="Times New Roman" w:cs="Times New Roman"/>
          <w:color w:val="000000" w:themeColor="text1"/>
          <w:sz w:val="24"/>
          <w:szCs w:val="24"/>
        </w:rPr>
        <w:t>përfshirë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legjislacionin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komb</w:t>
      </w:r>
      <w:r w:rsidR="007B2173" w:rsidRPr="004077D3">
        <w:rPr>
          <w:rFonts w:ascii="Times New Roman" w:eastAsia="Times New Roman" w:hAnsi="Times New Roman" w:cs="Times New Roman"/>
          <w:color w:val="000000" w:themeColor="text1"/>
          <w:sz w:val="24"/>
          <w:szCs w:val="24"/>
        </w:rPr>
        <w:t>ë</w:t>
      </w:r>
      <w:r w:rsidRPr="004077D3">
        <w:rPr>
          <w:rFonts w:ascii="Times New Roman" w:eastAsia="Times New Roman" w:hAnsi="Times New Roman" w:cs="Times New Roman"/>
          <w:color w:val="000000" w:themeColor="text1"/>
          <w:sz w:val="24"/>
          <w:szCs w:val="24"/>
        </w:rPr>
        <w:t>tar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gazet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serrë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fluoruara</w:t>
      </w:r>
      <w:proofErr w:type="spellEnd"/>
      <w:r w:rsidRPr="004077D3">
        <w:rPr>
          <w:rFonts w:ascii="Times New Roman" w:eastAsia="Times New Roman" w:hAnsi="Times New Roman" w:cs="Times New Roman"/>
          <w:color w:val="000000" w:themeColor="text1"/>
          <w:sz w:val="24"/>
          <w:szCs w:val="24"/>
        </w:rPr>
        <w:t>.</w:t>
      </w:r>
    </w:p>
    <w:p w14:paraId="3516AB8A" w14:textId="77777777" w:rsidR="00CB0BCB" w:rsidRPr="004077D3" w:rsidRDefault="00CB0BCB" w:rsidP="00CB0BCB">
      <w:pPr>
        <w:spacing w:after="0" w:line="276" w:lineRule="auto"/>
        <w:jc w:val="center"/>
        <w:rPr>
          <w:rFonts w:ascii="Times New Roman" w:eastAsia="Times New Roman" w:hAnsi="Times New Roman" w:cs="Times New Roman"/>
          <w:color w:val="000000" w:themeColor="text1"/>
          <w:sz w:val="24"/>
          <w:szCs w:val="24"/>
        </w:rPr>
      </w:pPr>
    </w:p>
    <w:p w14:paraId="0D182D01" w14:textId="10FF8179" w:rsidR="005B7D03" w:rsidRPr="004077D3" w:rsidRDefault="00167602" w:rsidP="00CB0BCB">
      <w:pPr>
        <w:spacing w:after="0" w:line="276" w:lineRule="auto"/>
        <w:jc w:val="center"/>
        <w:rPr>
          <w:rFonts w:ascii="Times New Roman" w:hAnsi="Times New Roman" w:cs="Times New Roman"/>
          <w:color w:val="000000" w:themeColor="text1"/>
          <w:sz w:val="24"/>
          <w:szCs w:val="24"/>
          <w:lang w:val="de-DE"/>
        </w:rPr>
      </w:pPr>
      <w:r w:rsidRPr="004077D3">
        <w:rPr>
          <w:rFonts w:ascii="Times New Roman" w:hAnsi="Times New Roman" w:cs="Times New Roman"/>
          <w:color w:val="000000" w:themeColor="text1"/>
          <w:sz w:val="24"/>
          <w:szCs w:val="24"/>
          <w:lang w:val="de-DE"/>
        </w:rPr>
        <w:t>Neni 3</w:t>
      </w:r>
    </w:p>
    <w:p w14:paraId="73832905" w14:textId="77777777" w:rsidR="005B7D03" w:rsidRPr="004077D3" w:rsidRDefault="00167602" w:rsidP="00CB0BCB">
      <w:pPr>
        <w:spacing w:after="0" w:line="276" w:lineRule="auto"/>
        <w:jc w:val="center"/>
        <w:rPr>
          <w:rFonts w:ascii="Times New Roman" w:eastAsiaTheme="majorEastAsia" w:hAnsi="Times New Roman" w:cs="Times New Roman"/>
          <w:color w:val="000000" w:themeColor="text1"/>
          <w:sz w:val="24"/>
          <w:szCs w:val="24"/>
        </w:rPr>
      </w:pPr>
      <w:r w:rsidRPr="004077D3">
        <w:rPr>
          <w:rFonts w:ascii="Times New Roman" w:hAnsi="Times New Roman" w:cs="Times New Roman"/>
          <w:b/>
          <w:color w:val="000000" w:themeColor="text1"/>
          <w:sz w:val="24"/>
          <w:szCs w:val="24"/>
          <w:lang w:val="de-DE"/>
        </w:rPr>
        <w:t>Perkufizime</w:t>
      </w:r>
    </w:p>
    <w:p w14:paraId="09C9A4B9" w14:textId="77777777" w:rsidR="001D63C7" w:rsidRPr="004077D3" w:rsidRDefault="001D63C7" w:rsidP="00CB0BCB">
      <w:pPr>
        <w:spacing w:after="0" w:line="276" w:lineRule="auto"/>
        <w:jc w:val="both"/>
        <w:rPr>
          <w:rFonts w:ascii="Times New Roman" w:hAnsi="Times New Roman" w:cs="Times New Roman"/>
          <w:color w:val="000000" w:themeColor="text1"/>
          <w:sz w:val="24"/>
          <w:szCs w:val="24"/>
        </w:rPr>
      </w:pPr>
    </w:p>
    <w:p w14:paraId="17F1874A" w14:textId="77777777" w:rsidR="00F74AE9" w:rsidRPr="004077D3" w:rsidRDefault="00F74AE9" w:rsidP="00F74AE9">
      <w:pPr>
        <w:spacing w:after="0" w:line="276" w:lineRule="auto"/>
        <w:contextualSpacing/>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termat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mëposhtëm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këto</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kuptime</w:t>
      </w:r>
      <w:proofErr w:type="spellEnd"/>
      <w:r w:rsidRPr="004077D3">
        <w:rPr>
          <w:rFonts w:ascii="Times New Roman" w:eastAsia="Times New Roman" w:hAnsi="Times New Roman" w:cs="Times New Roman"/>
          <w:color w:val="000000" w:themeColor="text1"/>
          <w:sz w:val="24"/>
          <w:szCs w:val="24"/>
        </w:rPr>
        <w:t>:</w:t>
      </w: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30"/>
      </w:tblGrid>
      <w:tr w:rsidR="00F74AE9" w:rsidRPr="004077D3" w14:paraId="235A2AEF" w14:textId="77777777" w:rsidTr="004128AF">
        <w:tc>
          <w:tcPr>
            <w:tcW w:w="264" w:type="pct"/>
          </w:tcPr>
          <w:p w14:paraId="27DFEA31"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w:t>
            </w:r>
          </w:p>
        </w:tc>
        <w:tc>
          <w:tcPr>
            <w:tcW w:w="4736" w:type="pct"/>
          </w:tcPr>
          <w:p w14:paraId="54282682"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Aspekt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element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funksion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mund</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ndërveprojë</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mjedisin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ciklit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w:t>
            </w:r>
          </w:p>
        </w:tc>
      </w:tr>
      <w:tr w:rsidR="00F74AE9" w:rsidRPr="004077D3" w14:paraId="7FA51838" w14:textId="77777777" w:rsidTr="004128AF">
        <w:tc>
          <w:tcPr>
            <w:tcW w:w="264" w:type="pct"/>
          </w:tcPr>
          <w:p w14:paraId="552DE744"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w:t>
            </w:r>
          </w:p>
        </w:tc>
        <w:tc>
          <w:tcPr>
            <w:tcW w:w="4736" w:type="pct"/>
          </w:tcPr>
          <w:p w14:paraId="5D0E10BD"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Cikli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1B761534" w14:textId="77777777" w:rsidTr="004128AF">
        <w:tc>
          <w:tcPr>
            <w:tcW w:w="264" w:type="pct"/>
          </w:tcPr>
          <w:p w14:paraId="7B9F1C51"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w:t>
            </w:r>
          </w:p>
        </w:tc>
        <w:tc>
          <w:tcPr>
            <w:tcW w:w="4736" w:type="pct"/>
          </w:tcPr>
          <w:p w14:paraId="220E58EC"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Importues</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rregullon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mbikëqyrjen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tregut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joushqimore</w:t>
            </w:r>
            <w:proofErr w:type="spellEnd"/>
            <w:r w:rsidRPr="004077D3">
              <w:rPr>
                <w:rFonts w:ascii="Times New Roman" w:hAnsi="Times New Roman" w:cs="Times New Roman"/>
                <w:color w:val="000000" w:themeColor="text1"/>
                <w:sz w:val="24"/>
                <w:szCs w:val="24"/>
              </w:rPr>
              <w:t>;</w:t>
            </w:r>
          </w:p>
        </w:tc>
      </w:tr>
      <w:tr w:rsidR="00F74AE9" w:rsidRPr="004077D3" w14:paraId="45E1BA19" w14:textId="77777777" w:rsidTr="004128AF">
        <w:tc>
          <w:tcPr>
            <w:tcW w:w="264" w:type="pct"/>
          </w:tcPr>
          <w:p w14:paraId="1C181999"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4.</w:t>
            </w:r>
          </w:p>
        </w:tc>
        <w:tc>
          <w:tcPr>
            <w:tcW w:w="4736" w:type="pct"/>
          </w:tcPr>
          <w:p w14:paraId="639AD4C7"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Kërkesa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projektimit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ekologjik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kërkesë</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performancës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kërkesë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informacioni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synon</w:t>
            </w:r>
            <w:proofErr w:type="spellEnd"/>
            <w:r w:rsidRPr="004077D3">
              <w:rPr>
                <w:rFonts w:ascii="Times New Roman" w:eastAsia="Times New Roman" w:hAnsi="Times New Roman" w:cs="Times New Roman"/>
                <w:color w:val="000000" w:themeColor="text1"/>
                <w:sz w:val="24"/>
                <w:szCs w:val="24"/>
              </w:rPr>
              <w:t xml:space="preserve"> ta </w:t>
            </w:r>
            <w:proofErr w:type="spellStart"/>
            <w:r w:rsidRPr="004077D3">
              <w:rPr>
                <w:rFonts w:ascii="Times New Roman" w:eastAsia="Times New Roman" w:hAnsi="Times New Roman" w:cs="Times New Roman"/>
                <w:color w:val="000000" w:themeColor="text1"/>
                <w:sz w:val="24"/>
                <w:szCs w:val="24"/>
              </w:rPr>
              <w:t>bëjë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qëndrueshëm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mjedisin</w:t>
            </w:r>
            <w:proofErr w:type="spellEnd"/>
            <w:r w:rsidRPr="004077D3">
              <w:rPr>
                <w:rFonts w:ascii="Times New Roman" w:eastAsia="Times New Roman" w:hAnsi="Times New Roman" w:cs="Times New Roman"/>
                <w:color w:val="000000" w:themeColor="text1"/>
                <w:sz w:val="24"/>
                <w:szCs w:val="24"/>
              </w:rPr>
              <w:t xml:space="preserve">, duke </w:t>
            </w:r>
            <w:proofErr w:type="spellStart"/>
            <w:r w:rsidRPr="004077D3">
              <w:rPr>
                <w:rFonts w:ascii="Times New Roman" w:eastAsia="Times New Roman" w:hAnsi="Times New Roman" w:cs="Times New Roman"/>
                <w:color w:val="000000" w:themeColor="text1"/>
                <w:sz w:val="24"/>
                <w:szCs w:val="24"/>
              </w:rPr>
              <w:t>përfshirë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proceset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ndodhin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përgjatë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zinxhirit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vlerës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w:t>
            </w:r>
          </w:p>
        </w:tc>
      </w:tr>
      <w:tr w:rsidR="00F74AE9" w:rsidRPr="004077D3" w14:paraId="7FDBE761" w14:textId="77777777" w:rsidTr="004128AF">
        <w:tc>
          <w:tcPr>
            <w:tcW w:w="264" w:type="pct"/>
          </w:tcPr>
          <w:p w14:paraId="7FAD28D2"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5.</w:t>
            </w:r>
          </w:p>
        </w:tc>
        <w:tc>
          <w:tcPr>
            <w:tcW w:w="4736" w:type="pct"/>
          </w:tcPr>
          <w:p w14:paraId="3103F507"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përgjithshme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çdo</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bazuar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profilin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tërësi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pa </w:t>
            </w:r>
            <w:proofErr w:type="spellStart"/>
            <w:r w:rsidRPr="004077D3">
              <w:rPr>
                <w:rFonts w:ascii="Times New Roman" w:hAnsi="Times New Roman" w:cs="Times New Roman"/>
                <w:color w:val="000000" w:themeColor="text1"/>
                <w:sz w:val="24"/>
                <w:szCs w:val="24"/>
              </w:rPr>
              <w:t>vlera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kufitare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përcaktuara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aspekte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caktuara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w:t>
            </w:r>
          </w:p>
        </w:tc>
      </w:tr>
      <w:tr w:rsidR="00F74AE9" w:rsidRPr="004077D3" w14:paraId="70091041" w14:textId="77777777" w:rsidTr="004128AF">
        <w:tc>
          <w:tcPr>
            <w:tcW w:w="264" w:type="pct"/>
          </w:tcPr>
          <w:p w14:paraId="32486C46"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6.</w:t>
            </w:r>
          </w:p>
        </w:tc>
        <w:tc>
          <w:tcPr>
            <w:tcW w:w="4736" w:type="pct"/>
          </w:tcPr>
          <w:p w14:paraId="1F6E92F9" w14:textId="6109BD28" w:rsidR="00F74AE9" w:rsidRPr="004077D3" w:rsidRDefault="00F74AE9" w:rsidP="00EF7644">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Kërkesë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informacioni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detyrim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shoqërohet</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informacionin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siç</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specifikohet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nenin</w:t>
            </w:r>
            <w:proofErr w:type="spellEnd"/>
            <w:r w:rsidRPr="004077D3">
              <w:rPr>
                <w:rFonts w:ascii="Times New Roman" w:eastAsia="Times New Roman" w:hAnsi="Times New Roman" w:cs="Times New Roman"/>
                <w:color w:val="000000" w:themeColor="text1"/>
                <w:sz w:val="24"/>
                <w:szCs w:val="24"/>
              </w:rPr>
              <w:t xml:space="preserve"> 1</w:t>
            </w:r>
            <w:r w:rsidR="004B5C05" w:rsidRPr="004077D3">
              <w:rPr>
                <w:rFonts w:ascii="Times New Roman" w:eastAsia="Times New Roman" w:hAnsi="Times New Roman" w:cs="Times New Roman"/>
                <w:color w:val="000000" w:themeColor="text1"/>
                <w:sz w:val="24"/>
                <w:szCs w:val="24"/>
              </w:rPr>
              <w:t>0</w:t>
            </w:r>
            <w:r w:rsidRPr="004077D3">
              <w:rPr>
                <w:rFonts w:ascii="Times New Roman" w:eastAsia="Times New Roman" w:hAnsi="Times New Roman" w:cs="Times New Roman"/>
                <w:color w:val="000000" w:themeColor="text1"/>
                <w:sz w:val="24"/>
                <w:szCs w:val="24"/>
              </w:rPr>
              <w:t>;</w:t>
            </w:r>
          </w:p>
        </w:tc>
      </w:tr>
      <w:tr w:rsidR="00F74AE9" w:rsidRPr="004077D3" w14:paraId="2F7ACF6D" w14:textId="77777777" w:rsidTr="004128AF">
        <w:tc>
          <w:tcPr>
            <w:tcW w:w="264" w:type="pct"/>
          </w:tcPr>
          <w:p w14:paraId="26C1777D"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7.</w:t>
            </w:r>
          </w:p>
        </w:tc>
        <w:tc>
          <w:tcPr>
            <w:tcW w:w="4736" w:type="pct"/>
          </w:tcPr>
          <w:p w14:paraId="6711C336"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çdo</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lidhje</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synon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përmirësojë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performancën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çdo</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sigurimin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informacionit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lidhje</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aspektet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w:t>
            </w:r>
          </w:p>
        </w:tc>
      </w:tr>
      <w:tr w:rsidR="00F74AE9" w:rsidRPr="004077D3" w14:paraId="1756B0BF" w14:textId="77777777" w:rsidTr="004128AF">
        <w:tc>
          <w:tcPr>
            <w:tcW w:w="264" w:type="pct"/>
          </w:tcPr>
          <w:p w14:paraId="15745627"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8.</w:t>
            </w:r>
          </w:p>
        </w:tc>
        <w:tc>
          <w:tcPr>
            <w:tcW w:w="4736" w:type="pct"/>
          </w:tcPr>
          <w:p w14:paraId="2B19C992"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specifike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sasiore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matshme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lidhet</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aspekt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caktuar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siç</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është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konsumi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përdorimit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llogaritur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njësi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caktuar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w:t>
            </w:r>
          </w:p>
        </w:tc>
      </w:tr>
      <w:tr w:rsidR="00F74AE9" w:rsidRPr="004077D3" w14:paraId="29027A1D" w14:textId="77777777" w:rsidTr="004128AF">
        <w:tc>
          <w:tcPr>
            <w:tcW w:w="264" w:type="pct"/>
          </w:tcPr>
          <w:p w14:paraId="73C74688"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9.</w:t>
            </w:r>
          </w:p>
        </w:tc>
        <w:tc>
          <w:tcPr>
            <w:tcW w:w="4736" w:type="pct"/>
          </w:tcPr>
          <w:p w14:paraId="3EE9C39F" w14:textId="77777777" w:rsidR="00F74AE9" w:rsidRPr="004077D3" w:rsidRDefault="00F74AE9" w:rsidP="00EF7644">
            <w:pPr>
              <w:tabs>
                <w:tab w:val="center" w:pos="4680"/>
                <w:tab w:val="right" w:pos="9360"/>
              </w:tabs>
              <w:spacing w:line="276" w:lineRule="auto"/>
              <w:jc w:val="both"/>
              <w:rPr>
                <w:rFonts w:ascii="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Klasë</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performancës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nivelesh</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performancës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lidhje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shumë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parametra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përmendur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Aneksin</w:t>
            </w:r>
            <w:proofErr w:type="spellEnd"/>
            <w:r w:rsidRPr="004077D3">
              <w:rPr>
                <w:rFonts w:ascii="Times New Roman" w:eastAsia="Times New Roman" w:hAnsi="Times New Roman" w:cs="Times New Roman"/>
                <w:color w:val="000000" w:themeColor="text1"/>
                <w:sz w:val="24"/>
                <w:szCs w:val="24"/>
              </w:rPr>
              <w:t xml:space="preserve"> I, e </w:t>
            </w:r>
            <w:proofErr w:type="spellStart"/>
            <w:r w:rsidRPr="004077D3">
              <w:rPr>
                <w:rFonts w:ascii="Times New Roman" w:eastAsia="Times New Roman" w:hAnsi="Times New Roman" w:cs="Times New Roman"/>
                <w:color w:val="000000" w:themeColor="text1"/>
                <w:sz w:val="24"/>
                <w:szCs w:val="24"/>
              </w:rPr>
              <w:t>cila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përcaktohet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bazuar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metodologji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përbashkët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grupin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renditur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mënyrë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tillë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lejojë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diferencimin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w:t>
            </w:r>
          </w:p>
        </w:tc>
      </w:tr>
      <w:tr w:rsidR="00F74AE9" w:rsidRPr="004077D3" w14:paraId="50044638" w14:textId="77777777" w:rsidTr="00EF7644">
        <w:tc>
          <w:tcPr>
            <w:tcW w:w="264" w:type="pct"/>
          </w:tcPr>
          <w:p w14:paraId="5F136BB9"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10.</w:t>
            </w:r>
          </w:p>
        </w:tc>
        <w:tc>
          <w:tcPr>
            <w:tcW w:w="4736" w:type="pct"/>
          </w:tcPr>
          <w:p w14:paraId="07187319" w14:textId="7A878AC6" w:rsidR="00F74AE9" w:rsidRPr="004077D3" w:rsidRDefault="00F74AE9" w:rsidP="00EF7644">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w:t>
            </w:r>
            <w:proofErr w:type="spellStart"/>
            <w:r w:rsidR="00441C84">
              <w:rPr>
                <w:rFonts w:ascii="Times New Roman" w:eastAsia="Times New Roman" w:hAnsi="Times New Roman" w:cs="Times New Roman"/>
                <w:color w:val="000000" w:themeColor="text1"/>
                <w:sz w:val="24"/>
                <w:szCs w:val="24"/>
              </w:rPr>
              <w:t>Konsumator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person </w:t>
            </w:r>
            <w:proofErr w:type="spellStart"/>
            <w:r w:rsidRPr="004077D3">
              <w:rPr>
                <w:rFonts w:ascii="Times New Roman" w:eastAsia="Times New Roman" w:hAnsi="Times New Roman" w:cs="Times New Roman"/>
                <w:color w:val="000000" w:themeColor="text1"/>
                <w:sz w:val="24"/>
                <w:szCs w:val="24"/>
              </w:rPr>
              <w:t>fizik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juridik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blen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merr</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qira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merr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përdorimin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pavarësisht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vepron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jo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qëllime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biznesit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zanatit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profesionit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tyre</w:t>
            </w:r>
            <w:proofErr w:type="spellEnd"/>
            <w:r w:rsidRPr="004077D3">
              <w:rPr>
                <w:rFonts w:ascii="Times New Roman" w:eastAsia="Times New Roman" w:hAnsi="Times New Roman" w:cs="Times New Roman"/>
                <w:color w:val="000000" w:themeColor="text1"/>
                <w:sz w:val="24"/>
                <w:szCs w:val="24"/>
              </w:rPr>
              <w:t>;</w:t>
            </w:r>
          </w:p>
        </w:tc>
      </w:tr>
      <w:tr w:rsidR="00F74AE9" w:rsidRPr="004077D3" w14:paraId="057805AA" w14:textId="77777777" w:rsidTr="004128AF">
        <w:tc>
          <w:tcPr>
            <w:tcW w:w="264" w:type="pct"/>
          </w:tcPr>
          <w:p w14:paraId="4F06BEC4"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11.</w:t>
            </w:r>
          </w:p>
        </w:tc>
        <w:tc>
          <w:tcPr>
            <w:tcW w:w="4736" w:type="pct"/>
          </w:tcPr>
          <w:p w14:paraId="50D138AC" w14:textId="77777777" w:rsidR="00F74AE9" w:rsidRPr="004077D3" w:rsidRDefault="00F74AE9" w:rsidP="00EF7644">
            <w:pPr>
              <w:tabs>
                <w:tab w:val="center" w:pos="4680"/>
                <w:tab w:val="right" w:pos="9360"/>
              </w:tabs>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Komponentë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nën-komponentë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pjesët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destinuara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t'u</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përfshirë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cilat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nuk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hidhen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nuk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vihen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shërbim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pjesë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individuale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lastRenderedPageBreak/>
              <w:t>përdoruesit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fundorë</w:t>
            </w:r>
            <w:proofErr w:type="spellEnd"/>
            <w:r w:rsidRPr="004077D3">
              <w:rPr>
                <w:rFonts w:ascii="Times New Roman" w:hAnsi="Times New Roman" w:cs="Times New Roman"/>
                <w:color w:val="000000" w:themeColor="text1"/>
                <w:sz w:val="24"/>
                <w:szCs w:val="24"/>
              </w:rPr>
              <w:t xml:space="preserve"> apo </w:t>
            </w:r>
            <w:proofErr w:type="spellStart"/>
            <w:r w:rsidRPr="004077D3">
              <w:rPr>
                <w:rFonts w:ascii="Times New Roman" w:hAnsi="Times New Roman" w:cs="Times New Roman"/>
                <w:color w:val="000000" w:themeColor="text1"/>
                <w:sz w:val="24"/>
                <w:szCs w:val="24"/>
              </w:rPr>
              <w:t>performanca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cilave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nuk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mund</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vlerësohet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mënyrë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pavarur</w:t>
            </w:r>
            <w:proofErr w:type="spellEnd"/>
            <w:r w:rsidRPr="004077D3">
              <w:rPr>
                <w:rFonts w:ascii="Times New Roman" w:hAnsi="Times New Roman" w:cs="Times New Roman"/>
                <w:color w:val="000000" w:themeColor="text1"/>
                <w:sz w:val="24"/>
                <w:szCs w:val="24"/>
              </w:rPr>
              <w:t>;</w:t>
            </w:r>
          </w:p>
        </w:tc>
      </w:tr>
      <w:tr w:rsidR="00F74AE9" w:rsidRPr="004077D3" w14:paraId="06FEB151" w14:textId="77777777" w:rsidTr="004128AF">
        <w:tc>
          <w:tcPr>
            <w:tcW w:w="264" w:type="pct"/>
          </w:tcPr>
          <w:p w14:paraId="687E02CD"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lastRenderedPageBreak/>
              <w:t>12.</w:t>
            </w:r>
          </w:p>
        </w:tc>
        <w:tc>
          <w:tcPr>
            <w:tcW w:w="4736" w:type="pct"/>
          </w:tcPr>
          <w:p w14:paraId="453E6D94" w14:textId="77777777" w:rsidR="00F74AE9" w:rsidRPr="004077D3" w:rsidRDefault="00F74AE9" w:rsidP="00EF7644">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 xml:space="preserve">‘Marka CE’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markë</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cilën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prodhuesi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tregon</w:t>
            </w:r>
            <w:proofErr w:type="spellEnd"/>
            <w:r w:rsidRPr="004077D3">
              <w:rPr>
                <w:rFonts w:ascii="Times New Roman" w:eastAsia="Times New Roman" w:hAnsi="Times New Roman" w:cs="Times New Roman"/>
                <w:color w:val="000000" w:themeColor="text1"/>
                <w:sz w:val="24"/>
                <w:szCs w:val="24"/>
              </w:rPr>
              <w:t xml:space="preserve"> se </w:t>
            </w:r>
            <w:proofErr w:type="spellStart"/>
            <w:r w:rsidRPr="004077D3">
              <w:rPr>
                <w:rFonts w:ascii="Times New Roman" w:eastAsia="Times New Roman" w:hAnsi="Times New Roman" w:cs="Times New Roman"/>
                <w:color w:val="000000" w:themeColor="text1"/>
                <w:sz w:val="24"/>
                <w:szCs w:val="24"/>
              </w:rPr>
              <w:t>produkti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përkatës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përputhje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kërkesat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zbatueshme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përcaktuara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legjislacionin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harmonizimit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Bashkimit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Evropian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parashikon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vendosjen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saj</w:t>
            </w:r>
            <w:proofErr w:type="spellEnd"/>
            <w:r w:rsidRPr="004077D3">
              <w:rPr>
                <w:rFonts w:ascii="Times New Roman" w:eastAsia="Times New Roman" w:hAnsi="Times New Roman" w:cs="Times New Roman"/>
                <w:color w:val="000000" w:themeColor="text1"/>
                <w:sz w:val="24"/>
                <w:szCs w:val="24"/>
              </w:rPr>
              <w:t>;</w:t>
            </w:r>
          </w:p>
        </w:tc>
      </w:tr>
      <w:tr w:rsidR="00F74AE9" w:rsidRPr="004077D3" w14:paraId="69DA53D8" w14:textId="77777777" w:rsidTr="004128AF">
        <w:tc>
          <w:tcPr>
            <w:tcW w:w="264" w:type="pct"/>
          </w:tcPr>
          <w:p w14:paraId="73E52F23"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13.</w:t>
            </w:r>
          </w:p>
        </w:tc>
        <w:tc>
          <w:tcPr>
            <w:tcW w:w="4736" w:type="pct"/>
          </w:tcPr>
          <w:p w14:paraId="3A4E5331"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Materiale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gjitha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materialet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përdorura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ciklit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w:t>
            </w:r>
          </w:p>
        </w:tc>
      </w:tr>
      <w:tr w:rsidR="00F74AE9" w:rsidRPr="004077D3" w14:paraId="68C909E6" w14:textId="77777777" w:rsidTr="004128AF">
        <w:tc>
          <w:tcPr>
            <w:tcW w:w="264" w:type="pct"/>
          </w:tcPr>
          <w:p w14:paraId="77CF6586"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14.</w:t>
            </w:r>
          </w:p>
        </w:tc>
        <w:tc>
          <w:tcPr>
            <w:tcW w:w="4736" w:type="pct"/>
          </w:tcPr>
          <w:p w14:paraId="6A76C0A2"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Mbetje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rrezikshme</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657B3694" w14:textId="77777777" w:rsidTr="004128AF">
        <w:tc>
          <w:tcPr>
            <w:tcW w:w="264" w:type="pct"/>
          </w:tcPr>
          <w:p w14:paraId="038DB0D9"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15.</w:t>
            </w:r>
          </w:p>
        </w:tc>
        <w:tc>
          <w:tcPr>
            <w:tcW w:w="4736" w:type="pct"/>
          </w:tcPr>
          <w:p w14:paraId="6DC624B5"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31177244" w14:textId="77777777" w:rsidTr="004128AF">
        <w:tc>
          <w:tcPr>
            <w:tcW w:w="264" w:type="pct"/>
          </w:tcPr>
          <w:p w14:paraId="42E9AB4D"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16.</w:t>
            </w:r>
          </w:p>
        </w:tc>
        <w:tc>
          <w:tcPr>
            <w:tcW w:w="4736" w:type="pct"/>
          </w:tcPr>
          <w:p w14:paraId="195D7328"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Ndikim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efektet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drejtpërdrejta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tërthorta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ciklit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w:t>
            </w:r>
          </w:p>
        </w:tc>
      </w:tr>
      <w:tr w:rsidR="00F74AE9" w:rsidRPr="004077D3" w14:paraId="4DFDF677" w14:textId="77777777" w:rsidTr="004128AF">
        <w:tc>
          <w:tcPr>
            <w:tcW w:w="264" w:type="pct"/>
          </w:tcPr>
          <w:p w14:paraId="6B875F09"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17.</w:t>
            </w:r>
          </w:p>
        </w:tc>
        <w:tc>
          <w:tcPr>
            <w:tcW w:w="4736" w:type="pct"/>
          </w:tcPr>
          <w:p w14:paraId="4355CF49"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 xml:space="preserve">‘Operator </w:t>
            </w:r>
            <w:proofErr w:type="spellStart"/>
            <w:r w:rsidRPr="004077D3">
              <w:rPr>
                <w:rFonts w:ascii="Times New Roman" w:eastAsia="Times New Roman" w:hAnsi="Times New Roman" w:cs="Times New Roman"/>
                <w:color w:val="000000" w:themeColor="text1"/>
                <w:sz w:val="24"/>
                <w:szCs w:val="24"/>
              </w:rPr>
              <w:t>ekonomik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prodhuesi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përfaqësuesi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autorizuar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importuesi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shpërndarësi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shitësi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ofruesi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shërbimit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magazinimit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paketimit</w:t>
            </w:r>
            <w:proofErr w:type="spellEnd"/>
            <w:r w:rsidRPr="004077D3">
              <w:rPr>
                <w:rFonts w:ascii="Times New Roman" w:eastAsia="Times New Roman" w:hAnsi="Times New Roman" w:cs="Times New Roman"/>
                <w:color w:val="000000" w:themeColor="text1"/>
                <w:sz w:val="24"/>
                <w:szCs w:val="24"/>
              </w:rPr>
              <w:t>;</w:t>
            </w:r>
          </w:p>
        </w:tc>
      </w:tr>
      <w:tr w:rsidR="00F74AE9" w:rsidRPr="004077D3" w14:paraId="3D7A3BBE" w14:textId="77777777" w:rsidTr="004128AF">
        <w:tc>
          <w:tcPr>
            <w:tcW w:w="264" w:type="pct"/>
          </w:tcPr>
          <w:p w14:paraId="22E50FFE"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18.</w:t>
            </w:r>
          </w:p>
        </w:tc>
        <w:tc>
          <w:tcPr>
            <w:tcW w:w="4736" w:type="pct"/>
          </w:tcPr>
          <w:p w14:paraId="48A3582B" w14:textId="60A86385" w:rsidR="00F74AE9" w:rsidRPr="004077D3" w:rsidRDefault="00F74AE9" w:rsidP="00EF7644">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Pasaporta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digjitale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grup</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dhënash</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specifike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ndikim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energji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përfshin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informacionin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specifikuar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aktet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nënligjore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është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aksesueshëm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nëpërmjet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mjeteve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elektronike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bartësi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dhënave</w:t>
            </w:r>
            <w:proofErr w:type="spellEnd"/>
            <w:r w:rsidRPr="004077D3">
              <w:rPr>
                <w:rFonts w:ascii="Times New Roman" w:eastAsia="Times New Roman" w:hAnsi="Times New Roman" w:cs="Times New Roman"/>
                <w:color w:val="000000" w:themeColor="text1"/>
                <w:sz w:val="24"/>
                <w:szCs w:val="24"/>
              </w:rPr>
              <w:t>;</w:t>
            </w:r>
          </w:p>
        </w:tc>
      </w:tr>
      <w:tr w:rsidR="00F74AE9" w:rsidRPr="004077D3" w14:paraId="5CD27805" w14:textId="77777777" w:rsidTr="004128AF">
        <w:tc>
          <w:tcPr>
            <w:tcW w:w="264" w:type="pct"/>
          </w:tcPr>
          <w:p w14:paraId="1552C4DD"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19.</w:t>
            </w:r>
          </w:p>
        </w:tc>
        <w:tc>
          <w:tcPr>
            <w:tcW w:w="4736" w:type="pct"/>
          </w:tcPr>
          <w:p w14:paraId="235707C9"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Përfaqësues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autorizuar</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rregullon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mbikëqyrjen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tregut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joushqimore</w:t>
            </w:r>
            <w:proofErr w:type="spellEnd"/>
            <w:r w:rsidRPr="004077D3">
              <w:rPr>
                <w:rFonts w:ascii="Times New Roman" w:hAnsi="Times New Roman" w:cs="Times New Roman"/>
                <w:color w:val="000000" w:themeColor="text1"/>
                <w:sz w:val="24"/>
                <w:szCs w:val="24"/>
              </w:rPr>
              <w:t>;</w:t>
            </w:r>
          </w:p>
        </w:tc>
      </w:tr>
      <w:tr w:rsidR="00F74AE9" w:rsidRPr="004077D3" w14:paraId="12882EDD" w14:textId="77777777" w:rsidTr="004128AF">
        <w:tc>
          <w:tcPr>
            <w:tcW w:w="264" w:type="pct"/>
          </w:tcPr>
          <w:p w14:paraId="11533508"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20.</w:t>
            </w:r>
          </w:p>
        </w:tc>
        <w:tc>
          <w:tcPr>
            <w:tcW w:w="4736" w:type="pct"/>
          </w:tcPr>
          <w:p w14:paraId="402625E2"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rezultatet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menaxhimit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nga</w:t>
            </w:r>
            <w:proofErr w:type="spellEnd"/>
            <w:r w:rsidRPr="004077D3">
              <w:rPr>
                <w:rFonts w:ascii="Times New Roman" w:hAnsi="Times New Roman" w:cs="Times New Roman"/>
                <w:color w:val="000000" w:themeColor="text1"/>
                <w:sz w:val="24"/>
                <w:szCs w:val="24"/>
              </w:rPr>
              <w:t xml:space="preserve"> ana e </w:t>
            </w:r>
            <w:proofErr w:type="spellStart"/>
            <w:r w:rsidRPr="004077D3">
              <w:rPr>
                <w:rFonts w:ascii="Times New Roman" w:hAnsi="Times New Roman" w:cs="Times New Roman"/>
                <w:color w:val="000000" w:themeColor="text1"/>
                <w:sz w:val="24"/>
                <w:szCs w:val="24"/>
              </w:rPr>
              <w:t>prodhuesit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aspekteve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siç</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pasqyrohet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dosjen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përkatëse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dokumentacionit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teknik</w:t>
            </w:r>
            <w:proofErr w:type="spellEnd"/>
            <w:r w:rsidRPr="004077D3">
              <w:rPr>
                <w:rFonts w:ascii="Times New Roman" w:hAnsi="Times New Roman" w:cs="Times New Roman"/>
                <w:color w:val="000000" w:themeColor="text1"/>
                <w:sz w:val="24"/>
                <w:szCs w:val="24"/>
              </w:rPr>
              <w:t>;</w:t>
            </w:r>
          </w:p>
        </w:tc>
      </w:tr>
      <w:tr w:rsidR="00F74AE9" w:rsidRPr="004077D3" w14:paraId="22021054" w14:textId="77777777" w:rsidTr="004128AF">
        <w:tc>
          <w:tcPr>
            <w:tcW w:w="264" w:type="pct"/>
          </w:tcPr>
          <w:p w14:paraId="0D7A8D02"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21.</w:t>
            </w:r>
          </w:p>
        </w:tc>
        <w:tc>
          <w:tcPr>
            <w:tcW w:w="4736" w:type="pct"/>
          </w:tcPr>
          <w:p w14:paraId="31804C76"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Përmirësimi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procesin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rritjes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gjeneratave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njëpasnjëshme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megjithëse</w:t>
            </w:r>
            <w:proofErr w:type="spellEnd"/>
            <w:r w:rsidRPr="004077D3">
              <w:rPr>
                <w:rFonts w:ascii="Times New Roman" w:hAnsi="Times New Roman" w:cs="Times New Roman"/>
                <w:color w:val="000000" w:themeColor="text1"/>
                <w:sz w:val="24"/>
                <w:szCs w:val="24"/>
              </w:rPr>
              <w:t xml:space="preserve"> jo </w:t>
            </w:r>
            <w:proofErr w:type="spellStart"/>
            <w:r w:rsidRPr="004077D3">
              <w:rPr>
                <w:rFonts w:ascii="Times New Roman" w:hAnsi="Times New Roman" w:cs="Times New Roman"/>
                <w:color w:val="000000" w:themeColor="text1"/>
                <w:sz w:val="24"/>
                <w:szCs w:val="24"/>
              </w:rPr>
              <w:t>domosdoshmërisht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lidhje</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gjitha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aspektet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njëjtën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kohë</w:t>
            </w:r>
            <w:proofErr w:type="spellEnd"/>
            <w:r w:rsidRPr="004077D3">
              <w:rPr>
                <w:rFonts w:ascii="Times New Roman" w:hAnsi="Times New Roman" w:cs="Times New Roman"/>
                <w:color w:val="000000" w:themeColor="text1"/>
                <w:sz w:val="24"/>
                <w:szCs w:val="24"/>
              </w:rPr>
              <w:t>;</w:t>
            </w:r>
          </w:p>
        </w:tc>
      </w:tr>
      <w:tr w:rsidR="00F74AE9" w:rsidRPr="004077D3" w14:paraId="1F14451A" w14:textId="77777777" w:rsidTr="004128AF">
        <w:tc>
          <w:tcPr>
            <w:tcW w:w="264" w:type="pct"/>
          </w:tcPr>
          <w:p w14:paraId="4439289A"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22.</w:t>
            </w:r>
          </w:p>
        </w:tc>
        <w:tc>
          <w:tcPr>
            <w:tcW w:w="4736" w:type="pct"/>
          </w:tcPr>
          <w:p w14:paraId="5FD77DBA"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Prodhues</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rregullon</w:t>
            </w:r>
            <w:proofErr w:type="spellEnd"/>
          </w:p>
          <w:p w14:paraId="68FF23FB"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proofErr w:type="spellStart"/>
            <w:r w:rsidRPr="004077D3">
              <w:rPr>
                <w:rFonts w:ascii="Times New Roman" w:hAnsi="Times New Roman" w:cs="Times New Roman"/>
                <w:color w:val="000000" w:themeColor="text1"/>
                <w:sz w:val="24"/>
                <w:szCs w:val="24"/>
              </w:rPr>
              <w:t>tregtimin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mbikëqyrjen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tregut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joushqimore</w:t>
            </w:r>
            <w:proofErr w:type="spellEnd"/>
            <w:r w:rsidRPr="004077D3">
              <w:rPr>
                <w:rFonts w:ascii="Times New Roman" w:hAnsi="Times New Roman" w:cs="Times New Roman"/>
                <w:color w:val="000000" w:themeColor="text1"/>
                <w:sz w:val="24"/>
                <w:szCs w:val="24"/>
              </w:rPr>
              <w:t>;</w:t>
            </w:r>
          </w:p>
        </w:tc>
      </w:tr>
      <w:tr w:rsidR="00F74AE9" w:rsidRPr="004077D3" w14:paraId="6449502B" w14:textId="77777777" w:rsidTr="004128AF">
        <w:tc>
          <w:tcPr>
            <w:tcW w:w="264" w:type="pct"/>
          </w:tcPr>
          <w:p w14:paraId="67ABC604"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23.</w:t>
            </w:r>
          </w:p>
        </w:tc>
        <w:tc>
          <w:tcPr>
            <w:tcW w:w="4736" w:type="pct"/>
          </w:tcPr>
          <w:p w14:paraId="43D883E9"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ndikim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w:t>
            </w:r>
            <w:proofErr w:type="spellEnd"/>
            <w:r w:rsidRPr="004077D3">
              <w:rPr>
                <w:rFonts w:ascii="Times New Roman" w:hAnsi="Times New Roman" w:cs="Times New Roman"/>
                <w:color w:val="000000" w:themeColor="text1"/>
                <w:sz w:val="24"/>
                <w:szCs w:val="24"/>
              </w:rPr>
              <w:t>’,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është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çdo</w:t>
            </w:r>
            <w:proofErr w:type="spellEnd"/>
            <w:r w:rsidRPr="004077D3">
              <w:rPr>
                <w:rFonts w:ascii="Times New Roman" w:hAnsi="Times New Roman" w:cs="Times New Roman"/>
                <w:color w:val="000000" w:themeColor="text1"/>
                <w:sz w:val="24"/>
                <w:szCs w:val="24"/>
              </w:rPr>
              <w:t xml:space="preserve"> mall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vendosur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shërbim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përdorimit</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ndikim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w:t>
            </w:r>
            <w:proofErr w:type="spellEnd"/>
            <w:r w:rsidRPr="004077D3">
              <w:rPr>
                <w:rFonts w:ascii="Times New Roman" w:hAnsi="Times New Roman" w:cs="Times New Roman"/>
                <w:color w:val="000000" w:themeColor="text1"/>
                <w:sz w:val="24"/>
                <w:szCs w:val="24"/>
              </w:rPr>
              <w:t xml:space="preserve">, duke </w:t>
            </w:r>
            <w:proofErr w:type="spellStart"/>
            <w:r w:rsidRPr="004077D3">
              <w:rPr>
                <w:rFonts w:ascii="Times New Roman" w:hAnsi="Times New Roman" w:cs="Times New Roman"/>
                <w:color w:val="000000" w:themeColor="text1"/>
                <w:sz w:val="24"/>
                <w:szCs w:val="24"/>
              </w:rPr>
              <w:t>përfshirë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kompententët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parashikuar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t’u</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produktet</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ndikim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cilët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objekt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ligji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vendosur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vënë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shërbim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pjesë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veçanta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përdoruesin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fundor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cilat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performanca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mund</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vlerësohet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mënyrë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pavarur</w:t>
            </w:r>
            <w:proofErr w:type="spellEnd"/>
            <w:r w:rsidRPr="004077D3">
              <w:rPr>
                <w:rFonts w:ascii="Times New Roman" w:hAnsi="Times New Roman" w:cs="Times New Roman"/>
                <w:color w:val="000000" w:themeColor="text1"/>
                <w:sz w:val="24"/>
                <w:szCs w:val="24"/>
              </w:rPr>
              <w:t>;</w:t>
            </w:r>
          </w:p>
        </w:tc>
      </w:tr>
      <w:tr w:rsidR="00F74AE9" w:rsidRPr="004077D3" w14:paraId="6045968D" w14:textId="77777777" w:rsidTr="004128AF">
        <w:tc>
          <w:tcPr>
            <w:tcW w:w="264" w:type="pct"/>
          </w:tcPr>
          <w:p w14:paraId="6B95693F"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24.</w:t>
            </w:r>
          </w:p>
        </w:tc>
        <w:tc>
          <w:tcPr>
            <w:tcW w:w="4736" w:type="pct"/>
          </w:tcPr>
          <w:p w14:paraId="5DF377BE"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Profil</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përshkrimin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përputhje</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kërkesat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projektimit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përkatës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produktin</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ndikim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input-eve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output-eve (</w:t>
            </w:r>
            <w:proofErr w:type="spellStart"/>
            <w:r w:rsidRPr="004077D3">
              <w:rPr>
                <w:rFonts w:ascii="Times New Roman" w:hAnsi="Times New Roman" w:cs="Times New Roman"/>
                <w:color w:val="000000" w:themeColor="text1"/>
                <w:sz w:val="24"/>
                <w:szCs w:val="24"/>
              </w:rPr>
              <w:t>si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materialet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emetimet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lidhura</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ciklit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cilat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rëndësishme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nga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pikëpamja</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ndikimit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shprehen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parametra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fizike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matshëm</w:t>
            </w:r>
            <w:proofErr w:type="spellEnd"/>
            <w:r w:rsidRPr="004077D3">
              <w:rPr>
                <w:rFonts w:ascii="Times New Roman" w:hAnsi="Times New Roman" w:cs="Times New Roman"/>
                <w:color w:val="000000" w:themeColor="text1"/>
                <w:sz w:val="24"/>
                <w:szCs w:val="24"/>
              </w:rPr>
              <w:t>;</w:t>
            </w:r>
          </w:p>
        </w:tc>
      </w:tr>
      <w:tr w:rsidR="00F74AE9" w:rsidRPr="004077D3" w14:paraId="56190070" w14:textId="77777777" w:rsidTr="004128AF">
        <w:tc>
          <w:tcPr>
            <w:tcW w:w="264" w:type="pct"/>
          </w:tcPr>
          <w:p w14:paraId="68AD99F4"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25.</w:t>
            </w:r>
          </w:p>
        </w:tc>
        <w:tc>
          <w:tcPr>
            <w:tcW w:w="4736" w:type="pct"/>
          </w:tcPr>
          <w:p w14:paraId="66F813B5"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tërësinë</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proceseve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transferon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kërkesat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ligjore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teknike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kërkesat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sigurisë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ato</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funksionale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tregut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kërkesa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tjera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duhet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plotësohen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nga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specifikimin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teknik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w:t>
            </w:r>
            <w:proofErr w:type="spellEnd"/>
            <w:r w:rsidRPr="004077D3">
              <w:rPr>
                <w:rFonts w:ascii="Times New Roman" w:hAnsi="Times New Roman" w:cs="Times New Roman"/>
                <w:color w:val="000000" w:themeColor="text1"/>
                <w:sz w:val="24"/>
                <w:szCs w:val="24"/>
              </w:rPr>
              <w:t>;</w:t>
            </w:r>
          </w:p>
        </w:tc>
      </w:tr>
      <w:tr w:rsidR="00F74AE9" w:rsidRPr="004077D3" w14:paraId="2B1984BF" w14:textId="77777777" w:rsidTr="004128AF">
        <w:tc>
          <w:tcPr>
            <w:tcW w:w="264" w:type="pct"/>
          </w:tcPr>
          <w:p w14:paraId="1832A1EE"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lastRenderedPageBreak/>
              <w:t>26.</w:t>
            </w:r>
          </w:p>
        </w:tc>
        <w:tc>
          <w:tcPr>
            <w:tcW w:w="4736" w:type="pct"/>
          </w:tcPr>
          <w:p w14:paraId="697AE7BF"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w:t>
            </w:r>
            <w:proofErr w:type="spellStart"/>
            <w:r w:rsidRPr="004077D3">
              <w:rPr>
                <w:rFonts w:ascii="Times New Roman" w:hAnsi="Times New Roman" w:cs="Times New Roman"/>
                <w:color w:val="000000" w:themeColor="text1"/>
                <w:sz w:val="24"/>
                <w:szCs w:val="24"/>
              </w:rPr>
              <w:t>Projektim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nënkupton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integrimin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aspekteve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projektimin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me </w:t>
            </w:r>
            <w:proofErr w:type="spellStart"/>
            <w:r w:rsidRPr="004077D3">
              <w:rPr>
                <w:rFonts w:ascii="Times New Roman" w:hAnsi="Times New Roman" w:cs="Times New Roman"/>
                <w:color w:val="000000" w:themeColor="text1"/>
                <w:sz w:val="24"/>
                <w:szCs w:val="24"/>
              </w:rPr>
              <w:t>qëllim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përmirësimin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performancës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mjedisore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gjatë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gjithë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ciklit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jetësor</w:t>
            </w:r>
            <w:proofErr w:type="spellEnd"/>
            <w:r w:rsidRPr="004077D3">
              <w:rPr>
                <w:rFonts w:ascii="Times New Roman" w:hAnsi="Times New Roman" w:cs="Times New Roman"/>
                <w:color w:val="000000" w:themeColor="text1"/>
                <w:sz w:val="24"/>
                <w:szCs w:val="24"/>
              </w:rPr>
              <w:t>;</w:t>
            </w:r>
          </w:p>
        </w:tc>
      </w:tr>
      <w:tr w:rsidR="00F74AE9" w:rsidRPr="004077D3" w14:paraId="6F2778BB" w14:textId="77777777" w:rsidTr="004128AF">
        <w:tc>
          <w:tcPr>
            <w:tcW w:w="264" w:type="pct"/>
          </w:tcPr>
          <w:p w14:paraId="0D065E9E"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27.</w:t>
            </w:r>
          </w:p>
        </w:tc>
        <w:tc>
          <w:tcPr>
            <w:tcW w:w="4736" w:type="pct"/>
          </w:tcPr>
          <w:p w14:paraId="486894F6"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Riciklim</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760F94D0" w14:textId="77777777" w:rsidTr="004128AF">
        <w:tc>
          <w:tcPr>
            <w:tcW w:w="264" w:type="pct"/>
          </w:tcPr>
          <w:p w14:paraId="584F9631"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28.</w:t>
            </w:r>
          </w:p>
        </w:tc>
        <w:tc>
          <w:tcPr>
            <w:tcW w:w="4736" w:type="pct"/>
          </w:tcPr>
          <w:p w14:paraId="0041C42D"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Rikuperim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energjisë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0470F9BD" w14:textId="77777777" w:rsidTr="004128AF">
        <w:tc>
          <w:tcPr>
            <w:tcW w:w="264" w:type="pct"/>
          </w:tcPr>
          <w:p w14:paraId="4ECCDEAF"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29.</w:t>
            </w:r>
          </w:p>
        </w:tc>
        <w:tc>
          <w:tcPr>
            <w:tcW w:w="4736" w:type="pct"/>
          </w:tcPr>
          <w:p w14:paraId="2487AFD3"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Rikuperim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jetës</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1090A502" w14:textId="77777777" w:rsidTr="004128AF">
        <w:tc>
          <w:tcPr>
            <w:tcW w:w="264" w:type="pct"/>
          </w:tcPr>
          <w:p w14:paraId="7D297118"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30.</w:t>
            </w:r>
          </w:p>
        </w:tc>
        <w:tc>
          <w:tcPr>
            <w:tcW w:w="4736" w:type="pct"/>
          </w:tcPr>
          <w:p w14:paraId="39E490B8"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Ripërdorim</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menaxhimin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integruar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mbetjeve</w:t>
            </w:r>
            <w:proofErr w:type="spellEnd"/>
            <w:r w:rsidRPr="004077D3">
              <w:rPr>
                <w:rFonts w:ascii="Times New Roman" w:hAnsi="Times New Roman" w:cs="Times New Roman"/>
                <w:color w:val="000000" w:themeColor="text1"/>
                <w:sz w:val="24"/>
                <w:szCs w:val="24"/>
              </w:rPr>
              <w:t>;</w:t>
            </w:r>
          </w:p>
        </w:tc>
      </w:tr>
      <w:tr w:rsidR="00F74AE9" w:rsidRPr="004077D3" w14:paraId="093EE9F8" w14:textId="77777777" w:rsidTr="004128AF">
        <w:tc>
          <w:tcPr>
            <w:tcW w:w="264" w:type="pct"/>
          </w:tcPr>
          <w:p w14:paraId="1817001E"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31.</w:t>
            </w:r>
          </w:p>
        </w:tc>
        <w:tc>
          <w:tcPr>
            <w:tcW w:w="4736" w:type="pct"/>
          </w:tcPr>
          <w:p w14:paraId="456C2FD4"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‘Standard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harmonizuar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standardet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evropiane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adoptuar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janë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t’u</w:t>
            </w:r>
            <w:proofErr w:type="spellEnd"/>
          </w:p>
          <w:p w14:paraId="6273A2F1"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proofErr w:type="spellStart"/>
            <w:r w:rsidRPr="004077D3">
              <w:rPr>
                <w:rFonts w:ascii="Times New Roman" w:hAnsi="Times New Roman" w:cs="Times New Roman"/>
                <w:color w:val="000000" w:themeColor="text1"/>
                <w:sz w:val="24"/>
                <w:szCs w:val="24"/>
              </w:rPr>
              <w:t>aplikuar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sipas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harmonizuar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Bashkimit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Evropian</w:t>
            </w:r>
            <w:proofErr w:type="spellEnd"/>
            <w:r w:rsidRPr="004077D3">
              <w:rPr>
                <w:rFonts w:ascii="Times New Roman" w:hAnsi="Times New Roman" w:cs="Times New Roman"/>
                <w:color w:val="000000" w:themeColor="text1"/>
                <w:sz w:val="24"/>
                <w:szCs w:val="24"/>
              </w:rPr>
              <w:t>.</w:t>
            </w:r>
          </w:p>
        </w:tc>
      </w:tr>
      <w:tr w:rsidR="00F74AE9" w:rsidRPr="004077D3" w14:paraId="17303510" w14:textId="77777777" w:rsidTr="004128AF">
        <w:tc>
          <w:tcPr>
            <w:tcW w:w="264" w:type="pct"/>
          </w:tcPr>
          <w:p w14:paraId="4DA29095" w14:textId="77777777" w:rsidR="00F74AE9" w:rsidRPr="004077D3" w:rsidRDefault="00F74AE9" w:rsidP="00EF7644">
            <w:pPr>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32.</w:t>
            </w:r>
          </w:p>
        </w:tc>
        <w:tc>
          <w:tcPr>
            <w:tcW w:w="4736" w:type="pct"/>
          </w:tcPr>
          <w:p w14:paraId="70917486" w14:textId="77777777" w:rsidR="00F74AE9" w:rsidRPr="004077D3" w:rsidRDefault="00F74AE9" w:rsidP="00EF7644">
            <w:pPr>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Vendosje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w:t>
            </w:r>
            <w:proofErr w:type="spellEnd"/>
            <w:r w:rsidRPr="004077D3">
              <w:rPr>
                <w:rFonts w:ascii="Times New Roman" w:hAnsi="Times New Roman" w:cs="Times New Roman"/>
                <w:color w:val="000000" w:themeColor="text1"/>
                <w:sz w:val="24"/>
                <w:szCs w:val="24"/>
              </w:rPr>
              <w:t xml:space="preserve">’ ka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njëjtin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kuptim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sikurse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përcaktohet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legjislacionin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fuqi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rregullon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tregtimin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dhe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mbikëqyrjen</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tregut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produkteve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joushqimore</w:t>
            </w:r>
            <w:proofErr w:type="spellEnd"/>
            <w:r w:rsidRPr="004077D3">
              <w:rPr>
                <w:rFonts w:ascii="Times New Roman" w:hAnsi="Times New Roman" w:cs="Times New Roman"/>
                <w:color w:val="000000" w:themeColor="text1"/>
                <w:sz w:val="24"/>
                <w:szCs w:val="24"/>
              </w:rPr>
              <w:t>;</w:t>
            </w:r>
          </w:p>
        </w:tc>
      </w:tr>
      <w:tr w:rsidR="00F74AE9" w:rsidRPr="004077D3" w14:paraId="48A0EDAC" w14:textId="77777777" w:rsidTr="004128AF">
        <w:tc>
          <w:tcPr>
            <w:tcW w:w="264" w:type="pct"/>
          </w:tcPr>
          <w:p w14:paraId="2F706E5F"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33.</w:t>
            </w:r>
          </w:p>
        </w:tc>
        <w:tc>
          <w:tcPr>
            <w:tcW w:w="4736" w:type="pct"/>
          </w:tcPr>
          <w:p w14:paraId="0746F7E6" w14:textId="77777777" w:rsidR="00F74AE9" w:rsidRPr="004077D3" w:rsidRDefault="00F74AE9" w:rsidP="00EF7644">
            <w:pPr>
              <w:tabs>
                <w:tab w:val="center" w:pos="4680"/>
                <w:tab w:val="right" w:pos="9360"/>
              </w:tabs>
              <w:spacing w:line="276" w:lineRule="auto"/>
              <w:jc w:val="both"/>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Vënia</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shërbim</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është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përdorimi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herë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parë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produktit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sipas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qëllimit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tij</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parashikuar</w:t>
            </w:r>
            <w:proofErr w:type="spellEnd"/>
            <w:r w:rsidRPr="004077D3">
              <w:rPr>
                <w:rFonts w:ascii="Times New Roman" w:hAnsi="Times New Roman" w:cs="Times New Roman"/>
                <w:color w:val="000000" w:themeColor="text1"/>
                <w:sz w:val="24"/>
                <w:szCs w:val="24"/>
              </w:rPr>
              <w:t>;</w:t>
            </w:r>
          </w:p>
        </w:tc>
      </w:tr>
      <w:tr w:rsidR="00F74AE9" w:rsidRPr="004077D3" w14:paraId="3E07EE70" w14:textId="77777777" w:rsidTr="004128AF">
        <w:tc>
          <w:tcPr>
            <w:tcW w:w="264" w:type="pct"/>
          </w:tcPr>
          <w:p w14:paraId="60CAC563"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34.</w:t>
            </w:r>
          </w:p>
        </w:tc>
        <w:tc>
          <w:tcPr>
            <w:tcW w:w="4736" w:type="pct"/>
          </w:tcPr>
          <w:p w14:paraId="5E034200" w14:textId="77777777" w:rsidR="00F74AE9" w:rsidRPr="004077D3" w:rsidRDefault="00F74AE9" w:rsidP="00EF7644">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Zinxhiri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furnizimit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gjitha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aktivitetet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proceset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pjesës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sipërme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zinxhirit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vlerës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deri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pikën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ku</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arrin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konsumatori</w:t>
            </w:r>
            <w:proofErr w:type="spellEnd"/>
            <w:r w:rsidRPr="004077D3">
              <w:rPr>
                <w:rFonts w:ascii="Times New Roman" w:eastAsia="Times New Roman" w:hAnsi="Times New Roman" w:cs="Times New Roman"/>
                <w:color w:val="000000" w:themeColor="text1"/>
                <w:sz w:val="24"/>
                <w:szCs w:val="24"/>
              </w:rPr>
              <w:t>;</w:t>
            </w:r>
          </w:p>
        </w:tc>
      </w:tr>
      <w:tr w:rsidR="00F74AE9" w:rsidRPr="004077D3" w14:paraId="6ADC8EC7" w14:textId="77777777" w:rsidTr="004128AF">
        <w:tc>
          <w:tcPr>
            <w:tcW w:w="264" w:type="pct"/>
          </w:tcPr>
          <w:p w14:paraId="515322DE" w14:textId="77777777" w:rsidR="00F74AE9" w:rsidRPr="004077D3" w:rsidRDefault="00F74AE9" w:rsidP="00EF7644">
            <w:pPr>
              <w:tabs>
                <w:tab w:val="center" w:pos="4680"/>
                <w:tab w:val="right" w:pos="9360"/>
              </w:tabs>
              <w:spacing w:line="276" w:lineRule="auto"/>
              <w:jc w:val="right"/>
              <w:rPr>
                <w:rFonts w:ascii="Times New Roman" w:hAnsi="Times New Roman" w:cs="Times New Roman"/>
                <w:color w:val="000000" w:themeColor="text1"/>
                <w:sz w:val="24"/>
                <w:szCs w:val="24"/>
              </w:rPr>
            </w:pPr>
            <w:r w:rsidRPr="004077D3">
              <w:rPr>
                <w:rFonts w:ascii="Times New Roman" w:hAnsi="Times New Roman" w:cs="Times New Roman"/>
                <w:color w:val="000000" w:themeColor="text1"/>
                <w:sz w:val="24"/>
                <w:szCs w:val="24"/>
              </w:rPr>
              <w:t>35.</w:t>
            </w:r>
          </w:p>
        </w:tc>
        <w:tc>
          <w:tcPr>
            <w:tcW w:w="4736" w:type="pct"/>
          </w:tcPr>
          <w:p w14:paraId="7D6D72DD" w14:textId="77777777" w:rsidR="00F74AE9" w:rsidRPr="004077D3" w:rsidRDefault="00F74AE9" w:rsidP="00EF7644">
            <w:pPr>
              <w:tabs>
                <w:tab w:val="center" w:pos="4680"/>
                <w:tab w:val="right" w:pos="9360"/>
              </w:tabs>
              <w:spacing w:line="276" w:lineRule="auto"/>
              <w:jc w:val="both"/>
              <w:rPr>
                <w:rFonts w:ascii="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Zinxhiri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vlerës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gjitha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aktivitetet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proceset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pjesë</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ciklit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jetësor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riprodhimi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mundshëm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tij</w:t>
            </w:r>
            <w:proofErr w:type="spellEnd"/>
            <w:r w:rsidRPr="004077D3">
              <w:rPr>
                <w:rFonts w:ascii="Times New Roman" w:eastAsia="Times New Roman" w:hAnsi="Times New Roman" w:cs="Times New Roman"/>
                <w:color w:val="000000" w:themeColor="text1"/>
                <w:sz w:val="24"/>
                <w:szCs w:val="24"/>
              </w:rPr>
              <w:t>;</w:t>
            </w:r>
          </w:p>
        </w:tc>
      </w:tr>
    </w:tbl>
    <w:p w14:paraId="6D38A873" w14:textId="21A43B5A" w:rsidR="001D63C7" w:rsidRPr="004077D3" w:rsidRDefault="001D63C7" w:rsidP="00CB0BCB">
      <w:pPr>
        <w:spacing w:after="0" w:line="276" w:lineRule="auto"/>
        <w:contextualSpacing/>
        <w:jc w:val="both"/>
        <w:rPr>
          <w:rFonts w:ascii="Times New Roman" w:hAnsi="Times New Roman" w:cs="Times New Roman"/>
          <w:i/>
          <w:color w:val="000000" w:themeColor="text1"/>
          <w:sz w:val="24"/>
          <w:szCs w:val="24"/>
        </w:rPr>
      </w:pPr>
    </w:p>
    <w:p w14:paraId="31A323FD" w14:textId="77777777" w:rsidR="005B7D03" w:rsidRPr="004077D3" w:rsidRDefault="00167602" w:rsidP="00CB0BCB">
      <w:pPr>
        <w:shd w:val="clear" w:color="auto" w:fill="FFFFFF"/>
        <w:spacing w:after="0" w:line="276" w:lineRule="auto"/>
        <w:jc w:val="center"/>
        <w:rPr>
          <w:rFonts w:ascii="Times New Roman" w:eastAsia="Times New Roman" w:hAnsi="Times New Roman" w:cs="Times New Roman"/>
          <w:i/>
          <w:color w:val="000000" w:themeColor="text1"/>
          <w:sz w:val="24"/>
          <w:szCs w:val="24"/>
          <w:lang w:val="it-IT"/>
        </w:rPr>
      </w:pPr>
      <w:r w:rsidRPr="004077D3">
        <w:rPr>
          <w:rFonts w:ascii="Times New Roman" w:eastAsia="Times New Roman" w:hAnsi="Times New Roman" w:cs="Times New Roman"/>
          <w:i/>
          <w:color w:val="000000" w:themeColor="text1"/>
          <w:sz w:val="24"/>
          <w:szCs w:val="24"/>
          <w:lang w:val="it-IT"/>
        </w:rPr>
        <w:t>Neni 4</w:t>
      </w:r>
    </w:p>
    <w:p w14:paraId="5AA85D14" w14:textId="77777777" w:rsidR="005B7D03" w:rsidRPr="004077D3" w:rsidRDefault="00167602" w:rsidP="00CB0BCB">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Vendosja në treg dhe/ose vënia në shërbim</w:t>
      </w:r>
    </w:p>
    <w:p w14:paraId="08079CA3" w14:textId="77777777" w:rsidR="005B7D03" w:rsidRPr="004077D3" w:rsidRDefault="005B7D03" w:rsidP="00CB0BCB">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0E5736F0" w14:textId="77777777" w:rsidR="00752FE1" w:rsidRPr="00D2685C" w:rsidRDefault="00752FE1" w:rsidP="004128AF">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r w:rsidRPr="00D2685C">
        <w:rPr>
          <w:rFonts w:ascii="Times New Roman" w:eastAsia="Times New Roman" w:hAnsi="Times New Roman" w:cs="Times New Roman"/>
          <w:color w:val="000000" w:themeColor="text1"/>
          <w:sz w:val="24"/>
          <w:szCs w:val="24"/>
          <w:lang w:val="it-IT"/>
        </w:rPr>
        <w:t xml:space="preserve">Për produktet me ndikim në energji në përputhje me kërkesat e projektimit ekologjik, duhet të ndërmerren të gjitha veprimet e nevojshme për të garantuar vendosjen në treg dhe/ose  vënien në shërbim, vetëm nëse ato përmbushin kriteret e parashikuara në aktet nënligjore në zbatim të këtij ligji dhe mbajnë markimin </w:t>
      </w:r>
      <w:r w:rsidRPr="00D2685C">
        <w:rPr>
          <w:rFonts w:ascii="Times New Roman" w:eastAsia="Times New Roman" w:hAnsi="Times New Roman" w:cs="Times New Roman"/>
          <w:iCs/>
          <w:color w:val="000000" w:themeColor="text1"/>
          <w:sz w:val="24"/>
          <w:szCs w:val="24"/>
          <w:lang w:val="it-IT"/>
        </w:rPr>
        <w:t>CE</w:t>
      </w:r>
      <w:r w:rsidRPr="00D2685C">
        <w:rPr>
          <w:rFonts w:ascii="Times New Roman" w:eastAsia="Times New Roman" w:hAnsi="Times New Roman" w:cs="Times New Roman"/>
          <w:color w:val="000000" w:themeColor="text1"/>
          <w:sz w:val="24"/>
          <w:szCs w:val="24"/>
          <w:lang w:val="it-IT"/>
        </w:rPr>
        <w:t xml:space="preserve"> në përputhje me nenin 6.</w:t>
      </w:r>
    </w:p>
    <w:p w14:paraId="225D2D12" w14:textId="77777777" w:rsidR="002B0616" w:rsidRPr="004077D3" w:rsidRDefault="002B0616" w:rsidP="00CB0BCB">
      <w:pPr>
        <w:pStyle w:val="ListParagraph"/>
        <w:spacing w:after="0" w:line="276" w:lineRule="auto"/>
        <w:jc w:val="both"/>
        <w:rPr>
          <w:rFonts w:ascii="Times New Roman" w:hAnsi="Times New Roman" w:cs="Times New Roman"/>
          <w:color w:val="000000" w:themeColor="text1"/>
          <w:sz w:val="24"/>
          <w:szCs w:val="24"/>
          <w:lang w:val="it-IT"/>
        </w:rPr>
      </w:pPr>
    </w:p>
    <w:p w14:paraId="6DFFC6D4" w14:textId="0C322674" w:rsidR="008C040F" w:rsidRPr="004077D3" w:rsidRDefault="008C040F" w:rsidP="008C040F">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866E12" w:rsidRPr="004077D3">
        <w:rPr>
          <w:rFonts w:ascii="Times New Roman" w:eastAsia="Times New Roman" w:hAnsi="Times New Roman" w:cs="Times New Roman"/>
          <w:i/>
          <w:iCs/>
          <w:color w:val="333333"/>
          <w:sz w:val="24"/>
          <w:szCs w:val="24"/>
          <w:lang w:val="it-IT"/>
        </w:rPr>
        <w:t>5</w:t>
      </w:r>
    </w:p>
    <w:p w14:paraId="087BAA62" w14:textId="77777777" w:rsidR="008C040F" w:rsidRPr="004077D3" w:rsidRDefault="008C040F" w:rsidP="008C040F">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Lëvizja e lirë</w:t>
      </w:r>
    </w:p>
    <w:p w14:paraId="0B442348" w14:textId="77777777" w:rsidR="008C040F" w:rsidRPr="004077D3" w:rsidRDefault="008C040F" w:rsidP="008C040F">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500A450A" w14:textId="77777777" w:rsidR="008C040F" w:rsidRPr="00D2685C" w:rsidRDefault="008C040F" w:rsidP="00D2685C">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r w:rsidRPr="00D2685C">
        <w:rPr>
          <w:rFonts w:ascii="Times New Roman" w:eastAsia="Times New Roman" w:hAnsi="Times New Roman" w:cs="Times New Roman"/>
          <w:color w:val="000000" w:themeColor="text1"/>
          <w:sz w:val="24"/>
          <w:szCs w:val="24"/>
          <w:lang w:val="it-IT"/>
        </w:rPr>
        <w:t>Nuk ndalohet, kufizohet ose pengohet vendosja në treg a vënia në shërbim e produkteve, të cilat mbulohen dhe janë në përputhje me kërkesat e këtij ligji dhe aktet nënligjore në zbatim të tij.</w:t>
      </w:r>
    </w:p>
    <w:p w14:paraId="01D89CB0" w14:textId="77777777" w:rsidR="008C040F" w:rsidRPr="004077D3" w:rsidRDefault="008C040F" w:rsidP="00CB0BCB">
      <w:pPr>
        <w:pStyle w:val="ListParagraph"/>
        <w:spacing w:after="0" w:line="276" w:lineRule="auto"/>
        <w:jc w:val="both"/>
        <w:rPr>
          <w:rFonts w:ascii="Times New Roman" w:hAnsi="Times New Roman" w:cs="Times New Roman"/>
          <w:color w:val="000000" w:themeColor="text1"/>
          <w:sz w:val="24"/>
          <w:szCs w:val="24"/>
          <w:lang w:val="it-IT"/>
        </w:rPr>
      </w:pPr>
    </w:p>
    <w:p w14:paraId="527B60DE" w14:textId="77777777" w:rsidR="00FD12ED" w:rsidRPr="004077D3" w:rsidRDefault="00FD12ED" w:rsidP="00FD12ED">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Neni 6</w:t>
      </w:r>
    </w:p>
    <w:p w14:paraId="62401317" w14:textId="578F21BE" w:rsidR="00FD12ED" w:rsidRPr="004077D3" w:rsidRDefault="00FD12ED" w:rsidP="00FD12ED">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Markimi dhe deklarata CE e konformitetit</w:t>
      </w:r>
    </w:p>
    <w:p w14:paraId="4F294F84" w14:textId="77777777" w:rsidR="00FD12ED" w:rsidRPr="004077D3" w:rsidRDefault="00FD12ED" w:rsidP="00FD12ED">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7EDC65F2" w14:textId="77777777" w:rsidR="00FD12ED" w:rsidRPr="004077D3" w:rsidRDefault="00FD12ED" w:rsidP="00FA1280">
      <w:pPr>
        <w:pStyle w:val="NormalWeb"/>
        <w:numPr>
          <w:ilvl w:val="0"/>
          <w:numId w:val="4"/>
        </w:numPr>
        <w:tabs>
          <w:tab w:val="left" w:pos="810"/>
        </w:tabs>
        <w:spacing w:before="0" w:beforeAutospacing="0" w:after="0" w:afterAutospacing="0" w:line="276" w:lineRule="auto"/>
        <w:ind w:left="360"/>
        <w:jc w:val="both"/>
        <w:rPr>
          <w:color w:val="000000" w:themeColor="text1"/>
          <w:lang w:val="it-IT"/>
        </w:rPr>
      </w:pPr>
      <w:r w:rsidRPr="004077D3">
        <w:rPr>
          <w:color w:val="000000" w:themeColor="text1"/>
          <w:lang w:val="it-IT"/>
        </w:rPr>
        <w:t>Përpara se një produkt me ndikim në energji, i mbuluar nga aktet nënligjore në zbatim të këtij ligji, të vendoset në treg dhe/ose të vihet në shërbim, ai duhet: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450"/>
      </w:tblGrid>
      <w:tr w:rsidR="00FD12ED" w:rsidRPr="004077D3" w14:paraId="4D5119DE" w14:textId="77777777" w:rsidTr="00EF7644">
        <w:tc>
          <w:tcPr>
            <w:tcW w:w="496" w:type="dxa"/>
          </w:tcPr>
          <w:p w14:paraId="684003CD" w14:textId="77777777" w:rsidR="00FD12ED" w:rsidRPr="004077D3" w:rsidRDefault="00FD12ED"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8450" w:type="dxa"/>
          </w:tcPr>
          <w:p w14:paraId="7ADEB84B" w14:textId="17433477" w:rsidR="00FD12ED" w:rsidRPr="004077D3" w:rsidRDefault="00FD12ED"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markohet</w:t>
            </w:r>
            <w:proofErr w:type="spellEnd"/>
            <w:r w:rsidRPr="004077D3">
              <w:rPr>
                <w:color w:val="000000" w:themeColor="text1"/>
              </w:rPr>
              <w:t xml:space="preserve"> me </w:t>
            </w:r>
            <w:proofErr w:type="spellStart"/>
            <w:r w:rsidRPr="004077D3">
              <w:rPr>
                <w:color w:val="000000" w:themeColor="text1"/>
              </w:rPr>
              <w:t>shenjën</w:t>
            </w:r>
            <w:proofErr w:type="spellEnd"/>
            <w:r w:rsidRPr="004077D3">
              <w:rPr>
                <w:color w:val="000000" w:themeColor="text1"/>
              </w:rPr>
              <w:t xml:space="preserve"> “CE”, </w:t>
            </w:r>
            <w:proofErr w:type="spellStart"/>
            <w:r w:rsidR="001B29A4" w:rsidRPr="004077D3">
              <w:rPr>
                <w:color w:val="000000" w:themeColor="text1"/>
              </w:rPr>
              <w:t>në</w:t>
            </w:r>
            <w:proofErr w:type="spellEnd"/>
            <w:r w:rsidR="001B29A4" w:rsidRPr="004077D3">
              <w:rPr>
                <w:color w:val="000000" w:themeColor="text1"/>
              </w:rPr>
              <w:t xml:space="preserve"> </w:t>
            </w:r>
            <w:proofErr w:type="spellStart"/>
            <w:r w:rsidR="001B29A4" w:rsidRPr="004077D3">
              <w:rPr>
                <w:color w:val="000000" w:themeColor="text1"/>
              </w:rPr>
              <w:t>përputhje</w:t>
            </w:r>
            <w:proofErr w:type="spellEnd"/>
            <w:r w:rsidR="001B29A4" w:rsidRPr="004077D3">
              <w:rPr>
                <w:color w:val="000000" w:themeColor="text1"/>
              </w:rPr>
              <w:t xml:space="preserve"> me </w:t>
            </w:r>
            <w:proofErr w:type="spellStart"/>
            <w:r w:rsidR="001B29A4" w:rsidRPr="004077D3">
              <w:rPr>
                <w:color w:val="000000" w:themeColor="text1"/>
              </w:rPr>
              <w:t>aktin</w:t>
            </w:r>
            <w:proofErr w:type="spellEnd"/>
            <w:r w:rsidR="001B29A4" w:rsidRPr="004077D3">
              <w:rPr>
                <w:color w:val="000000" w:themeColor="text1"/>
              </w:rPr>
              <w:t xml:space="preserve"> </w:t>
            </w:r>
            <w:proofErr w:type="spellStart"/>
            <w:r w:rsidR="001B29A4" w:rsidRPr="004077D3">
              <w:rPr>
                <w:color w:val="000000" w:themeColor="text1"/>
              </w:rPr>
              <w:t>nënligjor</w:t>
            </w:r>
            <w:proofErr w:type="spellEnd"/>
            <w:r w:rsidR="001B29A4" w:rsidRPr="004077D3">
              <w:rPr>
                <w:color w:val="000000" w:themeColor="text1"/>
              </w:rPr>
              <w:t xml:space="preserve">, </w:t>
            </w:r>
            <w:proofErr w:type="spellStart"/>
            <w:r w:rsidR="001B29A4" w:rsidRPr="004077D3">
              <w:rPr>
                <w:color w:val="000000" w:themeColor="text1"/>
              </w:rPr>
              <w:t>të</w:t>
            </w:r>
            <w:proofErr w:type="spellEnd"/>
            <w:r w:rsidR="001B29A4" w:rsidRPr="004077D3">
              <w:rPr>
                <w:color w:val="000000" w:themeColor="text1"/>
              </w:rPr>
              <w:t xml:space="preserve"> </w:t>
            </w:r>
            <w:proofErr w:type="spellStart"/>
            <w:r w:rsidR="001B29A4" w:rsidRPr="004077D3">
              <w:rPr>
                <w:color w:val="000000" w:themeColor="text1"/>
              </w:rPr>
              <w:t>hartuar</w:t>
            </w:r>
            <w:proofErr w:type="spellEnd"/>
            <w:r w:rsidR="001B29A4" w:rsidRPr="004077D3">
              <w:rPr>
                <w:color w:val="000000" w:themeColor="text1"/>
              </w:rPr>
              <w:t xml:space="preserve"> </w:t>
            </w:r>
            <w:proofErr w:type="spellStart"/>
            <w:r w:rsidR="001B29A4" w:rsidRPr="004077D3">
              <w:rPr>
                <w:color w:val="000000" w:themeColor="text1"/>
              </w:rPr>
              <w:t>sipas</w:t>
            </w:r>
            <w:proofErr w:type="spellEnd"/>
            <w:r w:rsidR="001B29A4" w:rsidRPr="004077D3">
              <w:rPr>
                <w:color w:val="000000" w:themeColor="text1"/>
              </w:rPr>
              <w:t xml:space="preserve"> </w:t>
            </w:r>
            <w:proofErr w:type="spellStart"/>
            <w:r w:rsidR="001B29A4" w:rsidRPr="004077D3">
              <w:rPr>
                <w:color w:val="000000" w:themeColor="text1"/>
              </w:rPr>
              <w:t>nenit</w:t>
            </w:r>
            <w:proofErr w:type="spellEnd"/>
            <w:r w:rsidR="001B29A4" w:rsidRPr="004077D3">
              <w:rPr>
                <w:color w:val="000000" w:themeColor="text1"/>
              </w:rPr>
              <w:t xml:space="preserve"> 2</w:t>
            </w:r>
            <w:r w:rsidR="004A5B71">
              <w:rPr>
                <w:color w:val="000000" w:themeColor="text1"/>
              </w:rPr>
              <w:t>3</w:t>
            </w:r>
            <w:r w:rsidR="001B29A4" w:rsidRPr="004077D3">
              <w:rPr>
                <w:color w:val="000000" w:themeColor="text1"/>
              </w:rPr>
              <w:t xml:space="preserve"> </w:t>
            </w:r>
            <w:proofErr w:type="spellStart"/>
            <w:r w:rsidR="001B29A4" w:rsidRPr="004077D3">
              <w:rPr>
                <w:color w:val="000000" w:themeColor="text1"/>
              </w:rPr>
              <w:t>të</w:t>
            </w:r>
            <w:proofErr w:type="spellEnd"/>
            <w:r w:rsidR="001B29A4" w:rsidRPr="004077D3">
              <w:rPr>
                <w:color w:val="000000" w:themeColor="text1"/>
              </w:rPr>
              <w:t xml:space="preserve"> </w:t>
            </w:r>
            <w:proofErr w:type="spellStart"/>
            <w:r w:rsidR="001B29A4" w:rsidRPr="004077D3">
              <w:rPr>
                <w:color w:val="000000" w:themeColor="text1"/>
              </w:rPr>
              <w:t>këtij</w:t>
            </w:r>
            <w:proofErr w:type="spellEnd"/>
            <w:r w:rsidR="001B29A4" w:rsidRPr="004077D3">
              <w:rPr>
                <w:color w:val="000000" w:themeColor="text1"/>
              </w:rPr>
              <w:t xml:space="preserve"> </w:t>
            </w:r>
            <w:proofErr w:type="spellStart"/>
            <w:r w:rsidR="001B29A4"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dhe</w:t>
            </w:r>
            <w:proofErr w:type="spellEnd"/>
          </w:p>
        </w:tc>
      </w:tr>
      <w:tr w:rsidR="00FD12ED" w:rsidRPr="004077D3" w14:paraId="6270CE97" w14:textId="77777777" w:rsidTr="00EF7644">
        <w:tc>
          <w:tcPr>
            <w:tcW w:w="496" w:type="dxa"/>
          </w:tcPr>
          <w:p w14:paraId="3B5A46F8" w14:textId="77777777" w:rsidR="00FD12ED" w:rsidRPr="004077D3" w:rsidRDefault="00FD12ED" w:rsidP="00FA1280">
            <w:pPr>
              <w:pStyle w:val="NormalWeb"/>
              <w:spacing w:before="0" w:beforeAutospacing="0" w:after="0" w:afterAutospacing="0" w:line="276" w:lineRule="auto"/>
              <w:jc w:val="both"/>
              <w:rPr>
                <w:color w:val="000000" w:themeColor="text1"/>
              </w:rPr>
            </w:pPr>
            <w:r w:rsidRPr="004077D3">
              <w:rPr>
                <w:color w:val="000000" w:themeColor="text1"/>
              </w:rPr>
              <w:lastRenderedPageBreak/>
              <w:t>(b)</w:t>
            </w:r>
          </w:p>
        </w:tc>
        <w:tc>
          <w:tcPr>
            <w:tcW w:w="8450" w:type="dxa"/>
          </w:tcPr>
          <w:p w14:paraId="11617276" w14:textId="084075ED" w:rsidR="00FD12ED" w:rsidRPr="004077D3" w:rsidRDefault="00FD12ED"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shoqërohet</w:t>
            </w:r>
            <w:proofErr w:type="spellEnd"/>
            <w:r w:rsidRPr="004077D3">
              <w:rPr>
                <w:color w:val="000000" w:themeColor="text1"/>
              </w:rPr>
              <w:t xml:space="preserve"> me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deklaratë</w:t>
            </w:r>
            <w:proofErr w:type="spellEnd"/>
            <w:r w:rsidRPr="004077D3">
              <w:rPr>
                <w:color w:val="000000" w:themeColor="text1"/>
              </w:rPr>
              <w:t xml:space="preserve"> CE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elementët</w:t>
            </w:r>
            <w:proofErr w:type="spellEnd"/>
            <w:r w:rsidRPr="004077D3">
              <w:rPr>
                <w:color w:val="000000" w:themeColor="text1"/>
              </w:rPr>
              <w:t xml:space="preserve"> e </w:t>
            </w:r>
            <w:proofErr w:type="spellStart"/>
            <w:r w:rsidRPr="004077D3">
              <w:rPr>
                <w:color w:val="000000" w:themeColor="text1"/>
              </w:rPr>
              <w:t>specifikuar</w:t>
            </w:r>
            <w:proofErr w:type="spellEnd"/>
            <w:r w:rsidRPr="004077D3">
              <w:rPr>
                <w:color w:val="000000" w:themeColor="text1"/>
              </w:rPr>
              <w:t xml:space="preserve"> </w:t>
            </w:r>
            <w:proofErr w:type="spellStart"/>
            <w:r w:rsidR="001B29A4" w:rsidRPr="004077D3">
              <w:rPr>
                <w:color w:val="000000" w:themeColor="text1"/>
              </w:rPr>
              <w:t>në</w:t>
            </w:r>
            <w:proofErr w:type="spellEnd"/>
            <w:r w:rsidR="001B29A4" w:rsidRPr="004077D3">
              <w:rPr>
                <w:color w:val="000000" w:themeColor="text1"/>
              </w:rPr>
              <w:t xml:space="preserve"> </w:t>
            </w:r>
            <w:proofErr w:type="spellStart"/>
            <w:r w:rsidR="001B29A4" w:rsidRPr="004077D3">
              <w:rPr>
                <w:color w:val="000000" w:themeColor="text1"/>
              </w:rPr>
              <w:t>përputhje</w:t>
            </w:r>
            <w:proofErr w:type="spellEnd"/>
            <w:r w:rsidR="001B29A4" w:rsidRPr="004077D3">
              <w:rPr>
                <w:color w:val="000000" w:themeColor="text1"/>
              </w:rPr>
              <w:t xml:space="preserve"> me </w:t>
            </w:r>
            <w:proofErr w:type="spellStart"/>
            <w:r w:rsidR="001B29A4" w:rsidRPr="004077D3">
              <w:rPr>
                <w:color w:val="000000" w:themeColor="text1"/>
              </w:rPr>
              <w:t>aktin</w:t>
            </w:r>
            <w:proofErr w:type="spellEnd"/>
            <w:r w:rsidR="001B29A4" w:rsidRPr="004077D3">
              <w:rPr>
                <w:color w:val="000000" w:themeColor="text1"/>
              </w:rPr>
              <w:t xml:space="preserve"> </w:t>
            </w:r>
            <w:proofErr w:type="spellStart"/>
            <w:r w:rsidR="001B29A4" w:rsidRPr="004077D3">
              <w:rPr>
                <w:color w:val="000000" w:themeColor="text1"/>
              </w:rPr>
              <w:t>nënligjor</w:t>
            </w:r>
            <w:proofErr w:type="spellEnd"/>
            <w:r w:rsidR="001B29A4" w:rsidRPr="004077D3">
              <w:rPr>
                <w:color w:val="000000" w:themeColor="text1"/>
              </w:rPr>
              <w:t xml:space="preserve">, </w:t>
            </w:r>
            <w:proofErr w:type="spellStart"/>
            <w:r w:rsidR="001B29A4" w:rsidRPr="004077D3">
              <w:rPr>
                <w:color w:val="000000" w:themeColor="text1"/>
              </w:rPr>
              <w:t>të</w:t>
            </w:r>
            <w:proofErr w:type="spellEnd"/>
            <w:r w:rsidR="001B29A4" w:rsidRPr="004077D3">
              <w:rPr>
                <w:color w:val="000000" w:themeColor="text1"/>
              </w:rPr>
              <w:t xml:space="preserve"> </w:t>
            </w:r>
            <w:proofErr w:type="spellStart"/>
            <w:r w:rsidR="001B29A4" w:rsidRPr="004077D3">
              <w:rPr>
                <w:color w:val="000000" w:themeColor="text1"/>
              </w:rPr>
              <w:t>hartuar</w:t>
            </w:r>
            <w:proofErr w:type="spellEnd"/>
            <w:r w:rsidR="001B29A4" w:rsidRPr="004077D3">
              <w:rPr>
                <w:color w:val="000000" w:themeColor="text1"/>
              </w:rPr>
              <w:t xml:space="preserve"> </w:t>
            </w:r>
            <w:proofErr w:type="spellStart"/>
            <w:r w:rsidR="001B29A4" w:rsidRPr="004077D3">
              <w:rPr>
                <w:color w:val="000000" w:themeColor="text1"/>
              </w:rPr>
              <w:t>sipas</w:t>
            </w:r>
            <w:proofErr w:type="spellEnd"/>
            <w:r w:rsidR="001B29A4" w:rsidRPr="004077D3">
              <w:rPr>
                <w:color w:val="000000" w:themeColor="text1"/>
              </w:rPr>
              <w:t xml:space="preserve"> </w:t>
            </w:r>
            <w:proofErr w:type="spellStart"/>
            <w:r w:rsidR="001B29A4" w:rsidRPr="004077D3">
              <w:rPr>
                <w:color w:val="000000" w:themeColor="text1"/>
              </w:rPr>
              <w:t>nenit</w:t>
            </w:r>
            <w:proofErr w:type="spellEnd"/>
            <w:r w:rsidR="001B29A4" w:rsidRPr="004077D3">
              <w:rPr>
                <w:color w:val="000000" w:themeColor="text1"/>
              </w:rPr>
              <w:t xml:space="preserve"> 2</w:t>
            </w:r>
            <w:r w:rsidR="004A5B71">
              <w:rPr>
                <w:color w:val="000000" w:themeColor="text1"/>
              </w:rPr>
              <w:t>3</w:t>
            </w:r>
            <w:r w:rsidR="001B29A4" w:rsidRPr="004077D3">
              <w:rPr>
                <w:color w:val="000000" w:themeColor="text1"/>
              </w:rPr>
              <w:t xml:space="preserve"> </w:t>
            </w:r>
            <w:proofErr w:type="spellStart"/>
            <w:r w:rsidR="001B29A4" w:rsidRPr="004077D3">
              <w:rPr>
                <w:color w:val="000000" w:themeColor="text1"/>
              </w:rPr>
              <w:t>të</w:t>
            </w:r>
            <w:proofErr w:type="spellEnd"/>
            <w:r w:rsidR="001B29A4" w:rsidRPr="004077D3">
              <w:rPr>
                <w:color w:val="000000" w:themeColor="text1"/>
              </w:rPr>
              <w:t xml:space="preserve"> </w:t>
            </w:r>
            <w:proofErr w:type="spellStart"/>
            <w:r w:rsidR="001B29A4" w:rsidRPr="004077D3">
              <w:rPr>
                <w:color w:val="000000" w:themeColor="text1"/>
              </w:rPr>
              <w:t>këtij</w:t>
            </w:r>
            <w:proofErr w:type="spellEnd"/>
            <w:r w:rsidR="001B29A4" w:rsidRPr="004077D3">
              <w:rPr>
                <w:color w:val="000000" w:themeColor="text1"/>
              </w:rPr>
              <w:t xml:space="preserve"> </w:t>
            </w:r>
            <w:proofErr w:type="spellStart"/>
            <w:r w:rsidR="001B29A4"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ku</w:t>
            </w:r>
            <w:proofErr w:type="spellEnd"/>
            <w:r w:rsidRPr="004077D3">
              <w:rPr>
                <w:color w:val="000000" w:themeColor="text1"/>
              </w:rPr>
              <w:t xml:space="preserve"> </w:t>
            </w:r>
            <w:proofErr w:type="spellStart"/>
            <w:r w:rsidRPr="004077D3">
              <w:rPr>
                <w:color w:val="000000" w:themeColor="text1"/>
              </w:rPr>
              <w:t>prodhuesi</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përfaqësuesi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tij</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autorizuar</w:t>
            </w:r>
            <w:proofErr w:type="spellEnd"/>
            <w:r w:rsidRPr="004077D3">
              <w:rPr>
                <w:color w:val="000000" w:themeColor="text1"/>
              </w:rPr>
              <w:t xml:space="preserve"> </w:t>
            </w:r>
            <w:proofErr w:type="spellStart"/>
            <w:r w:rsidRPr="004077D3">
              <w:rPr>
                <w:color w:val="000000" w:themeColor="text1"/>
              </w:rPr>
              <w:t>siguron</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deklaron</w:t>
            </w:r>
            <w:proofErr w:type="spellEnd"/>
            <w:r w:rsidRPr="004077D3">
              <w:rPr>
                <w:color w:val="000000" w:themeColor="text1"/>
              </w:rPr>
              <w:t xml:space="preserve"> se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gjitha</w:t>
            </w:r>
            <w:proofErr w:type="spellEnd"/>
            <w:r w:rsidRPr="004077D3">
              <w:rPr>
                <w:color w:val="000000" w:themeColor="text1"/>
              </w:rPr>
              <w:t xml:space="preserve"> </w:t>
            </w:r>
            <w:proofErr w:type="spellStart"/>
            <w:r w:rsidRPr="004077D3">
              <w:rPr>
                <w:color w:val="000000" w:themeColor="text1"/>
              </w:rPr>
              <w:t>dispozitat</w:t>
            </w:r>
            <w:proofErr w:type="spellEnd"/>
            <w:r w:rsidRPr="004077D3">
              <w:rPr>
                <w:color w:val="000000" w:themeColor="text1"/>
              </w:rPr>
              <w:t xml:space="preserve"> e </w:t>
            </w:r>
            <w:proofErr w:type="spellStart"/>
            <w:r w:rsidRPr="004077D3">
              <w:rPr>
                <w:color w:val="000000" w:themeColor="text1"/>
              </w:rPr>
              <w:t>kërkesave</w:t>
            </w:r>
            <w:proofErr w:type="spellEnd"/>
            <w:r w:rsidRPr="004077D3">
              <w:rPr>
                <w:color w:val="000000" w:themeColor="text1"/>
              </w:rPr>
              <w:t xml:space="preserve"> </w:t>
            </w:r>
            <w:proofErr w:type="spellStart"/>
            <w:r w:rsidRPr="004077D3">
              <w:rPr>
                <w:color w:val="000000" w:themeColor="text1"/>
              </w:rPr>
              <w:t>përkatëse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w:t>
            </w:r>
          </w:p>
        </w:tc>
      </w:tr>
    </w:tbl>
    <w:p w14:paraId="1CB259C3" w14:textId="77777777" w:rsidR="00FD12ED" w:rsidRPr="004077D3" w:rsidRDefault="00FD12ED" w:rsidP="00FA1280">
      <w:pPr>
        <w:pStyle w:val="NormalWeb"/>
        <w:numPr>
          <w:ilvl w:val="0"/>
          <w:numId w:val="4"/>
        </w:numPr>
        <w:spacing w:before="0" w:beforeAutospacing="0" w:after="0" w:afterAutospacing="0" w:line="276" w:lineRule="auto"/>
        <w:ind w:left="360"/>
        <w:jc w:val="both"/>
        <w:rPr>
          <w:color w:val="000000" w:themeColor="text1"/>
        </w:rPr>
      </w:pPr>
      <w:r w:rsidRPr="004077D3">
        <w:rPr>
          <w:color w:val="000000" w:themeColor="text1"/>
        </w:rPr>
        <w:t xml:space="preserve">Marka CE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jetë</w:t>
      </w:r>
      <w:proofErr w:type="spellEnd"/>
      <w:r w:rsidRPr="004077D3">
        <w:rPr>
          <w:color w:val="000000" w:themeColor="text1"/>
        </w:rPr>
        <w:t xml:space="preserve"> e </w:t>
      </w:r>
      <w:proofErr w:type="spellStart"/>
      <w:r w:rsidRPr="004077D3">
        <w:rPr>
          <w:color w:val="000000" w:themeColor="text1"/>
        </w:rPr>
        <w:t>lexueshme</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vendoset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mënyrë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dukshme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produktin</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Kur </w:t>
      </w:r>
      <w:proofErr w:type="spellStart"/>
      <w:r w:rsidRPr="004077D3">
        <w:rPr>
          <w:color w:val="000000" w:themeColor="text1"/>
        </w:rPr>
        <w:t>kjo</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e </w:t>
      </w:r>
      <w:proofErr w:type="spellStart"/>
      <w:r w:rsidRPr="004077D3">
        <w:rPr>
          <w:color w:val="000000" w:themeColor="text1"/>
        </w:rPr>
        <w:t>mundur</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garantohet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shkak</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natyrës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ajo </w:t>
      </w:r>
      <w:proofErr w:type="spellStart"/>
      <w:r w:rsidRPr="004077D3">
        <w:rPr>
          <w:color w:val="000000" w:themeColor="text1"/>
        </w:rPr>
        <w:t>vendoset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paketim</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dokumentet</w:t>
      </w:r>
      <w:proofErr w:type="spellEnd"/>
      <w:r w:rsidRPr="004077D3">
        <w:rPr>
          <w:color w:val="000000" w:themeColor="text1"/>
        </w:rPr>
        <w:t xml:space="preserve"> </w:t>
      </w:r>
      <w:proofErr w:type="spellStart"/>
      <w:r w:rsidRPr="004077D3">
        <w:rPr>
          <w:color w:val="000000" w:themeColor="text1"/>
        </w:rPr>
        <w:t>shoqëruese</w:t>
      </w:r>
      <w:proofErr w:type="spellEnd"/>
      <w:r w:rsidRPr="004077D3">
        <w:rPr>
          <w:color w:val="000000" w:themeColor="text1"/>
        </w:rPr>
        <w:t>.</w:t>
      </w:r>
    </w:p>
    <w:p w14:paraId="012A5EB1" w14:textId="5592F17E" w:rsidR="00FD12ED" w:rsidRPr="004077D3" w:rsidRDefault="00FD12ED" w:rsidP="00FA1280">
      <w:pPr>
        <w:pStyle w:val="NormalWeb"/>
        <w:numPr>
          <w:ilvl w:val="0"/>
          <w:numId w:val="4"/>
        </w:numPr>
        <w:spacing w:before="0" w:beforeAutospacing="0" w:after="0" w:afterAutospacing="0" w:line="276" w:lineRule="auto"/>
        <w:ind w:left="360"/>
        <w:jc w:val="both"/>
        <w:rPr>
          <w:color w:val="000000" w:themeColor="text1"/>
        </w:rPr>
      </w:pPr>
      <w:proofErr w:type="spellStart"/>
      <w:r w:rsidRPr="004077D3">
        <w:rPr>
          <w:color w:val="000000" w:themeColor="text1"/>
        </w:rPr>
        <w:t>Ndalohet</w:t>
      </w:r>
      <w:proofErr w:type="spellEnd"/>
      <w:r w:rsidRPr="004077D3">
        <w:rPr>
          <w:color w:val="000000" w:themeColor="text1"/>
        </w:rPr>
        <w:t xml:space="preserve"> </w:t>
      </w:r>
      <w:proofErr w:type="spellStart"/>
      <w:r w:rsidRPr="004077D3">
        <w:rPr>
          <w:color w:val="000000" w:themeColor="text1"/>
        </w:rPr>
        <w:t>vendosja</w:t>
      </w:r>
      <w:proofErr w:type="spellEnd"/>
      <w:r w:rsidRPr="004077D3">
        <w:rPr>
          <w:color w:val="000000" w:themeColor="text1"/>
        </w:rPr>
        <w:t xml:space="preserve"> e </w:t>
      </w:r>
      <w:proofErr w:type="spellStart"/>
      <w:r w:rsidRPr="004077D3">
        <w:rPr>
          <w:color w:val="000000" w:themeColor="text1"/>
        </w:rPr>
        <w:t>shenjave</w:t>
      </w:r>
      <w:proofErr w:type="spellEnd"/>
      <w:r w:rsidRPr="004077D3">
        <w:rPr>
          <w:color w:val="000000" w:themeColor="text1"/>
        </w:rPr>
        <w:t xml:space="preserve"> </w:t>
      </w:r>
      <w:proofErr w:type="spellStart"/>
      <w:r w:rsidRPr="004077D3">
        <w:rPr>
          <w:color w:val="000000" w:themeColor="text1"/>
        </w:rPr>
        <w:t>markuese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ç’orientojë</w:t>
      </w:r>
      <w:proofErr w:type="spellEnd"/>
      <w:r w:rsidRPr="004077D3">
        <w:rPr>
          <w:color w:val="000000" w:themeColor="text1"/>
        </w:rPr>
        <w:t xml:space="preserve"> </w:t>
      </w:r>
      <w:proofErr w:type="spellStart"/>
      <w:r w:rsidRPr="004077D3">
        <w:rPr>
          <w:color w:val="000000" w:themeColor="text1"/>
        </w:rPr>
        <w:t>përdoruesit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lidhje</w:t>
      </w:r>
      <w:proofErr w:type="spellEnd"/>
      <w:r w:rsidRPr="004077D3">
        <w:rPr>
          <w:color w:val="000000" w:themeColor="text1"/>
        </w:rPr>
        <w:t xml:space="preserve"> me </w:t>
      </w:r>
      <w:proofErr w:type="spellStart"/>
      <w:r w:rsidRPr="004077D3">
        <w:rPr>
          <w:color w:val="000000" w:themeColor="text1"/>
        </w:rPr>
        <w:t>kuptimin</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formën</w:t>
      </w:r>
      <w:proofErr w:type="spellEnd"/>
      <w:r w:rsidRPr="004077D3">
        <w:rPr>
          <w:color w:val="000000" w:themeColor="text1"/>
        </w:rPr>
        <w:t xml:space="preserve"> e </w:t>
      </w:r>
      <w:proofErr w:type="spellStart"/>
      <w:r w:rsidRPr="004077D3">
        <w:rPr>
          <w:color w:val="000000" w:themeColor="text1"/>
        </w:rPr>
        <w:t>markimit</w:t>
      </w:r>
      <w:proofErr w:type="spellEnd"/>
      <w:r w:rsidRPr="004077D3">
        <w:rPr>
          <w:color w:val="000000" w:themeColor="text1"/>
        </w:rPr>
        <w:t xml:space="preserve"> CE.</w:t>
      </w:r>
    </w:p>
    <w:p w14:paraId="2868AB2B" w14:textId="77777777" w:rsidR="00FD12ED" w:rsidRPr="004077D3" w:rsidRDefault="00FD12ED" w:rsidP="00CB0BCB">
      <w:pPr>
        <w:pStyle w:val="ListParagraph"/>
        <w:spacing w:after="0" w:line="276" w:lineRule="auto"/>
        <w:jc w:val="both"/>
        <w:rPr>
          <w:rFonts w:ascii="Times New Roman" w:hAnsi="Times New Roman" w:cs="Times New Roman"/>
          <w:color w:val="000000" w:themeColor="text1"/>
          <w:sz w:val="24"/>
          <w:szCs w:val="24"/>
        </w:rPr>
      </w:pPr>
    </w:p>
    <w:p w14:paraId="5B17006E" w14:textId="6B4153BE" w:rsidR="00C80D90" w:rsidRPr="004077D3" w:rsidRDefault="00C80D90" w:rsidP="00C80D90">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6A4781" w:rsidRPr="004077D3">
        <w:rPr>
          <w:rFonts w:ascii="Times New Roman" w:eastAsia="Times New Roman" w:hAnsi="Times New Roman" w:cs="Times New Roman"/>
          <w:i/>
          <w:iCs/>
          <w:color w:val="333333"/>
          <w:sz w:val="24"/>
          <w:szCs w:val="24"/>
          <w:lang w:val="it-IT"/>
        </w:rPr>
        <w:t>7</w:t>
      </w:r>
    </w:p>
    <w:p w14:paraId="1C7871D3" w14:textId="77777777" w:rsidR="00C80D90" w:rsidRPr="004077D3" w:rsidRDefault="00C80D90" w:rsidP="00C80D90">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Vlerësimi i konformitetit</w:t>
      </w:r>
    </w:p>
    <w:p w14:paraId="53B37AC7" w14:textId="77777777" w:rsidR="00C80D90" w:rsidRPr="004077D3" w:rsidRDefault="00C80D90" w:rsidP="00C80D90">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2779F6F1" w14:textId="582A06D8" w:rsidR="00C80D90" w:rsidRPr="004077D3" w:rsidRDefault="00C80D90" w:rsidP="00FA1280">
      <w:pPr>
        <w:pStyle w:val="NormalWeb"/>
        <w:numPr>
          <w:ilvl w:val="0"/>
          <w:numId w:val="6"/>
        </w:numPr>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Para hedhjes në treg të një produkti me ndikim në energji, i cili mbulohet nga aktet nënligjore të nxjerra në zbatim të këtij ligji, dhe/ose vënies së tij në shërbim, prodhuesi ose përfaqësuesi i tij i autorizuar duhet të sigurojë kryerjen e vlerësimit të konformitetit të produktit me të gjitha kërkesat e projektimit ekologjik të përcaktuara në aktet </w:t>
      </w:r>
      <w:r w:rsidR="00CA19D5">
        <w:rPr>
          <w:color w:val="000000" w:themeColor="text1"/>
          <w:lang w:val="it-IT"/>
        </w:rPr>
        <w:t xml:space="preserve">nënligjore </w:t>
      </w:r>
      <w:r w:rsidRPr="004077D3">
        <w:rPr>
          <w:color w:val="000000" w:themeColor="text1"/>
          <w:lang w:val="it-IT"/>
        </w:rPr>
        <w:t>përkatëse</w:t>
      </w:r>
      <w:r w:rsidR="00CA19D5">
        <w:rPr>
          <w:color w:val="000000" w:themeColor="text1"/>
          <w:lang w:val="it-IT"/>
        </w:rPr>
        <w:t xml:space="preserve"> në zbatim të këtij ligji</w:t>
      </w:r>
      <w:r w:rsidRPr="004077D3">
        <w:rPr>
          <w:color w:val="000000" w:themeColor="text1"/>
          <w:lang w:val="it-IT"/>
        </w:rPr>
        <w:t>.</w:t>
      </w:r>
    </w:p>
    <w:p w14:paraId="0D033C71" w14:textId="008B688B" w:rsidR="00C80D90" w:rsidRPr="00C4774A" w:rsidRDefault="00C80D90" w:rsidP="00C4774A">
      <w:pPr>
        <w:pStyle w:val="NormalWeb"/>
        <w:numPr>
          <w:ilvl w:val="0"/>
          <w:numId w:val="6"/>
        </w:numPr>
        <w:spacing w:before="0" w:beforeAutospacing="0" w:after="0" w:afterAutospacing="0" w:line="276" w:lineRule="auto"/>
        <w:ind w:left="360"/>
        <w:jc w:val="both"/>
        <w:rPr>
          <w:color w:val="000000" w:themeColor="text1"/>
          <w:lang w:val="it-IT"/>
        </w:rPr>
      </w:pPr>
      <w:r w:rsidRPr="004077D3">
        <w:rPr>
          <w:color w:val="000000" w:themeColor="text1"/>
          <w:lang w:val="it-IT"/>
        </w:rPr>
        <w:t>Procedurat për vlerësimin e konformitetit përcaktohen në aktet</w:t>
      </w:r>
      <w:r w:rsidR="004D2FC7" w:rsidRPr="004077D3">
        <w:rPr>
          <w:color w:val="000000" w:themeColor="text1"/>
          <w:lang w:val="it-IT"/>
        </w:rPr>
        <w:t xml:space="preserve"> nënligjore</w:t>
      </w:r>
      <w:r w:rsidRPr="004077D3">
        <w:rPr>
          <w:color w:val="000000" w:themeColor="text1"/>
          <w:lang w:val="it-IT"/>
        </w:rPr>
        <w:t xml:space="preserve"> </w:t>
      </w:r>
      <w:proofErr w:type="spellStart"/>
      <w:r w:rsidR="004D2FC7" w:rsidRPr="004077D3">
        <w:rPr>
          <w:color w:val="000000" w:themeColor="text1"/>
        </w:rPr>
        <w:t>të</w:t>
      </w:r>
      <w:proofErr w:type="spellEnd"/>
      <w:r w:rsidR="004D2FC7" w:rsidRPr="004077D3">
        <w:rPr>
          <w:color w:val="000000" w:themeColor="text1"/>
        </w:rPr>
        <w:t xml:space="preserve"> </w:t>
      </w:r>
      <w:proofErr w:type="spellStart"/>
      <w:r w:rsidR="004D2FC7" w:rsidRPr="004077D3">
        <w:rPr>
          <w:color w:val="000000" w:themeColor="text1"/>
        </w:rPr>
        <w:t>hartuara</w:t>
      </w:r>
      <w:proofErr w:type="spellEnd"/>
      <w:r w:rsidR="004D2FC7" w:rsidRPr="004077D3">
        <w:rPr>
          <w:color w:val="000000" w:themeColor="text1"/>
        </w:rPr>
        <w:t xml:space="preserve"> </w:t>
      </w:r>
      <w:proofErr w:type="spellStart"/>
      <w:r w:rsidR="004D2FC7" w:rsidRPr="004077D3">
        <w:rPr>
          <w:color w:val="000000" w:themeColor="text1"/>
        </w:rPr>
        <w:t>sipas</w:t>
      </w:r>
      <w:proofErr w:type="spellEnd"/>
      <w:r w:rsidR="004D2FC7" w:rsidRPr="004077D3">
        <w:rPr>
          <w:color w:val="000000" w:themeColor="text1"/>
        </w:rPr>
        <w:t xml:space="preserve"> </w:t>
      </w:r>
      <w:proofErr w:type="spellStart"/>
      <w:r w:rsidR="004D2FC7" w:rsidRPr="004077D3">
        <w:rPr>
          <w:color w:val="000000" w:themeColor="text1"/>
        </w:rPr>
        <w:t>nenit</w:t>
      </w:r>
      <w:proofErr w:type="spellEnd"/>
      <w:r w:rsidR="004D2FC7" w:rsidRPr="004077D3">
        <w:rPr>
          <w:color w:val="000000" w:themeColor="text1"/>
        </w:rPr>
        <w:t xml:space="preserve"> 2</w:t>
      </w:r>
      <w:r w:rsidR="004A5B71">
        <w:rPr>
          <w:color w:val="000000" w:themeColor="text1"/>
        </w:rPr>
        <w:t>3</w:t>
      </w:r>
      <w:r w:rsidR="004D2FC7" w:rsidRPr="004077D3">
        <w:rPr>
          <w:color w:val="000000" w:themeColor="text1"/>
        </w:rPr>
        <w:t xml:space="preserve"> </w:t>
      </w:r>
      <w:proofErr w:type="spellStart"/>
      <w:r w:rsidR="004D2FC7" w:rsidRPr="004077D3">
        <w:rPr>
          <w:color w:val="000000" w:themeColor="text1"/>
        </w:rPr>
        <w:t>të</w:t>
      </w:r>
      <w:proofErr w:type="spellEnd"/>
      <w:r w:rsidR="004D2FC7" w:rsidRPr="004077D3">
        <w:rPr>
          <w:color w:val="000000" w:themeColor="text1"/>
        </w:rPr>
        <w:t xml:space="preserve"> </w:t>
      </w:r>
      <w:proofErr w:type="spellStart"/>
      <w:r w:rsidR="004D2FC7" w:rsidRPr="004077D3">
        <w:rPr>
          <w:color w:val="000000" w:themeColor="text1"/>
        </w:rPr>
        <w:t>këtij</w:t>
      </w:r>
      <w:proofErr w:type="spellEnd"/>
      <w:r w:rsidR="004D2FC7" w:rsidRPr="004077D3">
        <w:rPr>
          <w:color w:val="000000" w:themeColor="text1"/>
        </w:rPr>
        <w:t xml:space="preserve"> </w:t>
      </w:r>
      <w:proofErr w:type="spellStart"/>
      <w:r w:rsidR="004D2FC7" w:rsidRPr="004077D3">
        <w:rPr>
          <w:color w:val="000000" w:themeColor="text1"/>
        </w:rPr>
        <w:t>ligji</w:t>
      </w:r>
      <w:proofErr w:type="spellEnd"/>
      <w:r w:rsidR="004D2FC7" w:rsidRPr="004077D3">
        <w:rPr>
          <w:color w:val="000000" w:themeColor="text1"/>
          <w:lang w:val="it-IT"/>
        </w:rPr>
        <w:t>.</w:t>
      </w:r>
      <w:r w:rsidR="00C4774A">
        <w:rPr>
          <w:color w:val="000000" w:themeColor="text1"/>
          <w:lang w:val="it-IT"/>
        </w:rPr>
        <w:t xml:space="preserve"> </w:t>
      </w:r>
      <w:r w:rsidRPr="00C4774A">
        <w:rPr>
          <w:color w:val="000000" w:themeColor="text1"/>
          <w:lang w:val="it-IT"/>
        </w:rPr>
        <w:t>Kur kërkohet nga rrethanat dhe në përpjesëtim me nivelin e riskut, vlerësimi i konformitetit mund të kryhet në përputhje me modulet përkatëse, siç parashikohet në Ligjin nr. 10489, datë 15.12.2011, “Për tregtimin dhe mbikëqyrjen e tregut të produkteve joushqimore”.</w:t>
      </w:r>
    </w:p>
    <w:p w14:paraId="50327A11" w14:textId="1C52C64A" w:rsidR="00C80D90" w:rsidRPr="004077D3" w:rsidRDefault="00C80D90" w:rsidP="00FA1280">
      <w:pPr>
        <w:pStyle w:val="NormalWeb"/>
        <w:numPr>
          <w:ilvl w:val="0"/>
          <w:numId w:val="6"/>
        </w:numPr>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Në rastet kur ekzistojnë indikacione mbi një mungesë të mundshme konformiteti të një produkti, struktura përgjegjëse e mbikëqyrjes së tregut duhet të publikojnë pa vonesë një vlerësim të argumentuar të nivelit të konformitetit të produktit. </w:t>
      </w:r>
    </w:p>
    <w:p w14:paraId="791BB307" w14:textId="77777777" w:rsidR="00C80D90" w:rsidRPr="004077D3" w:rsidRDefault="00C80D90" w:rsidP="00FA1280">
      <w:pPr>
        <w:pStyle w:val="NormalWeb"/>
        <w:numPr>
          <w:ilvl w:val="0"/>
          <w:numId w:val="6"/>
        </w:numPr>
        <w:spacing w:before="0" w:beforeAutospacing="0" w:after="0" w:afterAutospacing="0" w:line="276" w:lineRule="auto"/>
        <w:ind w:left="360"/>
        <w:jc w:val="both"/>
        <w:rPr>
          <w:color w:val="000000" w:themeColor="text1"/>
          <w:lang w:val="it-IT"/>
        </w:rPr>
      </w:pPr>
      <w:r w:rsidRPr="004077D3">
        <w:rPr>
          <w:color w:val="000000" w:themeColor="text1"/>
          <w:lang w:val="it-IT"/>
        </w:rPr>
        <w:t>Pas hedhjes në treg dhe/ose vënies në shërbim të një produkti me ndikim në energji, prodhuesi ose përfaqësuesi i tij i autorizuar duhet të vërë në dispozicion për inspektim dokumentacionin përkatës mbi vlerësimin e konformitetit të kryer dhe deklaratat e konformitetit për një periudhë prej 10 vitesh nga data e fundit e prodhimit të produktit.</w:t>
      </w:r>
    </w:p>
    <w:p w14:paraId="36B01B77" w14:textId="77777777" w:rsidR="00C80D90" w:rsidRPr="004077D3" w:rsidRDefault="00C80D90" w:rsidP="00FA1280">
      <w:pPr>
        <w:pStyle w:val="NormalWeb"/>
        <w:numPr>
          <w:ilvl w:val="0"/>
          <w:numId w:val="6"/>
        </w:numPr>
        <w:spacing w:before="0" w:beforeAutospacing="0" w:after="0" w:afterAutospacing="0" w:line="276" w:lineRule="auto"/>
        <w:ind w:left="360"/>
        <w:jc w:val="both"/>
        <w:rPr>
          <w:color w:val="000000" w:themeColor="text1"/>
          <w:lang w:val="it-IT"/>
        </w:rPr>
      </w:pPr>
      <w:r w:rsidRPr="004077D3">
        <w:rPr>
          <w:color w:val="000000" w:themeColor="text1"/>
          <w:lang w:val="it-IT"/>
        </w:rPr>
        <w:t>Dokumentacioni përkatës duhet të vihet në dispozicion brenda 10 ditëve nga marrja e një kërkese nga struktura përgjegjëse e mbikëqyrjes së tregut.</w:t>
      </w:r>
    </w:p>
    <w:p w14:paraId="1D1A6AE4" w14:textId="77777777" w:rsidR="00C80D90" w:rsidRPr="004077D3" w:rsidRDefault="00C80D90" w:rsidP="00C80D90">
      <w:pPr>
        <w:shd w:val="clear" w:color="auto" w:fill="FFFFFF"/>
        <w:spacing w:after="0" w:line="276" w:lineRule="auto"/>
        <w:jc w:val="center"/>
        <w:rPr>
          <w:rFonts w:ascii="Times New Roman" w:eastAsia="Times New Roman" w:hAnsi="Times New Roman" w:cs="Times New Roman"/>
          <w:i/>
          <w:iCs/>
          <w:color w:val="333333"/>
          <w:sz w:val="24"/>
          <w:szCs w:val="24"/>
          <w:lang w:val="it-IT"/>
        </w:rPr>
      </w:pPr>
    </w:p>
    <w:p w14:paraId="19836B52" w14:textId="3994A5F6" w:rsidR="00C80D90" w:rsidRPr="004077D3" w:rsidRDefault="00C80D90" w:rsidP="00C80D90">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6A4781" w:rsidRPr="004077D3">
        <w:rPr>
          <w:rFonts w:ascii="Times New Roman" w:eastAsia="Times New Roman" w:hAnsi="Times New Roman" w:cs="Times New Roman"/>
          <w:i/>
          <w:iCs/>
          <w:color w:val="333333"/>
          <w:sz w:val="24"/>
          <w:szCs w:val="24"/>
          <w:lang w:val="it-IT"/>
        </w:rPr>
        <w:t>8</w:t>
      </w:r>
    </w:p>
    <w:p w14:paraId="61B8EEFF" w14:textId="77777777" w:rsidR="00C80D90" w:rsidRPr="004077D3" w:rsidRDefault="00C80D90" w:rsidP="00C80D90">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000000" w:themeColor="text1"/>
          <w:sz w:val="24"/>
          <w:szCs w:val="24"/>
          <w:lang w:val="it-IT"/>
        </w:rPr>
        <w:t>Supozimi</w:t>
      </w:r>
      <w:r w:rsidRPr="004077D3">
        <w:rPr>
          <w:rFonts w:ascii="Times New Roman" w:eastAsia="Times New Roman" w:hAnsi="Times New Roman" w:cs="Times New Roman"/>
          <w:b/>
          <w:bCs/>
          <w:color w:val="333333"/>
          <w:sz w:val="24"/>
          <w:szCs w:val="24"/>
          <w:lang w:val="it-IT"/>
        </w:rPr>
        <w:t xml:space="preserve"> i konformitetit</w:t>
      </w:r>
    </w:p>
    <w:p w14:paraId="0EB58E0C" w14:textId="77777777" w:rsidR="00C80D90" w:rsidRPr="004077D3" w:rsidRDefault="00C80D90" w:rsidP="00C80D90">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66171AEE" w14:textId="6C6EB316" w:rsidR="00C80D90" w:rsidRPr="004077D3" w:rsidRDefault="00C80D90" w:rsidP="00FA1280">
      <w:pPr>
        <w:pStyle w:val="NormalWeb"/>
        <w:numPr>
          <w:ilvl w:val="0"/>
          <w:numId w:val="7"/>
        </w:numPr>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Një produkt që mban </w:t>
      </w:r>
      <w:r w:rsidRPr="004077D3">
        <w:rPr>
          <w:rStyle w:val="Strong"/>
          <w:b w:val="0"/>
          <w:bCs w:val="0"/>
          <w:color w:val="000000" w:themeColor="text1"/>
          <w:lang w:val="it-IT"/>
        </w:rPr>
        <w:t xml:space="preserve">markimin </w:t>
      </w:r>
      <w:r w:rsidR="0058417C" w:rsidRPr="004077D3">
        <w:rPr>
          <w:rStyle w:val="Strong"/>
          <w:b w:val="0"/>
          <w:bCs w:val="0"/>
          <w:color w:val="000000" w:themeColor="text1"/>
          <w:lang w:val="it-IT"/>
        </w:rPr>
        <w:t>C</w:t>
      </w:r>
      <w:r w:rsidRPr="004077D3">
        <w:rPr>
          <w:rStyle w:val="Strong"/>
          <w:b w:val="0"/>
          <w:bCs w:val="0"/>
          <w:color w:val="000000" w:themeColor="text1"/>
          <w:lang w:val="it-IT"/>
        </w:rPr>
        <w:t>E</w:t>
      </w:r>
      <w:r w:rsidRPr="004077D3">
        <w:rPr>
          <w:color w:val="000000" w:themeColor="text1"/>
          <w:lang w:val="it-IT"/>
        </w:rPr>
        <w:t xml:space="preserve">, të përmendur në </w:t>
      </w:r>
      <w:r w:rsidRPr="004077D3">
        <w:rPr>
          <w:rStyle w:val="Strong"/>
          <w:b w:val="0"/>
          <w:bCs w:val="0"/>
          <w:color w:val="000000" w:themeColor="text1"/>
          <w:lang w:val="it-IT"/>
        </w:rPr>
        <w:t>nenin 6</w:t>
      </w:r>
      <w:r w:rsidRPr="004077D3">
        <w:rPr>
          <w:color w:val="000000" w:themeColor="text1"/>
          <w:lang w:val="it-IT"/>
        </w:rPr>
        <w:t xml:space="preserve">, konsiderohet si në </w:t>
      </w:r>
      <w:r w:rsidRPr="004077D3">
        <w:rPr>
          <w:rStyle w:val="Strong"/>
          <w:b w:val="0"/>
          <w:bCs w:val="0"/>
          <w:color w:val="000000" w:themeColor="text1"/>
          <w:lang w:val="it-IT"/>
        </w:rPr>
        <w:t>përputhje</w:t>
      </w:r>
      <w:r w:rsidRPr="004077D3">
        <w:rPr>
          <w:color w:val="000000" w:themeColor="text1"/>
          <w:lang w:val="it-IT"/>
        </w:rPr>
        <w:t xml:space="preserve"> me dispozitat e aktit nënligjor përkatës të miratuar në zbatim të këtij ligji.</w:t>
      </w:r>
    </w:p>
    <w:p w14:paraId="1F70FB9F" w14:textId="77777777" w:rsidR="00C80D90" w:rsidRPr="004077D3" w:rsidRDefault="00C80D90" w:rsidP="00FA1280">
      <w:pPr>
        <w:pStyle w:val="NormalWeb"/>
        <w:numPr>
          <w:ilvl w:val="0"/>
          <w:numId w:val="7"/>
        </w:numPr>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Një produkt për të cilin janë aplikuar </w:t>
      </w:r>
      <w:r w:rsidRPr="004077D3">
        <w:rPr>
          <w:rStyle w:val="Strong"/>
          <w:b w:val="0"/>
          <w:bCs w:val="0"/>
          <w:color w:val="000000" w:themeColor="text1"/>
          <w:lang w:val="it-IT"/>
        </w:rPr>
        <w:t>standardet e harmonizuara</w:t>
      </w:r>
      <w:r w:rsidRPr="004077D3">
        <w:rPr>
          <w:color w:val="000000" w:themeColor="text1"/>
          <w:lang w:val="it-IT"/>
        </w:rPr>
        <w:t xml:space="preserve"> të Bashkimit Evropian, konsiderohet si në </w:t>
      </w:r>
      <w:r w:rsidRPr="004077D3">
        <w:rPr>
          <w:rStyle w:val="Strong"/>
          <w:b w:val="0"/>
          <w:bCs w:val="0"/>
          <w:color w:val="000000" w:themeColor="text1"/>
          <w:lang w:val="it-IT"/>
        </w:rPr>
        <w:t>përputhje</w:t>
      </w:r>
      <w:r w:rsidRPr="004077D3">
        <w:rPr>
          <w:color w:val="000000" w:themeColor="text1"/>
          <w:lang w:val="it-IT"/>
        </w:rPr>
        <w:t xml:space="preserve"> me të gjitha </w:t>
      </w:r>
      <w:r w:rsidRPr="004077D3">
        <w:rPr>
          <w:rStyle w:val="Strong"/>
          <w:b w:val="0"/>
          <w:bCs w:val="0"/>
          <w:color w:val="000000" w:themeColor="text1"/>
          <w:lang w:val="it-IT"/>
        </w:rPr>
        <w:t>kërkesat përkatëse të projektimit ekologjik</w:t>
      </w:r>
      <w:r w:rsidRPr="004077D3">
        <w:rPr>
          <w:color w:val="000000" w:themeColor="text1"/>
          <w:lang w:val="it-IT"/>
        </w:rPr>
        <w:t xml:space="preserve"> që mbulohen nga këto standarde.</w:t>
      </w:r>
    </w:p>
    <w:p w14:paraId="4C71D076" w14:textId="5BCE1A88" w:rsidR="00C80D90" w:rsidRPr="004077D3" w:rsidRDefault="00C80D90" w:rsidP="00FA1280">
      <w:pPr>
        <w:pStyle w:val="NormalWeb"/>
        <w:numPr>
          <w:ilvl w:val="0"/>
          <w:numId w:val="7"/>
        </w:numPr>
        <w:spacing w:before="0" w:beforeAutospacing="0" w:after="0" w:afterAutospacing="0" w:line="276" w:lineRule="auto"/>
        <w:ind w:left="360"/>
        <w:jc w:val="both"/>
        <w:rPr>
          <w:color w:val="000000" w:themeColor="text1"/>
          <w:lang w:val="it-IT"/>
        </w:rPr>
      </w:pPr>
      <w:r w:rsidRPr="004077D3">
        <w:rPr>
          <w:rStyle w:val="Strong"/>
          <w:b w:val="0"/>
          <w:bCs w:val="0"/>
          <w:color w:val="000000" w:themeColor="text1"/>
          <w:lang w:val="it-IT"/>
        </w:rPr>
        <w:t>Testimet, matjet dhe metodat e llogaritjes</w:t>
      </w:r>
      <w:r w:rsidRPr="004077D3">
        <w:rPr>
          <w:color w:val="000000" w:themeColor="text1"/>
          <w:lang w:val="it-IT"/>
        </w:rPr>
        <w:t xml:space="preserve">, të përmendura në </w:t>
      </w:r>
      <w:r w:rsidRPr="004077D3">
        <w:rPr>
          <w:rStyle w:val="Strong"/>
          <w:b w:val="0"/>
          <w:bCs w:val="0"/>
          <w:color w:val="000000" w:themeColor="text1"/>
          <w:lang w:val="it-IT"/>
        </w:rPr>
        <w:t>nenin 3</w:t>
      </w:r>
      <w:r w:rsidR="00245723" w:rsidRPr="004077D3">
        <w:rPr>
          <w:rStyle w:val="Strong"/>
          <w:b w:val="0"/>
          <w:bCs w:val="0"/>
          <w:color w:val="000000" w:themeColor="text1"/>
          <w:lang w:val="it-IT"/>
        </w:rPr>
        <w:t>1</w:t>
      </w:r>
      <w:r w:rsidRPr="004077D3">
        <w:rPr>
          <w:color w:val="000000" w:themeColor="text1"/>
          <w:lang w:val="it-IT"/>
        </w:rPr>
        <w:t xml:space="preserve">, të cilat janë në </w:t>
      </w:r>
      <w:r w:rsidRPr="004077D3">
        <w:rPr>
          <w:rStyle w:val="Strong"/>
          <w:b w:val="0"/>
          <w:bCs w:val="0"/>
          <w:color w:val="000000" w:themeColor="text1"/>
          <w:lang w:val="it-IT"/>
        </w:rPr>
        <w:t>përputhje me standardet e harmonizuara</w:t>
      </w:r>
      <w:r w:rsidRPr="004077D3">
        <w:rPr>
          <w:color w:val="000000" w:themeColor="text1"/>
          <w:lang w:val="it-IT"/>
        </w:rPr>
        <w:t xml:space="preserve"> të Bashkimit Evropian, supozohen të jenë në </w:t>
      </w:r>
      <w:r w:rsidRPr="004077D3">
        <w:rPr>
          <w:rStyle w:val="Strong"/>
          <w:b w:val="0"/>
          <w:bCs w:val="0"/>
          <w:color w:val="000000" w:themeColor="text1"/>
          <w:lang w:val="it-IT"/>
        </w:rPr>
        <w:t>përputhje</w:t>
      </w:r>
      <w:r w:rsidRPr="004077D3">
        <w:rPr>
          <w:color w:val="000000" w:themeColor="text1"/>
          <w:lang w:val="it-IT"/>
        </w:rPr>
        <w:t xml:space="preserve"> me kërkesat e përcaktuara në atë nen, si dhe me </w:t>
      </w:r>
      <w:r w:rsidRPr="004077D3">
        <w:rPr>
          <w:rStyle w:val="Strong"/>
          <w:b w:val="0"/>
          <w:bCs w:val="0"/>
          <w:color w:val="000000" w:themeColor="text1"/>
          <w:lang w:val="it-IT"/>
        </w:rPr>
        <w:t>kërkesat për testimin, matjen dhe llogaritjen</w:t>
      </w:r>
      <w:r w:rsidRPr="004077D3">
        <w:rPr>
          <w:color w:val="000000" w:themeColor="text1"/>
          <w:lang w:val="it-IT"/>
        </w:rPr>
        <w:t xml:space="preserve"> e </w:t>
      </w:r>
      <w:r w:rsidRPr="004077D3">
        <w:rPr>
          <w:color w:val="000000" w:themeColor="text1"/>
          <w:lang w:val="it-IT"/>
        </w:rPr>
        <w:lastRenderedPageBreak/>
        <w:t>përcaktuara në aktet nënligjore të miratuara në zbatim të këtij ligji, për aq kohë sa këto kërkesa mbulohen nga standardet e tilla të harmonizuara ose pjesë të tyre.</w:t>
      </w:r>
    </w:p>
    <w:p w14:paraId="45572691" w14:textId="71FDB599" w:rsidR="00C80D90" w:rsidRPr="004077D3" w:rsidRDefault="00C80D90" w:rsidP="00FA1280">
      <w:pPr>
        <w:pStyle w:val="NormalWeb"/>
        <w:numPr>
          <w:ilvl w:val="0"/>
          <w:numId w:val="7"/>
        </w:numPr>
        <w:spacing w:before="0" w:beforeAutospacing="0" w:after="0" w:afterAutospacing="0" w:line="276" w:lineRule="auto"/>
        <w:ind w:left="360"/>
        <w:jc w:val="both"/>
        <w:rPr>
          <w:color w:val="000000" w:themeColor="text1"/>
          <w:lang w:val="it-IT"/>
        </w:rPr>
      </w:pPr>
      <w:r w:rsidRPr="004077D3">
        <w:rPr>
          <w:rStyle w:val="Strong"/>
          <w:b w:val="0"/>
          <w:bCs w:val="0"/>
          <w:color w:val="000000" w:themeColor="text1"/>
          <w:lang w:val="it-IT"/>
        </w:rPr>
        <w:t>Pasaportat digjitale të produkteve</w:t>
      </w:r>
      <w:r w:rsidRPr="004077D3">
        <w:rPr>
          <w:color w:val="000000" w:themeColor="text1"/>
          <w:lang w:val="it-IT"/>
        </w:rPr>
        <w:t xml:space="preserve">, të cilat janë në përputhje me </w:t>
      </w:r>
      <w:r w:rsidRPr="004077D3">
        <w:rPr>
          <w:rStyle w:val="Strong"/>
          <w:b w:val="0"/>
          <w:bCs w:val="0"/>
          <w:color w:val="000000" w:themeColor="text1"/>
          <w:lang w:val="it-IT"/>
        </w:rPr>
        <w:t>standardet e harmonizuara</w:t>
      </w:r>
      <w:r w:rsidRPr="004077D3">
        <w:rPr>
          <w:color w:val="000000" w:themeColor="text1"/>
          <w:lang w:val="it-IT"/>
        </w:rPr>
        <w:t xml:space="preserve"> të Bashkimit Evropian, supozohen si në </w:t>
      </w:r>
      <w:r w:rsidRPr="004077D3">
        <w:rPr>
          <w:rStyle w:val="Strong"/>
          <w:b w:val="0"/>
          <w:bCs w:val="0"/>
          <w:color w:val="000000" w:themeColor="text1"/>
          <w:lang w:val="it-IT"/>
        </w:rPr>
        <w:t>përputhje</w:t>
      </w:r>
      <w:r w:rsidRPr="004077D3">
        <w:rPr>
          <w:color w:val="000000" w:themeColor="text1"/>
          <w:lang w:val="it-IT"/>
        </w:rPr>
        <w:t xml:space="preserve"> me kërkesat e përcaktuara në </w:t>
      </w:r>
      <w:r w:rsidRPr="004077D3">
        <w:rPr>
          <w:rStyle w:val="Strong"/>
          <w:b w:val="0"/>
          <w:bCs w:val="0"/>
          <w:color w:val="000000" w:themeColor="text1"/>
          <w:lang w:val="it-IT"/>
        </w:rPr>
        <w:t xml:space="preserve">nenet </w:t>
      </w:r>
      <w:r w:rsidR="00A26F07" w:rsidRPr="004077D3">
        <w:rPr>
          <w:rStyle w:val="Strong"/>
          <w:b w:val="0"/>
          <w:bCs w:val="0"/>
          <w:color w:val="000000" w:themeColor="text1"/>
          <w:lang w:val="it-IT"/>
        </w:rPr>
        <w:t>2</w:t>
      </w:r>
      <w:r w:rsidR="00090807">
        <w:rPr>
          <w:rStyle w:val="Strong"/>
          <w:b w:val="0"/>
          <w:bCs w:val="0"/>
          <w:color w:val="000000" w:themeColor="text1"/>
          <w:lang w:val="it-IT"/>
        </w:rPr>
        <w:t>4</w:t>
      </w:r>
      <w:r w:rsidRPr="004077D3">
        <w:rPr>
          <w:rStyle w:val="Strong"/>
          <w:b w:val="0"/>
          <w:bCs w:val="0"/>
          <w:color w:val="000000" w:themeColor="text1"/>
          <w:lang w:val="it-IT"/>
        </w:rPr>
        <w:t xml:space="preserve"> dhe </w:t>
      </w:r>
      <w:r w:rsidR="00A26F07" w:rsidRPr="004077D3">
        <w:rPr>
          <w:rStyle w:val="Strong"/>
          <w:b w:val="0"/>
          <w:bCs w:val="0"/>
          <w:color w:val="000000" w:themeColor="text1"/>
          <w:lang w:val="it-IT"/>
        </w:rPr>
        <w:t>2</w:t>
      </w:r>
      <w:r w:rsidR="00090807">
        <w:rPr>
          <w:rStyle w:val="Strong"/>
          <w:b w:val="0"/>
          <w:bCs w:val="0"/>
          <w:color w:val="000000" w:themeColor="text1"/>
          <w:lang w:val="it-IT"/>
        </w:rPr>
        <w:t>5</w:t>
      </w:r>
      <w:r w:rsidRPr="004077D3">
        <w:rPr>
          <w:color w:val="000000" w:themeColor="text1"/>
          <w:lang w:val="it-IT"/>
        </w:rPr>
        <w:t>, për aq kohë sa këto kërkesa mbulohen nga standardet e tilla të harmonizuara ose nga pjesët përkatëse të tyre.</w:t>
      </w:r>
    </w:p>
    <w:p w14:paraId="44DFDC66" w14:textId="77777777" w:rsidR="00C80D90" w:rsidRPr="004077D3" w:rsidRDefault="00C80D90" w:rsidP="00CB0BCB">
      <w:pPr>
        <w:pStyle w:val="ListParagraph"/>
        <w:spacing w:after="0" w:line="276" w:lineRule="auto"/>
        <w:jc w:val="both"/>
        <w:rPr>
          <w:rFonts w:ascii="Times New Roman" w:hAnsi="Times New Roman" w:cs="Times New Roman"/>
          <w:color w:val="000000" w:themeColor="text1"/>
          <w:sz w:val="24"/>
          <w:szCs w:val="24"/>
          <w:lang w:val="it-IT"/>
        </w:rPr>
      </w:pPr>
    </w:p>
    <w:p w14:paraId="6B173D8F" w14:textId="69736657" w:rsidR="0058417C" w:rsidRPr="004077D3" w:rsidRDefault="0058417C" w:rsidP="0058417C">
      <w:pPr>
        <w:shd w:val="clear" w:color="auto" w:fill="FFFFFF"/>
        <w:spacing w:after="0" w:line="276" w:lineRule="auto"/>
        <w:jc w:val="center"/>
        <w:rPr>
          <w:rFonts w:ascii="Times New Roman" w:eastAsia="Times New Roman" w:hAnsi="Times New Roman" w:cs="Times New Roman"/>
          <w:i/>
          <w:iCs/>
          <w:color w:val="333333"/>
          <w:sz w:val="24"/>
          <w:szCs w:val="24"/>
        </w:rPr>
      </w:pPr>
      <w:r w:rsidRPr="004077D3">
        <w:rPr>
          <w:rFonts w:ascii="Times New Roman" w:eastAsia="Times New Roman" w:hAnsi="Times New Roman" w:cs="Times New Roman"/>
          <w:i/>
          <w:iCs/>
          <w:color w:val="333333"/>
          <w:sz w:val="24"/>
          <w:szCs w:val="24"/>
        </w:rPr>
        <w:t xml:space="preserve">Neni </w:t>
      </w:r>
      <w:r w:rsidR="006A4781" w:rsidRPr="004077D3">
        <w:rPr>
          <w:rFonts w:ascii="Times New Roman" w:eastAsia="Times New Roman" w:hAnsi="Times New Roman" w:cs="Times New Roman"/>
          <w:i/>
          <w:iCs/>
          <w:color w:val="333333"/>
          <w:sz w:val="24"/>
          <w:szCs w:val="24"/>
        </w:rPr>
        <w:t>9</w:t>
      </w:r>
    </w:p>
    <w:p w14:paraId="75A18DC9" w14:textId="77777777" w:rsidR="0058417C" w:rsidRPr="004077D3" w:rsidRDefault="0058417C" w:rsidP="0058417C">
      <w:pPr>
        <w:shd w:val="clear" w:color="auto" w:fill="FFFFFF"/>
        <w:spacing w:after="0" w:line="276" w:lineRule="auto"/>
        <w:jc w:val="center"/>
        <w:rPr>
          <w:rFonts w:ascii="Times New Roman" w:eastAsia="Times New Roman" w:hAnsi="Times New Roman" w:cs="Times New Roman"/>
          <w:b/>
          <w:bCs/>
          <w:color w:val="333333"/>
          <w:sz w:val="24"/>
          <w:szCs w:val="24"/>
        </w:rPr>
      </w:pPr>
      <w:proofErr w:type="spellStart"/>
      <w:r w:rsidRPr="004077D3">
        <w:rPr>
          <w:rFonts w:ascii="Times New Roman" w:eastAsia="Times New Roman" w:hAnsi="Times New Roman" w:cs="Times New Roman"/>
          <w:b/>
          <w:bCs/>
          <w:color w:val="333333"/>
          <w:sz w:val="24"/>
          <w:szCs w:val="24"/>
        </w:rPr>
        <w:t>Klauzolë</w:t>
      </w:r>
      <w:proofErr w:type="spellEnd"/>
      <w:r w:rsidRPr="004077D3">
        <w:rPr>
          <w:rFonts w:ascii="Times New Roman" w:eastAsia="Times New Roman" w:hAnsi="Times New Roman" w:cs="Times New Roman"/>
          <w:b/>
          <w:bCs/>
          <w:color w:val="333333"/>
          <w:sz w:val="24"/>
          <w:szCs w:val="24"/>
        </w:rPr>
        <w:t xml:space="preserve"> </w:t>
      </w:r>
      <w:proofErr w:type="spellStart"/>
      <w:r w:rsidRPr="004077D3">
        <w:rPr>
          <w:rFonts w:ascii="Times New Roman" w:eastAsia="Times New Roman" w:hAnsi="Times New Roman" w:cs="Times New Roman"/>
          <w:b/>
          <w:bCs/>
          <w:color w:val="333333"/>
          <w:sz w:val="24"/>
          <w:szCs w:val="24"/>
        </w:rPr>
        <w:t>mbrojtëse</w:t>
      </w:r>
      <w:proofErr w:type="spellEnd"/>
    </w:p>
    <w:p w14:paraId="51C942F1" w14:textId="77777777" w:rsidR="0058417C" w:rsidRPr="004077D3" w:rsidRDefault="0058417C" w:rsidP="0058417C">
      <w:pPr>
        <w:shd w:val="clear" w:color="auto" w:fill="FFFFFF"/>
        <w:spacing w:after="0" w:line="276" w:lineRule="auto"/>
        <w:jc w:val="center"/>
        <w:rPr>
          <w:rFonts w:ascii="Times New Roman" w:eastAsia="Times New Roman" w:hAnsi="Times New Roman" w:cs="Times New Roman"/>
          <w:color w:val="333333"/>
          <w:sz w:val="24"/>
          <w:szCs w:val="24"/>
        </w:rPr>
      </w:pPr>
    </w:p>
    <w:p w14:paraId="3119F92F" w14:textId="3F9F6FFA" w:rsidR="0058417C" w:rsidRPr="004077D3" w:rsidRDefault="0058417C" w:rsidP="00FA1280">
      <w:pPr>
        <w:pStyle w:val="NormalWeb"/>
        <w:numPr>
          <w:ilvl w:val="0"/>
          <w:numId w:val="5"/>
        </w:numPr>
        <w:spacing w:before="0" w:beforeAutospacing="0" w:after="0" w:afterAutospacing="0" w:line="276" w:lineRule="auto"/>
        <w:ind w:left="360"/>
        <w:jc w:val="both"/>
        <w:rPr>
          <w:color w:val="000000" w:themeColor="text1"/>
        </w:rPr>
      </w:pPr>
      <w:r w:rsidRPr="004077D3">
        <w:rPr>
          <w:color w:val="000000" w:themeColor="text1"/>
        </w:rPr>
        <w:t xml:space="preserve">Kur </w:t>
      </w:r>
      <w:proofErr w:type="spellStart"/>
      <w:r w:rsidRPr="004077D3">
        <w:rPr>
          <w:color w:val="000000" w:themeColor="text1"/>
        </w:rPr>
        <w:t>konstatohet</w:t>
      </w:r>
      <w:proofErr w:type="spellEnd"/>
      <w:r w:rsidRPr="004077D3">
        <w:rPr>
          <w:color w:val="000000" w:themeColor="text1"/>
        </w:rPr>
        <w:t xml:space="preserve"> se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markuar</w:t>
      </w:r>
      <w:proofErr w:type="spellEnd"/>
      <w:r w:rsidRPr="004077D3">
        <w:rPr>
          <w:color w:val="000000" w:themeColor="text1"/>
        </w:rPr>
        <w:t xml:space="preserve"> CE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përmendur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6,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gjitha</w:t>
      </w:r>
      <w:proofErr w:type="spellEnd"/>
      <w:r w:rsidRPr="004077D3">
        <w:rPr>
          <w:color w:val="000000" w:themeColor="text1"/>
        </w:rPr>
        <w:t xml:space="preserve"> </w:t>
      </w:r>
      <w:proofErr w:type="spellStart"/>
      <w:r w:rsidRPr="004077D3">
        <w:rPr>
          <w:color w:val="000000" w:themeColor="text1"/>
        </w:rPr>
        <w:t>dispozitat</w:t>
      </w:r>
      <w:proofErr w:type="spellEnd"/>
      <w:r w:rsidRPr="004077D3">
        <w:rPr>
          <w:color w:val="000000" w:themeColor="text1"/>
        </w:rPr>
        <w:t xml:space="preserve"> e </w:t>
      </w:r>
      <w:proofErr w:type="spellStart"/>
      <w:r w:rsidRPr="004077D3">
        <w:rPr>
          <w:color w:val="000000" w:themeColor="text1"/>
        </w:rPr>
        <w:t>kërkesës</w:t>
      </w:r>
      <w:proofErr w:type="spellEnd"/>
      <w:r w:rsidRPr="004077D3">
        <w:rPr>
          <w:color w:val="000000" w:themeColor="text1"/>
        </w:rPr>
        <w:t xml:space="preserve"> </w:t>
      </w:r>
      <w:proofErr w:type="spellStart"/>
      <w:r w:rsidRPr="004077D3">
        <w:rPr>
          <w:color w:val="000000" w:themeColor="text1"/>
        </w:rPr>
        <w:t>përkatëse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roofErr w:type="spellStart"/>
      <w:r w:rsidRPr="004077D3">
        <w:rPr>
          <w:color w:val="000000" w:themeColor="text1"/>
        </w:rPr>
        <w:t>prodhuesi</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përfaqësuesi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tij</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autorizuar</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detyruar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marrë</w:t>
      </w:r>
      <w:proofErr w:type="spellEnd"/>
      <w:r w:rsidRPr="004077D3">
        <w:rPr>
          <w:color w:val="000000" w:themeColor="text1"/>
        </w:rPr>
        <w:t xml:space="preserve"> masa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jetë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dispozitat</w:t>
      </w:r>
      <w:proofErr w:type="spellEnd"/>
      <w:r w:rsidRPr="004077D3">
        <w:rPr>
          <w:color w:val="000000" w:themeColor="text1"/>
        </w:rPr>
        <w:t xml:space="preserve"> </w:t>
      </w:r>
      <w:proofErr w:type="spellStart"/>
      <w:r w:rsidRPr="004077D3">
        <w:rPr>
          <w:color w:val="000000" w:themeColor="text1"/>
        </w:rPr>
        <w:t>përkatëse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kërkesës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w:t>
      </w:r>
      <w:proofErr w:type="spellStart"/>
      <w:r w:rsidRPr="004077D3">
        <w:rPr>
          <w:color w:val="000000" w:themeColor="text1"/>
        </w:rPr>
        <w:t>ose</w:t>
      </w:r>
      <w:proofErr w:type="spellEnd"/>
      <w:r w:rsidRPr="004077D3">
        <w:rPr>
          <w:color w:val="000000" w:themeColor="text1"/>
        </w:rPr>
        <w:t xml:space="preserve"> me </w:t>
      </w:r>
      <w:proofErr w:type="spellStart"/>
      <w:r w:rsidRPr="004077D3">
        <w:rPr>
          <w:color w:val="000000" w:themeColor="text1"/>
        </w:rPr>
        <w:t>markimin</w:t>
      </w:r>
      <w:proofErr w:type="spellEnd"/>
      <w:r w:rsidRPr="004077D3">
        <w:rPr>
          <w:color w:val="000000" w:themeColor="text1"/>
        </w:rPr>
        <w:t xml:space="preserve"> CE.</w:t>
      </w:r>
    </w:p>
    <w:p w14:paraId="4C794D8D" w14:textId="77777777" w:rsidR="0058417C" w:rsidRPr="004077D3" w:rsidRDefault="0058417C" w:rsidP="00FA1280">
      <w:pPr>
        <w:pStyle w:val="NormalWeb"/>
        <w:numPr>
          <w:ilvl w:val="0"/>
          <w:numId w:val="5"/>
        </w:numPr>
        <w:spacing w:before="0" w:beforeAutospacing="0" w:after="0" w:afterAutospacing="0" w:line="276" w:lineRule="auto"/>
        <w:ind w:left="360"/>
        <w:jc w:val="both"/>
        <w:rPr>
          <w:color w:val="000000" w:themeColor="text1"/>
        </w:rPr>
      </w:pPr>
      <w:r w:rsidRPr="004077D3">
        <w:rPr>
          <w:color w:val="000000" w:themeColor="text1"/>
        </w:rPr>
        <w:t xml:space="preserve">Kur ka </w:t>
      </w:r>
      <w:proofErr w:type="spellStart"/>
      <w:r w:rsidRPr="004077D3">
        <w:rPr>
          <w:color w:val="000000" w:themeColor="text1"/>
        </w:rPr>
        <w:t>prova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mjaftueshme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lidhje</w:t>
      </w:r>
      <w:proofErr w:type="spellEnd"/>
      <w:r w:rsidRPr="004077D3">
        <w:rPr>
          <w:color w:val="000000" w:themeColor="text1"/>
        </w:rPr>
        <w:t xml:space="preserve"> me </w:t>
      </w:r>
      <w:proofErr w:type="spellStart"/>
      <w:r w:rsidRPr="004077D3">
        <w:rPr>
          <w:color w:val="000000" w:themeColor="text1"/>
        </w:rPr>
        <w:t>mungesën</w:t>
      </w:r>
      <w:proofErr w:type="spellEnd"/>
      <w:r w:rsidRPr="004077D3">
        <w:rPr>
          <w:color w:val="000000" w:themeColor="text1"/>
        </w:rPr>
        <w:t xml:space="preserve"> 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caktuar</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merren</w:t>
      </w:r>
      <w:proofErr w:type="spellEnd"/>
      <w:r w:rsidRPr="004077D3">
        <w:rPr>
          <w:color w:val="000000" w:themeColor="text1"/>
        </w:rPr>
        <w:t xml:space="preserve"> </w:t>
      </w:r>
      <w:proofErr w:type="spellStart"/>
      <w:r w:rsidRPr="004077D3">
        <w:rPr>
          <w:color w:val="000000" w:themeColor="text1"/>
        </w:rPr>
        <w:t>masat</w:t>
      </w:r>
      <w:proofErr w:type="spellEnd"/>
      <w:r w:rsidRPr="004077D3">
        <w:rPr>
          <w:color w:val="000000" w:themeColor="text1"/>
        </w:rPr>
        <w:t xml:space="preserve"> e </w:t>
      </w:r>
      <w:proofErr w:type="spellStart"/>
      <w:r w:rsidRPr="004077D3">
        <w:rPr>
          <w:color w:val="000000" w:themeColor="text1"/>
        </w:rPr>
        <w:t>nevojshme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cilat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varësi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shkallës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mungesës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shko`jnë</w:t>
      </w:r>
      <w:proofErr w:type="spellEnd"/>
      <w:r w:rsidRPr="004077D3">
        <w:rPr>
          <w:color w:val="000000" w:themeColor="text1"/>
        </w:rPr>
        <w:t xml:space="preserve"> </w:t>
      </w:r>
      <w:proofErr w:type="spellStart"/>
      <w:r w:rsidRPr="004077D3">
        <w:rPr>
          <w:color w:val="000000" w:themeColor="text1"/>
        </w:rPr>
        <w:t>deri</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ndalimin</w:t>
      </w:r>
      <w:proofErr w:type="spellEnd"/>
      <w:r w:rsidRPr="004077D3">
        <w:rPr>
          <w:color w:val="000000" w:themeColor="text1"/>
        </w:rPr>
        <w:t xml:space="preserve"> e </w:t>
      </w:r>
      <w:proofErr w:type="spellStart"/>
      <w:r w:rsidRPr="004077D3">
        <w:rPr>
          <w:color w:val="000000" w:themeColor="text1"/>
        </w:rPr>
        <w:t>vendosjes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derisa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arrihet</w:t>
      </w:r>
      <w:proofErr w:type="spellEnd"/>
      <w:r w:rsidRPr="004077D3">
        <w:rPr>
          <w:color w:val="000000" w:themeColor="text1"/>
        </w:rPr>
        <w:t xml:space="preserve"> </w:t>
      </w:r>
      <w:proofErr w:type="spellStart"/>
      <w:r w:rsidRPr="004077D3">
        <w:rPr>
          <w:color w:val="000000" w:themeColor="text1"/>
        </w:rPr>
        <w:t>niveli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duhur</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w:t>
      </w:r>
    </w:p>
    <w:p w14:paraId="64A0ED04" w14:textId="77777777" w:rsidR="0058417C" w:rsidRPr="004077D3" w:rsidRDefault="0058417C" w:rsidP="00FA1280">
      <w:pPr>
        <w:pStyle w:val="NormalWeb"/>
        <w:numPr>
          <w:ilvl w:val="0"/>
          <w:numId w:val="5"/>
        </w:numPr>
        <w:spacing w:before="0" w:beforeAutospacing="0" w:after="0" w:afterAutospacing="0" w:line="276" w:lineRule="auto"/>
        <w:ind w:left="360"/>
        <w:jc w:val="both"/>
        <w:rPr>
          <w:color w:val="000000" w:themeColor="text1"/>
        </w:rPr>
      </w:pP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vendim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ligj</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cili</w:t>
      </w:r>
      <w:proofErr w:type="spellEnd"/>
      <w:r w:rsidRPr="004077D3">
        <w:rPr>
          <w:color w:val="000000" w:themeColor="text1"/>
        </w:rPr>
        <w:t xml:space="preserve"> </w:t>
      </w:r>
      <w:proofErr w:type="spellStart"/>
      <w:r w:rsidRPr="004077D3">
        <w:rPr>
          <w:color w:val="000000" w:themeColor="text1"/>
        </w:rPr>
        <w:t>kufizon</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ndalon</w:t>
      </w:r>
      <w:proofErr w:type="spellEnd"/>
      <w:r w:rsidRPr="004077D3">
        <w:rPr>
          <w:color w:val="000000" w:themeColor="text1"/>
        </w:rPr>
        <w:t xml:space="preserve"> </w:t>
      </w:r>
      <w:proofErr w:type="spellStart"/>
      <w:r w:rsidRPr="004077D3">
        <w:rPr>
          <w:color w:val="000000" w:themeColor="text1"/>
        </w:rPr>
        <w:t>vendosjen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vënien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shërbim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paraqesë</w:t>
      </w:r>
      <w:proofErr w:type="spellEnd"/>
      <w:r w:rsidRPr="004077D3">
        <w:rPr>
          <w:color w:val="000000" w:themeColor="text1"/>
        </w:rPr>
        <w:t xml:space="preserve"> </w:t>
      </w:r>
      <w:proofErr w:type="spellStart"/>
      <w:r w:rsidRPr="004077D3">
        <w:rPr>
          <w:color w:val="000000" w:themeColor="text1"/>
        </w:rPr>
        <w:t>arsyet</w:t>
      </w:r>
      <w:proofErr w:type="spellEnd"/>
      <w:r w:rsidRPr="004077D3">
        <w:rPr>
          <w:color w:val="000000" w:themeColor="text1"/>
        </w:rPr>
        <w:t xml:space="preserve"> </w:t>
      </w:r>
      <w:proofErr w:type="spellStart"/>
      <w:r w:rsidRPr="004077D3">
        <w:rPr>
          <w:color w:val="000000" w:themeColor="text1"/>
        </w:rPr>
        <w:t>mbi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cilat</w:t>
      </w:r>
      <w:proofErr w:type="spellEnd"/>
      <w:r w:rsidRPr="004077D3">
        <w:rPr>
          <w:color w:val="000000" w:themeColor="text1"/>
        </w:rPr>
        <w:t xml:space="preserve"> </w:t>
      </w:r>
      <w:proofErr w:type="spellStart"/>
      <w:r w:rsidRPr="004077D3">
        <w:rPr>
          <w:color w:val="000000" w:themeColor="text1"/>
        </w:rPr>
        <w:t>bazohet</w:t>
      </w:r>
      <w:proofErr w:type="spellEnd"/>
      <w:r w:rsidRPr="004077D3">
        <w:rPr>
          <w:color w:val="000000" w:themeColor="text1"/>
        </w:rPr>
        <w:t xml:space="preserve"> </w:t>
      </w:r>
      <w:proofErr w:type="spellStart"/>
      <w:r w:rsidRPr="004077D3">
        <w:rPr>
          <w:color w:val="000000" w:themeColor="text1"/>
        </w:rPr>
        <w:t>ky</w:t>
      </w:r>
      <w:proofErr w:type="spellEnd"/>
      <w:r w:rsidRPr="004077D3">
        <w:rPr>
          <w:color w:val="000000" w:themeColor="text1"/>
        </w:rPr>
        <w:t xml:space="preserve"> </w:t>
      </w:r>
      <w:proofErr w:type="spellStart"/>
      <w:r w:rsidRPr="004077D3">
        <w:rPr>
          <w:color w:val="000000" w:themeColor="text1"/>
        </w:rPr>
        <w:t>vendim</w:t>
      </w:r>
      <w:proofErr w:type="spellEnd"/>
      <w:r w:rsidRPr="004077D3">
        <w:rPr>
          <w:color w:val="000000" w:themeColor="text1"/>
        </w:rPr>
        <w:t>.</w:t>
      </w:r>
    </w:p>
    <w:p w14:paraId="0CB1A7A5" w14:textId="3B04B085" w:rsidR="0058417C" w:rsidRPr="004077D3" w:rsidRDefault="0058417C" w:rsidP="00FA1280">
      <w:pPr>
        <w:pStyle w:val="NormalWeb"/>
        <w:numPr>
          <w:ilvl w:val="0"/>
          <w:numId w:val="5"/>
        </w:numPr>
        <w:spacing w:before="0" w:beforeAutospacing="0" w:after="0" w:afterAutospacing="0" w:line="276" w:lineRule="auto"/>
        <w:ind w:left="360"/>
        <w:jc w:val="both"/>
        <w:rPr>
          <w:color w:val="000000" w:themeColor="text1"/>
        </w:rPr>
      </w:pP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vendim</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tillë</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t'i</w:t>
      </w:r>
      <w:proofErr w:type="spellEnd"/>
      <w:r w:rsidRPr="004077D3">
        <w:rPr>
          <w:color w:val="000000" w:themeColor="text1"/>
        </w:rPr>
        <w:t xml:space="preserve"> </w:t>
      </w:r>
      <w:proofErr w:type="spellStart"/>
      <w:r w:rsidRPr="004077D3">
        <w:rPr>
          <w:color w:val="000000" w:themeColor="text1"/>
        </w:rPr>
        <w:t>komunikohet</w:t>
      </w:r>
      <w:proofErr w:type="spellEnd"/>
      <w:r w:rsidRPr="004077D3">
        <w:rPr>
          <w:color w:val="000000" w:themeColor="text1"/>
        </w:rPr>
        <w:t xml:space="preserve"> </w:t>
      </w:r>
      <w:proofErr w:type="spellStart"/>
      <w:r w:rsidRPr="004077D3">
        <w:rPr>
          <w:color w:val="000000" w:themeColor="text1"/>
        </w:rPr>
        <w:t>menjëherë</w:t>
      </w:r>
      <w:proofErr w:type="spellEnd"/>
      <w:r w:rsidRPr="004077D3">
        <w:rPr>
          <w:color w:val="000000" w:themeColor="text1"/>
        </w:rPr>
        <w:t xml:space="preserve"> </w:t>
      </w:r>
      <w:proofErr w:type="spellStart"/>
      <w:r w:rsidRPr="004077D3">
        <w:rPr>
          <w:color w:val="000000" w:themeColor="text1"/>
        </w:rPr>
        <w:t>palës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interesuar</w:t>
      </w:r>
      <w:proofErr w:type="spellEnd"/>
      <w:r w:rsidRPr="004077D3">
        <w:rPr>
          <w:color w:val="000000" w:themeColor="text1"/>
        </w:rPr>
        <w:t xml:space="preserve">, e </w:t>
      </w:r>
      <w:proofErr w:type="spellStart"/>
      <w:r w:rsidRPr="004077D3">
        <w:rPr>
          <w:color w:val="000000" w:themeColor="text1"/>
        </w:rPr>
        <w:t>cila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njëjtën</w:t>
      </w:r>
      <w:proofErr w:type="spellEnd"/>
      <w:r w:rsidRPr="004077D3">
        <w:rPr>
          <w:color w:val="000000" w:themeColor="text1"/>
        </w:rPr>
        <w:t xml:space="preserve"> </w:t>
      </w:r>
      <w:proofErr w:type="spellStart"/>
      <w:r w:rsidRPr="004077D3">
        <w:rPr>
          <w:color w:val="000000" w:themeColor="text1"/>
        </w:rPr>
        <w:t>kohë</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informohet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mekanizmat</w:t>
      </w:r>
      <w:proofErr w:type="spellEnd"/>
      <w:r w:rsidRPr="004077D3">
        <w:rPr>
          <w:color w:val="000000" w:themeColor="text1"/>
        </w:rPr>
        <w:t xml:space="preserve"> </w:t>
      </w:r>
      <w:proofErr w:type="spellStart"/>
      <w:r w:rsidRPr="004077D3">
        <w:rPr>
          <w:color w:val="000000" w:themeColor="text1"/>
        </w:rPr>
        <w:t>juridike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dispozicion</w:t>
      </w:r>
      <w:proofErr w:type="spellEnd"/>
      <w:r w:rsidRPr="004077D3">
        <w:rPr>
          <w:color w:val="000000" w:themeColor="text1"/>
        </w:rPr>
        <w:t xml:space="preserve"> </w:t>
      </w:r>
      <w:proofErr w:type="spellStart"/>
      <w:r w:rsidRPr="004077D3">
        <w:rPr>
          <w:color w:val="000000" w:themeColor="text1"/>
        </w:rPr>
        <w:t>sipas</w:t>
      </w:r>
      <w:proofErr w:type="spellEnd"/>
      <w:r w:rsidRPr="004077D3">
        <w:rPr>
          <w:color w:val="000000" w:themeColor="text1"/>
        </w:rPr>
        <w:t xml:space="preserve"> </w:t>
      </w:r>
      <w:proofErr w:type="spellStart"/>
      <w:r w:rsidRPr="004077D3">
        <w:rPr>
          <w:color w:val="000000" w:themeColor="text1"/>
        </w:rPr>
        <w:t>ligjeve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fuqi</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afatet</w:t>
      </w:r>
      <w:proofErr w:type="spellEnd"/>
      <w:r w:rsidRPr="004077D3">
        <w:rPr>
          <w:color w:val="000000" w:themeColor="text1"/>
        </w:rPr>
        <w:t xml:space="preserve"> </w:t>
      </w:r>
      <w:proofErr w:type="spellStart"/>
      <w:r w:rsidRPr="004077D3">
        <w:rPr>
          <w:color w:val="000000" w:themeColor="text1"/>
        </w:rPr>
        <w:t>kohore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cilave</w:t>
      </w:r>
      <w:proofErr w:type="spellEnd"/>
      <w:r w:rsidRPr="004077D3">
        <w:rPr>
          <w:color w:val="000000" w:themeColor="text1"/>
        </w:rPr>
        <w:t xml:space="preserve"> u </w:t>
      </w:r>
      <w:proofErr w:type="spellStart"/>
      <w:r w:rsidRPr="004077D3">
        <w:rPr>
          <w:color w:val="000000" w:themeColor="text1"/>
        </w:rPr>
        <w:t>nënshtrohen</w:t>
      </w:r>
      <w:proofErr w:type="spellEnd"/>
      <w:r w:rsidRPr="004077D3">
        <w:rPr>
          <w:color w:val="000000" w:themeColor="text1"/>
        </w:rPr>
        <w:t xml:space="preserve"> </w:t>
      </w:r>
      <w:proofErr w:type="spellStart"/>
      <w:r w:rsidRPr="004077D3">
        <w:rPr>
          <w:color w:val="000000" w:themeColor="text1"/>
        </w:rPr>
        <w:t>këto</w:t>
      </w:r>
      <w:proofErr w:type="spellEnd"/>
      <w:r w:rsidRPr="004077D3">
        <w:rPr>
          <w:color w:val="000000" w:themeColor="text1"/>
        </w:rPr>
        <w:t xml:space="preserve"> </w:t>
      </w:r>
      <w:proofErr w:type="spellStart"/>
      <w:r w:rsidRPr="004077D3">
        <w:rPr>
          <w:color w:val="000000" w:themeColor="text1"/>
        </w:rPr>
        <w:t>mekanizma</w:t>
      </w:r>
      <w:proofErr w:type="spellEnd"/>
      <w:r w:rsidRPr="004077D3">
        <w:rPr>
          <w:color w:val="000000" w:themeColor="text1"/>
        </w:rPr>
        <w:t>.</w:t>
      </w:r>
      <w:r w:rsidR="006C552C" w:rsidRPr="004077D3">
        <w:rPr>
          <w:color w:val="000000" w:themeColor="text1"/>
        </w:rPr>
        <w:t xml:space="preserve"> </w:t>
      </w:r>
    </w:p>
    <w:p w14:paraId="0002161E" w14:textId="77777777" w:rsidR="0058417C" w:rsidRPr="004077D3" w:rsidRDefault="0058417C" w:rsidP="00CB0BCB">
      <w:pPr>
        <w:pStyle w:val="ListParagraph"/>
        <w:spacing w:after="0" w:line="276" w:lineRule="auto"/>
        <w:jc w:val="both"/>
        <w:rPr>
          <w:rFonts w:ascii="Times New Roman" w:hAnsi="Times New Roman" w:cs="Times New Roman"/>
          <w:color w:val="000000" w:themeColor="text1"/>
          <w:sz w:val="24"/>
          <w:szCs w:val="24"/>
        </w:rPr>
      </w:pPr>
    </w:p>
    <w:p w14:paraId="1DA6F277" w14:textId="678181A6" w:rsidR="00C44A43" w:rsidRPr="004077D3" w:rsidRDefault="00C44A43" w:rsidP="00C44A43">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Neni 1</w:t>
      </w:r>
      <w:r w:rsidR="006A4781" w:rsidRPr="004077D3">
        <w:rPr>
          <w:rFonts w:ascii="Times New Roman" w:eastAsia="Times New Roman" w:hAnsi="Times New Roman" w:cs="Times New Roman"/>
          <w:i/>
          <w:iCs/>
          <w:color w:val="333333"/>
          <w:sz w:val="24"/>
          <w:szCs w:val="24"/>
          <w:lang w:val="it-IT"/>
        </w:rPr>
        <w:t>0</w:t>
      </w:r>
    </w:p>
    <w:p w14:paraId="28B081C5" w14:textId="77777777" w:rsidR="00C44A43" w:rsidRPr="004077D3" w:rsidRDefault="00C44A43" w:rsidP="00C44A43">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Informimi i konsumatorëve</w:t>
      </w:r>
    </w:p>
    <w:p w14:paraId="166F216F" w14:textId="77777777" w:rsidR="00C44A43" w:rsidRPr="004077D3" w:rsidRDefault="00C44A43" w:rsidP="00C44A43">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40626203" w14:textId="77777777" w:rsidR="00C44A43" w:rsidRPr="004077D3" w:rsidRDefault="00C44A43" w:rsidP="00C44A43">
      <w:pPr>
        <w:pStyle w:val="NormalWeb"/>
        <w:numPr>
          <w:ilvl w:val="0"/>
          <w:numId w:val="21"/>
        </w:numPr>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Në përputhje me kërkesën përkatëse të </w:t>
      </w:r>
      <w:r w:rsidRPr="004077D3">
        <w:rPr>
          <w:rStyle w:val="Strong"/>
          <w:b w:val="0"/>
          <w:bCs w:val="0"/>
          <w:color w:val="000000" w:themeColor="text1"/>
          <w:lang w:val="it-IT"/>
        </w:rPr>
        <w:t>projektimit ekologjik</w:t>
      </w:r>
      <w:r w:rsidRPr="004077D3">
        <w:rPr>
          <w:color w:val="000000" w:themeColor="text1"/>
          <w:lang w:val="it-IT"/>
        </w:rPr>
        <w:t xml:space="preserve">, </w:t>
      </w:r>
      <w:r w:rsidRPr="004077D3">
        <w:rPr>
          <w:rStyle w:val="Strong"/>
          <w:b w:val="0"/>
          <w:bCs w:val="0"/>
          <w:color w:val="000000" w:themeColor="text1"/>
          <w:lang w:val="it-IT"/>
        </w:rPr>
        <w:t>prodhuesit</w:t>
      </w:r>
      <w:r w:rsidRPr="004077D3">
        <w:rPr>
          <w:color w:val="000000" w:themeColor="text1"/>
          <w:lang w:val="it-IT"/>
        </w:rPr>
        <w:t xml:space="preserve"> duhet të garantojnë, në formën që ata e gjykojnë të përshtatshme, që </w:t>
      </w:r>
      <w:r w:rsidRPr="004077D3">
        <w:rPr>
          <w:rStyle w:val="Strong"/>
          <w:b w:val="0"/>
          <w:bCs w:val="0"/>
          <w:color w:val="000000" w:themeColor="text1"/>
          <w:lang w:val="it-IT"/>
        </w:rPr>
        <w:t>konsumatorëve</w:t>
      </w:r>
      <w:r w:rsidRPr="004077D3">
        <w:rPr>
          <w:color w:val="000000" w:themeColor="text1"/>
          <w:lang w:val="it-IT"/>
        </w:rPr>
        <w:t xml:space="preserve"> të produkteve t’u sigurohet: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35"/>
      </w:tblGrid>
      <w:tr w:rsidR="00C44A43" w:rsidRPr="004077D3" w14:paraId="61439AC4" w14:textId="77777777" w:rsidTr="00EF7644">
        <w:tc>
          <w:tcPr>
            <w:tcW w:w="555" w:type="dxa"/>
          </w:tcPr>
          <w:p w14:paraId="1956D9E5"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435" w:type="dxa"/>
          </w:tcPr>
          <w:p w14:paraId="33F1E0A3" w14:textId="2D2CB501" w:rsidR="00C44A43" w:rsidRPr="004077D3" w:rsidRDefault="00096176"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I</w:t>
            </w:r>
            <w:r w:rsidR="00C44A43" w:rsidRPr="004077D3">
              <w:rPr>
                <w:rStyle w:val="Strong"/>
                <w:rFonts w:ascii="Times New Roman" w:hAnsi="Times New Roman" w:cs="Times New Roman"/>
                <w:b w:val="0"/>
                <w:bCs w:val="0"/>
                <w:color w:val="000000" w:themeColor="text1"/>
                <w:sz w:val="24"/>
                <w:szCs w:val="24"/>
                <w:lang w:val="it-IT"/>
              </w:rPr>
              <w:t>nformacioni i nevojshëm</w:t>
            </w:r>
            <w:r w:rsidR="00C44A43" w:rsidRPr="004077D3">
              <w:rPr>
                <w:rFonts w:ascii="Times New Roman" w:hAnsi="Times New Roman" w:cs="Times New Roman"/>
                <w:color w:val="000000" w:themeColor="text1"/>
                <w:sz w:val="24"/>
                <w:szCs w:val="24"/>
                <w:lang w:val="it-IT"/>
              </w:rPr>
              <w:t xml:space="preserve"> në lidhje me rolin që mund të luajnë për </w:t>
            </w:r>
            <w:r w:rsidR="00C44A43" w:rsidRPr="004077D3">
              <w:rPr>
                <w:rStyle w:val="Strong"/>
                <w:rFonts w:ascii="Times New Roman" w:hAnsi="Times New Roman" w:cs="Times New Roman"/>
                <w:b w:val="0"/>
                <w:bCs w:val="0"/>
                <w:color w:val="000000" w:themeColor="text1"/>
                <w:sz w:val="24"/>
                <w:szCs w:val="24"/>
                <w:lang w:val="it-IT"/>
              </w:rPr>
              <w:t>përdorimin e qëndrueshëm të produktit</w:t>
            </w:r>
            <w:r w:rsidR="00C44A43" w:rsidRPr="004077D3">
              <w:rPr>
                <w:rFonts w:ascii="Times New Roman" w:hAnsi="Times New Roman" w:cs="Times New Roman"/>
                <w:color w:val="000000" w:themeColor="text1"/>
                <w:sz w:val="24"/>
                <w:szCs w:val="24"/>
                <w:lang w:val="it-IT"/>
              </w:rPr>
              <w:t xml:space="preserve">; </w:t>
            </w:r>
          </w:p>
        </w:tc>
      </w:tr>
      <w:tr w:rsidR="00C44A43" w:rsidRPr="004077D3" w14:paraId="52A90DB2" w14:textId="77777777" w:rsidTr="00EF7644">
        <w:tc>
          <w:tcPr>
            <w:tcW w:w="555" w:type="dxa"/>
          </w:tcPr>
          <w:p w14:paraId="79952AF7"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435" w:type="dxa"/>
          </w:tcPr>
          <w:p w14:paraId="6A9E36CC" w14:textId="2728BC1C" w:rsidR="00C44A43" w:rsidRPr="004077D3" w:rsidRDefault="00C44A43" w:rsidP="00EF7644">
            <w:pPr>
              <w:shd w:val="clear" w:color="auto" w:fill="FFFFFF"/>
              <w:spacing w:line="276" w:lineRule="auto"/>
              <w:jc w:val="both"/>
              <w:rPr>
                <w:rStyle w:val="Strong"/>
                <w:rFonts w:ascii="Times New Roman" w:hAnsi="Times New Roman" w:cs="Times New Roman"/>
                <w:b w:val="0"/>
                <w:bCs w:val="0"/>
                <w:color w:val="000000" w:themeColor="text1"/>
                <w:sz w:val="24"/>
                <w:szCs w:val="24"/>
                <w:lang w:val="it-IT"/>
              </w:rPr>
            </w:pPr>
            <w:r w:rsidRPr="004077D3">
              <w:rPr>
                <w:rFonts w:ascii="Times New Roman" w:eastAsia="Times New Roman" w:hAnsi="Times New Roman" w:cs="Times New Roman"/>
                <w:sz w:val="24"/>
                <w:szCs w:val="24"/>
                <w:lang w:val="it-IT"/>
              </w:rPr>
              <w:t>Informacioni mbi performancën e produktit në lidhje me një ose më shumë nga parametrat e produktit</w:t>
            </w:r>
            <w:r w:rsidR="00AB5800" w:rsidRPr="004077D3">
              <w:rPr>
                <w:rFonts w:ascii="Times New Roman" w:eastAsia="Times New Roman" w:hAnsi="Times New Roman" w:cs="Times New Roman"/>
                <w:sz w:val="24"/>
                <w:szCs w:val="24"/>
                <w:lang w:val="it-IT"/>
              </w:rPr>
              <w:t xml:space="preserve">, </w:t>
            </w:r>
            <w:proofErr w:type="spellStart"/>
            <w:r w:rsidR="00AB5800" w:rsidRPr="004077D3">
              <w:rPr>
                <w:rFonts w:ascii="Times New Roman" w:eastAsia="Times New Roman" w:hAnsi="Times New Roman" w:cs="Times New Roman"/>
                <w:sz w:val="24"/>
                <w:szCs w:val="24"/>
              </w:rPr>
              <w:t>në</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përputhje</w:t>
            </w:r>
            <w:proofErr w:type="spellEnd"/>
            <w:r w:rsidR="00AB5800" w:rsidRPr="004077D3">
              <w:rPr>
                <w:rFonts w:ascii="Times New Roman" w:eastAsia="Times New Roman" w:hAnsi="Times New Roman" w:cs="Times New Roman"/>
                <w:sz w:val="24"/>
                <w:szCs w:val="24"/>
              </w:rPr>
              <w:t xml:space="preserve"> me </w:t>
            </w:r>
            <w:proofErr w:type="spellStart"/>
            <w:r w:rsidR="00AB5800" w:rsidRPr="004077D3">
              <w:rPr>
                <w:rFonts w:ascii="Times New Roman" w:eastAsia="Times New Roman" w:hAnsi="Times New Roman" w:cs="Times New Roman"/>
                <w:sz w:val="24"/>
                <w:szCs w:val="24"/>
              </w:rPr>
              <w:t>aktin</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nënligjor</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të</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hartuar</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sipas</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nenit</w:t>
            </w:r>
            <w:proofErr w:type="spellEnd"/>
            <w:r w:rsidR="00AB5800" w:rsidRPr="004077D3">
              <w:rPr>
                <w:rFonts w:ascii="Times New Roman" w:eastAsia="Times New Roman" w:hAnsi="Times New Roman" w:cs="Times New Roman"/>
                <w:sz w:val="24"/>
                <w:szCs w:val="24"/>
              </w:rPr>
              <w:t xml:space="preserve"> 2</w:t>
            </w:r>
            <w:r w:rsidR="004A5B71">
              <w:rPr>
                <w:rFonts w:ascii="Times New Roman" w:eastAsia="Times New Roman" w:hAnsi="Times New Roman" w:cs="Times New Roman"/>
                <w:sz w:val="24"/>
                <w:szCs w:val="24"/>
              </w:rPr>
              <w:t>3</w:t>
            </w:r>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të</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këtij</w:t>
            </w:r>
            <w:proofErr w:type="spellEnd"/>
            <w:r w:rsidR="00AB5800" w:rsidRPr="004077D3">
              <w:rPr>
                <w:rFonts w:ascii="Times New Roman" w:eastAsia="Times New Roman" w:hAnsi="Times New Roman" w:cs="Times New Roman"/>
                <w:sz w:val="24"/>
                <w:szCs w:val="24"/>
              </w:rPr>
              <w:t xml:space="preserve"> </w:t>
            </w:r>
            <w:proofErr w:type="spellStart"/>
            <w:r w:rsidR="00AB5800" w:rsidRPr="004077D3">
              <w:rPr>
                <w:rFonts w:ascii="Times New Roman" w:eastAsia="Times New Roman" w:hAnsi="Times New Roman" w:cs="Times New Roman"/>
                <w:sz w:val="24"/>
                <w:szCs w:val="24"/>
              </w:rPr>
              <w:t>ligji</w:t>
            </w:r>
            <w:proofErr w:type="spellEnd"/>
            <w:r w:rsidR="00AB5800" w:rsidRPr="004077D3">
              <w:rPr>
                <w:rFonts w:ascii="Times New Roman" w:eastAsia="Times New Roman" w:hAnsi="Times New Roman" w:cs="Times New Roman"/>
                <w:sz w:val="24"/>
                <w:szCs w:val="24"/>
                <w:lang w:val="it-IT"/>
              </w:rPr>
              <w:t>;</w:t>
            </w:r>
          </w:p>
        </w:tc>
      </w:tr>
      <w:tr w:rsidR="00C44A43" w:rsidRPr="004077D3" w14:paraId="3F70EF7C" w14:textId="77777777" w:rsidTr="00EF7644">
        <w:tc>
          <w:tcPr>
            <w:tcW w:w="555" w:type="dxa"/>
          </w:tcPr>
          <w:p w14:paraId="3A7F3A7C"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435" w:type="dxa"/>
          </w:tcPr>
          <w:p w14:paraId="3DF37233" w14:textId="60C5425B" w:rsidR="00C44A43" w:rsidRPr="004077D3" w:rsidRDefault="004D2815"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K</w:t>
            </w:r>
            <w:r w:rsidR="00C44A43" w:rsidRPr="004077D3">
              <w:rPr>
                <w:rFonts w:ascii="Times New Roman" w:hAnsi="Times New Roman" w:cs="Times New Roman"/>
                <w:color w:val="000000" w:themeColor="text1"/>
                <w:sz w:val="24"/>
                <w:szCs w:val="24"/>
                <w:lang w:val="it-IT"/>
              </w:rPr>
              <w:t xml:space="preserve">ur kërkohet nga </w:t>
            </w:r>
            <w:r w:rsidR="00C44A43" w:rsidRPr="004077D3">
              <w:rPr>
                <w:rStyle w:val="Strong"/>
                <w:rFonts w:ascii="Times New Roman" w:hAnsi="Times New Roman" w:cs="Times New Roman"/>
                <w:b w:val="0"/>
                <w:bCs w:val="0"/>
                <w:color w:val="000000" w:themeColor="text1"/>
                <w:sz w:val="24"/>
                <w:szCs w:val="24"/>
                <w:lang w:val="it-IT"/>
              </w:rPr>
              <w:t>aktet nënligjore në zbatim të këtij ligji</w:t>
            </w:r>
            <w:r w:rsidR="00C44A43" w:rsidRPr="004077D3">
              <w:rPr>
                <w:rFonts w:ascii="Times New Roman" w:hAnsi="Times New Roman" w:cs="Times New Roman"/>
                <w:color w:val="000000" w:themeColor="text1"/>
                <w:sz w:val="24"/>
                <w:szCs w:val="24"/>
                <w:lang w:val="it-IT"/>
              </w:rPr>
              <w:t xml:space="preserve">, </w:t>
            </w:r>
            <w:r w:rsidR="00C44A43" w:rsidRPr="004077D3">
              <w:rPr>
                <w:rStyle w:val="Strong"/>
                <w:rFonts w:ascii="Times New Roman" w:hAnsi="Times New Roman" w:cs="Times New Roman"/>
                <w:b w:val="0"/>
                <w:bCs w:val="0"/>
                <w:color w:val="000000" w:themeColor="text1"/>
                <w:sz w:val="24"/>
                <w:szCs w:val="24"/>
                <w:lang w:val="it-IT"/>
              </w:rPr>
              <w:t>profili ekologjik i produktit</w:t>
            </w:r>
            <w:r w:rsidR="00C44A43" w:rsidRPr="004077D3">
              <w:rPr>
                <w:rFonts w:ascii="Times New Roman" w:hAnsi="Times New Roman" w:cs="Times New Roman"/>
                <w:color w:val="000000" w:themeColor="text1"/>
                <w:sz w:val="24"/>
                <w:szCs w:val="24"/>
                <w:lang w:val="it-IT"/>
              </w:rPr>
              <w:t xml:space="preserve"> dhe përfitimet që burojnë nga </w:t>
            </w:r>
            <w:r w:rsidR="00C44A43" w:rsidRPr="004077D3">
              <w:rPr>
                <w:rStyle w:val="Strong"/>
                <w:rFonts w:ascii="Times New Roman" w:hAnsi="Times New Roman" w:cs="Times New Roman"/>
                <w:b w:val="0"/>
                <w:bCs w:val="0"/>
                <w:color w:val="000000" w:themeColor="text1"/>
                <w:sz w:val="24"/>
                <w:szCs w:val="24"/>
                <w:lang w:val="it-IT"/>
              </w:rPr>
              <w:t>projektimi ekologjik</w:t>
            </w:r>
            <w:r w:rsidR="00C44A43" w:rsidRPr="004077D3">
              <w:rPr>
                <w:rFonts w:ascii="Times New Roman" w:hAnsi="Times New Roman" w:cs="Times New Roman"/>
                <w:color w:val="000000" w:themeColor="text1"/>
                <w:sz w:val="24"/>
                <w:szCs w:val="24"/>
                <w:lang w:val="it-IT"/>
              </w:rPr>
              <w:t>.</w:t>
            </w:r>
          </w:p>
        </w:tc>
      </w:tr>
      <w:tr w:rsidR="00C44A43" w:rsidRPr="004077D3" w14:paraId="6FB6F8B2" w14:textId="77777777" w:rsidTr="00EF7644">
        <w:tc>
          <w:tcPr>
            <w:tcW w:w="555" w:type="dxa"/>
          </w:tcPr>
          <w:p w14:paraId="6AA04388"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(ç)</w:t>
            </w:r>
          </w:p>
        </w:tc>
        <w:tc>
          <w:tcPr>
            <w:tcW w:w="8435" w:type="dxa"/>
          </w:tcPr>
          <w:p w14:paraId="214BB04B" w14:textId="0A8F8224"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Informacion </w:t>
            </w:r>
            <w:r w:rsidRPr="004D2815">
              <w:rPr>
                <w:rFonts w:ascii="Times New Roman" w:hAnsi="Times New Roman" w:cs="Times New Roman"/>
                <w:color w:val="000000" w:themeColor="text1"/>
                <w:sz w:val="24"/>
                <w:szCs w:val="24"/>
                <w:lang w:val="it-IT"/>
              </w:rPr>
              <w:t xml:space="preserve">për </w:t>
            </w:r>
            <w:r w:rsidR="004D2815" w:rsidRPr="004D2815">
              <w:rPr>
                <w:rFonts w:ascii="Times New Roman" w:hAnsi="Times New Roman" w:cs="Times New Roman"/>
                <w:color w:val="000000" w:themeColor="text1"/>
                <w:sz w:val="24"/>
                <w:szCs w:val="24"/>
                <w:lang w:val="it-IT"/>
              </w:rPr>
              <w:t>konsumatorët</w:t>
            </w:r>
            <w:r w:rsidRPr="004128AF">
              <w:t xml:space="preserve"> </w:t>
            </w:r>
            <w:proofErr w:type="spellStart"/>
            <w:r w:rsidRPr="004128AF">
              <w:t>dhe</w:t>
            </w:r>
            <w:proofErr w:type="spellEnd"/>
            <w:r w:rsidRPr="004D2815">
              <w:rPr>
                <w:rStyle w:val="Strong"/>
                <w:rFonts w:ascii="Times New Roman" w:hAnsi="Times New Roman" w:cs="Times New Roman"/>
                <w:b w:val="0"/>
                <w:bCs w:val="0"/>
                <w:color w:val="000000" w:themeColor="text1"/>
                <w:sz w:val="24"/>
                <w:szCs w:val="24"/>
                <w:lang w:val="it-IT"/>
              </w:rPr>
              <w:t xml:space="preserve"> </w:t>
            </w:r>
            <w:r w:rsidRPr="004077D3">
              <w:rPr>
                <w:rStyle w:val="Strong"/>
                <w:rFonts w:ascii="Times New Roman" w:hAnsi="Times New Roman" w:cs="Times New Roman"/>
                <w:b w:val="0"/>
                <w:bCs w:val="0"/>
                <w:color w:val="000000" w:themeColor="text1"/>
                <w:sz w:val="24"/>
                <w:szCs w:val="24"/>
                <w:lang w:val="it-IT"/>
              </w:rPr>
              <w:t>aktorët e tjerë</w:t>
            </w:r>
            <w:r w:rsidRPr="004077D3">
              <w:rPr>
                <w:rFonts w:ascii="Times New Roman" w:hAnsi="Times New Roman" w:cs="Times New Roman"/>
                <w:color w:val="000000" w:themeColor="text1"/>
                <w:sz w:val="24"/>
                <w:szCs w:val="24"/>
                <w:lang w:val="it-IT"/>
              </w:rPr>
              <w:t xml:space="preserve"> për mënyrën e </w:t>
            </w:r>
            <w:r w:rsidRPr="004077D3">
              <w:rPr>
                <w:rStyle w:val="Strong"/>
                <w:rFonts w:ascii="Times New Roman" w:hAnsi="Times New Roman" w:cs="Times New Roman"/>
                <w:b w:val="0"/>
                <w:bCs w:val="0"/>
                <w:color w:val="000000" w:themeColor="text1"/>
                <w:sz w:val="24"/>
                <w:szCs w:val="24"/>
                <w:lang w:val="it-IT"/>
              </w:rPr>
              <w:t>instalimit</w:t>
            </w:r>
            <w:r w:rsidRPr="004077D3">
              <w:rPr>
                <w:rFonts w:ascii="Times New Roman" w:hAnsi="Times New Roman" w:cs="Times New Roman"/>
                <w:color w:val="000000" w:themeColor="text1"/>
                <w:sz w:val="24"/>
                <w:szCs w:val="24"/>
                <w:lang w:val="it-IT"/>
              </w:rPr>
              <w:t xml:space="preserve">, </w:t>
            </w:r>
            <w:r w:rsidRPr="004077D3">
              <w:rPr>
                <w:rStyle w:val="Strong"/>
                <w:rFonts w:ascii="Times New Roman" w:hAnsi="Times New Roman" w:cs="Times New Roman"/>
                <w:b w:val="0"/>
                <w:bCs w:val="0"/>
                <w:color w:val="000000" w:themeColor="text1"/>
                <w:sz w:val="24"/>
                <w:szCs w:val="24"/>
                <w:lang w:val="it-IT"/>
              </w:rPr>
              <w:t>përdorimit</w:t>
            </w:r>
            <w:r w:rsidRPr="004077D3">
              <w:rPr>
                <w:rFonts w:ascii="Times New Roman" w:hAnsi="Times New Roman" w:cs="Times New Roman"/>
                <w:color w:val="000000" w:themeColor="text1"/>
                <w:sz w:val="24"/>
                <w:szCs w:val="24"/>
                <w:lang w:val="it-IT"/>
              </w:rPr>
              <w:t xml:space="preserve">, </w:t>
            </w:r>
            <w:r w:rsidRPr="004077D3">
              <w:rPr>
                <w:rStyle w:val="Strong"/>
                <w:rFonts w:ascii="Times New Roman" w:hAnsi="Times New Roman" w:cs="Times New Roman"/>
                <w:b w:val="0"/>
                <w:bCs w:val="0"/>
                <w:color w:val="000000" w:themeColor="text1"/>
                <w:sz w:val="24"/>
                <w:szCs w:val="24"/>
                <w:lang w:val="it-IT"/>
              </w:rPr>
              <w:t>mirëmbajtjes</w:t>
            </w:r>
            <w:r w:rsidRPr="004077D3">
              <w:rPr>
                <w:rFonts w:ascii="Times New Roman" w:hAnsi="Times New Roman" w:cs="Times New Roman"/>
                <w:color w:val="000000" w:themeColor="text1"/>
                <w:sz w:val="24"/>
                <w:szCs w:val="24"/>
                <w:lang w:val="it-IT"/>
              </w:rPr>
              <w:t xml:space="preserve"> dhe </w:t>
            </w:r>
            <w:r w:rsidRPr="004077D3">
              <w:rPr>
                <w:rStyle w:val="Strong"/>
                <w:rFonts w:ascii="Times New Roman" w:hAnsi="Times New Roman" w:cs="Times New Roman"/>
                <w:b w:val="0"/>
                <w:bCs w:val="0"/>
                <w:color w:val="000000" w:themeColor="text1"/>
                <w:sz w:val="24"/>
                <w:szCs w:val="24"/>
                <w:lang w:val="it-IT"/>
              </w:rPr>
              <w:t>riparimit</w:t>
            </w:r>
            <w:r w:rsidRPr="004077D3">
              <w:rPr>
                <w:rFonts w:ascii="Times New Roman" w:hAnsi="Times New Roman" w:cs="Times New Roman"/>
                <w:color w:val="000000" w:themeColor="text1"/>
                <w:sz w:val="24"/>
                <w:szCs w:val="24"/>
                <w:lang w:val="it-IT"/>
              </w:rPr>
              <w:t xml:space="preserve"> të produktit, në mënyrë që të minimizohet ndikimi i tij në mjedis dhe të sigurohet </w:t>
            </w:r>
            <w:r w:rsidRPr="004077D3">
              <w:rPr>
                <w:rStyle w:val="Strong"/>
                <w:rFonts w:ascii="Times New Roman" w:hAnsi="Times New Roman" w:cs="Times New Roman"/>
                <w:b w:val="0"/>
                <w:bCs w:val="0"/>
                <w:color w:val="000000" w:themeColor="text1"/>
                <w:sz w:val="24"/>
                <w:szCs w:val="24"/>
                <w:lang w:val="it-IT"/>
              </w:rPr>
              <w:t>durueshmëria optimale</w:t>
            </w:r>
            <w:r w:rsidRPr="004077D3">
              <w:rPr>
                <w:rFonts w:ascii="Times New Roman" w:hAnsi="Times New Roman" w:cs="Times New Roman"/>
                <w:color w:val="000000" w:themeColor="text1"/>
                <w:sz w:val="24"/>
                <w:szCs w:val="24"/>
                <w:lang w:val="it-IT"/>
              </w:rPr>
              <w:t xml:space="preserve">, si të instalohen sistemet operative të palëve të treta aty ku është e nevojshme, si dhe për </w:t>
            </w:r>
            <w:r w:rsidRPr="004077D3">
              <w:rPr>
                <w:rStyle w:val="Strong"/>
                <w:rFonts w:ascii="Times New Roman" w:hAnsi="Times New Roman" w:cs="Times New Roman"/>
                <w:b w:val="0"/>
                <w:bCs w:val="0"/>
                <w:color w:val="000000" w:themeColor="text1"/>
                <w:sz w:val="24"/>
                <w:szCs w:val="24"/>
                <w:lang w:val="it-IT"/>
              </w:rPr>
              <w:t>grumbullimin për rinovim ose riprodhim</w:t>
            </w:r>
            <w:r w:rsidRPr="004077D3">
              <w:rPr>
                <w:rFonts w:ascii="Times New Roman" w:hAnsi="Times New Roman" w:cs="Times New Roman"/>
                <w:color w:val="000000" w:themeColor="text1"/>
                <w:sz w:val="24"/>
                <w:szCs w:val="24"/>
                <w:lang w:val="it-IT"/>
              </w:rPr>
              <w:t xml:space="preserve">, dhe për mënyrën e </w:t>
            </w:r>
            <w:r w:rsidRPr="004077D3">
              <w:rPr>
                <w:rStyle w:val="Strong"/>
                <w:rFonts w:ascii="Times New Roman" w:hAnsi="Times New Roman" w:cs="Times New Roman"/>
                <w:b w:val="0"/>
                <w:bCs w:val="0"/>
                <w:color w:val="000000" w:themeColor="text1"/>
                <w:sz w:val="24"/>
                <w:szCs w:val="24"/>
                <w:lang w:val="it-IT"/>
              </w:rPr>
              <w:t>kthimit ose trajtimit të produktit</w:t>
            </w:r>
            <w:r w:rsidRPr="004077D3">
              <w:rPr>
                <w:rFonts w:ascii="Times New Roman" w:hAnsi="Times New Roman" w:cs="Times New Roman"/>
                <w:color w:val="000000" w:themeColor="text1"/>
                <w:sz w:val="24"/>
                <w:szCs w:val="24"/>
                <w:lang w:val="it-IT"/>
              </w:rPr>
              <w:t xml:space="preserve"> në fund të jetës;</w:t>
            </w:r>
          </w:p>
        </w:tc>
      </w:tr>
      <w:tr w:rsidR="00C44A43" w:rsidRPr="004077D3" w14:paraId="683527D7" w14:textId="77777777" w:rsidTr="00EF7644">
        <w:tc>
          <w:tcPr>
            <w:tcW w:w="555" w:type="dxa"/>
          </w:tcPr>
          <w:p w14:paraId="596FC17E"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(d)</w:t>
            </w:r>
          </w:p>
        </w:tc>
        <w:tc>
          <w:tcPr>
            <w:tcW w:w="8435" w:type="dxa"/>
          </w:tcPr>
          <w:p w14:paraId="2F5EF04B" w14:textId="3E8053D4"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Informacioni për </w:t>
            </w:r>
            <w:r w:rsidRPr="004077D3">
              <w:rPr>
                <w:rStyle w:val="Strong"/>
                <w:rFonts w:ascii="Times New Roman" w:hAnsi="Times New Roman" w:cs="Times New Roman"/>
                <w:b w:val="0"/>
                <w:bCs w:val="0"/>
                <w:color w:val="000000" w:themeColor="text1"/>
                <w:sz w:val="24"/>
                <w:szCs w:val="24"/>
                <w:lang w:val="it-IT"/>
              </w:rPr>
              <w:t>objektet e trajtimit</w:t>
            </w:r>
            <w:r w:rsidRPr="004077D3">
              <w:rPr>
                <w:rFonts w:ascii="Times New Roman" w:hAnsi="Times New Roman" w:cs="Times New Roman"/>
                <w:color w:val="000000" w:themeColor="text1"/>
                <w:sz w:val="24"/>
                <w:szCs w:val="24"/>
                <w:lang w:val="it-IT"/>
              </w:rPr>
              <w:t xml:space="preserve"> për ç</w:t>
            </w:r>
            <w:r w:rsidR="004D2815">
              <w:rPr>
                <w:rFonts w:ascii="Times New Roman" w:hAnsi="Times New Roman" w:cs="Times New Roman"/>
                <w:color w:val="000000" w:themeColor="text1"/>
                <w:sz w:val="24"/>
                <w:szCs w:val="24"/>
                <w:lang w:val="it-IT"/>
              </w:rPr>
              <w:t>’</w:t>
            </w:r>
            <w:r w:rsidRPr="004077D3">
              <w:rPr>
                <w:rFonts w:ascii="Times New Roman" w:hAnsi="Times New Roman" w:cs="Times New Roman"/>
                <w:color w:val="000000" w:themeColor="text1"/>
                <w:sz w:val="24"/>
                <w:szCs w:val="24"/>
                <w:lang w:val="it-IT"/>
              </w:rPr>
              <w:t>montimin, ripërdorimin, rinovimin, riciklimin ose asgjësimin në fund të jetës;</w:t>
            </w:r>
          </w:p>
        </w:tc>
      </w:tr>
      <w:tr w:rsidR="00C44A43" w:rsidRPr="004077D3" w14:paraId="552E60C9" w14:textId="77777777" w:rsidTr="00EF7644">
        <w:tc>
          <w:tcPr>
            <w:tcW w:w="555" w:type="dxa"/>
          </w:tcPr>
          <w:p w14:paraId="5A463E97"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(dh)</w:t>
            </w:r>
          </w:p>
        </w:tc>
        <w:tc>
          <w:tcPr>
            <w:tcW w:w="8435" w:type="dxa"/>
          </w:tcPr>
          <w:p w14:paraId="3E942A7A" w14:textId="5C1CC10F"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Informacione të tjera</w:t>
            </w:r>
            <w:r w:rsidRPr="004077D3">
              <w:rPr>
                <w:rFonts w:ascii="Times New Roman" w:hAnsi="Times New Roman" w:cs="Times New Roman"/>
                <w:color w:val="000000" w:themeColor="text1"/>
                <w:sz w:val="24"/>
                <w:szCs w:val="24"/>
                <w:lang w:val="it-IT"/>
              </w:rPr>
              <w:t xml:space="preserve"> që mund të ndikojnë në zgjedhjet e qëndrueshme të produktit për </w:t>
            </w:r>
            <w:proofErr w:type="spellStart"/>
            <w:r w:rsidR="00202EFB" w:rsidRPr="00202EFB">
              <w:rPr>
                <w:rStyle w:val="Strong"/>
                <w:rFonts w:ascii="Times New Roman" w:hAnsi="Times New Roman" w:cs="Times New Roman"/>
                <w:b w:val="0"/>
                <w:bCs w:val="0"/>
                <w:sz w:val="24"/>
                <w:szCs w:val="24"/>
              </w:rPr>
              <w:t>konsumatorët</w:t>
            </w:r>
            <w:proofErr w:type="spellEnd"/>
            <w:r w:rsidRPr="004077D3">
              <w:rPr>
                <w:rFonts w:ascii="Times New Roman" w:hAnsi="Times New Roman" w:cs="Times New Roman"/>
                <w:color w:val="000000" w:themeColor="text1"/>
                <w:sz w:val="24"/>
                <w:szCs w:val="24"/>
                <w:lang w:val="it-IT"/>
              </w:rPr>
              <w:t xml:space="preserve"> dhe mënyrën se si produkti trajtohet nga palët që janë të ndryshme nga </w:t>
            </w:r>
            <w:r w:rsidRPr="004077D3">
              <w:rPr>
                <w:rStyle w:val="Strong"/>
                <w:rFonts w:ascii="Times New Roman" w:hAnsi="Times New Roman" w:cs="Times New Roman"/>
                <w:b w:val="0"/>
                <w:bCs w:val="0"/>
                <w:color w:val="000000" w:themeColor="text1"/>
                <w:sz w:val="24"/>
                <w:szCs w:val="24"/>
                <w:lang w:val="it-IT"/>
              </w:rPr>
              <w:t>prodhuesi</w:t>
            </w:r>
            <w:r w:rsidRPr="004077D3">
              <w:rPr>
                <w:rFonts w:ascii="Times New Roman" w:hAnsi="Times New Roman" w:cs="Times New Roman"/>
                <w:color w:val="000000" w:themeColor="text1"/>
                <w:sz w:val="24"/>
                <w:szCs w:val="24"/>
                <w:lang w:val="it-IT"/>
              </w:rPr>
              <w:t>, në mënyrë që të lehtësohet përdorimi i duhur, operacionet e ruajtjes së vlerës dhe trajtimi korrekt në fund të jetës;</w:t>
            </w:r>
          </w:p>
        </w:tc>
      </w:tr>
    </w:tbl>
    <w:p w14:paraId="6F43F062" w14:textId="3957BF6B" w:rsidR="00C44A43" w:rsidRPr="004077D3" w:rsidRDefault="00C44A43" w:rsidP="00C44A43">
      <w:pPr>
        <w:pStyle w:val="NormalWeb"/>
        <w:numPr>
          <w:ilvl w:val="0"/>
          <w:numId w:val="21"/>
        </w:numPr>
        <w:spacing w:before="0" w:beforeAutospacing="0" w:after="0" w:afterAutospacing="0" w:line="276" w:lineRule="auto"/>
        <w:ind w:left="360"/>
        <w:jc w:val="both"/>
        <w:rPr>
          <w:color w:val="000000" w:themeColor="text1"/>
          <w:lang w:val="it-IT"/>
        </w:rPr>
      </w:pPr>
      <w:r w:rsidRPr="004077D3">
        <w:rPr>
          <w:color w:val="000000" w:themeColor="text1"/>
          <w:lang w:val="it-IT"/>
        </w:rPr>
        <w:t>I</w:t>
      </w:r>
      <w:r w:rsidRPr="004077D3">
        <w:rPr>
          <w:lang w:val="it-IT"/>
        </w:rPr>
        <w:t>nformacioni i kërkuar</w:t>
      </w:r>
      <w:r w:rsidRPr="004077D3">
        <w:rPr>
          <w:color w:val="000000" w:themeColor="text1"/>
          <w:lang w:val="it-IT"/>
        </w:rPr>
        <w:t xml:space="preserve"> shfaqet në </w:t>
      </w:r>
      <w:r w:rsidRPr="004077D3">
        <w:rPr>
          <w:lang w:val="it-IT"/>
        </w:rPr>
        <w:t>pasaportën digjitale të produkti</w:t>
      </w:r>
      <w:r w:rsidR="00A46B70">
        <w:rPr>
          <w:lang w:val="it-IT"/>
        </w:rPr>
        <w:t>n</w:t>
      </w:r>
      <w:r w:rsidRPr="004077D3">
        <w:rPr>
          <w:lang w:val="it-IT"/>
        </w:rPr>
        <w:t xml:space="preserve"> me ndikim në energji,</w:t>
      </w:r>
      <w:r w:rsidR="00124618">
        <w:rPr>
          <w:lang w:val="it-IT"/>
        </w:rPr>
        <w:t xml:space="preserve"> </w:t>
      </w:r>
      <w:r w:rsidR="00124618" w:rsidRPr="00124618">
        <w:rPr>
          <w:lang w:val="it-IT"/>
        </w:rPr>
        <w:t xml:space="preserve">kur kjo pasaportë është e përcaktuar </w:t>
      </w:r>
      <w:r w:rsidR="0030393D">
        <w:rPr>
          <w:lang w:val="it-IT"/>
        </w:rPr>
        <w:t>në aktet</w:t>
      </w:r>
      <w:r w:rsidR="00124618" w:rsidRPr="00124618">
        <w:rPr>
          <w:lang w:val="it-IT"/>
        </w:rPr>
        <w:t xml:space="preserve"> nënligjore përkatëse</w:t>
      </w:r>
      <w:r w:rsidR="00124618">
        <w:rPr>
          <w:lang w:val="it-IT"/>
        </w:rPr>
        <w:t>,</w:t>
      </w:r>
      <w:r w:rsidRPr="004077D3">
        <w:rPr>
          <w:lang w:val="it-IT"/>
        </w:rPr>
        <w:t xml:space="preserve"> në përputhje sipas </w:t>
      </w:r>
      <w:r w:rsidR="000578C9" w:rsidRPr="004077D3">
        <w:rPr>
          <w:color w:val="000000" w:themeColor="text1"/>
          <w:lang w:val="it-IT"/>
        </w:rPr>
        <w:t>neneve</w:t>
      </w:r>
      <w:r w:rsidR="000578C9" w:rsidRPr="004077D3">
        <w:rPr>
          <w:rStyle w:val="Strong"/>
          <w:b w:val="0"/>
          <w:bCs w:val="0"/>
          <w:color w:val="000000" w:themeColor="text1"/>
          <w:lang w:val="it-IT"/>
        </w:rPr>
        <w:t xml:space="preserve"> 2</w:t>
      </w:r>
      <w:r w:rsidR="00090807">
        <w:rPr>
          <w:rStyle w:val="Strong"/>
          <w:b w:val="0"/>
          <w:bCs w:val="0"/>
          <w:color w:val="000000" w:themeColor="text1"/>
          <w:lang w:val="it-IT"/>
        </w:rPr>
        <w:t>4</w:t>
      </w:r>
      <w:r w:rsidR="000578C9" w:rsidRPr="004077D3">
        <w:rPr>
          <w:rStyle w:val="Strong"/>
          <w:b w:val="0"/>
          <w:bCs w:val="0"/>
          <w:color w:val="000000" w:themeColor="text1"/>
          <w:lang w:val="it-IT"/>
        </w:rPr>
        <w:t xml:space="preserve"> dhe 2</w:t>
      </w:r>
      <w:r w:rsidR="00090807">
        <w:rPr>
          <w:rStyle w:val="Strong"/>
          <w:b w:val="0"/>
          <w:bCs w:val="0"/>
          <w:color w:val="000000" w:themeColor="text1"/>
          <w:lang w:val="it-IT"/>
        </w:rPr>
        <w:t>5</w:t>
      </w:r>
      <w:r w:rsidRPr="004077D3">
        <w:rPr>
          <w:color w:val="000000" w:themeColor="text1"/>
          <w:lang w:val="it-IT"/>
        </w:rPr>
        <w:t>, dhe kur është e nevojshme, shfaqet në një ose më shumë formate të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C44A43" w:rsidRPr="004077D3" w14:paraId="1CDAB791" w14:textId="77777777" w:rsidTr="004128AF">
        <w:tc>
          <w:tcPr>
            <w:tcW w:w="558" w:type="dxa"/>
          </w:tcPr>
          <w:p w14:paraId="1C69D8FD"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23B61F47" w14:textId="77777777" w:rsidR="00C44A43" w:rsidRPr="004077D3" w:rsidRDefault="00C44A4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vetë</w:t>
            </w:r>
            <w:proofErr w:type="spellEnd"/>
            <w:r w:rsidRPr="004077D3">
              <w:rPr>
                <w:rFonts w:ascii="Times New Roman" w:hAnsi="Times New Roman" w:cs="Times New Roman"/>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produktin</w:t>
            </w:r>
            <w:proofErr w:type="spellEnd"/>
            <w:r w:rsidRPr="004077D3">
              <w:rPr>
                <w:rFonts w:ascii="Times New Roman" w:hAnsi="Times New Roman" w:cs="Times New Roman"/>
                <w:color w:val="000000" w:themeColor="text1"/>
                <w:sz w:val="24"/>
                <w:szCs w:val="24"/>
              </w:rPr>
              <w:t>;</w:t>
            </w:r>
          </w:p>
        </w:tc>
      </w:tr>
      <w:tr w:rsidR="00C44A43" w:rsidRPr="004077D3" w14:paraId="1B65A63B" w14:textId="77777777" w:rsidTr="004128AF">
        <w:tc>
          <w:tcPr>
            <w:tcW w:w="558" w:type="dxa"/>
          </w:tcPr>
          <w:p w14:paraId="0DC1082D"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4163594D" w14:textId="77777777" w:rsidR="00C44A43" w:rsidRPr="004077D3" w:rsidRDefault="00C44A4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paketimin</w:t>
            </w:r>
            <w:proofErr w:type="spellEnd"/>
            <w:r w:rsidRPr="004077D3">
              <w:rPr>
                <w:rStyle w:val="Strong"/>
                <w:rFonts w:ascii="Times New Roman" w:hAnsi="Times New Roman" w:cs="Times New Roman"/>
                <w:b w:val="0"/>
                <w:bCs w:val="0"/>
                <w:color w:val="000000" w:themeColor="text1"/>
                <w:sz w:val="24"/>
                <w:szCs w:val="24"/>
              </w:rPr>
              <w:t xml:space="preserve"> e </w:t>
            </w:r>
            <w:proofErr w:type="spellStart"/>
            <w:r w:rsidRPr="004077D3">
              <w:rPr>
                <w:rStyle w:val="Strong"/>
                <w:rFonts w:ascii="Times New Roman" w:hAnsi="Times New Roman" w:cs="Times New Roman"/>
                <w:b w:val="0"/>
                <w:bCs w:val="0"/>
                <w:color w:val="000000" w:themeColor="text1"/>
                <w:sz w:val="24"/>
                <w:szCs w:val="24"/>
              </w:rPr>
              <w:t>produktit</w:t>
            </w:r>
            <w:proofErr w:type="spellEnd"/>
            <w:r w:rsidRPr="004077D3">
              <w:rPr>
                <w:rFonts w:ascii="Times New Roman" w:hAnsi="Times New Roman" w:cs="Times New Roman"/>
                <w:color w:val="000000" w:themeColor="text1"/>
                <w:sz w:val="24"/>
                <w:szCs w:val="24"/>
              </w:rPr>
              <w:t>;</w:t>
            </w:r>
          </w:p>
        </w:tc>
      </w:tr>
      <w:tr w:rsidR="00C44A43" w:rsidRPr="004077D3" w14:paraId="390EA561" w14:textId="77777777" w:rsidTr="004128AF">
        <w:tc>
          <w:tcPr>
            <w:tcW w:w="558" w:type="dxa"/>
          </w:tcPr>
          <w:p w14:paraId="25A6F54F"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111DA34E" w14:textId="129B7FC8"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Në një </w:t>
            </w:r>
            <w:r w:rsidRPr="004077D3">
              <w:rPr>
                <w:rStyle w:val="Strong"/>
                <w:rFonts w:ascii="Times New Roman" w:hAnsi="Times New Roman" w:cs="Times New Roman"/>
                <w:b w:val="0"/>
                <w:bCs w:val="0"/>
                <w:color w:val="000000" w:themeColor="text1"/>
                <w:sz w:val="24"/>
                <w:szCs w:val="24"/>
                <w:lang w:val="it-IT"/>
              </w:rPr>
              <w:t>etiketë në përputhje me Ligjin 52/2024</w:t>
            </w:r>
            <w:r w:rsidR="000578C9" w:rsidRPr="004077D3">
              <w:rPr>
                <w:rStyle w:val="Strong"/>
                <w:rFonts w:ascii="Times New Roman" w:hAnsi="Times New Roman" w:cs="Times New Roman"/>
                <w:b w:val="0"/>
                <w:bCs w:val="0"/>
                <w:color w:val="000000" w:themeColor="text1"/>
                <w:sz w:val="24"/>
                <w:szCs w:val="24"/>
                <w:lang w:val="it-IT"/>
              </w:rPr>
              <w:t xml:space="preserve"> “Për etiketimin e </w:t>
            </w:r>
            <w:r w:rsidR="00525C0F" w:rsidRPr="004077D3">
              <w:rPr>
                <w:rStyle w:val="Strong"/>
                <w:rFonts w:ascii="Times New Roman" w:hAnsi="Times New Roman" w:cs="Times New Roman"/>
                <w:b w:val="0"/>
                <w:bCs w:val="0"/>
                <w:color w:val="000000" w:themeColor="text1"/>
                <w:sz w:val="24"/>
                <w:szCs w:val="24"/>
                <w:lang w:val="it-IT"/>
              </w:rPr>
              <w:t>produkteve me ndikim në energji”</w:t>
            </w:r>
            <w:r w:rsidRPr="004077D3">
              <w:rPr>
                <w:rFonts w:ascii="Times New Roman" w:hAnsi="Times New Roman" w:cs="Times New Roman"/>
                <w:color w:val="000000" w:themeColor="text1"/>
                <w:sz w:val="24"/>
                <w:szCs w:val="24"/>
                <w:lang w:val="it-IT"/>
              </w:rPr>
              <w:t>;</w:t>
            </w:r>
          </w:p>
        </w:tc>
      </w:tr>
      <w:tr w:rsidR="00C44A43" w:rsidRPr="004077D3" w14:paraId="06E0EE42" w14:textId="77777777" w:rsidTr="004128AF">
        <w:tc>
          <w:tcPr>
            <w:tcW w:w="558" w:type="dxa"/>
          </w:tcPr>
          <w:p w14:paraId="01EB3D01"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(d)</w:t>
            </w:r>
          </w:p>
        </w:tc>
        <w:tc>
          <w:tcPr>
            <w:tcW w:w="8748" w:type="dxa"/>
          </w:tcPr>
          <w:p w14:paraId="388FFCC5" w14:textId="77777777"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Në një </w:t>
            </w:r>
            <w:r w:rsidRPr="004077D3">
              <w:rPr>
                <w:rStyle w:val="Strong"/>
                <w:rFonts w:ascii="Times New Roman" w:hAnsi="Times New Roman" w:cs="Times New Roman"/>
                <w:b w:val="0"/>
                <w:bCs w:val="0"/>
                <w:color w:val="000000" w:themeColor="text1"/>
                <w:sz w:val="24"/>
                <w:szCs w:val="24"/>
                <w:lang w:val="it-IT"/>
              </w:rPr>
              <w:t>manual përdorimi</w:t>
            </w:r>
            <w:r w:rsidRPr="004077D3">
              <w:rPr>
                <w:rFonts w:ascii="Times New Roman" w:hAnsi="Times New Roman" w:cs="Times New Roman"/>
                <w:color w:val="000000" w:themeColor="text1"/>
                <w:sz w:val="24"/>
                <w:szCs w:val="24"/>
                <w:lang w:val="it-IT"/>
              </w:rPr>
              <w:t xml:space="preserve"> ose dokumentacion tjetër që shoqëron produktin;</w:t>
            </w:r>
          </w:p>
        </w:tc>
      </w:tr>
      <w:tr w:rsidR="00C44A43" w:rsidRPr="004077D3" w14:paraId="52F7F8EB" w14:textId="77777777" w:rsidTr="004128AF">
        <w:tc>
          <w:tcPr>
            <w:tcW w:w="558" w:type="dxa"/>
          </w:tcPr>
          <w:p w14:paraId="7E21188A" w14:textId="77777777" w:rsidR="00C44A43" w:rsidRPr="004077D3" w:rsidRDefault="00C44A4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(e)</w:t>
            </w:r>
          </w:p>
        </w:tc>
        <w:tc>
          <w:tcPr>
            <w:tcW w:w="8748" w:type="dxa"/>
          </w:tcPr>
          <w:p w14:paraId="56B759AC" w14:textId="77777777" w:rsidR="00C44A43" w:rsidRPr="004077D3" w:rsidRDefault="00C44A43" w:rsidP="00EF7644">
            <w:pPr>
              <w:shd w:val="clear" w:color="auto" w:fill="FFFFFF"/>
              <w:spacing w:line="276" w:lineRule="auto"/>
              <w:jc w:val="both"/>
              <w:rPr>
                <w:rFonts w:ascii="Times New Roman" w:hAnsi="Times New Roman" w:cs="Times New Roman"/>
                <w:color w:val="000000" w:themeColor="text1"/>
                <w:sz w:val="24"/>
                <w:szCs w:val="24"/>
              </w:rPr>
            </w:pPr>
            <w:proofErr w:type="spellStart"/>
            <w:r w:rsidRPr="004077D3">
              <w:rPr>
                <w:rFonts w:ascii="Times New Roman" w:hAnsi="Times New Roman" w:cs="Times New Roman"/>
                <w:color w:val="000000" w:themeColor="text1"/>
                <w:sz w:val="24"/>
                <w:szCs w:val="24"/>
              </w:rPr>
              <w:t>Në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një</w:t>
            </w:r>
            <w:proofErr w:type="spellEnd"/>
            <w:r w:rsidRPr="004077D3">
              <w:rPr>
                <w:rFonts w:ascii="Times New Roman" w:hAnsi="Times New Roman" w:cs="Times New Roman"/>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faqe</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interneti</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aplikacion</w:t>
            </w:r>
            <w:proofErr w:type="spellEnd"/>
            <w:r w:rsidRPr="004077D3">
              <w:rPr>
                <w:rStyle w:val="Strong"/>
                <w:rFonts w:ascii="Times New Roman" w:hAnsi="Times New Roman" w:cs="Times New Roman"/>
                <w:b w:val="0"/>
                <w:bCs w:val="0"/>
                <w:color w:val="000000" w:themeColor="text1"/>
                <w:sz w:val="24"/>
                <w:szCs w:val="24"/>
              </w:rPr>
              <w:t xml:space="preserve"> me </w:t>
            </w:r>
            <w:proofErr w:type="spellStart"/>
            <w:r w:rsidRPr="004077D3">
              <w:rPr>
                <w:rStyle w:val="Strong"/>
                <w:rFonts w:ascii="Times New Roman" w:hAnsi="Times New Roman" w:cs="Times New Roman"/>
                <w:b w:val="0"/>
                <w:bCs w:val="0"/>
                <w:color w:val="000000" w:themeColor="text1"/>
                <w:sz w:val="24"/>
                <w:szCs w:val="24"/>
              </w:rPr>
              <w:t>akses</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falas</w:t>
            </w:r>
            <w:proofErr w:type="spellEnd"/>
            <w:r w:rsidRPr="004077D3">
              <w:rPr>
                <w:rFonts w:ascii="Times New Roman" w:hAnsi="Times New Roman" w:cs="Times New Roman"/>
                <w:color w:val="000000" w:themeColor="text1"/>
                <w:sz w:val="24"/>
                <w:szCs w:val="24"/>
              </w:rPr>
              <w:t>.</w:t>
            </w:r>
          </w:p>
        </w:tc>
      </w:tr>
    </w:tbl>
    <w:p w14:paraId="403AB1E2" w14:textId="77777777" w:rsidR="0058417C" w:rsidRPr="004077D3" w:rsidRDefault="0058417C" w:rsidP="00CB0BCB">
      <w:pPr>
        <w:pStyle w:val="ListParagraph"/>
        <w:spacing w:after="0" w:line="276" w:lineRule="auto"/>
        <w:jc w:val="both"/>
        <w:rPr>
          <w:rFonts w:ascii="Times New Roman" w:hAnsi="Times New Roman" w:cs="Times New Roman"/>
          <w:color w:val="000000" w:themeColor="text1"/>
          <w:sz w:val="24"/>
          <w:szCs w:val="24"/>
          <w:lang w:val="it-IT"/>
        </w:rPr>
      </w:pPr>
    </w:p>
    <w:p w14:paraId="3D762D6A" w14:textId="4DFF64D3" w:rsidR="00BC422F" w:rsidRPr="004077D3" w:rsidRDefault="00BC422F" w:rsidP="00BC422F">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6A4781" w:rsidRPr="004077D3">
        <w:rPr>
          <w:rFonts w:ascii="Times New Roman" w:eastAsia="Times New Roman" w:hAnsi="Times New Roman" w:cs="Times New Roman"/>
          <w:i/>
          <w:iCs/>
          <w:color w:val="333333"/>
          <w:sz w:val="24"/>
          <w:szCs w:val="24"/>
          <w:lang w:val="it-IT"/>
        </w:rPr>
        <w:t>11</w:t>
      </w:r>
    </w:p>
    <w:p w14:paraId="79B914F8" w14:textId="7B0F3273" w:rsidR="00BC422F" w:rsidRPr="004077D3" w:rsidRDefault="00525C0F" w:rsidP="00BC422F">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Detyrimet</w:t>
      </w:r>
      <w:r w:rsidR="00BC422F" w:rsidRPr="004077D3">
        <w:rPr>
          <w:rFonts w:ascii="Times New Roman" w:eastAsia="Times New Roman" w:hAnsi="Times New Roman" w:cs="Times New Roman"/>
          <w:b/>
          <w:bCs/>
          <w:color w:val="333333"/>
          <w:sz w:val="24"/>
          <w:szCs w:val="24"/>
          <w:lang w:val="it-IT"/>
        </w:rPr>
        <w:t xml:space="preserve"> e importuesit</w:t>
      </w:r>
    </w:p>
    <w:p w14:paraId="4C6669A6" w14:textId="77777777" w:rsidR="00BC422F" w:rsidRPr="004077D3" w:rsidRDefault="00BC422F" w:rsidP="00BC422F">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0FEFF361"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Kur prodhuesi nuk është i vendosur brenda territorit të Republikës së Shqipërisë dhe në mungesë të një përfaqësuesi të autorizuar, importuesi ka detyrimet e mëposhtme: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928"/>
      </w:tblGrid>
      <w:tr w:rsidR="00BC422F" w:rsidRPr="004077D3" w14:paraId="2E2D1612" w14:textId="77777777" w:rsidTr="004128AF">
        <w:tc>
          <w:tcPr>
            <w:tcW w:w="540" w:type="dxa"/>
          </w:tcPr>
          <w:p w14:paraId="03587D33" w14:textId="77777777" w:rsidR="00BC422F" w:rsidRPr="004077D3" w:rsidRDefault="00BC422F"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8928" w:type="dxa"/>
          </w:tcPr>
          <w:p w14:paraId="74C7C067" w14:textId="77777777" w:rsidR="00BC422F" w:rsidRPr="004077D3" w:rsidRDefault="00BC422F"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garantojë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vendosur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vënë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shërbim</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parashikuara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ligj</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tc>
      </w:tr>
      <w:tr w:rsidR="00BC422F" w:rsidRPr="004077D3" w14:paraId="36366058" w14:textId="77777777" w:rsidTr="004128AF">
        <w:tc>
          <w:tcPr>
            <w:tcW w:w="540" w:type="dxa"/>
          </w:tcPr>
          <w:p w14:paraId="12B484B0" w14:textId="77777777" w:rsidR="00BC422F" w:rsidRPr="004077D3" w:rsidRDefault="00BC422F" w:rsidP="00FA1280">
            <w:pPr>
              <w:pStyle w:val="NormalWeb"/>
              <w:spacing w:before="0" w:beforeAutospacing="0" w:after="0" w:afterAutospacing="0" w:line="276" w:lineRule="auto"/>
              <w:jc w:val="both"/>
              <w:rPr>
                <w:color w:val="000000" w:themeColor="text1"/>
              </w:rPr>
            </w:pPr>
            <w:r w:rsidRPr="004077D3">
              <w:rPr>
                <w:color w:val="000000" w:themeColor="text1"/>
              </w:rPr>
              <w:t>(b)</w:t>
            </w:r>
          </w:p>
        </w:tc>
        <w:tc>
          <w:tcPr>
            <w:tcW w:w="8928" w:type="dxa"/>
          </w:tcPr>
          <w:p w14:paraId="325306BD" w14:textId="7789ED51" w:rsidR="00BC422F" w:rsidRPr="004077D3" w:rsidRDefault="00BC422F"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mbajë</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vërë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dispozicion</w:t>
            </w:r>
            <w:proofErr w:type="spellEnd"/>
            <w:r w:rsidRPr="004077D3">
              <w:rPr>
                <w:color w:val="000000" w:themeColor="text1"/>
              </w:rPr>
              <w:t xml:space="preserve"> </w:t>
            </w:r>
            <w:proofErr w:type="spellStart"/>
            <w:r w:rsidRPr="004077D3">
              <w:rPr>
                <w:color w:val="000000" w:themeColor="text1"/>
              </w:rPr>
              <w:t>deklaratën</w:t>
            </w:r>
            <w:proofErr w:type="spellEnd"/>
            <w:r w:rsidRPr="004077D3">
              <w:rPr>
                <w:color w:val="000000" w:themeColor="text1"/>
              </w:rPr>
              <w:t xml:space="preserve"> </w:t>
            </w:r>
            <w:r w:rsidR="00525C0F" w:rsidRPr="004077D3">
              <w:rPr>
                <w:color w:val="000000" w:themeColor="text1"/>
              </w:rPr>
              <w:t>C</w:t>
            </w:r>
            <w:r w:rsidRPr="004077D3">
              <w:rPr>
                <w:color w:val="000000" w:themeColor="text1"/>
              </w:rPr>
              <w:t xml:space="preserve">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dokumentacionin</w:t>
            </w:r>
            <w:proofErr w:type="spellEnd"/>
            <w:r w:rsidRPr="004077D3">
              <w:rPr>
                <w:color w:val="000000" w:themeColor="text1"/>
              </w:rPr>
              <w:t xml:space="preserve"> </w:t>
            </w:r>
            <w:proofErr w:type="spellStart"/>
            <w:r w:rsidRPr="004077D3">
              <w:rPr>
                <w:color w:val="000000" w:themeColor="text1"/>
              </w:rPr>
              <w:t>teknik</w:t>
            </w:r>
            <w:proofErr w:type="spellEnd"/>
            <w:r w:rsidRPr="004077D3">
              <w:rPr>
                <w:color w:val="000000" w:themeColor="text1"/>
              </w:rPr>
              <w:t>;</w:t>
            </w:r>
          </w:p>
        </w:tc>
      </w:tr>
      <w:tr w:rsidR="00BC422F" w:rsidRPr="004077D3" w14:paraId="74B16FEA" w14:textId="77777777" w:rsidTr="004128AF">
        <w:tc>
          <w:tcPr>
            <w:tcW w:w="540" w:type="dxa"/>
          </w:tcPr>
          <w:p w14:paraId="5F1AE815" w14:textId="77777777" w:rsidR="00BC422F" w:rsidRPr="004077D3" w:rsidRDefault="00BC422F" w:rsidP="00FA1280">
            <w:pPr>
              <w:pStyle w:val="NormalWeb"/>
              <w:spacing w:before="0" w:beforeAutospacing="0" w:after="0" w:afterAutospacing="0" w:line="276" w:lineRule="auto"/>
              <w:jc w:val="both"/>
              <w:rPr>
                <w:color w:val="000000" w:themeColor="text1"/>
              </w:rPr>
            </w:pPr>
            <w:r w:rsidRPr="004077D3">
              <w:rPr>
                <w:color w:val="000000" w:themeColor="text1"/>
              </w:rPr>
              <w:t>(c)</w:t>
            </w:r>
          </w:p>
        </w:tc>
        <w:tc>
          <w:tcPr>
            <w:tcW w:w="8928" w:type="dxa"/>
          </w:tcPr>
          <w:p w14:paraId="26465ED9" w14:textId="4B5F8AA9" w:rsidR="00BC422F" w:rsidRPr="004077D3" w:rsidRDefault="00BC422F"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sigurojë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shoqërohet</w:t>
            </w:r>
            <w:proofErr w:type="spellEnd"/>
            <w:r w:rsidRPr="004077D3">
              <w:rPr>
                <w:color w:val="000000" w:themeColor="text1"/>
              </w:rPr>
              <w:t xml:space="preserve"> me </w:t>
            </w:r>
            <w:proofErr w:type="spellStart"/>
            <w:r w:rsidRPr="004077D3">
              <w:rPr>
                <w:color w:val="000000" w:themeColor="text1"/>
              </w:rPr>
              <w:t>informacionin</w:t>
            </w:r>
            <w:proofErr w:type="spellEnd"/>
            <w:r w:rsidRPr="004077D3">
              <w:rPr>
                <w:color w:val="000000" w:themeColor="text1"/>
              </w:rPr>
              <w:t xml:space="preserve"> e </w:t>
            </w:r>
            <w:proofErr w:type="spellStart"/>
            <w:r w:rsidRPr="004077D3">
              <w:rPr>
                <w:color w:val="000000" w:themeColor="text1"/>
              </w:rPr>
              <w:t>kërkuar</w:t>
            </w:r>
            <w:proofErr w:type="spellEnd"/>
            <w:r w:rsidRPr="004077D3">
              <w:rPr>
                <w:color w:val="000000" w:themeColor="text1"/>
              </w:rPr>
              <w:t xml:space="preserve"> </w:t>
            </w:r>
            <w:proofErr w:type="spellStart"/>
            <w:r w:rsidRPr="004077D3">
              <w:rPr>
                <w:color w:val="000000" w:themeColor="text1"/>
              </w:rPr>
              <w:t>sipas</w:t>
            </w:r>
            <w:proofErr w:type="spellEnd"/>
            <w:r w:rsidRPr="004077D3">
              <w:rPr>
                <w:color w:val="000000" w:themeColor="text1"/>
              </w:rPr>
              <w:t xml:space="preserve"> </w:t>
            </w:r>
            <w:proofErr w:type="spellStart"/>
            <w:r w:rsidRPr="004077D3">
              <w:rPr>
                <w:color w:val="000000" w:themeColor="text1"/>
              </w:rPr>
              <w:t>nenit</w:t>
            </w:r>
            <w:proofErr w:type="spellEnd"/>
            <w:r w:rsidRPr="004077D3">
              <w:rPr>
                <w:color w:val="000000" w:themeColor="text1"/>
              </w:rPr>
              <w:t xml:space="preserve"> 1</w:t>
            </w:r>
            <w:r w:rsidR="00295E0F" w:rsidRPr="004077D3">
              <w:rPr>
                <w:color w:val="000000" w:themeColor="text1"/>
              </w:rPr>
              <w:t>0</w:t>
            </w:r>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tc>
      </w:tr>
      <w:tr w:rsidR="00BC422F" w:rsidRPr="004077D3" w14:paraId="237DA9A1" w14:textId="77777777" w:rsidTr="004128AF">
        <w:tc>
          <w:tcPr>
            <w:tcW w:w="540" w:type="dxa"/>
          </w:tcPr>
          <w:p w14:paraId="1F6033CD" w14:textId="3BB2C102" w:rsidR="00BC422F" w:rsidRPr="004077D3" w:rsidRDefault="00BC422F" w:rsidP="00FA1280">
            <w:pPr>
              <w:pStyle w:val="NormalWeb"/>
              <w:spacing w:before="0" w:beforeAutospacing="0" w:after="0" w:afterAutospacing="0" w:line="276" w:lineRule="auto"/>
              <w:jc w:val="both"/>
              <w:rPr>
                <w:color w:val="000000" w:themeColor="text1"/>
              </w:rPr>
            </w:pPr>
            <w:r w:rsidRPr="004077D3">
              <w:rPr>
                <w:color w:val="000000" w:themeColor="text1"/>
              </w:rPr>
              <w:t>(</w:t>
            </w:r>
            <w:r w:rsidR="00A46B70">
              <w:rPr>
                <w:color w:val="000000" w:themeColor="text1"/>
              </w:rPr>
              <w:t>ç</w:t>
            </w:r>
            <w:r w:rsidRPr="004077D3">
              <w:rPr>
                <w:color w:val="000000" w:themeColor="text1"/>
              </w:rPr>
              <w:t>)</w:t>
            </w:r>
          </w:p>
        </w:tc>
        <w:tc>
          <w:tcPr>
            <w:tcW w:w="8928" w:type="dxa"/>
          </w:tcPr>
          <w:p w14:paraId="48B0035C" w14:textId="3D7EC15F" w:rsidR="00BC422F" w:rsidRPr="004077D3" w:rsidRDefault="00BC422F"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sigurojë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ketë</w:t>
            </w:r>
            <w:proofErr w:type="spellEnd"/>
            <w:r w:rsidRPr="004077D3">
              <w:rPr>
                <w:color w:val="000000" w:themeColor="text1"/>
              </w:rPr>
              <w:t xml:space="preserve"> </w:t>
            </w:r>
            <w:proofErr w:type="spellStart"/>
            <w:r w:rsidRPr="004077D3">
              <w:rPr>
                <w:color w:val="000000" w:themeColor="text1"/>
              </w:rPr>
              <w:t>markën</w:t>
            </w:r>
            <w:proofErr w:type="spellEnd"/>
            <w:r w:rsidRPr="004077D3">
              <w:rPr>
                <w:color w:val="000000" w:themeColor="text1"/>
              </w:rPr>
              <w:t xml:space="preserve"> e </w:t>
            </w:r>
            <w:proofErr w:type="spellStart"/>
            <w:r w:rsidRPr="004077D3">
              <w:rPr>
                <w:color w:val="000000" w:themeColor="text1"/>
              </w:rPr>
              <w:t>kërkuar</w:t>
            </w:r>
            <w:proofErr w:type="spellEnd"/>
            <w:r w:rsidRPr="004077D3">
              <w:rPr>
                <w:color w:val="000000" w:themeColor="text1"/>
              </w:rPr>
              <w:t xml:space="preserve"> CE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përmendur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6, </w:t>
            </w:r>
            <w:proofErr w:type="spellStart"/>
            <w:r w:rsidRPr="004077D3">
              <w:rPr>
                <w:color w:val="000000" w:themeColor="text1"/>
              </w:rPr>
              <w:t>aty</w:t>
            </w:r>
            <w:proofErr w:type="spellEnd"/>
            <w:r w:rsidRPr="004077D3">
              <w:rPr>
                <w:color w:val="000000" w:themeColor="text1"/>
              </w:rPr>
              <w:t xml:space="preserve"> </w:t>
            </w:r>
            <w:proofErr w:type="spellStart"/>
            <w:r w:rsidRPr="004077D3">
              <w:rPr>
                <w:color w:val="000000" w:themeColor="text1"/>
              </w:rPr>
              <w:t>ku</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e </w:t>
            </w:r>
            <w:proofErr w:type="spellStart"/>
            <w:r w:rsidRPr="004077D3">
              <w:rPr>
                <w:color w:val="000000" w:themeColor="text1"/>
              </w:rPr>
              <w:t>zbatueshme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rregullat</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kushtet</w:t>
            </w:r>
            <w:proofErr w:type="spellEnd"/>
            <w:r w:rsidRPr="004077D3">
              <w:rPr>
                <w:color w:val="000000" w:themeColor="text1"/>
              </w:rPr>
              <w:t xml:space="preserve"> e </w:t>
            </w:r>
            <w:proofErr w:type="spellStart"/>
            <w:r w:rsidRPr="004077D3">
              <w:rPr>
                <w:color w:val="000000" w:themeColor="text1"/>
              </w:rPr>
              <w:t>përmendura</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markën</w:t>
            </w:r>
            <w:proofErr w:type="spellEnd"/>
            <w:r w:rsidRPr="004077D3">
              <w:rPr>
                <w:color w:val="000000" w:themeColor="text1"/>
              </w:rPr>
              <w:t xml:space="preserve"> alternative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siç</w:t>
            </w:r>
            <w:proofErr w:type="spellEnd"/>
            <w:r w:rsidRPr="004077D3">
              <w:rPr>
                <w:color w:val="000000" w:themeColor="text1"/>
              </w:rPr>
              <w:t xml:space="preserve"> </w:t>
            </w:r>
            <w:proofErr w:type="spellStart"/>
            <w:r w:rsidRPr="004077D3">
              <w:rPr>
                <w:color w:val="000000" w:themeColor="text1"/>
              </w:rPr>
              <w:t>parashikohet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shoqërohet</w:t>
            </w:r>
            <w:proofErr w:type="spellEnd"/>
            <w:r w:rsidRPr="004077D3">
              <w:rPr>
                <w:color w:val="000000" w:themeColor="text1"/>
              </w:rPr>
              <w:t xml:space="preserve"> me </w:t>
            </w:r>
            <w:proofErr w:type="spellStart"/>
            <w:r w:rsidRPr="004077D3">
              <w:rPr>
                <w:color w:val="000000" w:themeColor="text1"/>
              </w:rPr>
              <w:t>dokumentet</w:t>
            </w:r>
            <w:proofErr w:type="spellEnd"/>
            <w:r w:rsidRPr="004077D3">
              <w:rPr>
                <w:color w:val="000000" w:themeColor="text1"/>
              </w:rPr>
              <w:t xml:space="preserve"> e </w:t>
            </w:r>
            <w:proofErr w:type="spellStart"/>
            <w:r w:rsidRPr="004077D3">
              <w:rPr>
                <w:color w:val="000000" w:themeColor="text1"/>
              </w:rPr>
              <w:t>kërkuara</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se </w:t>
            </w:r>
            <w:proofErr w:type="spellStart"/>
            <w:r w:rsidRPr="004077D3">
              <w:rPr>
                <w:color w:val="000000" w:themeColor="text1"/>
              </w:rPr>
              <w:t>prodhuesi</w:t>
            </w:r>
            <w:proofErr w:type="spellEnd"/>
            <w:r w:rsidRPr="004077D3">
              <w:rPr>
                <w:color w:val="000000" w:themeColor="text1"/>
              </w:rPr>
              <w:t xml:space="preserve"> ka </w:t>
            </w:r>
            <w:proofErr w:type="spellStart"/>
            <w:r w:rsidRPr="004077D3">
              <w:rPr>
                <w:color w:val="000000" w:themeColor="text1"/>
              </w:rPr>
              <w:t>përmbushur</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w:t>
            </w:r>
            <w:r w:rsidR="00DD6927" w:rsidRPr="004077D3">
              <w:rPr>
                <w:color w:val="000000" w:themeColor="text1"/>
              </w:rPr>
              <w:t xml:space="preserve">12 </w:t>
            </w:r>
            <w:r w:rsidRPr="004077D3">
              <w:rPr>
                <w:color w:val="000000" w:themeColor="text1"/>
              </w:rPr>
              <w:t xml:space="preserve">(5) </w:t>
            </w:r>
            <w:proofErr w:type="spellStart"/>
            <w:r w:rsidRPr="004077D3">
              <w:rPr>
                <w:color w:val="000000" w:themeColor="text1"/>
              </w:rPr>
              <w:t>dhe</w:t>
            </w:r>
            <w:proofErr w:type="spellEnd"/>
            <w:r w:rsidRPr="004077D3">
              <w:rPr>
                <w:color w:val="000000" w:themeColor="text1"/>
              </w:rPr>
              <w:t xml:space="preserve"> (6).</w:t>
            </w:r>
          </w:p>
        </w:tc>
      </w:tr>
    </w:tbl>
    <w:p w14:paraId="26E14AB9"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r w:rsidRPr="004077D3">
        <w:rPr>
          <w:color w:val="000000" w:themeColor="text1"/>
        </w:rPr>
        <w:t xml:space="preserve">Kur </w:t>
      </w: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vlerësojnë</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kanë</w:t>
      </w:r>
      <w:proofErr w:type="spellEnd"/>
      <w:r w:rsidRPr="004077D3">
        <w:rPr>
          <w:color w:val="000000" w:themeColor="text1"/>
        </w:rPr>
        <w:t xml:space="preserve"> </w:t>
      </w:r>
      <w:proofErr w:type="spellStart"/>
      <w:r w:rsidRPr="004077D3">
        <w:rPr>
          <w:color w:val="000000" w:themeColor="text1"/>
        </w:rPr>
        <w:t>arsye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besojnë</w:t>
      </w:r>
      <w:proofErr w:type="spellEnd"/>
      <w:r w:rsidRPr="004077D3">
        <w:rPr>
          <w:color w:val="000000" w:themeColor="text1"/>
        </w:rPr>
        <w:t xml:space="preserve"> se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ata</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e </w:t>
      </w:r>
      <w:proofErr w:type="spellStart"/>
      <w:r w:rsidRPr="004077D3">
        <w:rPr>
          <w:color w:val="000000" w:themeColor="text1"/>
        </w:rPr>
        <w:t>vendosin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e </w:t>
      </w:r>
      <w:proofErr w:type="spellStart"/>
      <w:r w:rsidRPr="004077D3">
        <w:rPr>
          <w:color w:val="000000" w:themeColor="text1"/>
        </w:rPr>
        <w:t>vënë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shërbim</w:t>
      </w:r>
      <w:proofErr w:type="spellEnd"/>
      <w:r w:rsidRPr="004077D3">
        <w:rPr>
          <w:color w:val="000000" w:themeColor="text1"/>
        </w:rPr>
        <w:t xml:space="preserve"> </w:t>
      </w:r>
      <w:proofErr w:type="spellStart"/>
      <w:r w:rsidRPr="004077D3">
        <w:rPr>
          <w:color w:val="000000" w:themeColor="text1"/>
        </w:rPr>
        <w:t>produktin</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derisa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plotësojë</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w:t>
      </w:r>
    </w:p>
    <w:p w14:paraId="2BFC6EC1"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produktet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mbuluara</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publikojnë</w:t>
      </w:r>
      <w:proofErr w:type="spellEnd"/>
      <w:r w:rsidRPr="004077D3">
        <w:rPr>
          <w:color w:val="000000" w:themeColor="text1"/>
        </w:rPr>
        <w:t xml:space="preserve"> </w:t>
      </w:r>
      <w:proofErr w:type="spellStart"/>
      <w:r w:rsidRPr="004077D3">
        <w:rPr>
          <w:color w:val="000000" w:themeColor="text1"/>
        </w:rPr>
        <w:t>emrin</w:t>
      </w:r>
      <w:proofErr w:type="spellEnd"/>
      <w:r w:rsidRPr="004077D3">
        <w:rPr>
          <w:color w:val="000000" w:themeColor="text1"/>
        </w:rPr>
        <w:t xml:space="preserve"> e </w:t>
      </w:r>
      <w:proofErr w:type="spellStart"/>
      <w:r w:rsidRPr="004077D3">
        <w:rPr>
          <w:color w:val="000000" w:themeColor="text1"/>
        </w:rPr>
        <w:t>tyre</w:t>
      </w:r>
      <w:proofErr w:type="spellEnd"/>
      <w:r w:rsidRPr="004077D3">
        <w:rPr>
          <w:color w:val="000000" w:themeColor="text1"/>
        </w:rPr>
        <w:t xml:space="preserve">, </w:t>
      </w:r>
      <w:proofErr w:type="spellStart"/>
      <w:r w:rsidRPr="004077D3">
        <w:rPr>
          <w:color w:val="000000" w:themeColor="text1"/>
        </w:rPr>
        <w:t>emrin</w:t>
      </w:r>
      <w:proofErr w:type="spellEnd"/>
      <w:r w:rsidRPr="004077D3">
        <w:rPr>
          <w:color w:val="000000" w:themeColor="text1"/>
        </w:rPr>
        <w:t xml:space="preserve"> </w:t>
      </w:r>
      <w:proofErr w:type="spellStart"/>
      <w:r w:rsidRPr="004077D3">
        <w:rPr>
          <w:color w:val="000000" w:themeColor="text1"/>
        </w:rPr>
        <w:t>tregtar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regjistruar</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markën</w:t>
      </w:r>
      <w:proofErr w:type="spellEnd"/>
      <w:r w:rsidRPr="004077D3">
        <w:rPr>
          <w:color w:val="000000" w:themeColor="text1"/>
        </w:rPr>
        <w:t xml:space="preserve"> e </w:t>
      </w:r>
      <w:proofErr w:type="spellStart"/>
      <w:r w:rsidRPr="004077D3">
        <w:rPr>
          <w:color w:val="000000" w:themeColor="text1"/>
        </w:rPr>
        <w:t>regjistruar</w:t>
      </w:r>
      <w:proofErr w:type="spellEnd"/>
      <w:r w:rsidRPr="004077D3">
        <w:rPr>
          <w:color w:val="000000" w:themeColor="text1"/>
        </w:rPr>
        <w:t xml:space="preserve"> </w:t>
      </w:r>
      <w:proofErr w:type="spellStart"/>
      <w:r w:rsidRPr="004077D3">
        <w:rPr>
          <w:color w:val="000000" w:themeColor="text1"/>
        </w:rPr>
        <w:t>tregtare</w:t>
      </w:r>
      <w:proofErr w:type="spellEnd"/>
      <w:r w:rsidRPr="004077D3">
        <w:rPr>
          <w:color w:val="000000" w:themeColor="text1"/>
        </w:rPr>
        <w:t xml:space="preserve">, </w:t>
      </w:r>
      <w:proofErr w:type="spellStart"/>
      <w:r w:rsidRPr="004077D3">
        <w:rPr>
          <w:color w:val="000000" w:themeColor="text1"/>
        </w:rPr>
        <w:t>adresën</w:t>
      </w:r>
      <w:proofErr w:type="spellEnd"/>
      <w:r w:rsidRPr="004077D3">
        <w:rPr>
          <w:color w:val="000000" w:themeColor="text1"/>
        </w:rPr>
        <w:t xml:space="preserve"> </w:t>
      </w:r>
      <w:proofErr w:type="spellStart"/>
      <w:r w:rsidRPr="004077D3">
        <w:rPr>
          <w:color w:val="000000" w:themeColor="text1"/>
        </w:rPr>
        <w:t>postare</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mjetet</w:t>
      </w:r>
      <w:proofErr w:type="spellEnd"/>
      <w:r w:rsidRPr="004077D3">
        <w:rPr>
          <w:color w:val="000000" w:themeColor="text1"/>
        </w:rPr>
        <w:t xml:space="preserve"> </w:t>
      </w:r>
      <w:proofErr w:type="spellStart"/>
      <w:r w:rsidRPr="004077D3">
        <w:rPr>
          <w:color w:val="000000" w:themeColor="text1"/>
        </w:rPr>
        <w:t>elektronike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komunikimit</w:t>
      </w:r>
      <w:proofErr w:type="spellEnd"/>
      <w:r w:rsidRPr="004077D3">
        <w:rPr>
          <w:color w:val="000000" w:themeColor="text1"/>
        </w:rPr>
        <w:t xml:space="preserve"> </w:t>
      </w:r>
      <w:proofErr w:type="spellStart"/>
      <w:r w:rsidRPr="004077D3">
        <w:rPr>
          <w:color w:val="000000" w:themeColor="text1"/>
        </w:rPr>
        <w:t>përmes</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cilave</w:t>
      </w:r>
      <w:proofErr w:type="spellEnd"/>
      <w:r w:rsidRPr="004077D3">
        <w:rPr>
          <w:color w:val="000000" w:themeColor="text1"/>
        </w:rPr>
        <w:t xml:space="preserve"> </w:t>
      </w:r>
      <w:proofErr w:type="spellStart"/>
      <w:r w:rsidRPr="004077D3">
        <w:rPr>
          <w:color w:val="000000" w:themeColor="text1"/>
        </w:rPr>
        <w:t>ata</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kontaktohen</w:t>
      </w:r>
      <w:proofErr w:type="spellEnd"/>
      <w:r w:rsidRPr="004077D3">
        <w:rPr>
          <w:color w:val="000000" w:themeColor="text1"/>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298"/>
      </w:tblGrid>
      <w:tr w:rsidR="00BC422F" w:rsidRPr="004077D3" w14:paraId="616693CD" w14:textId="77777777" w:rsidTr="004128AF">
        <w:tc>
          <w:tcPr>
            <w:tcW w:w="540" w:type="dxa"/>
          </w:tcPr>
          <w:p w14:paraId="0E31A9E6" w14:textId="77777777" w:rsidR="00BC422F" w:rsidRPr="004077D3" w:rsidRDefault="00BC422F"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8298" w:type="dxa"/>
          </w:tcPr>
          <w:p w14:paraId="224F907B" w14:textId="46075520" w:rsidR="00BC422F" w:rsidRPr="004077D3" w:rsidRDefault="00BC422F" w:rsidP="00FA1280">
            <w:pPr>
              <w:pStyle w:val="NormalWeb"/>
              <w:spacing w:before="0" w:beforeAutospacing="0" w:after="0" w:afterAutospacing="0" w:line="276" w:lineRule="auto"/>
              <w:ind w:left="70"/>
              <w:jc w:val="both"/>
              <w:rPr>
                <w:color w:val="000000" w:themeColor="text1"/>
              </w:rPr>
            </w:pP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versionin</w:t>
            </w:r>
            <w:proofErr w:type="spellEnd"/>
            <w:r w:rsidRPr="004077D3">
              <w:rPr>
                <w:color w:val="000000" w:themeColor="text1"/>
              </w:rPr>
              <w:t xml:space="preserve"> </w:t>
            </w:r>
            <w:proofErr w:type="spellStart"/>
            <w:r w:rsidRPr="004077D3">
              <w:rPr>
                <w:color w:val="000000" w:themeColor="text1"/>
              </w:rPr>
              <w:t>publik</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pasaportës</w:t>
            </w:r>
            <w:proofErr w:type="spellEnd"/>
            <w:r w:rsidRPr="004077D3">
              <w:rPr>
                <w:color w:val="000000" w:themeColor="text1"/>
              </w:rPr>
              <w:t xml:space="preserve"> </w:t>
            </w:r>
            <w:proofErr w:type="spellStart"/>
            <w:r w:rsidRPr="004077D3">
              <w:rPr>
                <w:color w:val="000000" w:themeColor="text1"/>
              </w:rPr>
              <w:t>digjitale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w:t>
            </w:r>
            <w:proofErr w:type="spellStart"/>
            <w:r w:rsidR="00124618" w:rsidRPr="00124618">
              <w:rPr>
                <w:color w:val="000000" w:themeColor="text1"/>
              </w:rPr>
              <w:t>kur</w:t>
            </w:r>
            <w:proofErr w:type="spellEnd"/>
            <w:r w:rsidR="00124618" w:rsidRPr="00124618">
              <w:rPr>
                <w:color w:val="000000" w:themeColor="text1"/>
              </w:rPr>
              <w:t xml:space="preserve"> </w:t>
            </w:r>
            <w:proofErr w:type="spellStart"/>
            <w:r w:rsidR="00124618" w:rsidRPr="00124618">
              <w:rPr>
                <w:color w:val="000000" w:themeColor="text1"/>
              </w:rPr>
              <w:t>kjo</w:t>
            </w:r>
            <w:proofErr w:type="spellEnd"/>
            <w:r w:rsidR="00124618" w:rsidRPr="00124618">
              <w:rPr>
                <w:color w:val="000000" w:themeColor="text1"/>
              </w:rPr>
              <w:t xml:space="preserve"> </w:t>
            </w:r>
            <w:proofErr w:type="spellStart"/>
            <w:r w:rsidR="00124618" w:rsidRPr="00124618">
              <w:rPr>
                <w:color w:val="000000" w:themeColor="text1"/>
              </w:rPr>
              <w:t>pasaportë</w:t>
            </w:r>
            <w:proofErr w:type="spellEnd"/>
            <w:r w:rsidR="00124618" w:rsidRPr="00124618">
              <w:rPr>
                <w:color w:val="000000" w:themeColor="text1"/>
              </w:rPr>
              <w:t xml:space="preserve"> </w:t>
            </w:r>
            <w:proofErr w:type="spellStart"/>
            <w:r w:rsidR="00124618" w:rsidRPr="00124618">
              <w:rPr>
                <w:color w:val="000000" w:themeColor="text1"/>
              </w:rPr>
              <w:t>është</w:t>
            </w:r>
            <w:proofErr w:type="spellEnd"/>
            <w:r w:rsidR="00124618" w:rsidRPr="00124618">
              <w:rPr>
                <w:color w:val="000000" w:themeColor="text1"/>
              </w:rPr>
              <w:t xml:space="preserve"> e </w:t>
            </w:r>
            <w:proofErr w:type="spellStart"/>
            <w:r w:rsidR="00124618" w:rsidRPr="00124618">
              <w:rPr>
                <w:color w:val="000000" w:themeColor="text1"/>
              </w:rPr>
              <w:t>përcaktuar</w:t>
            </w:r>
            <w:proofErr w:type="spellEnd"/>
            <w:r w:rsidR="00124618" w:rsidRPr="00124618">
              <w:rPr>
                <w:color w:val="000000" w:themeColor="text1"/>
              </w:rPr>
              <w:t xml:space="preserve"> </w:t>
            </w:r>
            <w:r w:rsidR="0030393D">
              <w:rPr>
                <w:lang w:val="it-IT"/>
              </w:rPr>
              <w:t>në aktet</w:t>
            </w:r>
            <w:r w:rsidR="0030393D" w:rsidRPr="00124618">
              <w:rPr>
                <w:lang w:val="it-IT"/>
              </w:rPr>
              <w:t xml:space="preserve"> </w:t>
            </w:r>
            <w:proofErr w:type="spellStart"/>
            <w:r w:rsidR="00124618" w:rsidRPr="00124618">
              <w:rPr>
                <w:color w:val="000000" w:themeColor="text1"/>
              </w:rPr>
              <w:t>nënligjore</w:t>
            </w:r>
            <w:proofErr w:type="spellEnd"/>
            <w:r w:rsidR="00124618" w:rsidRPr="00124618">
              <w:rPr>
                <w:color w:val="000000" w:themeColor="text1"/>
              </w:rPr>
              <w:t xml:space="preserve"> </w:t>
            </w:r>
            <w:proofErr w:type="spellStart"/>
            <w:r w:rsidR="00124618" w:rsidRPr="00124618">
              <w:rPr>
                <w:color w:val="000000" w:themeColor="text1"/>
              </w:rPr>
              <w:t>përkatëse</w:t>
            </w:r>
            <w:proofErr w:type="spellEnd"/>
            <w:r w:rsidRPr="004077D3">
              <w:rPr>
                <w:color w:val="000000" w:themeColor="text1"/>
              </w:rPr>
              <w:t xml:space="preserve">; </w:t>
            </w:r>
            <w:proofErr w:type="spellStart"/>
            <w:r w:rsidRPr="004077D3">
              <w:rPr>
                <w:color w:val="000000" w:themeColor="text1"/>
              </w:rPr>
              <w:t>dhe</w:t>
            </w:r>
            <w:proofErr w:type="spellEnd"/>
          </w:p>
        </w:tc>
      </w:tr>
      <w:tr w:rsidR="00BC422F" w:rsidRPr="004077D3" w14:paraId="13012972" w14:textId="77777777" w:rsidTr="004128AF">
        <w:tc>
          <w:tcPr>
            <w:tcW w:w="540" w:type="dxa"/>
          </w:tcPr>
          <w:p w14:paraId="37410680" w14:textId="77777777" w:rsidR="00BC422F" w:rsidRPr="004077D3" w:rsidRDefault="00BC422F" w:rsidP="00FA1280">
            <w:pPr>
              <w:pStyle w:val="NormalWeb"/>
              <w:spacing w:before="0" w:beforeAutospacing="0" w:after="0" w:afterAutospacing="0" w:line="276" w:lineRule="auto"/>
              <w:ind w:left="-15"/>
              <w:jc w:val="both"/>
              <w:rPr>
                <w:color w:val="000000" w:themeColor="text1"/>
              </w:rPr>
            </w:pPr>
            <w:r w:rsidRPr="004077D3">
              <w:rPr>
                <w:color w:val="000000" w:themeColor="text1"/>
              </w:rPr>
              <w:lastRenderedPageBreak/>
              <w:t>(b)</w:t>
            </w:r>
          </w:p>
        </w:tc>
        <w:tc>
          <w:tcPr>
            <w:tcW w:w="8298" w:type="dxa"/>
          </w:tcPr>
          <w:p w14:paraId="54A32CF9" w14:textId="77777777" w:rsidR="00BC422F" w:rsidRPr="004077D3" w:rsidRDefault="00BC422F" w:rsidP="00FA1280">
            <w:pPr>
              <w:pStyle w:val="NormalWeb"/>
              <w:spacing w:before="0" w:beforeAutospacing="0" w:after="0" w:afterAutospacing="0" w:line="276" w:lineRule="auto"/>
              <w:ind w:left="70"/>
              <w:jc w:val="both"/>
              <w:rPr>
                <w:color w:val="000000" w:themeColor="text1"/>
              </w:rPr>
            </w:pP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kur</w:t>
            </w:r>
            <w:proofErr w:type="spellEnd"/>
            <w:r w:rsidRPr="004077D3">
              <w:rPr>
                <w:color w:val="000000" w:themeColor="text1"/>
              </w:rPr>
              <w:t xml:space="preserve"> </w:t>
            </w:r>
            <w:proofErr w:type="spellStart"/>
            <w:r w:rsidRPr="004077D3">
              <w:rPr>
                <w:color w:val="000000" w:themeColor="text1"/>
              </w:rPr>
              <w:t>kjo</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e </w:t>
            </w:r>
            <w:proofErr w:type="spellStart"/>
            <w:r w:rsidRPr="004077D3">
              <w:rPr>
                <w:color w:val="000000" w:themeColor="text1"/>
              </w:rPr>
              <w:t>mundur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paketim</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dokument</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shoqëron</w:t>
            </w:r>
            <w:proofErr w:type="spellEnd"/>
            <w:r w:rsidRPr="004077D3">
              <w:rPr>
                <w:color w:val="000000" w:themeColor="text1"/>
              </w:rPr>
              <w:t xml:space="preserve"> </w:t>
            </w:r>
            <w:proofErr w:type="spellStart"/>
            <w:r w:rsidRPr="004077D3">
              <w:rPr>
                <w:color w:val="000000" w:themeColor="text1"/>
              </w:rPr>
              <w:t>produktin</w:t>
            </w:r>
            <w:proofErr w:type="spellEnd"/>
            <w:r w:rsidRPr="004077D3">
              <w:rPr>
                <w:color w:val="000000" w:themeColor="text1"/>
              </w:rPr>
              <w:t>.</w:t>
            </w:r>
          </w:p>
        </w:tc>
      </w:tr>
    </w:tbl>
    <w:p w14:paraId="2E9FBDDA"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sigurojnë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mbuluar</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shoqërohet</w:t>
      </w:r>
      <w:proofErr w:type="spellEnd"/>
      <w:r w:rsidRPr="004077D3">
        <w:rPr>
          <w:color w:val="000000" w:themeColor="text1"/>
        </w:rPr>
        <w:t xml:space="preserve"> me </w:t>
      </w:r>
      <w:proofErr w:type="spellStart"/>
      <w:r w:rsidRPr="004077D3">
        <w:rPr>
          <w:color w:val="000000" w:themeColor="text1"/>
        </w:rPr>
        <w:t>udhëzime</w:t>
      </w:r>
      <w:proofErr w:type="spellEnd"/>
      <w:r w:rsidRPr="004077D3">
        <w:rPr>
          <w:color w:val="000000" w:themeColor="text1"/>
        </w:rPr>
        <w:t xml:space="preserve"> </w:t>
      </w:r>
      <w:proofErr w:type="spellStart"/>
      <w:r w:rsidRPr="004077D3">
        <w:rPr>
          <w:color w:val="000000" w:themeColor="text1"/>
        </w:rPr>
        <w:t>digjitale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gjuhën</w:t>
      </w:r>
      <w:proofErr w:type="spellEnd"/>
      <w:r w:rsidRPr="004077D3">
        <w:rPr>
          <w:color w:val="000000" w:themeColor="text1"/>
        </w:rPr>
        <w:t xml:space="preserve"> </w:t>
      </w:r>
      <w:proofErr w:type="spellStart"/>
      <w:r w:rsidRPr="004077D3">
        <w:rPr>
          <w:color w:val="000000" w:themeColor="text1"/>
        </w:rPr>
        <w:t>shqipe</w:t>
      </w:r>
      <w:proofErr w:type="spellEnd"/>
      <w:r w:rsidRPr="004077D3">
        <w:rPr>
          <w:color w:val="000000" w:themeColor="text1"/>
        </w:rPr>
        <w:t>.</w:t>
      </w:r>
    </w:p>
    <w:p w14:paraId="414319F4"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sigurojnë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teksa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nën</w:t>
      </w:r>
      <w:proofErr w:type="spellEnd"/>
      <w:r w:rsidRPr="004077D3">
        <w:rPr>
          <w:color w:val="000000" w:themeColor="text1"/>
        </w:rPr>
        <w:t xml:space="preserve"> </w:t>
      </w:r>
      <w:proofErr w:type="spellStart"/>
      <w:r w:rsidRPr="004077D3">
        <w:rPr>
          <w:color w:val="000000" w:themeColor="text1"/>
        </w:rPr>
        <w:t>përgjegjësinë</w:t>
      </w:r>
      <w:proofErr w:type="spellEnd"/>
      <w:r w:rsidRPr="004077D3">
        <w:rPr>
          <w:color w:val="000000" w:themeColor="text1"/>
        </w:rPr>
        <w:t xml:space="preserve"> e </w:t>
      </w:r>
      <w:proofErr w:type="spellStart"/>
      <w:r w:rsidRPr="004077D3">
        <w:rPr>
          <w:color w:val="000000" w:themeColor="text1"/>
        </w:rPr>
        <w:t>tyre</w:t>
      </w:r>
      <w:proofErr w:type="spellEnd"/>
      <w:r w:rsidRPr="004077D3">
        <w:rPr>
          <w:color w:val="000000" w:themeColor="text1"/>
        </w:rPr>
        <w:t xml:space="preserve">, </w:t>
      </w:r>
      <w:proofErr w:type="spellStart"/>
      <w:r w:rsidRPr="004077D3">
        <w:rPr>
          <w:color w:val="000000" w:themeColor="text1"/>
        </w:rPr>
        <w:t>kushtet</w:t>
      </w:r>
      <w:proofErr w:type="spellEnd"/>
      <w:r w:rsidRPr="004077D3">
        <w:rPr>
          <w:color w:val="000000" w:themeColor="text1"/>
        </w:rPr>
        <w:t xml:space="preserve"> e </w:t>
      </w:r>
      <w:proofErr w:type="spellStart"/>
      <w:r w:rsidRPr="004077D3">
        <w:rPr>
          <w:color w:val="000000" w:themeColor="text1"/>
        </w:rPr>
        <w:t>ruajtjes</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transportit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mos</w:t>
      </w:r>
      <w:proofErr w:type="spellEnd"/>
      <w:r w:rsidRPr="004077D3">
        <w:rPr>
          <w:color w:val="000000" w:themeColor="text1"/>
        </w:rPr>
        <w:t xml:space="preserve"> </w:t>
      </w:r>
      <w:proofErr w:type="spellStart"/>
      <w:r w:rsidRPr="004077D3">
        <w:rPr>
          <w:color w:val="000000" w:themeColor="text1"/>
        </w:rPr>
        <w:t>rrezikojnë</w:t>
      </w:r>
      <w:proofErr w:type="spellEnd"/>
      <w:r w:rsidRPr="004077D3">
        <w:rPr>
          <w:color w:val="000000" w:themeColor="text1"/>
        </w:rPr>
        <w:t xml:space="preserve"> </w:t>
      </w:r>
      <w:proofErr w:type="spellStart"/>
      <w:r w:rsidRPr="004077D3">
        <w:rPr>
          <w:color w:val="000000" w:themeColor="text1"/>
        </w:rPr>
        <w:t>plotësimin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ana e </w:t>
      </w:r>
      <w:proofErr w:type="spellStart"/>
      <w:r w:rsidRPr="004077D3">
        <w:rPr>
          <w:color w:val="000000" w:themeColor="text1"/>
        </w:rPr>
        <w:t>tij</w:t>
      </w:r>
      <w:proofErr w:type="spellEnd"/>
      <w:r w:rsidRPr="004077D3">
        <w:rPr>
          <w:color w:val="000000" w:themeColor="text1"/>
        </w:rPr>
        <w:t xml:space="preserve"> e </w:t>
      </w:r>
      <w:proofErr w:type="spellStart"/>
      <w:r w:rsidRPr="004077D3">
        <w:rPr>
          <w:color w:val="000000" w:themeColor="text1"/>
        </w:rPr>
        <w:t>kërkesave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p w14:paraId="4647839A"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informojnë</w:t>
      </w:r>
      <w:proofErr w:type="spellEnd"/>
      <w:r w:rsidRPr="004077D3">
        <w:rPr>
          <w:color w:val="000000" w:themeColor="text1"/>
        </w:rPr>
        <w:t xml:space="preserve"> </w:t>
      </w:r>
      <w:proofErr w:type="spellStart"/>
      <w:r w:rsidRPr="004077D3">
        <w:rPr>
          <w:color w:val="000000" w:themeColor="text1"/>
        </w:rPr>
        <w:t>menjëherë</w:t>
      </w:r>
      <w:proofErr w:type="spellEnd"/>
      <w:r w:rsidRPr="004077D3">
        <w:rPr>
          <w:color w:val="000000" w:themeColor="text1"/>
        </w:rPr>
        <w:t xml:space="preserve"> </w:t>
      </w:r>
      <w:proofErr w:type="spellStart"/>
      <w:r w:rsidRPr="004077D3">
        <w:rPr>
          <w:color w:val="000000" w:themeColor="text1"/>
        </w:rPr>
        <w:t>strukturën</w:t>
      </w:r>
      <w:proofErr w:type="spellEnd"/>
      <w:r w:rsidRPr="004077D3">
        <w:rPr>
          <w:color w:val="000000" w:themeColor="text1"/>
        </w:rPr>
        <w:t xml:space="preserve"> </w:t>
      </w:r>
      <w:proofErr w:type="spellStart"/>
      <w:r w:rsidRPr="004077D3">
        <w:rPr>
          <w:color w:val="000000" w:themeColor="text1"/>
        </w:rPr>
        <w:t>përgjegjëse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mbikëqyrjes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mosrespektimin</w:t>
      </w:r>
      <w:proofErr w:type="spellEnd"/>
      <w:r w:rsidRPr="004077D3">
        <w:rPr>
          <w:color w:val="000000" w:themeColor="text1"/>
        </w:rPr>
        <w:t xml:space="preserve"> e </w:t>
      </w:r>
      <w:proofErr w:type="spellStart"/>
      <w:r w:rsidRPr="004077D3">
        <w:rPr>
          <w:color w:val="000000" w:themeColor="text1"/>
        </w:rPr>
        <w:t>dyshuar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kërkesave</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veprim</w:t>
      </w:r>
      <w:proofErr w:type="spellEnd"/>
      <w:r w:rsidRPr="004077D3">
        <w:rPr>
          <w:color w:val="000000" w:themeColor="text1"/>
        </w:rPr>
        <w:t xml:space="preserve"> </w:t>
      </w:r>
      <w:proofErr w:type="spellStart"/>
      <w:r w:rsidRPr="004077D3">
        <w:rPr>
          <w:color w:val="000000" w:themeColor="text1"/>
        </w:rPr>
        <w:t>korrigjues</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ndërmarrë</w:t>
      </w:r>
      <w:proofErr w:type="spellEnd"/>
      <w:r w:rsidRPr="004077D3">
        <w:rPr>
          <w:color w:val="000000" w:themeColor="text1"/>
        </w:rPr>
        <w:t>.</w:t>
      </w:r>
    </w:p>
    <w:p w14:paraId="40907C3E" w14:textId="77777777" w:rsidR="00BC422F" w:rsidRPr="004077D3" w:rsidRDefault="00BC422F" w:rsidP="00FA1280">
      <w:pPr>
        <w:pStyle w:val="NormalWeb"/>
        <w:numPr>
          <w:ilvl w:val="0"/>
          <w:numId w:val="16"/>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Importuesit</w:t>
      </w:r>
      <w:proofErr w:type="spellEnd"/>
      <w:r w:rsidRPr="004077D3">
        <w:rPr>
          <w:color w:val="000000" w:themeColor="text1"/>
        </w:rPr>
        <w:t xml:space="preserve"> </w:t>
      </w:r>
      <w:proofErr w:type="spellStart"/>
      <w:r w:rsidRPr="004077D3">
        <w:rPr>
          <w:color w:val="000000" w:themeColor="text1"/>
        </w:rPr>
        <w:t>mbajnë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kopje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deklaratës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CE-</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dispozicion</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strukturës</w:t>
      </w:r>
      <w:proofErr w:type="spellEnd"/>
      <w:r w:rsidRPr="004077D3">
        <w:rPr>
          <w:color w:val="000000" w:themeColor="text1"/>
        </w:rPr>
        <w:t xml:space="preserve"> </w:t>
      </w:r>
      <w:proofErr w:type="spellStart"/>
      <w:r w:rsidRPr="004077D3">
        <w:rPr>
          <w:color w:val="000000" w:themeColor="text1"/>
        </w:rPr>
        <w:t>përgjegjëse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mbikëqyrjes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sigurojnë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dokumentacioni</w:t>
      </w:r>
      <w:proofErr w:type="spellEnd"/>
      <w:r w:rsidRPr="004077D3">
        <w:rPr>
          <w:color w:val="000000" w:themeColor="text1"/>
        </w:rPr>
        <w:t xml:space="preserve"> </w:t>
      </w:r>
      <w:proofErr w:type="spellStart"/>
      <w:r w:rsidRPr="004077D3">
        <w:rPr>
          <w:color w:val="000000" w:themeColor="text1"/>
        </w:rPr>
        <w:t>teknik</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t'u</w:t>
      </w:r>
      <w:proofErr w:type="spellEnd"/>
      <w:r w:rsidRPr="004077D3">
        <w:rPr>
          <w:color w:val="000000" w:themeColor="text1"/>
        </w:rPr>
        <w:t xml:space="preserve"> </w:t>
      </w:r>
      <w:proofErr w:type="spellStart"/>
      <w:r w:rsidRPr="004077D3">
        <w:rPr>
          <w:color w:val="000000" w:themeColor="text1"/>
        </w:rPr>
        <w:t>vihet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dispozicion</w:t>
      </w:r>
      <w:proofErr w:type="spellEnd"/>
      <w:r w:rsidRPr="004077D3">
        <w:rPr>
          <w:color w:val="000000" w:themeColor="text1"/>
        </w:rPr>
        <w:t xml:space="preserve">, </w:t>
      </w:r>
      <w:proofErr w:type="spellStart"/>
      <w:r w:rsidRPr="004077D3">
        <w:rPr>
          <w:color w:val="000000" w:themeColor="text1"/>
        </w:rPr>
        <w:t>sipas</w:t>
      </w:r>
      <w:proofErr w:type="spellEnd"/>
      <w:r w:rsidRPr="004077D3">
        <w:rPr>
          <w:color w:val="000000" w:themeColor="text1"/>
        </w:rPr>
        <w:t xml:space="preserve"> </w:t>
      </w:r>
      <w:proofErr w:type="spellStart"/>
      <w:r w:rsidRPr="004077D3">
        <w:rPr>
          <w:color w:val="000000" w:themeColor="text1"/>
        </w:rPr>
        <w:t>kërkesës</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periudhë</w:t>
      </w:r>
      <w:proofErr w:type="spellEnd"/>
      <w:r w:rsidRPr="004077D3">
        <w:rPr>
          <w:color w:val="000000" w:themeColor="text1"/>
        </w:rPr>
        <w:t xml:space="preserve"> 10-vjeçare, </w:t>
      </w:r>
      <w:proofErr w:type="spellStart"/>
      <w:r w:rsidRPr="004077D3">
        <w:rPr>
          <w:color w:val="000000" w:themeColor="text1"/>
        </w:rPr>
        <w:t>pasi</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mbuluar</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vendosur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vënë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shërbim</w:t>
      </w:r>
      <w:proofErr w:type="spellEnd"/>
      <w:r w:rsidRPr="004077D3">
        <w:rPr>
          <w:color w:val="000000" w:themeColor="text1"/>
        </w:rPr>
        <w:t xml:space="preserve">, </w:t>
      </w:r>
      <w:proofErr w:type="spellStart"/>
      <w:r w:rsidRPr="004077D3">
        <w:rPr>
          <w:color w:val="000000" w:themeColor="text1"/>
        </w:rPr>
        <w:t>përveç</w:t>
      </w:r>
      <w:proofErr w:type="spellEnd"/>
      <w:r w:rsidRPr="004077D3">
        <w:rPr>
          <w:color w:val="000000" w:themeColor="text1"/>
        </w:rPr>
        <w:t xml:space="preserve"> </w:t>
      </w:r>
      <w:proofErr w:type="spellStart"/>
      <w:r w:rsidRPr="004077D3">
        <w:rPr>
          <w:color w:val="000000" w:themeColor="text1"/>
        </w:rPr>
        <w:t>rasteve</w:t>
      </w:r>
      <w:proofErr w:type="spellEnd"/>
      <w:r w:rsidRPr="004077D3">
        <w:rPr>
          <w:color w:val="000000" w:themeColor="text1"/>
        </w:rPr>
        <w:t xml:space="preserve"> </w:t>
      </w:r>
      <w:proofErr w:type="spellStart"/>
      <w:r w:rsidRPr="004077D3">
        <w:rPr>
          <w:color w:val="000000" w:themeColor="text1"/>
        </w:rPr>
        <w:t>kur</w:t>
      </w:r>
      <w:proofErr w:type="spellEnd"/>
      <w:r w:rsidRPr="004077D3">
        <w:rPr>
          <w:color w:val="000000" w:themeColor="text1"/>
        </w:rPr>
        <w:t xml:space="preserve"> </w:t>
      </w:r>
      <w:proofErr w:type="spellStart"/>
      <w:r w:rsidRPr="004077D3">
        <w:rPr>
          <w:color w:val="000000" w:themeColor="text1"/>
        </w:rPr>
        <w:t>specifikohet</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periudhë</w:t>
      </w:r>
      <w:proofErr w:type="spellEnd"/>
      <w:r w:rsidRPr="004077D3">
        <w:rPr>
          <w:color w:val="000000" w:themeColor="text1"/>
        </w:rPr>
        <w:t xml:space="preserve"> </w:t>
      </w:r>
      <w:proofErr w:type="spellStart"/>
      <w:r w:rsidRPr="004077D3">
        <w:rPr>
          <w:color w:val="000000" w:themeColor="text1"/>
        </w:rPr>
        <w:t>tjetër</w:t>
      </w:r>
      <w:proofErr w:type="spellEnd"/>
      <w:r w:rsidRPr="004077D3">
        <w:rPr>
          <w:color w:val="000000" w:themeColor="text1"/>
        </w:rPr>
        <w:t>.</w:t>
      </w:r>
    </w:p>
    <w:p w14:paraId="3CFB58E1" w14:textId="77777777" w:rsidR="0058417C" w:rsidRPr="004077D3" w:rsidRDefault="0058417C" w:rsidP="00CB0BCB">
      <w:pPr>
        <w:pStyle w:val="ListParagraph"/>
        <w:spacing w:after="0" w:line="276" w:lineRule="auto"/>
        <w:jc w:val="both"/>
        <w:rPr>
          <w:rFonts w:ascii="Times New Roman" w:hAnsi="Times New Roman" w:cs="Times New Roman"/>
          <w:color w:val="000000" w:themeColor="text1"/>
          <w:sz w:val="24"/>
          <w:szCs w:val="24"/>
        </w:rPr>
      </w:pPr>
    </w:p>
    <w:p w14:paraId="1CE319E2" w14:textId="71AADE28"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r w:rsidRPr="004077D3">
        <w:rPr>
          <w:rFonts w:ascii="Times New Roman" w:eastAsia="Times New Roman" w:hAnsi="Times New Roman" w:cs="Times New Roman"/>
          <w:i/>
          <w:iCs/>
          <w:color w:val="000000" w:themeColor="text1"/>
          <w:sz w:val="24"/>
          <w:szCs w:val="24"/>
          <w:lang w:val="it-IT"/>
        </w:rPr>
        <w:t xml:space="preserve">Neni </w:t>
      </w:r>
      <w:r w:rsidR="00C42F5D" w:rsidRPr="004077D3">
        <w:rPr>
          <w:rFonts w:ascii="Times New Roman" w:eastAsia="Times New Roman" w:hAnsi="Times New Roman" w:cs="Times New Roman"/>
          <w:i/>
          <w:iCs/>
          <w:color w:val="000000" w:themeColor="text1"/>
          <w:sz w:val="24"/>
          <w:szCs w:val="24"/>
          <w:lang w:val="it-IT"/>
        </w:rPr>
        <w:t>12</w:t>
      </w:r>
    </w:p>
    <w:p w14:paraId="4F64BD48"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bookmarkStart w:id="1" w:name="_Hlk201528261"/>
      <w:r w:rsidRPr="004077D3">
        <w:rPr>
          <w:rFonts w:ascii="Times New Roman" w:eastAsia="Times New Roman" w:hAnsi="Times New Roman" w:cs="Times New Roman"/>
          <w:b/>
          <w:bCs/>
          <w:color w:val="000000" w:themeColor="text1"/>
          <w:sz w:val="24"/>
          <w:szCs w:val="24"/>
          <w:lang w:val="it-IT"/>
        </w:rPr>
        <w:t>Detyrimet e prodhuesëve</w:t>
      </w:r>
    </w:p>
    <w:bookmarkEnd w:id="1"/>
    <w:p w14:paraId="66BE4640" w14:textId="77777777" w:rsidR="002508B4" w:rsidRPr="004077D3" w:rsidRDefault="002508B4" w:rsidP="002508B4">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p>
    <w:p w14:paraId="2C99EFF3"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kur vendosin në treg ose vënë në shërbim produkte me ndikim në energji, të mbuluara nga aktet nënligjore në zbatim të këtij ligji, sigurojnë që:</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45800CAC" w14:textId="77777777" w:rsidTr="00EF7644">
        <w:tc>
          <w:tcPr>
            <w:tcW w:w="558" w:type="dxa"/>
          </w:tcPr>
          <w:p w14:paraId="289709EE"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4564C255" w14:textId="2B11D556"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Produktet janë projektuar dhe prodhuar në përputhje me kërkesat e përcaktuara në aktet nënligjore </w:t>
            </w:r>
            <w:r w:rsidR="003D54E6">
              <w:rPr>
                <w:rFonts w:ascii="Times New Roman" w:eastAsia="Times New Roman" w:hAnsi="Times New Roman" w:cs="Times New Roman"/>
                <w:color w:val="000000" w:themeColor="text1"/>
                <w:sz w:val="24"/>
                <w:szCs w:val="24"/>
                <w:lang w:val="it-IT"/>
              </w:rPr>
              <w:t>në zbatim të këtij ligji</w:t>
            </w:r>
            <w:r w:rsidRPr="004077D3">
              <w:rPr>
                <w:rFonts w:ascii="Times New Roman" w:eastAsia="Times New Roman" w:hAnsi="Times New Roman" w:cs="Times New Roman"/>
                <w:color w:val="000000" w:themeColor="text1"/>
                <w:sz w:val="24"/>
                <w:szCs w:val="24"/>
                <w:lang w:val="it-IT"/>
              </w:rPr>
              <w:t>;</w:t>
            </w:r>
          </w:p>
        </w:tc>
      </w:tr>
      <w:tr w:rsidR="002508B4" w:rsidRPr="004077D3" w14:paraId="744C643E" w14:textId="77777777" w:rsidTr="004128AF">
        <w:tc>
          <w:tcPr>
            <w:tcW w:w="558" w:type="dxa"/>
          </w:tcPr>
          <w:p w14:paraId="5C72FB7F"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42272F3F" w14:textId="77DEEDAB"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Produktet shoqërohen me informacionin e kërkuar sipas nenit </w:t>
            </w:r>
            <w:r w:rsidR="00DD6927" w:rsidRPr="004077D3">
              <w:rPr>
                <w:rFonts w:ascii="Times New Roman" w:eastAsia="Times New Roman" w:hAnsi="Times New Roman" w:cs="Times New Roman"/>
                <w:color w:val="000000" w:themeColor="text1"/>
                <w:sz w:val="24"/>
                <w:szCs w:val="24"/>
                <w:lang w:val="it-IT"/>
              </w:rPr>
              <w:t>10</w:t>
            </w:r>
            <w:r w:rsidRPr="004077D3">
              <w:rPr>
                <w:rFonts w:ascii="Times New Roman" w:eastAsia="Times New Roman" w:hAnsi="Times New Roman" w:cs="Times New Roman"/>
                <w:color w:val="000000" w:themeColor="text1"/>
                <w:sz w:val="24"/>
                <w:szCs w:val="24"/>
                <w:lang w:val="it-IT"/>
              </w:rPr>
              <w:t xml:space="preserve"> të këtij ligji dhe akteve përkatëse nënligjore;</w:t>
            </w:r>
          </w:p>
        </w:tc>
      </w:tr>
    </w:tbl>
    <w:p w14:paraId="7F92448A"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Përpara vendosjes në treg ose vënies në shërbim të një produkti të mbuluar nga aktet nënligjore të nxjerra në zbatim të këtij ligji, prodhuesit janë të detyruar të kryejnë procedurën e vlerësimit të konformitetit dhe të hartojnë dokumentacionin teknik përkatës.</w:t>
      </w:r>
    </w:p>
    <w:p w14:paraId="295C5F44" w14:textId="2B7CD0A9" w:rsidR="002508B4" w:rsidRPr="004077D3" w:rsidRDefault="002508B4" w:rsidP="002508B4">
      <w:pPr>
        <w:pStyle w:val="ListParagraph"/>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Kur konformiteti me kërkesat e projektimit ekologjik është demonstruar përmes kësaj procedure, prodhuesit hartojnë Deklaratën e Konformitetit të </w:t>
      </w:r>
      <w:r w:rsidR="00866BFD" w:rsidRPr="004077D3">
        <w:rPr>
          <w:rFonts w:ascii="Times New Roman" w:eastAsia="Times New Roman" w:hAnsi="Times New Roman" w:cs="Times New Roman"/>
          <w:color w:val="000000" w:themeColor="text1"/>
          <w:sz w:val="24"/>
          <w:szCs w:val="24"/>
          <w:lang w:val="it-IT"/>
        </w:rPr>
        <w:t>KE</w:t>
      </w:r>
      <w:r w:rsidRPr="004077D3">
        <w:rPr>
          <w:rFonts w:ascii="Times New Roman" w:eastAsia="Times New Roman" w:hAnsi="Times New Roman" w:cs="Times New Roman"/>
          <w:color w:val="000000" w:themeColor="text1"/>
          <w:sz w:val="24"/>
          <w:szCs w:val="24"/>
          <w:lang w:val="it-IT"/>
        </w:rPr>
        <w:t>-së</w:t>
      </w:r>
      <w:r w:rsidR="007672EF" w:rsidRPr="004077D3">
        <w:rPr>
          <w:rFonts w:ascii="Times New Roman" w:eastAsia="Times New Roman" w:hAnsi="Times New Roman" w:cs="Times New Roman"/>
          <w:color w:val="000000" w:themeColor="text1"/>
          <w:sz w:val="24"/>
          <w:szCs w:val="24"/>
          <w:lang w:val="it-IT"/>
        </w:rPr>
        <w:t xml:space="preserve"> </w:t>
      </w:r>
      <w:r w:rsidRPr="004077D3">
        <w:rPr>
          <w:rFonts w:ascii="Times New Roman" w:eastAsia="Times New Roman" w:hAnsi="Times New Roman" w:cs="Times New Roman"/>
          <w:color w:val="000000" w:themeColor="text1"/>
          <w:sz w:val="24"/>
          <w:szCs w:val="24"/>
          <w:lang w:val="it-IT"/>
        </w:rPr>
        <w:t>dhe vendosin markën CE, sipas nenit 6.</w:t>
      </w:r>
    </w:p>
    <w:p w14:paraId="57BF745D" w14:textId="08AB5618"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Prodhuesit janë të detyruar të ruajnë dokumentacionin teknik dhe Deklaratën e Konformitetit të </w:t>
      </w:r>
      <w:r w:rsidR="003D54E6">
        <w:rPr>
          <w:rFonts w:ascii="Times New Roman" w:eastAsia="Times New Roman" w:hAnsi="Times New Roman" w:cs="Times New Roman"/>
          <w:color w:val="000000" w:themeColor="text1"/>
          <w:sz w:val="24"/>
          <w:szCs w:val="24"/>
          <w:lang w:val="it-IT"/>
        </w:rPr>
        <w:t>BE</w:t>
      </w:r>
      <w:r w:rsidRPr="004077D3">
        <w:rPr>
          <w:rFonts w:ascii="Times New Roman" w:eastAsia="Times New Roman" w:hAnsi="Times New Roman" w:cs="Times New Roman"/>
          <w:color w:val="000000" w:themeColor="text1"/>
          <w:sz w:val="24"/>
          <w:szCs w:val="24"/>
          <w:lang w:val="it-IT"/>
        </w:rPr>
        <w:t>-së për një periudhë prej 10 vitesh nga data e vendosjes në treg ose vënies në shërbim të produktit, përveç rasteve kur aktet nënligjore përcaktojnë ndryshe.</w:t>
      </w:r>
    </w:p>
    <w:p w14:paraId="66E00A9F"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sigurojnë që procedurat e kontrollit të cilësisë gjatë prodhimit garantojnë përputhjen e produkteve të tyre me kërkesat ligjore.</w:t>
      </w:r>
    </w:p>
    <w:p w14:paraId="3C0452C0" w14:textId="77777777" w:rsidR="002508B4" w:rsidRPr="004077D3" w:rsidRDefault="002508B4" w:rsidP="002508B4">
      <w:pPr>
        <w:pStyle w:val="ListParagraph"/>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Çdo ndryshim në procesin e prodhimit, projektimin ose karakteristikat e produktit, që mund të ndikojë në konformitetin e tij, duhet të merret në konsideratë dhe, nëse është e nevojshme, të kryhet një rivlerësim i konformitetit sipas paragrafit 2 të këtij neni.</w:t>
      </w:r>
    </w:p>
    <w:p w14:paraId="0CE75330"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pajisin produktet me një numër lloji, serie ose element tjetër që mundëson identifikimin e tyre. Nëse kjo nuk është e mundur për shkak të madhësisë ose natyrës së produktit, informacioni duhet të jepet në paketim ose në një dokument shoqërues.</w:t>
      </w:r>
    </w:p>
    <w:p w14:paraId="216F1E33"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Për produktet me ndikim në energji të mbuluara nga aktet nënligjore të nxjerra në zbatim të këtij ligji, prodhuesit janë të detyruar të shfaqin emrin, markën tregtare të regjistruar, adresën </w:t>
      </w:r>
      <w:r w:rsidRPr="004077D3">
        <w:rPr>
          <w:rFonts w:ascii="Times New Roman" w:eastAsia="Times New Roman" w:hAnsi="Times New Roman" w:cs="Times New Roman"/>
          <w:color w:val="000000" w:themeColor="text1"/>
          <w:sz w:val="24"/>
          <w:szCs w:val="24"/>
          <w:lang w:val="it-IT"/>
        </w:rPr>
        <w:lastRenderedPageBreak/>
        <w:t>postare dhe mjetet elektronike të komunikimit, përmes të cilave mund të kontaktohen, si më poshtë:</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2D41B8A6" w14:textId="77777777" w:rsidTr="004128AF">
        <w:tc>
          <w:tcPr>
            <w:tcW w:w="558" w:type="dxa"/>
          </w:tcPr>
          <w:p w14:paraId="3EE64220"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228396ED" w14:textId="61CCFAC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bazën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publike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pasaportës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digjitale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kur</w:t>
            </w:r>
            <w:proofErr w:type="spellEnd"/>
            <w:r w:rsidR="002E622A" w:rsidRPr="002E622A">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kjo</w:t>
            </w:r>
            <w:proofErr w:type="spellEnd"/>
            <w:r w:rsidR="002E622A" w:rsidRPr="002E622A">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pasaportë</w:t>
            </w:r>
            <w:proofErr w:type="spellEnd"/>
            <w:r w:rsidR="002E622A" w:rsidRPr="002E622A">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është</w:t>
            </w:r>
            <w:proofErr w:type="spellEnd"/>
            <w:r w:rsidR="002E622A" w:rsidRPr="002E622A">
              <w:rPr>
                <w:rFonts w:ascii="Times New Roman" w:eastAsia="Times New Roman" w:hAnsi="Times New Roman" w:cs="Times New Roman"/>
                <w:color w:val="000000" w:themeColor="text1"/>
                <w:sz w:val="24"/>
                <w:szCs w:val="24"/>
              </w:rPr>
              <w:t xml:space="preserve"> e </w:t>
            </w:r>
            <w:proofErr w:type="spellStart"/>
            <w:r w:rsidR="002E622A" w:rsidRPr="002E622A">
              <w:rPr>
                <w:rFonts w:ascii="Times New Roman" w:eastAsia="Times New Roman" w:hAnsi="Times New Roman" w:cs="Times New Roman"/>
                <w:color w:val="000000" w:themeColor="text1"/>
                <w:sz w:val="24"/>
                <w:szCs w:val="24"/>
              </w:rPr>
              <w:t>përcaktuar</w:t>
            </w:r>
            <w:proofErr w:type="spellEnd"/>
            <w:r w:rsidR="002E622A" w:rsidRPr="002E622A">
              <w:rPr>
                <w:rFonts w:ascii="Times New Roman" w:eastAsia="Times New Roman" w:hAnsi="Times New Roman" w:cs="Times New Roman"/>
                <w:color w:val="000000" w:themeColor="text1"/>
                <w:sz w:val="24"/>
                <w:szCs w:val="24"/>
              </w:rPr>
              <w:t xml:space="preserve"> </w:t>
            </w:r>
            <w:proofErr w:type="spellStart"/>
            <w:r w:rsidR="0030393D" w:rsidRPr="0030393D">
              <w:rPr>
                <w:rFonts w:ascii="Times New Roman" w:eastAsia="Times New Roman" w:hAnsi="Times New Roman" w:cs="Times New Roman"/>
                <w:color w:val="000000" w:themeColor="text1"/>
                <w:sz w:val="24"/>
                <w:szCs w:val="24"/>
              </w:rPr>
              <w:t>në</w:t>
            </w:r>
            <w:proofErr w:type="spellEnd"/>
            <w:r w:rsidR="0030393D" w:rsidRPr="0030393D">
              <w:rPr>
                <w:rFonts w:ascii="Times New Roman" w:eastAsia="Times New Roman" w:hAnsi="Times New Roman" w:cs="Times New Roman"/>
                <w:color w:val="000000" w:themeColor="text1"/>
                <w:sz w:val="24"/>
                <w:szCs w:val="24"/>
              </w:rPr>
              <w:t xml:space="preserve"> </w:t>
            </w:r>
            <w:proofErr w:type="spellStart"/>
            <w:r w:rsidR="0030393D" w:rsidRPr="0030393D">
              <w:rPr>
                <w:rFonts w:ascii="Times New Roman" w:eastAsia="Times New Roman" w:hAnsi="Times New Roman" w:cs="Times New Roman"/>
                <w:color w:val="000000" w:themeColor="text1"/>
                <w:sz w:val="24"/>
                <w:szCs w:val="24"/>
              </w:rPr>
              <w:t>aktet</w:t>
            </w:r>
            <w:proofErr w:type="spellEnd"/>
            <w:r w:rsidR="0030393D" w:rsidRPr="0030393D">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nënligjore</w:t>
            </w:r>
            <w:proofErr w:type="spellEnd"/>
            <w:r w:rsidR="002E622A" w:rsidRPr="002E622A">
              <w:rPr>
                <w:rFonts w:ascii="Times New Roman" w:eastAsia="Times New Roman" w:hAnsi="Times New Roman" w:cs="Times New Roman"/>
                <w:color w:val="000000" w:themeColor="text1"/>
                <w:sz w:val="24"/>
                <w:szCs w:val="24"/>
              </w:rPr>
              <w:t xml:space="preserve"> </w:t>
            </w:r>
            <w:proofErr w:type="spellStart"/>
            <w:r w:rsidR="002E622A" w:rsidRPr="002E622A">
              <w:rPr>
                <w:rFonts w:ascii="Times New Roman" w:eastAsia="Times New Roman" w:hAnsi="Times New Roman" w:cs="Times New Roman"/>
                <w:color w:val="000000" w:themeColor="text1"/>
                <w:sz w:val="24"/>
                <w:szCs w:val="24"/>
              </w:rPr>
              <w:t>përkatëse</w:t>
            </w:r>
            <w:proofErr w:type="spellEnd"/>
            <w:r w:rsidRPr="004077D3">
              <w:rPr>
                <w:rFonts w:ascii="Times New Roman" w:eastAsia="Times New Roman" w:hAnsi="Times New Roman" w:cs="Times New Roman"/>
                <w:color w:val="000000" w:themeColor="text1"/>
                <w:sz w:val="24"/>
                <w:szCs w:val="24"/>
              </w:rPr>
              <w:t>;</w:t>
            </w:r>
          </w:p>
        </w:tc>
      </w:tr>
      <w:tr w:rsidR="002508B4" w:rsidRPr="004077D3" w14:paraId="21B277C9" w14:textId="77777777" w:rsidTr="004128AF">
        <w:tc>
          <w:tcPr>
            <w:tcW w:w="558" w:type="dxa"/>
          </w:tcPr>
          <w:p w14:paraId="4D5574C5"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26D99CF"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Në vetë produktin, ose, kur kjo nuk është e mundur, në paketimin e tij ose në një dokument shoqërues</w:t>
            </w:r>
          </w:p>
        </w:tc>
      </w:tr>
    </w:tbl>
    <w:p w14:paraId="56AA2ED6" w14:textId="5402CE1D"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sigurojnë që produktet e tyre të shoqërohen me udhëzime digjitale të qarta, të lexueshme dhe të kuptueshme, sipas nenit 1</w:t>
      </w:r>
      <w:r w:rsidR="00C42F5D" w:rsidRPr="004077D3">
        <w:rPr>
          <w:rFonts w:ascii="Times New Roman" w:eastAsia="Times New Roman" w:hAnsi="Times New Roman" w:cs="Times New Roman"/>
          <w:color w:val="000000" w:themeColor="text1"/>
          <w:sz w:val="24"/>
          <w:szCs w:val="24"/>
          <w:lang w:val="it-IT"/>
        </w:rPr>
        <w:t>0</w:t>
      </w:r>
      <w:r w:rsidRPr="004077D3">
        <w:rPr>
          <w:rFonts w:ascii="Times New Roman" w:eastAsia="Times New Roman" w:hAnsi="Times New Roman" w:cs="Times New Roman"/>
          <w:color w:val="000000" w:themeColor="text1"/>
          <w:sz w:val="24"/>
          <w:szCs w:val="24"/>
          <w:lang w:val="it-IT"/>
        </w:rPr>
        <w:t xml:space="preserve">, </w:t>
      </w:r>
      <w:r w:rsidR="005C57B3">
        <w:rPr>
          <w:rFonts w:ascii="Times New Roman" w:eastAsia="Times New Roman" w:hAnsi="Times New Roman" w:cs="Times New Roman"/>
          <w:color w:val="000000" w:themeColor="text1"/>
          <w:sz w:val="24"/>
          <w:szCs w:val="24"/>
          <w:lang w:val="it-IT"/>
        </w:rPr>
        <w:t xml:space="preserve">paragrafi 1 </w:t>
      </w:r>
      <w:r w:rsidRPr="004077D3">
        <w:rPr>
          <w:rFonts w:ascii="Times New Roman" w:eastAsia="Times New Roman" w:hAnsi="Times New Roman" w:cs="Times New Roman"/>
          <w:color w:val="000000" w:themeColor="text1"/>
          <w:sz w:val="24"/>
          <w:szCs w:val="24"/>
          <w:lang w:val="it-IT"/>
        </w:rPr>
        <w:t>(</w:t>
      </w:r>
      <w:r w:rsidR="005C57B3">
        <w:rPr>
          <w:rFonts w:ascii="Times New Roman" w:eastAsia="Times New Roman" w:hAnsi="Times New Roman" w:cs="Times New Roman"/>
          <w:color w:val="000000" w:themeColor="text1"/>
          <w:sz w:val="24"/>
          <w:szCs w:val="24"/>
          <w:lang w:val="it-IT"/>
        </w:rPr>
        <w:t>ç</w:t>
      </w:r>
      <w:r w:rsidRPr="004077D3">
        <w:rPr>
          <w:rFonts w:ascii="Times New Roman" w:eastAsia="Times New Roman" w:hAnsi="Times New Roman" w:cs="Times New Roman"/>
          <w:color w:val="000000" w:themeColor="text1"/>
          <w:sz w:val="24"/>
          <w:szCs w:val="24"/>
          <w:lang w:val="it-IT"/>
        </w:rPr>
        <w:t>), të këtij ligji.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315F2150" w14:textId="77777777" w:rsidTr="004128AF">
        <w:tc>
          <w:tcPr>
            <w:tcW w:w="558" w:type="dxa"/>
          </w:tcPr>
          <w:p w14:paraId="59D3B942"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2A76F9EF"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Udhëzimet e sigurisë dhe shëndetit duhet të jenë të disponueshme edhe në format të printuar.</w:t>
            </w:r>
          </w:p>
        </w:tc>
      </w:tr>
      <w:tr w:rsidR="002508B4" w:rsidRPr="004077D3" w14:paraId="77728E61" w14:textId="77777777" w:rsidTr="004128AF">
        <w:tc>
          <w:tcPr>
            <w:tcW w:w="558" w:type="dxa"/>
          </w:tcPr>
          <w:p w14:paraId="298DCB96"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3FC804F2"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Nëse konsumatori e kërkon, prodhuesi duhet të sigurojë një kopje të printuar të udhëzimeve digjitale, pa pagesë, brenda një muaji nga marrja e kërkesës.</w:t>
            </w:r>
          </w:p>
        </w:tc>
      </w:tr>
    </w:tbl>
    <w:p w14:paraId="00CD109C"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Nëse prodhuesit konstatojnë ose kanë arsye të besojnë se një produkt i vendosur në treg ose i vënë në shërbim nuk përputhet me kërkesat ligjore, ata janë të detyruar të ndërmarrin menjëherë masa korrigjuese për të sjellë produktin në përputhje, ose ta tërheqin nga tregu.</w:t>
      </w:r>
    </w:p>
    <w:p w14:paraId="5602DD67" w14:textId="0AAA0C76" w:rsidR="002508B4" w:rsidRPr="004077D3" w:rsidRDefault="002508B4" w:rsidP="002508B4">
      <w:pPr>
        <w:pStyle w:val="ListParagraph"/>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Struktura përgjegjëse e mbikëqyrjes së tregut duhet të informohe</w:t>
      </w:r>
      <w:r w:rsidR="005C57B3">
        <w:rPr>
          <w:rFonts w:ascii="Times New Roman" w:eastAsia="Times New Roman" w:hAnsi="Times New Roman" w:cs="Times New Roman"/>
          <w:color w:val="000000" w:themeColor="text1"/>
          <w:sz w:val="24"/>
          <w:szCs w:val="24"/>
          <w:lang w:val="it-IT"/>
        </w:rPr>
        <w:t>t</w:t>
      </w:r>
      <w:r w:rsidRPr="004077D3">
        <w:rPr>
          <w:rFonts w:ascii="Times New Roman" w:eastAsia="Times New Roman" w:hAnsi="Times New Roman" w:cs="Times New Roman"/>
          <w:color w:val="000000" w:themeColor="text1"/>
          <w:sz w:val="24"/>
          <w:szCs w:val="24"/>
          <w:lang w:val="it-IT"/>
        </w:rPr>
        <w:t xml:space="preserve"> menjëherë për mos përmbushjen e dyshuar të kërkesave dhe për veprimet korrigjuese të ndërmarra.</w:t>
      </w:r>
    </w:p>
    <w:p w14:paraId="32228E04" w14:textId="05C64396" w:rsidR="002508B4" w:rsidRPr="009927B8" w:rsidRDefault="002508B4" w:rsidP="004128AF">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duhet të vënë në dispozicion të publikut mjete komunikimi si numër telefoni, adresë elektronike ose seksion të dedikuar në faqen e tyre të internetit, duke marrë në konsideratë aksesueshmërinë për personat me aftësi të kufizuara.</w:t>
      </w:r>
      <w:r w:rsidRPr="009927B8">
        <w:rPr>
          <w:rFonts w:ascii="Times New Roman" w:eastAsia="Times New Roman" w:hAnsi="Times New Roman" w:cs="Times New Roman"/>
          <w:color w:val="000000" w:themeColor="text1"/>
          <w:sz w:val="24"/>
          <w:szCs w:val="24"/>
          <w:lang w:val="it-IT"/>
        </w:rPr>
        <w:t xml:space="preserve">Prodhuesit mbajnë një regjistër të ankesave dhe shqetësimeve për një periudhë jo më të gjatë se 5 vjet dhe e vënë atë në dispozicion të strukturës përgjegjëse </w:t>
      </w:r>
      <w:r w:rsidRPr="009927B8">
        <w:rPr>
          <w:rFonts w:ascii="Times New Roman" w:hAnsi="Times New Roman" w:cs="Times New Roman"/>
          <w:color w:val="000000" w:themeColor="text1"/>
          <w:sz w:val="24"/>
          <w:szCs w:val="24"/>
          <w:lang w:val="it-IT"/>
        </w:rPr>
        <w:t>të mbikëqyrjes së tregut</w:t>
      </w:r>
      <w:r w:rsidRPr="009927B8">
        <w:rPr>
          <w:rFonts w:ascii="Times New Roman" w:eastAsia="Times New Roman" w:hAnsi="Times New Roman" w:cs="Times New Roman"/>
          <w:color w:val="000000" w:themeColor="text1"/>
          <w:sz w:val="24"/>
          <w:szCs w:val="24"/>
          <w:lang w:val="it-IT"/>
        </w:rPr>
        <w:t>, kur kërkohet.</w:t>
      </w:r>
    </w:p>
    <w:p w14:paraId="72AEFA4E" w14:textId="77777777" w:rsidR="002508B4" w:rsidRPr="004077D3" w:rsidRDefault="002508B4" w:rsidP="002508B4">
      <w:pPr>
        <w:pStyle w:val="ListParagraph"/>
        <w:numPr>
          <w:ilvl w:val="0"/>
          <w:numId w:val="19"/>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janë të detyruar të ofrojnë, pas një kërkese të arsyetuar struktura përgjegjëse e</w:t>
      </w:r>
      <w:r w:rsidRPr="004077D3">
        <w:rPr>
          <w:rStyle w:val="Strong"/>
          <w:rFonts w:ascii="Times New Roman" w:hAnsi="Times New Roman" w:cs="Times New Roman"/>
          <w:b w:val="0"/>
          <w:bCs w:val="0"/>
          <w:color w:val="000000" w:themeColor="text1"/>
          <w:sz w:val="24"/>
          <w:szCs w:val="24"/>
          <w:lang w:val="it-IT"/>
        </w:rPr>
        <w:t xml:space="preserve"> mbikëqyrjes së tregut</w:t>
      </w:r>
      <w:r w:rsidRPr="004077D3">
        <w:rPr>
          <w:rFonts w:ascii="Times New Roman" w:eastAsia="Times New Roman" w:hAnsi="Times New Roman" w:cs="Times New Roman"/>
          <w:color w:val="000000" w:themeColor="text1"/>
          <w:sz w:val="24"/>
          <w:szCs w:val="24"/>
          <w:lang w:val="it-IT"/>
        </w:rPr>
        <w:t>, të gjithë informacionin dhe dokumentacionin e nevojshëm për të demonstruar konformitetin e produkteve, duke përfshirë dokumentacionin teknik.Ky informacion duhet të sigurohet në format elektronik ose të printuar, brenda një afati jo më të gjatë se 15 ditë nga marrja e kërkesës nga struktura përgjegjëse e</w:t>
      </w:r>
      <w:r w:rsidRPr="004077D3">
        <w:rPr>
          <w:rStyle w:val="Strong"/>
          <w:rFonts w:ascii="Times New Roman" w:hAnsi="Times New Roman" w:cs="Times New Roman"/>
          <w:b w:val="0"/>
          <w:bCs w:val="0"/>
          <w:color w:val="000000" w:themeColor="text1"/>
          <w:sz w:val="24"/>
          <w:szCs w:val="24"/>
          <w:lang w:val="it-IT"/>
        </w:rPr>
        <w:t xml:space="preserve"> mbikëqyrjes së tregut</w:t>
      </w:r>
      <w:r w:rsidRPr="004077D3">
        <w:rPr>
          <w:rFonts w:ascii="Times New Roman" w:eastAsia="Times New Roman" w:hAnsi="Times New Roman" w:cs="Times New Roman"/>
          <w:color w:val="000000" w:themeColor="text1"/>
          <w:sz w:val="24"/>
          <w:szCs w:val="24"/>
          <w:lang w:val="it-IT"/>
        </w:rPr>
        <w:t>.</w:t>
      </w:r>
    </w:p>
    <w:p w14:paraId="3DC56DC9" w14:textId="77777777" w:rsidR="002508B4" w:rsidRPr="004077D3" w:rsidRDefault="002508B4" w:rsidP="002508B4">
      <w:pPr>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Prodhuesit bashkëpunojnë me strukturën përgjegjëse</w:t>
      </w:r>
      <w:r w:rsidRPr="004077D3">
        <w:rPr>
          <w:rStyle w:val="Strong"/>
          <w:rFonts w:ascii="Times New Roman" w:hAnsi="Times New Roman" w:cs="Times New Roman"/>
          <w:b w:val="0"/>
          <w:bCs w:val="0"/>
          <w:color w:val="000000" w:themeColor="text1"/>
          <w:sz w:val="24"/>
          <w:szCs w:val="24"/>
          <w:lang w:val="it-IT"/>
        </w:rPr>
        <w:t xml:space="preserve"> të mbikëqyrjes së tregut</w:t>
      </w:r>
      <w:r w:rsidRPr="004077D3">
        <w:rPr>
          <w:rFonts w:ascii="Times New Roman" w:eastAsia="Times New Roman" w:hAnsi="Times New Roman" w:cs="Times New Roman"/>
          <w:color w:val="000000" w:themeColor="text1"/>
          <w:sz w:val="24"/>
          <w:szCs w:val="24"/>
          <w:lang w:val="it-IT"/>
        </w:rPr>
        <w:t xml:space="preserve"> për çdo veprim korrigjues të nevojshëm për të siguruar përputhjen me aktet nënligjore në fuqi.</w:t>
      </w:r>
    </w:p>
    <w:p w14:paraId="57E0B17C" w14:textId="77777777" w:rsidR="003D54E6" w:rsidRPr="003D54E6" w:rsidRDefault="003D54E6" w:rsidP="004128AF">
      <w:pPr>
        <w:spacing w:after="0" w:line="276" w:lineRule="auto"/>
        <w:jc w:val="both"/>
        <w:rPr>
          <w:rFonts w:ascii="Times New Roman" w:hAnsi="Times New Roman" w:cs="Times New Roman"/>
          <w:color w:val="000000" w:themeColor="text1"/>
          <w:sz w:val="24"/>
          <w:szCs w:val="24"/>
          <w:lang w:val="it-IT"/>
        </w:rPr>
      </w:pPr>
    </w:p>
    <w:p w14:paraId="0DB36CCE" w14:textId="250215FB"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r w:rsidRPr="004077D3">
        <w:rPr>
          <w:rFonts w:ascii="Times New Roman" w:eastAsia="Times New Roman" w:hAnsi="Times New Roman" w:cs="Times New Roman"/>
          <w:i/>
          <w:iCs/>
          <w:color w:val="000000" w:themeColor="text1"/>
          <w:sz w:val="24"/>
          <w:szCs w:val="24"/>
          <w:lang w:val="it-IT"/>
        </w:rPr>
        <w:t xml:space="preserve">Neni </w:t>
      </w:r>
      <w:r w:rsidR="00C42F5D" w:rsidRPr="004077D3">
        <w:rPr>
          <w:rFonts w:ascii="Times New Roman" w:eastAsia="Times New Roman" w:hAnsi="Times New Roman" w:cs="Times New Roman"/>
          <w:i/>
          <w:iCs/>
          <w:color w:val="000000" w:themeColor="text1"/>
          <w:sz w:val="24"/>
          <w:szCs w:val="24"/>
          <w:lang w:val="it-IT"/>
        </w:rPr>
        <w:t>13</w:t>
      </w:r>
    </w:p>
    <w:p w14:paraId="3761CAF1"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bookmarkStart w:id="2" w:name="_Hlk201528282"/>
      <w:r w:rsidRPr="004077D3">
        <w:rPr>
          <w:rFonts w:ascii="Times New Roman" w:eastAsia="Times New Roman" w:hAnsi="Times New Roman" w:cs="Times New Roman"/>
          <w:b/>
          <w:bCs/>
          <w:color w:val="000000" w:themeColor="text1"/>
          <w:sz w:val="24"/>
          <w:szCs w:val="24"/>
          <w:lang w:val="it-IT"/>
        </w:rPr>
        <w:t>Detyrimet e përfaqësuesve të autorizuar</w:t>
      </w:r>
    </w:p>
    <w:bookmarkEnd w:id="2"/>
    <w:p w14:paraId="3DB34A8E"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223FFC9C" w14:textId="77777777" w:rsidR="002508B4" w:rsidRPr="004077D3" w:rsidRDefault="002508B4" w:rsidP="002508B4">
      <w:pPr>
        <w:pStyle w:val="ListParagraph"/>
        <w:numPr>
          <w:ilvl w:val="0"/>
          <w:numId w:val="27"/>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Prodhuesi mund të emërojë një përfaqësues të autorizuar me anë të një autorizimi me shkrim.</w:t>
      </w:r>
    </w:p>
    <w:p w14:paraId="0BCAAA0B" w14:textId="7D568DE5" w:rsidR="002508B4" w:rsidRPr="004077D3" w:rsidRDefault="002508B4" w:rsidP="002508B4">
      <w:pPr>
        <w:pStyle w:val="ListParagraph"/>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Detyrimet e parashikuara në nenin </w:t>
      </w:r>
      <w:r w:rsidR="00576EAC" w:rsidRPr="004077D3">
        <w:rPr>
          <w:rFonts w:ascii="Times New Roman" w:eastAsia="Times New Roman" w:hAnsi="Times New Roman" w:cs="Times New Roman"/>
          <w:color w:val="000000" w:themeColor="text1"/>
          <w:sz w:val="24"/>
          <w:szCs w:val="24"/>
          <w:lang w:val="it-IT"/>
        </w:rPr>
        <w:t>12</w:t>
      </w:r>
      <w:r w:rsidRPr="004077D3">
        <w:rPr>
          <w:rFonts w:ascii="Times New Roman" w:eastAsia="Times New Roman" w:hAnsi="Times New Roman" w:cs="Times New Roman"/>
          <w:color w:val="000000" w:themeColor="text1"/>
          <w:sz w:val="24"/>
          <w:szCs w:val="24"/>
          <w:lang w:val="it-IT"/>
        </w:rPr>
        <w:t xml:space="preserve"> (1) dhe hartimi i dokumentacionit teknik nuk janë pjesë e mandatit të përfaqësuesit të autorizuar.</w:t>
      </w:r>
    </w:p>
    <w:p w14:paraId="78EA1267" w14:textId="77777777" w:rsidR="002508B4" w:rsidRPr="004077D3" w:rsidRDefault="002508B4" w:rsidP="002508B4">
      <w:pPr>
        <w:pStyle w:val="ListParagraph"/>
        <w:numPr>
          <w:ilvl w:val="0"/>
          <w:numId w:val="27"/>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Një përfaqësues i autorizuar kryen detyrat e përcaktuara në autorizimin e marrë nga prodhuesi. Autorizimi bën të mundur që përfaqësuesi i autorizuar të përmbushë sa vijon: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59E2444C" w14:textId="77777777" w:rsidTr="004128AF">
        <w:tc>
          <w:tcPr>
            <w:tcW w:w="558" w:type="dxa"/>
          </w:tcPr>
          <w:p w14:paraId="46D0F247"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58EB672E"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Mban deklaratën e konformitetit të BE-së dhe dokumentacionin teknik në dispozicion të strukturës përgjegjëse</w:t>
            </w:r>
            <w:r w:rsidRPr="004077D3" w:rsidDel="00A0019C">
              <w:rPr>
                <w:rStyle w:val="Strong"/>
                <w:rFonts w:ascii="Times New Roman" w:hAnsi="Times New Roman" w:cs="Times New Roman"/>
                <w:b w:val="0"/>
                <w:bCs w:val="0"/>
                <w:color w:val="000000" w:themeColor="text1"/>
                <w:sz w:val="24"/>
                <w:szCs w:val="24"/>
                <w:lang w:val="it-IT"/>
              </w:rPr>
              <w:t xml:space="preserve"> </w:t>
            </w:r>
            <w:r w:rsidRPr="004077D3">
              <w:rPr>
                <w:rStyle w:val="Strong"/>
                <w:rFonts w:ascii="Times New Roman" w:hAnsi="Times New Roman" w:cs="Times New Roman"/>
                <w:b w:val="0"/>
                <w:bCs w:val="0"/>
                <w:color w:val="000000" w:themeColor="text1"/>
                <w:sz w:val="24"/>
                <w:szCs w:val="24"/>
                <w:lang w:val="it-IT"/>
              </w:rPr>
              <w:t xml:space="preserve"> tëmbikëqyrjes së tregut</w:t>
            </w:r>
            <w:r w:rsidRPr="004077D3">
              <w:rPr>
                <w:rFonts w:ascii="Times New Roman" w:eastAsia="Times New Roman" w:hAnsi="Times New Roman" w:cs="Times New Roman"/>
                <w:color w:val="000000" w:themeColor="text1"/>
                <w:sz w:val="24"/>
                <w:szCs w:val="24"/>
                <w:lang w:val="it-IT"/>
              </w:rPr>
              <w:t xml:space="preserve"> për 10 vjet, pasi një produkt me ndikim në energji, i mbuluar nga një akt nënligjor në zbatim të këtij ligji, është vendosur në treg ose është vënë në shërbim, përveç rasteve kur ka kaluar një periudhë tjetër e specifikuar në atë akt;</w:t>
            </w:r>
          </w:p>
        </w:tc>
      </w:tr>
      <w:tr w:rsidR="002508B4" w:rsidRPr="004077D3" w14:paraId="3CB10BBE" w14:textId="77777777" w:rsidTr="004128AF">
        <w:tc>
          <w:tcPr>
            <w:tcW w:w="558" w:type="dxa"/>
          </w:tcPr>
          <w:p w14:paraId="586309B9"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(b)</w:t>
            </w:r>
          </w:p>
        </w:tc>
        <w:tc>
          <w:tcPr>
            <w:tcW w:w="8748" w:type="dxa"/>
          </w:tcPr>
          <w:p w14:paraId="6A78F08C"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Bashkëpunon me strukturën përgjegjëse</w:t>
            </w:r>
            <w:r w:rsidRPr="004077D3">
              <w:rPr>
                <w:rStyle w:val="Strong"/>
                <w:rFonts w:ascii="Times New Roman" w:hAnsi="Times New Roman" w:cs="Times New Roman"/>
                <w:b w:val="0"/>
                <w:bCs w:val="0"/>
                <w:color w:val="000000" w:themeColor="text1"/>
                <w:sz w:val="24"/>
                <w:szCs w:val="24"/>
                <w:lang w:val="it-IT"/>
              </w:rPr>
              <w:t xml:space="preserve"> të mbikëqyrjes së tregut</w:t>
            </w:r>
            <w:r w:rsidRPr="004077D3">
              <w:rPr>
                <w:rFonts w:ascii="Times New Roman" w:eastAsia="Times New Roman" w:hAnsi="Times New Roman" w:cs="Times New Roman"/>
                <w:color w:val="000000" w:themeColor="text1"/>
                <w:sz w:val="24"/>
                <w:szCs w:val="24"/>
                <w:lang w:val="it-IT"/>
              </w:rPr>
              <w:t>, me kërkesën e tyre, për çdo masë të marrë në lidhje me rastet e mospërmbushjen e kërkesave nga ana e produktit të mbuluar nga mandati i përfaqësuesit të autorizuar;</w:t>
            </w:r>
          </w:p>
        </w:tc>
      </w:tr>
      <w:tr w:rsidR="002508B4" w:rsidRPr="004077D3" w14:paraId="4ADC9E3B" w14:textId="77777777" w:rsidTr="004128AF">
        <w:tc>
          <w:tcPr>
            <w:tcW w:w="558" w:type="dxa"/>
          </w:tcPr>
          <w:p w14:paraId="6F1C4C8A"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2BB14624"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Pas një kërkese të arsyetuar nga struktura përgjegjëse</w:t>
            </w:r>
            <w:r w:rsidRPr="004077D3">
              <w:rPr>
                <w:rStyle w:val="Strong"/>
                <w:rFonts w:ascii="Times New Roman" w:hAnsi="Times New Roman" w:cs="Times New Roman"/>
                <w:b w:val="0"/>
                <w:bCs w:val="0"/>
                <w:color w:val="000000" w:themeColor="text1"/>
                <w:sz w:val="24"/>
                <w:szCs w:val="24"/>
                <w:lang w:val="it-IT"/>
              </w:rPr>
              <w:t xml:space="preserve"> </w:t>
            </w:r>
            <w:r w:rsidRPr="004077D3">
              <w:rPr>
                <w:rStyle w:val="Strong"/>
                <w:lang w:val="it-IT"/>
              </w:rPr>
              <w:t>e</w:t>
            </w:r>
            <w:r w:rsidRPr="004077D3">
              <w:rPr>
                <w:rStyle w:val="Strong"/>
                <w:rFonts w:ascii="Times New Roman" w:hAnsi="Times New Roman" w:cs="Times New Roman"/>
                <w:b w:val="0"/>
                <w:bCs w:val="0"/>
                <w:color w:val="000000" w:themeColor="text1"/>
                <w:sz w:val="24"/>
                <w:szCs w:val="24"/>
                <w:lang w:val="it-IT"/>
              </w:rPr>
              <w:t xml:space="preserve"> mbikëqyrjes së tregut</w:t>
            </w:r>
            <w:r w:rsidRPr="004077D3">
              <w:rPr>
                <w:rFonts w:ascii="Times New Roman" w:eastAsia="Times New Roman" w:hAnsi="Times New Roman" w:cs="Times New Roman"/>
                <w:color w:val="000000" w:themeColor="text1"/>
                <w:sz w:val="24"/>
                <w:szCs w:val="24"/>
                <w:lang w:val="it-IT"/>
              </w:rPr>
              <w:t>, i siguron të gjithë informacionin dhe dokumentacionin e nevojshëm për të demonstruar konformitetit e një produkti, sa më shpejt të jetë e mundur dhe në çdo rast brenda 15 ditëve të marrjes së një kërkese të tillë; dhe</w:t>
            </w:r>
          </w:p>
        </w:tc>
      </w:tr>
      <w:tr w:rsidR="002508B4" w:rsidRPr="004077D3" w14:paraId="36D7CC73" w14:textId="77777777" w:rsidTr="004128AF">
        <w:tc>
          <w:tcPr>
            <w:tcW w:w="558" w:type="dxa"/>
          </w:tcPr>
          <w:p w14:paraId="0CAF1E65"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(d)</w:t>
            </w:r>
          </w:p>
        </w:tc>
        <w:tc>
          <w:tcPr>
            <w:tcW w:w="8748" w:type="dxa"/>
          </w:tcPr>
          <w:p w14:paraId="352DBDD1" w14:textId="77777777"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Ndërpret autorizimin, nëse prodhuesi vepron në kundërshtim me detyrimet e tij sipas këtij Ligji.</w:t>
            </w:r>
          </w:p>
        </w:tc>
      </w:tr>
    </w:tbl>
    <w:p w14:paraId="0FCB233C"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iCs/>
          <w:color w:val="000000" w:themeColor="text1"/>
          <w:sz w:val="24"/>
          <w:szCs w:val="24"/>
          <w:lang w:val="it-IT"/>
        </w:rPr>
      </w:pPr>
    </w:p>
    <w:p w14:paraId="7F1364E6" w14:textId="5DA30BD2"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3" w:name="_Hlk201528287"/>
      <w:r w:rsidRPr="004077D3">
        <w:rPr>
          <w:rFonts w:ascii="Times New Roman" w:eastAsia="Times New Roman" w:hAnsi="Times New Roman" w:cs="Times New Roman"/>
          <w:i/>
          <w:iCs/>
          <w:color w:val="000000" w:themeColor="text1"/>
          <w:sz w:val="24"/>
          <w:szCs w:val="24"/>
          <w:lang w:val="it-IT"/>
        </w:rPr>
        <w:t xml:space="preserve">Neni </w:t>
      </w:r>
      <w:r w:rsidR="00FF69E3" w:rsidRPr="004077D3">
        <w:rPr>
          <w:rFonts w:ascii="Times New Roman" w:eastAsia="Times New Roman" w:hAnsi="Times New Roman" w:cs="Times New Roman"/>
          <w:i/>
          <w:iCs/>
          <w:color w:val="000000" w:themeColor="text1"/>
          <w:sz w:val="24"/>
          <w:szCs w:val="24"/>
          <w:lang w:val="it-IT"/>
        </w:rPr>
        <w:t>14</w:t>
      </w:r>
    </w:p>
    <w:p w14:paraId="2612BCEC"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rPr>
      </w:pPr>
      <w:r w:rsidRPr="004077D3">
        <w:rPr>
          <w:rFonts w:ascii="Times New Roman" w:eastAsia="Times New Roman" w:hAnsi="Times New Roman" w:cs="Times New Roman"/>
          <w:b/>
          <w:bCs/>
          <w:color w:val="000000" w:themeColor="text1"/>
          <w:sz w:val="24"/>
          <w:szCs w:val="24"/>
          <w:lang w:val="it-IT"/>
        </w:rPr>
        <w:t>Detyrimet</w:t>
      </w:r>
      <w:r w:rsidRPr="004077D3">
        <w:rPr>
          <w:rFonts w:ascii="Times New Roman" w:eastAsia="Times New Roman" w:hAnsi="Times New Roman" w:cs="Times New Roman"/>
          <w:b/>
          <w:bCs/>
          <w:color w:val="000000" w:themeColor="text1"/>
          <w:sz w:val="24"/>
          <w:szCs w:val="24"/>
        </w:rPr>
        <w:t xml:space="preserve"> e </w:t>
      </w:r>
      <w:proofErr w:type="spellStart"/>
      <w:r w:rsidRPr="004077D3">
        <w:rPr>
          <w:rFonts w:ascii="Times New Roman" w:eastAsia="Times New Roman" w:hAnsi="Times New Roman" w:cs="Times New Roman"/>
          <w:b/>
          <w:bCs/>
          <w:color w:val="000000" w:themeColor="text1"/>
          <w:sz w:val="24"/>
          <w:szCs w:val="24"/>
        </w:rPr>
        <w:t>shpërndarësve</w:t>
      </w:r>
      <w:proofErr w:type="spellEnd"/>
    </w:p>
    <w:bookmarkEnd w:id="3"/>
    <w:p w14:paraId="37E67CD5"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rPr>
      </w:pPr>
    </w:p>
    <w:p w14:paraId="204FBBB7" w14:textId="77777777" w:rsidR="002508B4" w:rsidRPr="004077D3" w:rsidRDefault="002508B4" w:rsidP="002508B4">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rPr>
      </w:pPr>
      <w:proofErr w:type="spellStart"/>
      <w:r w:rsidRPr="004077D3">
        <w:rPr>
          <w:color w:val="000000" w:themeColor="text1"/>
        </w:rPr>
        <w:t>Shpërndarësit</w:t>
      </w:r>
      <w:proofErr w:type="spellEnd"/>
      <w:r w:rsidRPr="004077D3">
        <w:rPr>
          <w:color w:val="000000" w:themeColor="text1"/>
        </w:rPr>
        <w:t xml:space="preserve">, </w:t>
      </w:r>
      <w:proofErr w:type="spellStart"/>
      <w:r w:rsidRPr="004077D3">
        <w:rPr>
          <w:color w:val="000000" w:themeColor="text1"/>
        </w:rPr>
        <w:t>kur</w:t>
      </w:r>
      <w:proofErr w:type="spellEnd"/>
      <w:r w:rsidRPr="004077D3">
        <w:rPr>
          <w:color w:val="000000" w:themeColor="text1"/>
        </w:rPr>
        <w:t xml:space="preserve"> </w:t>
      </w:r>
      <w:proofErr w:type="spellStart"/>
      <w:r w:rsidRPr="004077D3">
        <w:rPr>
          <w:color w:val="000000" w:themeColor="text1"/>
        </w:rPr>
        <w:t>vendosin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mbuluar</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akt</w:t>
      </w:r>
      <w:proofErr w:type="spellEnd"/>
      <w:r w:rsidRPr="004077D3">
        <w:rPr>
          <w:color w:val="000000" w:themeColor="text1"/>
        </w:rPr>
        <w:t xml:space="preserve"> </w:t>
      </w:r>
      <w:proofErr w:type="spellStart"/>
      <w:r w:rsidRPr="004077D3">
        <w:rPr>
          <w:color w:val="000000" w:themeColor="text1"/>
        </w:rPr>
        <w:t>nënligjor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detyruar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respektojnë</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p w14:paraId="31CD7339" w14:textId="68C3E2D5" w:rsidR="002508B4" w:rsidRPr="004077D3" w:rsidRDefault="002508B4" w:rsidP="00576EAC">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rPr>
      </w:pPr>
      <w:r w:rsidRPr="004077D3">
        <w:rPr>
          <w:color w:val="000000" w:themeColor="text1"/>
        </w:rPr>
        <w:t xml:space="preserve">Para se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vendosin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energji</w:t>
      </w:r>
      <w:proofErr w:type="spellEnd"/>
      <w:r w:rsidRPr="004077D3">
        <w:rPr>
          <w:color w:val="000000" w:themeColor="text1"/>
        </w:rPr>
        <w:t xml:space="preserve"> </w:t>
      </w:r>
      <w:proofErr w:type="spellStart"/>
      <w:r w:rsidRPr="004077D3">
        <w:rPr>
          <w:color w:val="000000" w:themeColor="text1"/>
        </w:rPr>
        <w:t>të</w:t>
      </w:r>
      <w:proofErr w:type="spellEnd"/>
      <w:r w:rsidR="00576EAC" w:rsidRPr="004077D3">
        <w:rPr>
          <w:color w:val="000000" w:themeColor="text1"/>
        </w:rPr>
        <w:t xml:space="preserve"> </w:t>
      </w:r>
      <w:proofErr w:type="spellStart"/>
      <w:r w:rsidRPr="004077D3">
        <w:rPr>
          <w:color w:val="000000" w:themeColor="text1"/>
        </w:rPr>
        <w:t>mbuluar</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akt</w:t>
      </w:r>
      <w:proofErr w:type="spellEnd"/>
      <w:r w:rsidRPr="004077D3">
        <w:rPr>
          <w:color w:val="000000" w:themeColor="text1"/>
        </w:rPr>
        <w:t xml:space="preserve"> </w:t>
      </w:r>
      <w:proofErr w:type="spellStart"/>
      <w:r w:rsidRPr="004077D3">
        <w:rPr>
          <w:color w:val="000000" w:themeColor="text1"/>
        </w:rPr>
        <w:t>nënligjor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shpërndarësit</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verifikojnë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2650C3B4" w14:textId="77777777" w:rsidTr="004128AF">
        <w:tc>
          <w:tcPr>
            <w:tcW w:w="558" w:type="dxa"/>
          </w:tcPr>
          <w:p w14:paraId="31CA2780"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335A3284" w14:textId="490CDD6B" w:rsidR="002508B4" w:rsidRPr="004077D3" w:rsidRDefault="002508B4" w:rsidP="00EF7644">
            <w:pPr>
              <w:pStyle w:val="NormalWeb"/>
              <w:tabs>
                <w:tab w:val="left" w:pos="360"/>
              </w:tabs>
              <w:spacing w:before="0" w:beforeAutospacing="0" w:after="0" w:afterAutospacing="0" w:line="276" w:lineRule="auto"/>
              <w:jc w:val="both"/>
              <w:rPr>
                <w:color w:val="000000" w:themeColor="text1"/>
                <w:lang w:val="it-IT"/>
              </w:rPr>
            </w:pPr>
            <w:r w:rsidRPr="004077D3">
              <w:rPr>
                <w:color w:val="000000" w:themeColor="text1"/>
                <w:lang w:val="it-IT"/>
              </w:rPr>
              <w:t>Produkti të mbajë markën CE në përputhje me nenin 6 të këtij ligji, dhe, kur është e nevojshme, të jetë i etiketuar ose të ketë një pasaportë digjitale produkti në përputhje me akt</w:t>
            </w:r>
            <w:r w:rsidR="002E622A">
              <w:rPr>
                <w:color w:val="000000" w:themeColor="text1"/>
                <w:lang w:val="it-IT"/>
              </w:rPr>
              <w:t>et</w:t>
            </w:r>
            <w:r w:rsidRPr="004077D3">
              <w:rPr>
                <w:color w:val="000000" w:themeColor="text1"/>
                <w:lang w:val="it-IT"/>
              </w:rPr>
              <w:t xml:space="preserve"> nënligjore përkatës</w:t>
            </w:r>
            <w:r w:rsidR="002E622A">
              <w:rPr>
                <w:color w:val="000000" w:themeColor="text1"/>
                <w:lang w:val="it-IT"/>
              </w:rPr>
              <w:t>e</w:t>
            </w:r>
            <w:r w:rsidRPr="004077D3">
              <w:rPr>
                <w:color w:val="000000" w:themeColor="text1"/>
                <w:lang w:val="it-IT"/>
              </w:rPr>
              <w:t xml:space="preserve"> në zbatim të këtij ligji;</w:t>
            </w:r>
          </w:p>
        </w:tc>
      </w:tr>
      <w:tr w:rsidR="002508B4" w:rsidRPr="004077D3" w14:paraId="4D16F8AA" w14:textId="77777777" w:rsidTr="004128AF">
        <w:tc>
          <w:tcPr>
            <w:tcW w:w="558" w:type="dxa"/>
          </w:tcPr>
          <w:p w14:paraId="03708A64"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0F79C212" w14:textId="204DF5B6"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Produkti të shoqërohet me dokumentacionin e kërkuar dhe me udhëzime digjitale, të cilat duhet të jenë të qarta, të kuptueshme dhe të lexueshme, dhe të përmbajnë informacionin e përcaktuar në nenin 1</w:t>
            </w:r>
            <w:r w:rsidR="00576EAC" w:rsidRPr="004077D3">
              <w:rPr>
                <w:rFonts w:ascii="Times New Roman" w:hAnsi="Times New Roman" w:cs="Times New Roman"/>
                <w:color w:val="000000" w:themeColor="text1"/>
                <w:sz w:val="24"/>
                <w:szCs w:val="24"/>
                <w:lang w:val="it-IT"/>
              </w:rPr>
              <w:t>0</w:t>
            </w:r>
            <w:r w:rsidRPr="004077D3">
              <w:rPr>
                <w:rFonts w:ascii="Times New Roman" w:hAnsi="Times New Roman" w:cs="Times New Roman"/>
                <w:color w:val="000000" w:themeColor="text1"/>
                <w:sz w:val="24"/>
                <w:szCs w:val="24"/>
                <w:lang w:val="it-IT"/>
              </w:rPr>
              <w:t>, siç specifikohet në aktin nënligjor në zbatim të këtij ligji;</w:t>
            </w:r>
          </w:p>
        </w:tc>
      </w:tr>
      <w:tr w:rsidR="002508B4" w:rsidRPr="004077D3" w14:paraId="4701CE63" w14:textId="77777777" w:rsidTr="004128AF">
        <w:tc>
          <w:tcPr>
            <w:tcW w:w="558" w:type="dxa"/>
          </w:tcPr>
          <w:p w14:paraId="054E8095"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2FA77A0B" w14:textId="7BB92049"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Prodhuesi dhe importuesi të kenë përmbushur kërkesat e përcaktuara në nenin </w:t>
            </w:r>
            <w:r w:rsidR="008D0001" w:rsidRPr="004077D3">
              <w:rPr>
                <w:rFonts w:ascii="Times New Roman" w:hAnsi="Times New Roman" w:cs="Times New Roman"/>
                <w:color w:val="000000" w:themeColor="text1"/>
                <w:sz w:val="24"/>
                <w:szCs w:val="24"/>
                <w:lang w:val="it-IT"/>
              </w:rPr>
              <w:t>11</w:t>
            </w:r>
            <w:r w:rsidRPr="004077D3">
              <w:rPr>
                <w:rFonts w:ascii="Times New Roman" w:hAnsi="Times New Roman" w:cs="Times New Roman"/>
                <w:color w:val="000000" w:themeColor="text1"/>
                <w:sz w:val="24"/>
                <w:szCs w:val="24"/>
                <w:lang w:val="it-IT"/>
              </w:rPr>
              <w:t xml:space="preserve"> dhe dhe nenin </w:t>
            </w:r>
            <w:r w:rsidR="008D0001" w:rsidRPr="004077D3">
              <w:rPr>
                <w:rFonts w:ascii="Times New Roman" w:hAnsi="Times New Roman" w:cs="Times New Roman"/>
                <w:color w:val="000000" w:themeColor="text1"/>
                <w:sz w:val="24"/>
                <w:szCs w:val="24"/>
                <w:lang w:val="it-IT"/>
              </w:rPr>
              <w:t>12</w:t>
            </w:r>
            <w:r w:rsidRPr="004077D3">
              <w:rPr>
                <w:rFonts w:ascii="Times New Roman" w:hAnsi="Times New Roman" w:cs="Times New Roman"/>
                <w:color w:val="000000" w:themeColor="text1"/>
                <w:sz w:val="24"/>
                <w:szCs w:val="24"/>
                <w:lang w:val="it-IT"/>
              </w:rPr>
              <w:t xml:space="preserve"> të këtij ligji.</w:t>
            </w:r>
          </w:p>
        </w:tc>
      </w:tr>
    </w:tbl>
    <w:p w14:paraId="2B57965D" w14:textId="77777777" w:rsidR="002508B4" w:rsidRPr="004077D3" w:rsidRDefault="002508B4" w:rsidP="002508B4">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Në rast se shpërndarësit vlerësojnë ose kanë arsye të bazohen që një produkt, para se të vihet në treg, nuk plotëson kërkesat e përcaktuara në aktet nënligjore në zbatim të këtij ligji, ata nuk duhet ta vendosin atë produkt në treg derisa të plotësohen kërkesat ose derisa prodhuesi të respektojë rregullat e caktuara. Shpërndarësit janë të detyruar të sigurojnë që, gjatë kohës kur produkti është nën përgjegjësinë e tyre, kushtet e ruajtjes ose transportit të mos rrezikojnë respektimin e kërkesave të përcaktuara në aktet nënligjore.</w:t>
      </w:r>
    </w:p>
    <w:p w14:paraId="667F59D1" w14:textId="0D971F20" w:rsidR="00C16383" w:rsidRDefault="002508B4" w:rsidP="002508B4">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Në rast se shpërndarësit vlerësojnë ose kanë arsye të besojnë se një produkt që ata kanë vendosur në treg nuk përputhet me kërkesat e përcaktuara në aktet nënligjore, ata duhet të ndërmarrin veprimet e nevojshme për ta përshtatur atë produkt me kërkesat, për ta tërhequr atë nga tregu ose për ta hequr atë nga tregu, nëse kërkohet.</w:t>
      </w:r>
    </w:p>
    <w:p w14:paraId="5A3044ED" w14:textId="69F113D7" w:rsidR="002508B4" w:rsidRPr="004077D3" w:rsidRDefault="002508B4" w:rsidP="004128AF">
      <w:pPr>
        <w:pStyle w:val="NormalWeb"/>
        <w:tabs>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Shpërndarësit janë të detyruar të informojnë menjëherë strukturën përgjegjëse të mbikëqyrjes së tregut për çdo mosrespektim të dyshuar të kërkesave dhe për çdo veprim korrigjues të ndërmarrë.</w:t>
      </w:r>
    </w:p>
    <w:p w14:paraId="78B1DD1D" w14:textId="77777777" w:rsidR="008D0001" w:rsidRPr="004077D3" w:rsidRDefault="002508B4" w:rsidP="008D0001">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Shpërndarësit, pas një kërkese të arsyetuar nga struktura përgjegjëse e</w:t>
      </w:r>
      <w:r w:rsidRPr="004077D3">
        <w:rPr>
          <w:rStyle w:val="Strong"/>
          <w:b w:val="0"/>
          <w:bCs w:val="0"/>
          <w:color w:val="000000" w:themeColor="text1"/>
          <w:lang w:val="it-IT"/>
        </w:rPr>
        <w:t xml:space="preserve"> mbikëqyrjes së tregut</w:t>
      </w:r>
      <w:r w:rsidRPr="004077D3">
        <w:rPr>
          <w:color w:val="000000" w:themeColor="text1"/>
          <w:lang w:val="it-IT"/>
        </w:rPr>
        <w:t xml:space="preserve">, janë të detyruar të ofrojnë të gjithë informacionin dhe dokumentacionin në dispozicion të tyre që është i nevojshëm për të vërtetuar konformitetin e produktit. Ky informacion dhe </w:t>
      </w:r>
      <w:r w:rsidRPr="004077D3">
        <w:rPr>
          <w:color w:val="000000" w:themeColor="text1"/>
          <w:lang w:val="it-IT"/>
        </w:rPr>
        <w:lastRenderedPageBreak/>
        <w:t>dokumentacion duhet të dorëzohet në formë të printuar ose elektronike, brenda një afati prej 15 (pesëmbëdhjetë) ditësh nga marrja e kërkesës nga struktura përgjegjëse e</w:t>
      </w:r>
      <w:r w:rsidRPr="004077D3">
        <w:rPr>
          <w:rStyle w:val="Strong"/>
          <w:b w:val="0"/>
          <w:bCs w:val="0"/>
          <w:color w:val="000000" w:themeColor="text1"/>
          <w:lang w:val="it-IT"/>
        </w:rPr>
        <w:t xml:space="preserve"> mbikëqyrjes së tregut</w:t>
      </w:r>
      <w:r w:rsidRPr="004077D3">
        <w:rPr>
          <w:color w:val="000000" w:themeColor="text1"/>
          <w:lang w:val="it-IT"/>
        </w:rPr>
        <w:t>.</w:t>
      </w:r>
    </w:p>
    <w:p w14:paraId="5917056F" w14:textId="47B4A885" w:rsidR="002508B4" w:rsidRPr="004077D3" w:rsidRDefault="002508B4" w:rsidP="008D0001">
      <w:pPr>
        <w:pStyle w:val="NormalWeb"/>
        <w:numPr>
          <w:ilvl w:val="0"/>
          <w:numId w:val="9"/>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Shpërndarësit janë të detyruar të bashkëpunojnë me strukturën përgjegjëse</w:t>
      </w:r>
      <w:r w:rsidRPr="004077D3">
        <w:rPr>
          <w:rStyle w:val="Strong"/>
          <w:b w:val="0"/>
          <w:bCs w:val="0"/>
          <w:color w:val="000000" w:themeColor="text1"/>
          <w:lang w:val="it-IT"/>
        </w:rPr>
        <w:t xml:space="preserve"> të mbikëqyrjes së tregut</w:t>
      </w:r>
      <w:r w:rsidRPr="004077D3">
        <w:rPr>
          <w:color w:val="000000" w:themeColor="text1"/>
          <w:lang w:val="it-IT"/>
        </w:rPr>
        <w:t xml:space="preserve"> në lidhje me çdo veprim korrigjues që duhet të ndërmerret për të korrigjuar çdo mospërputhje me aktet nënligjore në zbatim të këtij ligji.</w:t>
      </w:r>
    </w:p>
    <w:p w14:paraId="63385A6C" w14:textId="77777777" w:rsidR="002508B4" w:rsidRPr="004077D3" w:rsidRDefault="002508B4" w:rsidP="002508B4">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p>
    <w:p w14:paraId="03F1DF0B" w14:textId="3CD4F946"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4" w:name="_Hlk201528300"/>
      <w:r w:rsidRPr="004077D3">
        <w:rPr>
          <w:rFonts w:ascii="Times New Roman" w:eastAsia="Times New Roman" w:hAnsi="Times New Roman" w:cs="Times New Roman"/>
          <w:i/>
          <w:iCs/>
          <w:color w:val="000000" w:themeColor="text1"/>
          <w:sz w:val="24"/>
          <w:szCs w:val="24"/>
          <w:lang w:val="it-IT"/>
        </w:rPr>
        <w:t xml:space="preserve">Neni </w:t>
      </w:r>
      <w:r w:rsidR="00FF69E3" w:rsidRPr="004077D3">
        <w:rPr>
          <w:rFonts w:ascii="Times New Roman" w:eastAsia="Times New Roman" w:hAnsi="Times New Roman" w:cs="Times New Roman"/>
          <w:i/>
          <w:iCs/>
          <w:color w:val="000000" w:themeColor="text1"/>
          <w:sz w:val="24"/>
          <w:szCs w:val="24"/>
          <w:lang w:val="it-IT"/>
        </w:rPr>
        <w:t>15</w:t>
      </w:r>
    </w:p>
    <w:p w14:paraId="71065B7F"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rPr>
      </w:pPr>
      <w:r w:rsidRPr="004077D3">
        <w:rPr>
          <w:rFonts w:ascii="Times New Roman" w:eastAsia="Times New Roman" w:hAnsi="Times New Roman" w:cs="Times New Roman"/>
          <w:b/>
          <w:bCs/>
          <w:color w:val="000000" w:themeColor="text1"/>
          <w:sz w:val="24"/>
          <w:szCs w:val="24"/>
          <w:lang w:val="it-IT"/>
        </w:rPr>
        <w:t>Detyrimet</w:t>
      </w:r>
      <w:r w:rsidRPr="004077D3">
        <w:rPr>
          <w:rFonts w:ascii="Times New Roman" w:eastAsia="Times New Roman" w:hAnsi="Times New Roman" w:cs="Times New Roman"/>
          <w:b/>
          <w:bCs/>
          <w:color w:val="000000" w:themeColor="text1"/>
          <w:sz w:val="24"/>
          <w:szCs w:val="24"/>
        </w:rPr>
        <w:t xml:space="preserve"> e </w:t>
      </w:r>
      <w:proofErr w:type="spellStart"/>
      <w:r w:rsidRPr="004077D3">
        <w:rPr>
          <w:rFonts w:ascii="Times New Roman" w:eastAsia="Times New Roman" w:hAnsi="Times New Roman" w:cs="Times New Roman"/>
          <w:b/>
          <w:bCs/>
          <w:color w:val="000000" w:themeColor="text1"/>
          <w:sz w:val="24"/>
          <w:szCs w:val="24"/>
        </w:rPr>
        <w:t>tregtarëve</w:t>
      </w:r>
      <w:bookmarkEnd w:id="4"/>
      <w:proofErr w:type="spellEnd"/>
    </w:p>
    <w:p w14:paraId="1BF10150"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rPr>
      </w:pPr>
    </w:p>
    <w:p w14:paraId="07CC1C61" w14:textId="7991CC83" w:rsidR="002508B4" w:rsidRPr="004077D3" w:rsidRDefault="002508B4" w:rsidP="002508B4">
      <w:pPr>
        <w:pStyle w:val="NormalWeb"/>
        <w:numPr>
          <w:ilvl w:val="0"/>
          <w:numId w:val="10"/>
        </w:numPr>
        <w:tabs>
          <w:tab w:val="clear" w:pos="720"/>
          <w:tab w:val="left" w:pos="360"/>
          <w:tab w:val="left" w:pos="810"/>
        </w:tabs>
        <w:spacing w:before="0" w:beforeAutospacing="0" w:after="0" w:afterAutospacing="0" w:line="276" w:lineRule="auto"/>
        <w:ind w:left="360"/>
        <w:jc w:val="both"/>
        <w:rPr>
          <w:color w:val="000000" w:themeColor="text1"/>
        </w:rPr>
      </w:pPr>
      <w:proofErr w:type="spellStart"/>
      <w:r w:rsidRPr="004077D3">
        <w:rPr>
          <w:color w:val="000000" w:themeColor="text1"/>
        </w:rPr>
        <w:t>Tregtarët</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detyruar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sigurojnë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00202EFB" w:rsidRPr="00202EFB">
        <w:rPr>
          <w:rStyle w:val="Strong"/>
          <w:b w:val="0"/>
          <w:bCs w:val="0"/>
        </w:rPr>
        <w:t>konsumatorët</w:t>
      </w:r>
      <w:proofErr w:type="spellEnd"/>
      <w:r w:rsidRPr="004077D3">
        <w:rPr>
          <w:color w:val="000000" w:themeColor="text1"/>
        </w:rPr>
        <w:t xml:space="preserve"> e </w:t>
      </w:r>
      <w:proofErr w:type="spellStart"/>
      <w:r w:rsidRPr="004077D3">
        <w:rPr>
          <w:color w:val="000000" w:themeColor="text1"/>
        </w:rPr>
        <w:t>tyre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kenë</w:t>
      </w:r>
      <w:proofErr w:type="spellEnd"/>
      <w:r w:rsidRPr="004077D3">
        <w:rPr>
          <w:color w:val="000000" w:themeColor="text1"/>
        </w:rPr>
        <w:t xml:space="preserve"> </w:t>
      </w:r>
      <w:proofErr w:type="spellStart"/>
      <w:r w:rsidRPr="004077D3">
        <w:rPr>
          <w:color w:val="000000" w:themeColor="text1"/>
        </w:rPr>
        <w:t>akses</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informacion</w:t>
      </w:r>
      <w:proofErr w:type="spellEnd"/>
      <w:r w:rsidRPr="004077D3">
        <w:rPr>
          <w:color w:val="000000" w:themeColor="text1"/>
        </w:rPr>
        <w:t xml:space="preserve"> </w:t>
      </w:r>
      <w:proofErr w:type="spellStart"/>
      <w:r w:rsidRPr="004077D3">
        <w:rPr>
          <w:color w:val="000000" w:themeColor="text1"/>
        </w:rPr>
        <w:t>përkatës</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shoqëron</w:t>
      </w:r>
      <w:proofErr w:type="spellEnd"/>
      <w:r w:rsidRPr="004077D3">
        <w:rPr>
          <w:color w:val="000000" w:themeColor="text1"/>
        </w:rPr>
        <w:t xml:space="preserve"> </w:t>
      </w:r>
      <w:proofErr w:type="spellStart"/>
      <w:r w:rsidRPr="004077D3">
        <w:rPr>
          <w:color w:val="000000" w:themeColor="text1"/>
        </w:rPr>
        <w:t>produktet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duke </w:t>
      </w:r>
      <w:proofErr w:type="spellStart"/>
      <w:r w:rsidRPr="004077D3">
        <w:rPr>
          <w:color w:val="000000" w:themeColor="text1"/>
        </w:rPr>
        <w:t>përfshirë</w:t>
      </w:r>
      <w:proofErr w:type="spellEnd"/>
      <w:r w:rsidRPr="004077D3">
        <w:rPr>
          <w:color w:val="000000" w:themeColor="text1"/>
        </w:rPr>
        <w:t xml:space="preserve"> </w:t>
      </w:r>
      <w:proofErr w:type="spellStart"/>
      <w:r w:rsidRPr="004077D3">
        <w:rPr>
          <w:color w:val="000000" w:themeColor="text1"/>
        </w:rPr>
        <w:t>edhe</w:t>
      </w:r>
      <w:proofErr w:type="spellEnd"/>
      <w:r w:rsidRPr="004077D3">
        <w:rPr>
          <w:color w:val="000000" w:themeColor="text1"/>
        </w:rPr>
        <w:t xml:space="preserve"> </w:t>
      </w:r>
      <w:proofErr w:type="spellStart"/>
      <w:r w:rsidRPr="004077D3">
        <w:rPr>
          <w:color w:val="000000" w:themeColor="text1"/>
        </w:rPr>
        <w:t>rastin</w:t>
      </w:r>
      <w:proofErr w:type="spellEnd"/>
      <w:r w:rsidRPr="004077D3">
        <w:rPr>
          <w:color w:val="000000" w:themeColor="text1"/>
        </w:rPr>
        <w:t xml:space="preserve"> e </w:t>
      </w:r>
      <w:proofErr w:type="spellStart"/>
      <w:r w:rsidRPr="004077D3">
        <w:rPr>
          <w:color w:val="000000" w:themeColor="text1"/>
        </w:rPr>
        <w:t>shitjes</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distancë</w:t>
      </w:r>
      <w:proofErr w:type="spellEnd"/>
      <w:r w:rsidRPr="004077D3">
        <w:rPr>
          <w:color w:val="000000" w:themeColor="text1"/>
        </w:rPr>
        <w:t>.</w:t>
      </w:r>
    </w:p>
    <w:p w14:paraId="3C695F33" w14:textId="1DAF1CBE" w:rsidR="002508B4" w:rsidRPr="004077D3" w:rsidRDefault="002508B4" w:rsidP="002508B4">
      <w:pPr>
        <w:pStyle w:val="NormalWeb"/>
        <w:numPr>
          <w:ilvl w:val="0"/>
          <w:numId w:val="10"/>
        </w:numPr>
        <w:tabs>
          <w:tab w:val="clear" w:pos="720"/>
          <w:tab w:val="left" w:pos="360"/>
          <w:tab w:val="left" w:pos="810"/>
        </w:tabs>
        <w:spacing w:before="0" w:beforeAutospacing="0" w:after="0" w:afterAutospacing="0" w:line="276" w:lineRule="auto"/>
        <w:ind w:left="360"/>
        <w:jc w:val="both"/>
        <w:rPr>
          <w:color w:val="000000" w:themeColor="text1"/>
        </w:rPr>
      </w:pPr>
      <w:proofErr w:type="spellStart"/>
      <w:r w:rsidRPr="004077D3">
        <w:rPr>
          <w:color w:val="000000" w:themeColor="text1"/>
        </w:rPr>
        <w:t>Tregtarët</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detyruar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sigurojnë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pasaporta</w:t>
      </w:r>
      <w:proofErr w:type="spellEnd"/>
      <w:r w:rsidRPr="004077D3">
        <w:rPr>
          <w:color w:val="000000" w:themeColor="text1"/>
        </w:rPr>
        <w:t xml:space="preserve"> </w:t>
      </w:r>
      <w:proofErr w:type="spellStart"/>
      <w:r w:rsidRPr="004077D3">
        <w:rPr>
          <w:color w:val="000000" w:themeColor="text1"/>
        </w:rPr>
        <w:t>digjitale</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jetë</w:t>
      </w:r>
      <w:proofErr w:type="spellEnd"/>
      <w:r w:rsidRPr="004077D3">
        <w:rPr>
          <w:color w:val="000000" w:themeColor="text1"/>
        </w:rPr>
        <w:t xml:space="preserve"> </w:t>
      </w:r>
      <w:proofErr w:type="spellStart"/>
      <w:r w:rsidRPr="004077D3">
        <w:rPr>
          <w:color w:val="000000" w:themeColor="text1"/>
        </w:rPr>
        <w:t>lehtësisht</w:t>
      </w:r>
      <w:proofErr w:type="spellEnd"/>
      <w:r w:rsidRPr="004077D3">
        <w:rPr>
          <w:color w:val="000000" w:themeColor="text1"/>
        </w:rPr>
        <w:t xml:space="preserve"> e </w:t>
      </w:r>
      <w:proofErr w:type="spellStart"/>
      <w:r w:rsidRPr="004077D3">
        <w:rPr>
          <w:color w:val="000000" w:themeColor="text1"/>
        </w:rPr>
        <w:t>aksesueshme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00202EFB" w:rsidRPr="00202EFB">
        <w:rPr>
          <w:rStyle w:val="Strong"/>
          <w:b w:val="0"/>
          <w:bCs w:val="0"/>
        </w:rPr>
        <w:t>konsumatorët</w:t>
      </w:r>
      <w:proofErr w:type="spellEnd"/>
      <w:r w:rsidRPr="004077D3">
        <w:rPr>
          <w:color w:val="000000" w:themeColor="text1"/>
        </w:rPr>
        <w:t>,</w:t>
      </w:r>
      <w:r w:rsidR="002E622A">
        <w:rPr>
          <w:color w:val="000000" w:themeColor="text1"/>
        </w:rPr>
        <w:t xml:space="preserve"> </w:t>
      </w:r>
      <w:proofErr w:type="spellStart"/>
      <w:r w:rsidR="002E622A" w:rsidRPr="002E622A">
        <w:rPr>
          <w:color w:val="000000" w:themeColor="text1"/>
        </w:rPr>
        <w:t>kur</w:t>
      </w:r>
      <w:proofErr w:type="spellEnd"/>
      <w:r w:rsidR="002E622A" w:rsidRPr="002E622A">
        <w:rPr>
          <w:color w:val="000000" w:themeColor="text1"/>
        </w:rPr>
        <w:t xml:space="preserve"> </w:t>
      </w:r>
      <w:proofErr w:type="spellStart"/>
      <w:r w:rsidR="002E622A" w:rsidRPr="002E622A">
        <w:rPr>
          <w:color w:val="000000" w:themeColor="text1"/>
        </w:rPr>
        <w:t>kjo</w:t>
      </w:r>
      <w:proofErr w:type="spellEnd"/>
      <w:r w:rsidR="002E622A" w:rsidRPr="002E622A">
        <w:rPr>
          <w:color w:val="000000" w:themeColor="text1"/>
        </w:rPr>
        <w:t xml:space="preserve"> </w:t>
      </w:r>
      <w:proofErr w:type="spellStart"/>
      <w:r w:rsidR="002E622A" w:rsidRPr="002E622A">
        <w:rPr>
          <w:color w:val="000000" w:themeColor="text1"/>
        </w:rPr>
        <w:t>pasaportë</w:t>
      </w:r>
      <w:proofErr w:type="spellEnd"/>
      <w:r w:rsidR="002E622A" w:rsidRPr="002E622A">
        <w:rPr>
          <w:color w:val="000000" w:themeColor="text1"/>
        </w:rPr>
        <w:t xml:space="preserve"> </w:t>
      </w:r>
      <w:proofErr w:type="spellStart"/>
      <w:r w:rsidR="002E622A" w:rsidRPr="002E622A">
        <w:rPr>
          <w:color w:val="000000" w:themeColor="text1"/>
        </w:rPr>
        <w:t>është</w:t>
      </w:r>
      <w:proofErr w:type="spellEnd"/>
      <w:r w:rsidR="002E622A" w:rsidRPr="002E622A">
        <w:rPr>
          <w:color w:val="000000" w:themeColor="text1"/>
        </w:rPr>
        <w:t xml:space="preserve"> e </w:t>
      </w:r>
      <w:proofErr w:type="spellStart"/>
      <w:r w:rsidR="002E622A" w:rsidRPr="002E622A">
        <w:rPr>
          <w:color w:val="000000" w:themeColor="text1"/>
        </w:rPr>
        <w:t>përcaktuar</w:t>
      </w:r>
      <w:proofErr w:type="spellEnd"/>
      <w:r w:rsidR="002E622A" w:rsidRPr="002E622A">
        <w:rPr>
          <w:color w:val="000000" w:themeColor="text1"/>
        </w:rPr>
        <w:t xml:space="preserve"> </w:t>
      </w:r>
      <w:proofErr w:type="spellStart"/>
      <w:r w:rsidR="0030393D" w:rsidRPr="0030393D">
        <w:rPr>
          <w:color w:val="000000" w:themeColor="text1"/>
        </w:rPr>
        <w:t>në</w:t>
      </w:r>
      <w:proofErr w:type="spellEnd"/>
      <w:r w:rsidR="0030393D" w:rsidRPr="0030393D">
        <w:rPr>
          <w:color w:val="000000" w:themeColor="text1"/>
        </w:rPr>
        <w:t xml:space="preserve"> </w:t>
      </w:r>
      <w:proofErr w:type="spellStart"/>
      <w:r w:rsidR="0030393D" w:rsidRPr="0030393D">
        <w:rPr>
          <w:color w:val="000000" w:themeColor="text1"/>
        </w:rPr>
        <w:t>aktet</w:t>
      </w:r>
      <w:proofErr w:type="spellEnd"/>
      <w:r w:rsidR="0030393D" w:rsidRPr="0030393D">
        <w:rPr>
          <w:color w:val="000000" w:themeColor="text1"/>
        </w:rPr>
        <w:t xml:space="preserve"> </w:t>
      </w:r>
      <w:proofErr w:type="spellStart"/>
      <w:r w:rsidR="002E622A" w:rsidRPr="002E622A">
        <w:rPr>
          <w:color w:val="000000" w:themeColor="text1"/>
        </w:rPr>
        <w:t>nënligjore</w:t>
      </w:r>
      <w:proofErr w:type="spellEnd"/>
      <w:r w:rsidR="002E622A" w:rsidRPr="002E622A">
        <w:rPr>
          <w:color w:val="000000" w:themeColor="text1"/>
        </w:rPr>
        <w:t xml:space="preserve"> </w:t>
      </w:r>
      <w:proofErr w:type="spellStart"/>
      <w:r w:rsidR="002E622A" w:rsidRPr="002E622A">
        <w:rPr>
          <w:color w:val="000000" w:themeColor="text1"/>
        </w:rPr>
        <w:t>përkatëse</w:t>
      </w:r>
      <w:proofErr w:type="spellEnd"/>
      <w:r w:rsidR="002E622A">
        <w:rPr>
          <w:color w:val="000000" w:themeColor="text1"/>
        </w:rPr>
        <w:t>,</w:t>
      </w:r>
      <w:r w:rsidRPr="004077D3">
        <w:rPr>
          <w:color w:val="000000" w:themeColor="text1"/>
        </w:rPr>
        <w:t xml:space="preserve"> duke </w:t>
      </w:r>
      <w:proofErr w:type="spellStart"/>
      <w:r w:rsidRPr="004077D3">
        <w:rPr>
          <w:color w:val="000000" w:themeColor="text1"/>
        </w:rPr>
        <w:t>përfshirë</w:t>
      </w:r>
      <w:proofErr w:type="spellEnd"/>
      <w:r w:rsidRPr="004077D3">
        <w:rPr>
          <w:color w:val="000000" w:themeColor="text1"/>
        </w:rPr>
        <w:t xml:space="preserve"> </w:t>
      </w:r>
      <w:proofErr w:type="spellStart"/>
      <w:r w:rsidRPr="004077D3">
        <w:rPr>
          <w:color w:val="000000" w:themeColor="text1"/>
        </w:rPr>
        <w:t>edhe</w:t>
      </w:r>
      <w:proofErr w:type="spellEnd"/>
      <w:r w:rsidRPr="004077D3">
        <w:rPr>
          <w:color w:val="000000" w:themeColor="text1"/>
        </w:rPr>
        <w:t xml:space="preserve"> </w:t>
      </w:r>
      <w:proofErr w:type="spellStart"/>
      <w:r w:rsidRPr="004077D3">
        <w:rPr>
          <w:color w:val="000000" w:themeColor="text1"/>
        </w:rPr>
        <w:t>rastin</w:t>
      </w:r>
      <w:proofErr w:type="spellEnd"/>
      <w:r w:rsidRPr="004077D3">
        <w:rPr>
          <w:color w:val="000000" w:themeColor="text1"/>
        </w:rPr>
        <w:t xml:space="preserve"> e </w:t>
      </w:r>
      <w:proofErr w:type="spellStart"/>
      <w:r w:rsidRPr="004077D3">
        <w:rPr>
          <w:color w:val="000000" w:themeColor="text1"/>
        </w:rPr>
        <w:t>shitjes</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distancë</w:t>
      </w:r>
      <w:proofErr w:type="spellEnd"/>
      <w:r w:rsidRPr="004077D3">
        <w:rPr>
          <w:color w:val="000000" w:themeColor="text1"/>
        </w:rPr>
        <w:t xml:space="preserve">, </w:t>
      </w:r>
      <w:proofErr w:type="spellStart"/>
      <w:r w:rsidRPr="004077D3">
        <w:rPr>
          <w:color w:val="000000" w:themeColor="text1"/>
        </w:rPr>
        <w:t>siç</w:t>
      </w:r>
      <w:proofErr w:type="spellEnd"/>
      <w:r w:rsidRPr="004077D3">
        <w:rPr>
          <w:color w:val="000000" w:themeColor="text1"/>
        </w:rPr>
        <w:t xml:space="preserve"> </w:t>
      </w:r>
      <w:proofErr w:type="spellStart"/>
      <w:r w:rsidRPr="004077D3">
        <w:rPr>
          <w:color w:val="000000" w:themeColor="text1"/>
        </w:rPr>
        <w:t>përcaktohet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pikën</w:t>
      </w:r>
      <w:proofErr w:type="spellEnd"/>
      <w:r w:rsidRPr="004077D3">
        <w:rPr>
          <w:color w:val="000000" w:themeColor="text1"/>
        </w:rPr>
        <w:t xml:space="preserve"> (</w:t>
      </w:r>
      <w:r w:rsidR="00090807">
        <w:rPr>
          <w:color w:val="000000" w:themeColor="text1"/>
        </w:rPr>
        <w:t>d</w:t>
      </w:r>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paragrafit</w:t>
      </w:r>
      <w:proofErr w:type="spellEnd"/>
      <w:r w:rsidRPr="004077D3">
        <w:rPr>
          <w:color w:val="000000" w:themeColor="text1"/>
        </w:rPr>
        <w:t xml:space="preserve"> 2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nenit</w:t>
      </w:r>
      <w:proofErr w:type="spellEnd"/>
      <w:r w:rsidRPr="004077D3">
        <w:rPr>
          <w:color w:val="000000" w:themeColor="text1"/>
        </w:rPr>
        <w:t xml:space="preserve"> </w:t>
      </w:r>
      <w:r w:rsidR="006D7EE3">
        <w:rPr>
          <w:color w:val="000000" w:themeColor="text1"/>
        </w:rPr>
        <w:t>24</w:t>
      </w:r>
      <w:r w:rsidR="006D7EE3"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siç</w:t>
      </w:r>
      <w:proofErr w:type="spellEnd"/>
      <w:r w:rsidRPr="004077D3">
        <w:rPr>
          <w:color w:val="000000" w:themeColor="text1"/>
        </w:rPr>
        <w:t xml:space="preserve"> </w:t>
      </w:r>
      <w:proofErr w:type="spellStart"/>
      <w:r w:rsidRPr="004077D3">
        <w:rPr>
          <w:color w:val="000000" w:themeColor="text1"/>
        </w:rPr>
        <w:t>specifikohet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p w14:paraId="3175F694" w14:textId="77777777" w:rsidR="002508B4" w:rsidRPr="004077D3" w:rsidRDefault="002508B4" w:rsidP="002508B4">
      <w:pPr>
        <w:pStyle w:val="NormalWeb"/>
        <w:numPr>
          <w:ilvl w:val="0"/>
          <w:numId w:val="10"/>
        </w:numPr>
        <w:tabs>
          <w:tab w:val="clear" w:pos="720"/>
          <w:tab w:val="left" w:pos="360"/>
          <w:tab w:val="left" w:pos="810"/>
        </w:tabs>
        <w:spacing w:before="0" w:beforeAutospacing="0" w:after="0" w:afterAutospacing="0" w:line="276" w:lineRule="auto"/>
        <w:ind w:left="360"/>
        <w:jc w:val="both"/>
        <w:rPr>
          <w:color w:val="000000" w:themeColor="text1"/>
        </w:rPr>
      </w:pPr>
      <w:proofErr w:type="spellStart"/>
      <w:r w:rsidRPr="004077D3">
        <w:rPr>
          <w:color w:val="000000" w:themeColor="text1"/>
        </w:rPr>
        <w:t>Tregtarët</w:t>
      </w:r>
      <w:proofErr w:type="spellEnd"/>
      <w:r w:rsidRPr="004077D3">
        <w:rPr>
          <w:color w:val="000000" w:themeColor="text1"/>
        </w:rPr>
        <w:t xml:space="preserve">, duke </w:t>
      </w:r>
      <w:proofErr w:type="spellStart"/>
      <w:r w:rsidRPr="004077D3">
        <w:rPr>
          <w:color w:val="000000" w:themeColor="text1"/>
        </w:rPr>
        <w:t>përfshirë</w:t>
      </w:r>
      <w:proofErr w:type="spellEnd"/>
      <w:r w:rsidRPr="004077D3">
        <w:rPr>
          <w:color w:val="000000" w:themeColor="text1"/>
        </w:rPr>
        <w:t xml:space="preserve"> </w:t>
      </w:r>
      <w:proofErr w:type="spellStart"/>
      <w:r w:rsidRPr="004077D3">
        <w:rPr>
          <w:color w:val="000000" w:themeColor="text1"/>
        </w:rPr>
        <w:t>edhe</w:t>
      </w:r>
      <w:proofErr w:type="spellEnd"/>
      <w:r w:rsidRPr="004077D3">
        <w:rPr>
          <w:color w:val="000000" w:themeColor="text1"/>
        </w:rPr>
        <w:t xml:space="preserve"> </w:t>
      </w:r>
      <w:proofErr w:type="spellStart"/>
      <w:r w:rsidRPr="004077D3">
        <w:rPr>
          <w:color w:val="000000" w:themeColor="text1"/>
        </w:rPr>
        <w:t>rastin</w:t>
      </w:r>
      <w:proofErr w:type="spellEnd"/>
      <w:r w:rsidRPr="004077D3">
        <w:rPr>
          <w:color w:val="000000" w:themeColor="text1"/>
        </w:rPr>
        <w:t xml:space="preserve"> e </w:t>
      </w:r>
      <w:proofErr w:type="spellStart"/>
      <w:r w:rsidRPr="004077D3">
        <w:rPr>
          <w:color w:val="000000" w:themeColor="text1"/>
        </w:rPr>
        <w:t>shitjes</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distancë</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detyruar</w:t>
      </w:r>
      <w:proofErr w:type="spellEnd"/>
      <w:r w:rsidRPr="004077D3">
        <w:rPr>
          <w:color w:val="000000" w:themeColor="text1"/>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2C19953D" w14:textId="77777777" w:rsidTr="004128AF">
        <w:tc>
          <w:tcPr>
            <w:tcW w:w="558" w:type="dxa"/>
          </w:tcPr>
          <w:p w14:paraId="15815772"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1E04756D" w14:textId="2384DF4B" w:rsidR="002508B4" w:rsidRPr="004077D3" w:rsidRDefault="002508B4" w:rsidP="00EF7644">
            <w:pPr>
              <w:pStyle w:val="NormalWeb"/>
              <w:tabs>
                <w:tab w:val="left" w:pos="360"/>
              </w:tabs>
              <w:spacing w:before="0" w:beforeAutospacing="0" w:after="0" w:afterAutospacing="0" w:line="276" w:lineRule="auto"/>
              <w:jc w:val="both"/>
              <w:rPr>
                <w:color w:val="000000" w:themeColor="text1"/>
                <w:lang w:val="it-IT"/>
              </w:rPr>
            </w:pPr>
            <w:r w:rsidRPr="004077D3">
              <w:rPr>
                <w:color w:val="000000" w:themeColor="text1"/>
                <w:lang w:val="it-IT"/>
              </w:rPr>
              <w:t xml:space="preserve">Të shfaqin për konsumatorët e mundshëm, në mënyrë të dukshme, etiketat  parashikuara sipas pikës (b) ose (c) të nenit </w:t>
            </w:r>
            <w:r w:rsidR="00C24C7A" w:rsidRPr="004077D3">
              <w:rPr>
                <w:color w:val="000000" w:themeColor="text1"/>
                <w:lang w:val="it-IT"/>
              </w:rPr>
              <w:t>16</w:t>
            </w:r>
            <w:r w:rsidRPr="004077D3">
              <w:rPr>
                <w:color w:val="000000" w:themeColor="text1"/>
                <w:lang w:val="it-IT"/>
              </w:rPr>
              <w:t>(2);</w:t>
            </w:r>
          </w:p>
        </w:tc>
      </w:tr>
      <w:tr w:rsidR="002508B4" w:rsidRPr="004077D3" w14:paraId="439F7455" w14:textId="77777777" w:rsidTr="004128AF">
        <w:tc>
          <w:tcPr>
            <w:tcW w:w="558" w:type="dxa"/>
          </w:tcPr>
          <w:p w14:paraId="6C7F194D"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2FA9E80" w14:textId="450A80BD"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Të referohen informacionit të përfshirë në etiketat e parashikuara sipas pikës (b) ose (c) të nenit </w:t>
            </w:r>
            <w:r w:rsidR="00C24C7A" w:rsidRPr="004077D3">
              <w:rPr>
                <w:rFonts w:ascii="Times New Roman" w:hAnsi="Times New Roman" w:cs="Times New Roman"/>
                <w:color w:val="000000" w:themeColor="text1"/>
                <w:sz w:val="24"/>
                <w:szCs w:val="24"/>
                <w:lang w:val="it-IT"/>
              </w:rPr>
              <w:t>16</w:t>
            </w:r>
            <w:r w:rsidRPr="004077D3">
              <w:rPr>
                <w:rFonts w:ascii="Times New Roman" w:hAnsi="Times New Roman" w:cs="Times New Roman"/>
                <w:color w:val="000000" w:themeColor="text1"/>
                <w:sz w:val="24"/>
                <w:szCs w:val="24"/>
                <w:lang w:val="it-IT"/>
              </w:rPr>
              <w:t>(2), në reklamat vizuale ose në materialin teknik reklamues për një model specifik, në përputhje me aktet nënligjore në zbatim të këtij ligji;</w:t>
            </w:r>
          </w:p>
        </w:tc>
      </w:tr>
      <w:tr w:rsidR="002508B4" w:rsidRPr="004077D3" w14:paraId="440C6B85" w14:textId="77777777" w:rsidTr="00EF7644">
        <w:tc>
          <w:tcPr>
            <w:tcW w:w="558" w:type="dxa"/>
          </w:tcPr>
          <w:p w14:paraId="573EC6EE"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1E628170" w14:textId="4D47961B" w:rsidR="002508B4" w:rsidRPr="004077D3" w:rsidRDefault="002508B4"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Të mos japin ose shfaqin etiketa, shenja, simbole ose mbishkrime të tjera që mund të mashtrojnë ose ngatërrojnë </w:t>
            </w:r>
            <w:proofErr w:type="spellStart"/>
            <w:r w:rsidR="00202EFB" w:rsidRPr="00202EFB">
              <w:rPr>
                <w:rStyle w:val="Strong"/>
                <w:rFonts w:ascii="Times New Roman" w:hAnsi="Times New Roman" w:cs="Times New Roman"/>
                <w:b w:val="0"/>
                <w:bCs w:val="0"/>
                <w:sz w:val="24"/>
                <w:szCs w:val="24"/>
              </w:rPr>
              <w:t>konsumatorët</w:t>
            </w:r>
            <w:proofErr w:type="spellEnd"/>
            <w:r w:rsidRPr="004077D3">
              <w:rPr>
                <w:rFonts w:ascii="Times New Roman" w:hAnsi="Times New Roman" w:cs="Times New Roman"/>
                <w:color w:val="000000" w:themeColor="text1"/>
                <w:sz w:val="24"/>
                <w:szCs w:val="24"/>
                <w:lang w:val="it-IT"/>
              </w:rPr>
              <w:t xml:space="preserve"> në lidhje me informacionin e përfshirë në etiketë për kërkesat e projektimit ekologjik.</w:t>
            </w:r>
          </w:p>
        </w:tc>
      </w:tr>
    </w:tbl>
    <w:p w14:paraId="2B85B23F"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p>
    <w:p w14:paraId="4313E810" w14:textId="26BA34C1"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5" w:name="_Hlk201528313"/>
      <w:r w:rsidRPr="004077D3">
        <w:rPr>
          <w:rFonts w:ascii="Times New Roman" w:eastAsia="Times New Roman" w:hAnsi="Times New Roman" w:cs="Times New Roman"/>
          <w:i/>
          <w:iCs/>
          <w:color w:val="000000" w:themeColor="text1"/>
          <w:sz w:val="24"/>
          <w:szCs w:val="24"/>
          <w:lang w:val="it-IT"/>
        </w:rPr>
        <w:t xml:space="preserve">Neni </w:t>
      </w:r>
      <w:r w:rsidR="00C24C7A" w:rsidRPr="004077D3">
        <w:rPr>
          <w:rFonts w:ascii="Times New Roman" w:eastAsia="Times New Roman" w:hAnsi="Times New Roman" w:cs="Times New Roman"/>
          <w:i/>
          <w:iCs/>
          <w:color w:val="000000" w:themeColor="text1"/>
          <w:sz w:val="24"/>
          <w:szCs w:val="24"/>
          <w:lang w:val="it-IT"/>
        </w:rPr>
        <w:t>16</w:t>
      </w:r>
    </w:p>
    <w:p w14:paraId="6DBA8B19"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Detyrimet që lidhen me etiketat</w:t>
      </w:r>
      <w:bookmarkEnd w:id="5"/>
    </w:p>
    <w:p w14:paraId="28771D65"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7CAF60F6" w14:textId="37D25C93" w:rsidR="002508B4" w:rsidRPr="004077D3" w:rsidRDefault="002508B4" w:rsidP="004128AF">
      <w:pPr>
        <w:pStyle w:val="NormalWeb"/>
        <w:spacing w:before="0" w:beforeAutospacing="0" w:after="0" w:afterAutospacing="0" w:line="276" w:lineRule="auto"/>
        <w:jc w:val="both"/>
        <w:rPr>
          <w:color w:val="000000" w:themeColor="text1"/>
          <w:lang w:val="it-IT"/>
        </w:rPr>
      </w:pPr>
      <w:r w:rsidRPr="004077D3">
        <w:rPr>
          <w:color w:val="000000" w:themeColor="text1"/>
          <w:lang w:val="it-IT"/>
        </w:rPr>
        <w:t>Për produktet e lidhura me energjinë që i nënshtrohen etiketave të energjisë, të krijuara sipas Ligjit 52/2024</w:t>
      </w:r>
      <w:r w:rsidR="00C24C7A" w:rsidRPr="004077D3">
        <w:rPr>
          <w:color w:val="000000" w:themeColor="text1"/>
          <w:lang w:val="it-IT"/>
        </w:rPr>
        <w:t xml:space="preserve"> “Për etiketimin e produkteve me ndikim në energji”</w:t>
      </w:r>
      <w:r w:rsidRPr="004077D3">
        <w:rPr>
          <w:color w:val="000000" w:themeColor="text1"/>
          <w:lang w:val="it-IT"/>
        </w:rPr>
        <w:t xml:space="preserve">  , ku informacioni për një parametër përkatës të produktit, duke përfshirë performancën e produktit të përmendur në nenin 1</w:t>
      </w:r>
      <w:r w:rsidR="00C24C7A" w:rsidRPr="004077D3">
        <w:rPr>
          <w:color w:val="000000" w:themeColor="text1"/>
          <w:lang w:val="it-IT"/>
        </w:rPr>
        <w:t>0</w:t>
      </w:r>
      <w:r w:rsidR="00BD28D7">
        <w:rPr>
          <w:color w:val="000000" w:themeColor="text1"/>
          <w:lang w:val="it-IT"/>
        </w:rPr>
        <w:t>, p</w:t>
      </w:r>
      <w:r w:rsidR="002C6F89">
        <w:rPr>
          <w:color w:val="000000" w:themeColor="text1"/>
          <w:lang w:val="it-IT"/>
        </w:rPr>
        <w:t>aragrafi</w:t>
      </w:r>
      <w:r w:rsidR="00BD28D7">
        <w:rPr>
          <w:color w:val="000000" w:themeColor="text1"/>
          <w:lang w:val="it-IT"/>
        </w:rPr>
        <w:t xml:space="preserve"> 1</w:t>
      </w:r>
      <w:r w:rsidR="00C24C7A" w:rsidRPr="004077D3">
        <w:rPr>
          <w:color w:val="000000" w:themeColor="text1"/>
          <w:lang w:val="it-IT"/>
        </w:rPr>
        <w:t xml:space="preserve"> (</w:t>
      </w:r>
      <w:r w:rsidRPr="004077D3">
        <w:rPr>
          <w:color w:val="000000" w:themeColor="text1"/>
          <w:lang w:val="it-IT"/>
        </w:rPr>
        <w:t>b</w:t>
      </w:r>
      <w:r w:rsidR="00C24C7A" w:rsidRPr="004077D3">
        <w:rPr>
          <w:color w:val="000000" w:themeColor="text1"/>
          <w:lang w:val="it-IT"/>
        </w:rPr>
        <w:t>)</w:t>
      </w:r>
      <w:r w:rsidRPr="004077D3">
        <w:rPr>
          <w:color w:val="000000" w:themeColor="text1"/>
          <w:lang w:val="it-IT"/>
        </w:rPr>
        <w:t xml:space="preserve"> të këtij </w:t>
      </w:r>
      <w:r w:rsidR="002C6F89">
        <w:rPr>
          <w:color w:val="000000" w:themeColor="text1"/>
          <w:lang w:val="it-IT"/>
        </w:rPr>
        <w:t>l</w:t>
      </w:r>
      <w:r w:rsidRPr="004077D3">
        <w:rPr>
          <w:color w:val="000000" w:themeColor="text1"/>
          <w:lang w:val="it-IT"/>
        </w:rPr>
        <w:t xml:space="preserve">igji, nuk mund të përfshihet në etiketën e energjisë, dhe me kusht që një informacion i tillë vlerësohet si më i rëndësishëm dhe më gjithëpërfshirës se sa informacioni i mbuluar nga etiketa e energjisë, pasi bëhet një vlerësim mbi rrezikun e konfuzionit për </w:t>
      </w:r>
      <w:proofErr w:type="spellStart"/>
      <w:r w:rsidR="00202EFB" w:rsidRPr="00202EFB">
        <w:rPr>
          <w:rStyle w:val="Strong"/>
          <w:b w:val="0"/>
          <w:bCs w:val="0"/>
        </w:rPr>
        <w:t>konsumatorët</w:t>
      </w:r>
      <w:proofErr w:type="spellEnd"/>
      <w:r w:rsidRPr="004077D3">
        <w:rPr>
          <w:color w:val="000000" w:themeColor="text1"/>
          <w:lang w:val="it-IT"/>
        </w:rPr>
        <w:t xml:space="preserve">, barrën administrative për operatorët ekonomikë dhe mënyrën më të mirë për të komunikuar atë informacion të veçantë, nëse është e nevojshme, mund të kërkojë vendosjen e një etikete sipas këtij </w:t>
      </w:r>
      <w:r w:rsidR="002D3422">
        <w:rPr>
          <w:color w:val="000000" w:themeColor="text1"/>
          <w:lang w:val="it-IT"/>
        </w:rPr>
        <w:t>l</w:t>
      </w:r>
      <w:r w:rsidRPr="004077D3">
        <w:rPr>
          <w:color w:val="000000" w:themeColor="text1"/>
          <w:lang w:val="it-IT"/>
        </w:rPr>
        <w:t>igji, në përputhje me aktet nënligjore në zbatim të tij në vend të etiketës së energjisë të vendosur sipas  Ligjit 52/2024  .</w:t>
      </w:r>
    </w:p>
    <w:p w14:paraId="6F27C330" w14:textId="77777777" w:rsidR="002508B4" w:rsidRPr="004077D3" w:rsidRDefault="002508B4" w:rsidP="002508B4">
      <w:pPr>
        <w:pStyle w:val="NormalWeb"/>
        <w:spacing w:before="0" w:beforeAutospacing="0" w:after="0" w:afterAutospacing="0" w:line="276" w:lineRule="auto"/>
        <w:ind w:left="360"/>
        <w:jc w:val="center"/>
        <w:rPr>
          <w:color w:val="000000" w:themeColor="text1"/>
          <w:lang w:val="it-IT"/>
        </w:rPr>
      </w:pPr>
    </w:p>
    <w:p w14:paraId="6377F229" w14:textId="2A0BE794"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6" w:name="_Hlk201528330"/>
      <w:r w:rsidRPr="004077D3">
        <w:rPr>
          <w:rFonts w:ascii="Times New Roman" w:eastAsia="Times New Roman" w:hAnsi="Times New Roman" w:cs="Times New Roman"/>
          <w:i/>
          <w:iCs/>
          <w:color w:val="000000" w:themeColor="text1"/>
          <w:sz w:val="24"/>
          <w:szCs w:val="24"/>
          <w:lang w:val="it-IT"/>
        </w:rPr>
        <w:t xml:space="preserve">Neni </w:t>
      </w:r>
      <w:r w:rsidR="00C24C7A" w:rsidRPr="004077D3">
        <w:rPr>
          <w:rFonts w:ascii="Times New Roman" w:eastAsia="Times New Roman" w:hAnsi="Times New Roman" w:cs="Times New Roman"/>
          <w:i/>
          <w:iCs/>
          <w:color w:val="000000" w:themeColor="text1"/>
          <w:sz w:val="24"/>
          <w:szCs w:val="24"/>
          <w:lang w:val="it-IT"/>
        </w:rPr>
        <w:t>17</w:t>
      </w:r>
    </w:p>
    <w:p w14:paraId="0B91F420"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Detyrimet e ofruesve të shërbimeve të magazinimit dhe paketimit</w:t>
      </w:r>
      <w:bookmarkEnd w:id="6"/>
    </w:p>
    <w:p w14:paraId="794F324F"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6E49F3DD" w14:textId="77777777" w:rsidR="002508B4" w:rsidRPr="004077D3" w:rsidRDefault="002508B4" w:rsidP="004128AF">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Ofruesit e shërbimeve të magazinimit dhe paketimit sigurojnë që, për produktet që ata trajtojnë, të cilat mbulohen nga një akt nënligjor në zbatim të këtij ligji, kushtet gjatë ruajtjes, paketimit, dërgimit ose dorëzimit të mos rrezikojnë respektimin nga ana e produkteve e atij akti.</w:t>
      </w:r>
    </w:p>
    <w:p w14:paraId="261D462B"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p>
    <w:p w14:paraId="4C19B437" w14:textId="6A265AEF"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7" w:name="_Hlk201528342"/>
      <w:r w:rsidRPr="004077D3">
        <w:rPr>
          <w:rFonts w:ascii="Times New Roman" w:eastAsia="Times New Roman" w:hAnsi="Times New Roman" w:cs="Times New Roman"/>
          <w:i/>
          <w:iCs/>
          <w:color w:val="000000" w:themeColor="text1"/>
          <w:sz w:val="24"/>
          <w:szCs w:val="24"/>
          <w:lang w:val="it-IT"/>
        </w:rPr>
        <w:t xml:space="preserve">Neni </w:t>
      </w:r>
      <w:r w:rsidR="00214187" w:rsidRPr="004077D3">
        <w:rPr>
          <w:rFonts w:ascii="Times New Roman" w:eastAsia="Times New Roman" w:hAnsi="Times New Roman" w:cs="Times New Roman"/>
          <w:i/>
          <w:iCs/>
          <w:color w:val="000000" w:themeColor="text1"/>
          <w:sz w:val="24"/>
          <w:szCs w:val="24"/>
          <w:lang w:val="it-IT"/>
        </w:rPr>
        <w:t>18</w:t>
      </w:r>
    </w:p>
    <w:p w14:paraId="11237E98"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Rastet në të cilat detyrimet e prodhuesve zbatohen ndaj importuesve dhe shpërndarësve</w:t>
      </w:r>
    </w:p>
    <w:bookmarkEnd w:id="7"/>
    <w:p w14:paraId="19BC542E" w14:textId="77777777" w:rsidR="002508B4" w:rsidRPr="004077D3" w:rsidRDefault="002508B4" w:rsidP="002508B4">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p>
    <w:p w14:paraId="68F61CB6" w14:textId="77777777" w:rsidR="002508B4" w:rsidRPr="004077D3" w:rsidRDefault="002508B4" w:rsidP="004128AF">
      <w:pPr>
        <w:pStyle w:val="NormalWeb"/>
        <w:spacing w:before="0" w:beforeAutospacing="0" w:after="0" w:afterAutospacing="0" w:line="276" w:lineRule="auto"/>
        <w:jc w:val="both"/>
        <w:rPr>
          <w:color w:val="000000" w:themeColor="text1"/>
          <w:lang w:val="it-IT"/>
        </w:rPr>
      </w:pPr>
      <w:r w:rsidRPr="004077D3">
        <w:rPr>
          <w:color w:val="000000" w:themeColor="text1"/>
          <w:lang w:val="it-IT"/>
        </w:rPr>
        <w:t>Për qëllimet e këtij ligji, importuesit ose shpërndarësit konsiderohen si prodhues në rastet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3BA779F5" w14:textId="77777777" w:rsidTr="004128AF">
        <w:tc>
          <w:tcPr>
            <w:tcW w:w="558" w:type="dxa"/>
          </w:tcPr>
          <w:p w14:paraId="44B84E34"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6D9D03CB" w14:textId="77777777" w:rsidR="002508B4"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Kur vendosin në treg një produkt të mbuluar nga një akt nënligjor në zbatim të këtij ligji, nën emrin ose markën e tyre tregtare; ose</w:t>
            </w:r>
          </w:p>
        </w:tc>
      </w:tr>
      <w:tr w:rsidR="002508B4" w:rsidRPr="004077D3" w14:paraId="138A73E8" w14:textId="77777777" w:rsidTr="004128AF">
        <w:tc>
          <w:tcPr>
            <w:tcW w:w="558" w:type="dxa"/>
          </w:tcPr>
          <w:p w14:paraId="22FE858C"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195601A9" w14:textId="77777777" w:rsidR="002508B4"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Kur modifikojnë një produkt të tillë që është vendosur tashmë në treg, në një mënyrë që ndikon në plotësimin e kërkesave të përcaktuara në aktet nënligjore në zbatim të këtij ligji.</w:t>
            </w:r>
          </w:p>
        </w:tc>
      </w:tr>
    </w:tbl>
    <w:p w14:paraId="418D5802"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p>
    <w:p w14:paraId="66761E90" w14:textId="22A535C3"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r w:rsidRPr="004077D3">
        <w:rPr>
          <w:rFonts w:ascii="Times New Roman" w:eastAsia="Times New Roman" w:hAnsi="Times New Roman" w:cs="Times New Roman"/>
          <w:i/>
          <w:iCs/>
          <w:color w:val="000000" w:themeColor="text1"/>
          <w:sz w:val="24"/>
          <w:szCs w:val="24"/>
          <w:lang w:val="it-IT"/>
        </w:rPr>
        <w:t xml:space="preserve">Neni </w:t>
      </w:r>
      <w:r w:rsidR="00214187" w:rsidRPr="004077D3">
        <w:rPr>
          <w:rFonts w:ascii="Times New Roman" w:eastAsia="Times New Roman" w:hAnsi="Times New Roman" w:cs="Times New Roman"/>
          <w:i/>
          <w:iCs/>
          <w:color w:val="000000" w:themeColor="text1"/>
          <w:sz w:val="24"/>
          <w:szCs w:val="24"/>
          <w:lang w:val="it-IT"/>
        </w:rPr>
        <w:t>19</w:t>
      </w:r>
    </w:p>
    <w:p w14:paraId="5C7F7259"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Detyrimet e operatorëve ekonomikë për informacionin</w:t>
      </w:r>
    </w:p>
    <w:p w14:paraId="205299B9"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1BE01C6F" w14:textId="77777777" w:rsidR="002508B4" w:rsidRPr="004077D3" w:rsidRDefault="002508B4" w:rsidP="00FA1280">
      <w:pPr>
        <w:pStyle w:val="NormalWeb"/>
        <w:numPr>
          <w:ilvl w:val="0"/>
          <w:numId w:val="12"/>
        </w:numPr>
        <w:tabs>
          <w:tab w:val="clear" w:pos="720"/>
          <w:tab w:val="num" w:pos="360"/>
        </w:tabs>
        <w:spacing w:before="0" w:beforeAutospacing="0" w:after="0" w:afterAutospacing="0" w:line="276" w:lineRule="auto"/>
        <w:ind w:left="360"/>
        <w:jc w:val="both"/>
        <w:rPr>
          <w:color w:val="000000" w:themeColor="text1"/>
          <w:lang w:val="it-IT"/>
        </w:rPr>
      </w:pPr>
      <w:r w:rsidRPr="004077D3">
        <w:rPr>
          <w:color w:val="000000" w:themeColor="text1"/>
          <w:lang w:val="it-IT"/>
        </w:rPr>
        <w:t>Kur vendosin në treg një produkt të mbuluar nga aktet nënligjore në zbatim të këtij ligji nëpërmjet shitjes në distancë, operatorët ekonomikë janë të detyruar të sigurojnë që oferta e produktit të paraqesë, në mënyrë të qartë dhe të dukshme, informacionin e mëposhtëm: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1386D48F" w14:textId="77777777" w:rsidTr="004128AF">
        <w:tc>
          <w:tcPr>
            <w:tcW w:w="558" w:type="dxa"/>
          </w:tcPr>
          <w:p w14:paraId="7FAF9A13"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0EB6BD3F" w14:textId="77777777" w:rsidR="002508B4"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Emrin, emrin e regjistruar tregtar ose markën e regjistruar tregtare të prodhuesit, si dhe adresën postare dhe elektronike ku mund të kontaktohet prodhuesi;</w:t>
            </w:r>
          </w:p>
        </w:tc>
      </w:tr>
      <w:tr w:rsidR="002508B4" w:rsidRPr="004077D3" w14:paraId="6484F9E1" w14:textId="77777777" w:rsidTr="004128AF">
        <w:tc>
          <w:tcPr>
            <w:tcW w:w="558" w:type="dxa"/>
          </w:tcPr>
          <w:p w14:paraId="36952E0B"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14142966" w14:textId="77777777" w:rsidR="002508B4"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Informacion që bën të mundur identifikimin e produktit, duke përfshirë një foto të tij, llojin e tij dhe çdo identifikues tjetër të produktit.</w:t>
            </w:r>
          </w:p>
        </w:tc>
      </w:tr>
    </w:tbl>
    <w:p w14:paraId="5C73260C" w14:textId="77777777" w:rsidR="002508B4" w:rsidRPr="004077D3" w:rsidRDefault="002508B4" w:rsidP="00FA1280">
      <w:pPr>
        <w:pStyle w:val="NormalWeb"/>
        <w:numPr>
          <w:ilvl w:val="0"/>
          <w:numId w:val="12"/>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Me kërkesë të arsyetuar, operatorët ekonomikë janë të detyruar t'u japin strukturës përgjegjëse të mbikëqyrjes së tregut: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46BF91A7" w14:textId="77777777" w:rsidTr="004128AF">
        <w:tc>
          <w:tcPr>
            <w:tcW w:w="558" w:type="dxa"/>
          </w:tcPr>
          <w:p w14:paraId="4887771F"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0FF1B529" w14:textId="77777777" w:rsidR="002508B4"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Emrin e çdo operatori ekonomik që i ka furnizuar ata me një produkt që është objekt i një akti nënligjor në zbatim të këtij ligji;</w:t>
            </w:r>
          </w:p>
        </w:tc>
      </w:tr>
      <w:tr w:rsidR="002508B4" w:rsidRPr="004077D3" w14:paraId="71562D91" w14:textId="77777777" w:rsidTr="004128AF">
        <w:tc>
          <w:tcPr>
            <w:tcW w:w="558" w:type="dxa"/>
          </w:tcPr>
          <w:p w14:paraId="3E439081" w14:textId="77777777" w:rsidR="002508B4" w:rsidRPr="004077D3" w:rsidRDefault="002508B4"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410B80BA" w14:textId="045F16E9" w:rsidR="00214187" w:rsidRPr="004077D3" w:rsidRDefault="002508B4"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Emrin e çdo operatori ekonomik të cilin e kanë furnizuar me këto produkte, si dhe sasitë dhe modelet e sakta të këtyre produkteve.</w:t>
            </w:r>
          </w:p>
        </w:tc>
      </w:tr>
    </w:tbl>
    <w:p w14:paraId="12440B25" w14:textId="7CE7752C" w:rsidR="00214187" w:rsidRPr="004077D3" w:rsidRDefault="00214187" w:rsidP="00FA1280">
      <w:pPr>
        <w:pStyle w:val="NormalWeb"/>
        <w:numPr>
          <w:ilvl w:val="0"/>
          <w:numId w:val="12"/>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Operatorët ekonomikë janë të detyruar të sigurojnë që të jenë në gjendje të japin informacionin e përmendur në pikën e parë të këtij paragrafi për një periudhë prej 10 (dhjetë) vjetësh nga data kur janë furnizuar me produktet përkatëse dhe për 10 (dhjetë) vjet nga data kur kanë furnizuar produkte të tilla, përveç rasteve kur në aktet nënligjore në zbatim të këtij ligji është specifikuar një periudhë e ndryshme. Ky informacion duhet të dorëzohet në formë të printuar ose elektronike, brenda 15 (pesëmbëdhjetë) ditëve nga marrja e kërkesës nga struktura përgjegjëse</w:t>
      </w:r>
      <w:r w:rsidRPr="004077D3" w:rsidDel="00A0019C">
        <w:rPr>
          <w:color w:val="000000" w:themeColor="text1"/>
          <w:lang w:val="it-IT"/>
        </w:rPr>
        <w:t xml:space="preserve"> </w:t>
      </w:r>
      <w:r w:rsidRPr="004077D3">
        <w:rPr>
          <w:color w:val="000000" w:themeColor="text1"/>
          <w:lang w:val="it-IT"/>
        </w:rPr>
        <w:t>e mbikëqyrjes së tregut.</w:t>
      </w:r>
    </w:p>
    <w:p w14:paraId="121F1741" w14:textId="77777777" w:rsidR="002508B4" w:rsidRPr="004077D3" w:rsidRDefault="002508B4" w:rsidP="002508B4">
      <w:pPr>
        <w:shd w:val="clear" w:color="auto" w:fill="FFFFFF"/>
        <w:spacing w:after="0" w:line="276" w:lineRule="auto"/>
        <w:jc w:val="both"/>
        <w:rPr>
          <w:rFonts w:ascii="Times New Roman" w:eastAsia="Times New Roman" w:hAnsi="Times New Roman" w:cs="Times New Roman"/>
          <w:color w:val="000000" w:themeColor="text1"/>
          <w:sz w:val="24"/>
          <w:szCs w:val="24"/>
          <w:lang w:val="it-IT"/>
        </w:rPr>
      </w:pPr>
    </w:p>
    <w:p w14:paraId="4DCBCA97" w14:textId="40E95C93" w:rsidR="002508B4" w:rsidRPr="004077D3" w:rsidRDefault="002508B4" w:rsidP="002508B4">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r w:rsidRPr="004077D3">
        <w:rPr>
          <w:rFonts w:ascii="Times New Roman" w:eastAsia="Times New Roman" w:hAnsi="Times New Roman" w:cs="Times New Roman"/>
          <w:i/>
          <w:iCs/>
          <w:color w:val="000000" w:themeColor="text1"/>
          <w:sz w:val="24"/>
          <w:szCs w:val="24"/>
          <w:lang w:val="it-IT"/>
        </w:rPr>
        <w:t xml:space="preserve">Neni </w:t>
      </w:r>
      <w:r w:rsidR="009057B3" w:rsidRPr="004077D3">
        <w:rPr>
          <w:rFonts w:ascii="Times New Roman" w:eastAsia="Times New Roman" w:hAnsi="Times New Roman" w:cs="Times New Roman"/>
          <w:i/>
          <w:iCs/>
          <w:color w:val="000000" w:themeColor="text1"/>
          <w:sz w:val="24"/>
          <w:szCs w:val="24"/>
          <w:lang w:val="it-IT"/>
        </w:rPr>
        <w:t>20</w:t>
      </w:r>
    </w:p>
    <w:p w14:paraId="1E27E29E" w14:textId="77777777" w:rsidR="002508B4" w:rsidRPr="004077D3" w:rsidRDefault="002508B4" w:rsidP="002508B4">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Detyrimet e monitorimit dhe raportimit të operatorëve ekonomikë</w:t>
      </w:r>
    </w:p>
    <w:p w14:paraId="7B2D801E" w14:textId="77777777" w:rsidR="002508B4" w:rsidRPr="004077D3" w:rsidRDefault="002508B4" w:rsidP="002508B4">
      <w:pPr>
        <w:shd w:val="clear" w:color="auto" w:fill="FFFFFF"/>
        <w:spacing w:after="0" w:line="276" w:lineRule="auto"/>
        <w:jc w:val="both"/>
        <w:rPr>
          <w:rFonts w:ascii="Times New Roman" w:eastAsia="Times New Roman" w:hAnsi="Times New Roman" w:cs="Times New Roman"/>
          <w:b/>
          <w:bCs/>
          <w:color w:val="000000" w:themeColor="text1"/>
          <w:sz w:val="24"/>
          <w:szCs w:val="24"/>
          <w:lang w:val="it-IT"/>
        </w:rPr>
      </w:pPr>
    </w:p>
    <w:p w14:paraId="1B98EBFF" w14:textId="77777777" w:rsidR="002508B4" w:rsidRPr="004077D3" w:rsidRDefault="002508B4" w:rsidP="002508B4">
      <w:pPr>
        <w:pStyle w:val="NormalWeb"/>
        <w:numPr>
          <w:ilvl w:val="0"/>
          <w:numId w:val="13"/>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lastRenderedPageBreak/>
        <w:t>Kur prodhuesve, përfaqësuesve të tyre të autorizuar ose importuesve u kërkohet të vënë në dispozicion strukturës përgjegjëse të mbikëqyrjes së tregut informacion mbi sasitë e një produkti, struktura përgjegjëse</w:t>
      </w:r>
      <w:r w:rsidRPr="004077D3" w:rsidDel="00A0019C">
        <w:rPr>
          <w:color w:val="000000" w:themeColor="text1"/>
          <w:lang w:val="it-IT"/>
        </w:rPr>
        <w:t xml:space="preserve"> </w:t>
      </w:r>
      <w:r w:rsidRPr="004077D3">
        <w:rPr>
          <w:color w:val="000000" w:themeColor="text1"/>
          <w:lang w:val="it-IT"/>
        </w:rPr>
        <w:t>e mbikëqyrjes së tregut merr parasysh kriteret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18E0A368" w14:textId="77777777" w:rsidTr="004128AF">
        <w:tc>
          <w:tcPr>
            <w:tcW w:w="558" w:type="dxa"/>
          </w:tcPr>
          <w:p w14:paraId="54A25B18"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738D902A"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Disponueshmërinë e provave lidhur me depërtimin në treg të produktit përkatës, që është i nevojshëm për të lehtësuar shqyrtimin e akteteve nënligjore në zbatim të këtij ligji, të cilat zbatohen për atë produkt;</w:t>
            </w:r>
          </w:p>
        </w:tc>
      </w:tr>
      <w:tr w:rsidR="002508B4" w:rsidRPr="004077D3" w14:paraId="4226144A" w14:textId="77777777" w:rsidTr="004128AF">
        <w:tc>
          <w:tcPr>
            <w:tcW w:w="558" w:type="dxa"/>
          </w:tcPr>
          <w:p w14:paraId="7CE981E7"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252972CE"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Nevojën për të shmangur një barrë administrative të tepruar për operatorët ekonomikë, veçanërisht për ndërmarrjet e vogla dhe të mesme (NVM-të); dhe</w:t>
            </w:r>
          </w:p>
        </w:tc>
      </w:tr>
      <w:tr w:rsidR="002508B4" w:rsidRPr="004077D3" w14:paraId="235DEA0D" w14:textId="77777777" w:rsidTr="004128AF">
        <w:tc>
          <w:tcPr>
            <w:tcW w:w="558" w:type="dxa"/>
          </w:tcPr>
          <w:p w14:paraId="49E5315A"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78A314B2"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Dobinë dhe proporcionalitetin e informacionit të kërkuar në raport me qëllimin e tij.</w:t>
            </w:r>
          </w:p>
        </w:tc>
      </w:tr>
    </w:tbl>
    <w:p w14:paraId="64E8B216" w14:textId="77777777" w:rsidR="002508B4" w:rsidRPr="004077D3" w:rsidRDefault="002508B4" w:rsidP="002508B4">
      <w:pPr>
        <w:pStyle w:val="NormalWeb"/>
        <w:spacing w:before="0" w:beforeAutospacing="0" w:after="0" w:afterAutospacing="0" w:line="276" w:lineRule="auto"/>
        <w:ind w:left="360"/>
        <w:jc w:val="both"/>
        <w:rPr>
          <w:color w:val="000000" w:themeColor="text1"/>
          <w:lang w:val="it-IT"/>
        </w:rPr>
      </w:pPr>
      <w:r w:rsidRPr="004077D3">
        <w:rPr>
          <w:color w:val="000000" w:themeColor="text1"/>
          <w:lang w:val="it-IT"/>
        </w:rPr>
        <w:t>Struktura përgjegjëse struktura përgjegjëse</w:t>
      </w:r>
      <w:r w:rsidRPr="004077D3" w:rsidDel="00A0019C">
        <w:rPr>
          <w:color w:val="000000" w:themeColor="text1"/>
          <w:lang w:val="it-IT"/>
        </w:rPr>
        <w:t xml:space="preserve"> </w:t>
      </w:r>
      <w:r w:rsidRPr="004077D3">
        <w:rPr>
          <w:color w:val="000000" w:themeColor="text1"/>
          <w:lang w:val="it-IT"/>
        </w:rPr>
        <w:t xml:space="preserve"> mbikëqyrjes së tregut përcakton periudhën që mbulon informacioni i përmendur në paragrafin e parë. Ky informacion diferencohet sipas modelit të produktit.</w:t>
      </w:r>
      <w:r w:rsidRPr="004077D3">
        <w:rPr>
          <w:color w:val="000000" w:themeColor="text1"/>
          <w:lang w:val="it-IT"/>
        </w:rPr>
        <w:br/>
        <w:t>Struktura përgjegjëse e mbikëqyrjes së tregut përcakton mjetet përmes të cilave informacioni përkatës duhet t’i vihet në dispozicion, si dhe frekuencën e ofrimit të këtij informacioni.</w:t>
      </w:r>
      <w:r w:rsidRPr="004077D3">
        <w:rPr>
          <w:color w:val="000000" w:themeColor="text1"/>
          <w:lang w:val="it-IT"/>
        </w:rPr>
        <w:br/>
        <w:t>Struktura përgjegjëse e mbikëqyrjes së tregut siguron që informacioni i vënë në dispozicion të përpunohet në mënyrë të sigurt dhe në përputhje me legjislacionin përkatës.</w:t>
      </w:r>
    </w:p>
    <w:p w14:paraId="4E04ED21" w14:textId="632B499F" w:rsidR="002508B4" w:rsidRPr="004077D3" w:rsidRDefault="002508B4" w:rsidP="002508B4">
      <w:pPr>
        <w:pStyle w:val="NormalWeb"/>
        <w:numPr>
          <w:ilvl w:val="0"/>
          <w:numId w:val="13"/>
        </w:numPr>
        <w:tabs>
          <w:tab w:val="clear" w:pos="720"/>
          <w:tab w:val="left" w:pos="360"/>
        </w:tabs>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Kur kërkohet që një produkt të jetë në gjendje të masë energjinë që konsumon gjatë përdorimit ose performancën e tij në lidhje me parametrat e tjerë përkatës të </w:t>
      </w:r>
      <w:proofErr w:type="spellStart"/>
      <w:r w:rsidR="00AB5800" w:rsidRPr="004077D3">
        <w:rPr>
          <w:color w:val="000000" w:themeColor="text1"/>
        </w:rPr>
        <w:t>në</w:t>
      </w:r>
      <w:proofErr w:type="spellEnd"/>
      <w:r w:rsidR="00AB5800" w:rsidRPr="004077D3">
        <w:rPr>
          <w:color w:val="000000" w:themeColor="text1"/>
        </w:rPr>
        <w:t xml:space="preserve"> </w:t>
      </w:r>
      <w:proofErr w:type="spellStart"/>
      <w:r w:rsidR="00AB5800" w:rsidRPr="004077D3">
        <w:rPr>
          <w:color w:val="000000" w:themeColor="text1"/>
        </w:rPr>
        <w:t>përputhje</w:t>
      </w:r>
      <w:proofErr w:type="spellEnd"/>
      <w:r w:rsidR="00AB5800" w:rsidRPr="004077D3">
        <w:rPr>
          <w:color w:val="000000" w:themeColor="text1"/>
        </w:rPr>
        <w:t xml:space="preserve"> me </w:t>
      </w:r>
      <w:proofErr w:type="spellStart"/>
      <w:r w:rsidR="00AB5800" w:rsidRPr="004077D3">
        <w:rPr>
          <w:color w:val="000000" w:themeColor="text1"/>
        </w:rPr>
        <w:t>aktin</w:t>
      </w:r>
      <w:proofErr w:type="spellEnd"/>
      <w:r w:rsidR="00AB5800" w:rsidRPr="004077D3">
        <w:rPr>
          <w:color w:val="000000" w:themeColor="text1"/>
        </w:rPr>
        <w:t xml:space="preserve"> </w:t>
      </w:r>
      <w:proofErr w:type="spellStart"/>
      <w:r w:rsidR="00AB5800" w:rsidRPr="004077D3">
        <w:rPr>
          <w:color w:val="000000" w:themeColor="text1"/>
        </w:rPr>
        <w:t>nënligjor</w:t>
      </w:r>
      <w:proofErr w:type="spellEnd"/>
      <w:r w:rsidR="00AB5800" w:rsidRPr="004077D3">
        <w:rPr>
          <w:color w:val="000000" w:themeColor="text1"/>
        </w:rPr>
        <w:t xml:space="preserve">, </w:t>
      </w:r>
      <w:proofErr w:type="spellStart"/>
      <w:r w:rsidR="00AB5800" w:rsidRPr="004077D3">
        <w:rPr>
          <w:color w:val="000000" w:themeColor="text1"/>
        </w:rPr>
        <w:t>të</w:t>
      </w:r>
      <w:proofErr w:type="spellEnd"/>
      <w:r w:rsidR="00AB5800" w:rsidRPr="004077D3">
        <w:rPr>
          <w:color w:val="000000" w:themeColor="text1"/>
        </w:rPr>
        <w:t xml:space="preserve"> </w:t>
      </w:r>
      <w:proofErr w:type="spellStart"/>
      <w:r w:rsidR="00AB5800" w:rsidRPr="004077D3">
        <w:rPr>
          <w:color w:val="000000" w:themeColor="text1"/>
        </w:rPr>
        <w:t>hartuar</w:t>
      </w:r>
      <w:proofErr w:type="spellEnd"/>
      <w:r w:rsidR="00AB5800" w:rsidRPr="004077D3">
        <w:rPr>
          <w:color w:val="000000" w:themeColor="text1"/>
        </w:rPr>
        <w:t xml:space="preserve"> </w:t>
      </w:r>
      <w:proofErr w:type="spellStart"/>
      <w:r w:rsidR="00AB5800" w:rsidRPr="004077D3">
        <w:rPr>
          <w:color w:val="000000" w:themeColor="text1"/>
        </w:rPr>
        <w:t>sipas</w:t>
      </w:r>
      <w:proofErr w:type="spellEnd"/>
      <w:r w:rsidR="00AB5800" w:rsidRPr="004077D3">
        <w:rPr>
          <w:color w:val="000000" w:themeColor="text1"/>
        </w:rPr>
        <w:t xml:space="preserve"> </w:t>
      </w:r>
      <w:proofErr w:type="spellStart"/>
      <w:r w:rsidR="00AB5800" w:rsidRPr="004077D3">
        <w:rPr>
          <w:color w:val="000000" w:themeColor="text1"/>
        </w:rPr>
        <w:t>nenit</w:t>
      </w:r>
      <w:proofErr w:type="spellEnd"/>
      <w:r w:rsidR="00AB5800" w:rsidRPr="004077D3">
        <w:rPr>
          <w:color w:val="000000" w:themeColor="text1"/>
        </w:rPr>
        <w:t xml:space="preserve"> </w:t>
      </w:r>
      <w:r w:rsidR="000328F6">
        <w:rPr>
          <w:color w:val="000000" w:themeColor="text1"/>
        </w:rPr>
        <w:t>23</w:t>
      </w:r>
      <w:r w:rsidR="00AB5800" w:rsidRPr="004077D3">
        <w:rPr>
          <w:color w:val="000000" w:themeColor="text1"/>
        </w:rPr>
        <w:t xml:space="preserve"> </w:t>
      </w:r>
      <w:proofErr w:type="spellStart"/>
      <w:r w:rsidR="00AB5800" w:rsidRPr="004077D3">
        <w:rPr>
          <w:color w:val="000000" w:themeColor="text1"/>
        </w:rPr>
        <w:t>të</w:t>
      </w:r>
      <w:proofErr w:type="spellEnd"/>
      <w:r w:rsidR="00AB5800" w:rsidRPr="004077D3">
        <w:rPr>
          <w:color w:val="000000" w:themeColor="text1"/>
        </w:rPr>
        <w:t xml:space="preserve"> </w:t>
      </w:r>
      <w:proofErr w:type="spellStart"/>
      <w:r w:rsidR="00AB5800" w:rsidRPr="004077D3">
        <w:rPr>
          <w:color w:val="000000" w:themeColor="text1"/>
        </w:rPr>
        <w:t>këtij</w:t>
      </w:r>
      <w:proofErr w:type="spellEnd"/>
      <w:r w:rsidR="00AB5800" w:rsidRPr="004077D3">
        <w:rPr>
          <w:color w:val="000000" w:themeColor="text1"/>
        </w:rPr>
        <w:t xml:space="preserve"> </w:t>
      </w:r>
      <w:proofErr w:type="spellStart"/>
      <w:r w:rsidR="00AB5800" w:rsidRPr="004077D3">
        <w:rPr>
          <w:color w:val="000000" w:themeColor="text1"/>
        </w:rPr>
        <w:t>ligji</w:t>
      </w:r>
      <w:proofErr w:type="spellEnd"/>
      <w:r w:rsidRPr="004077D3">
        <w:rPr>
          <w:color w:val="000000" w:themeColor="text1"/>
          <w:lang w:val="it-IT"/>
        </w:rPr>
        <w:t>, struktura përgjegjëse e mbikëqyrjes së tregut merr parasysh kriteret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70C1320A" w14:textId="77777777" w:rsidTr="004128AF">
        <w:tc>
          <w:tcPr>
            <w:tcW w:w="558" w:type="dxa"/>
          </w:tcPr>
          <w:p w14:paraId="2E09DD7C"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4B82B75C"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Dobinë e të dhënave të përdorimit për përdoruesit fundorë, në mënyrë që ata të kuptojnë dhe menaxhojnë përdorimin e energjisë ose performancën e produktit;</w:t>
            </w:r>
          </w:p>
        </w:tc>
      </w:tr>
      <w:tr w:rsidR="002508B4" w:rsidRPr="004077D3" w14:paraId="6588A02E" w14:textId="77777777" w:rsidTr="004128AF">
        <w:tc>
          <w:tcPr>
            <w:tcW w:w="558" w:type="dxa"/>
          </w:tcPr>
          <w:p w14:paraId="3EA99FDF"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0C66F9C5"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Fizibilitetin teknik të regjistrimit të të dhënave gjatë përdorimit;</w:t>
            </w:r>
          </w:p>
        </w:tc>
      </w:tr>
      <w:tr w:rsidR="002508B4" w:rsidRPr="004077D3" w14:paraId="2EBC444E" w14:textId="77777777" w:rsidTr="004128AF">
        <w:tc>
          <w:tcPr>
            <w:tcW w:w="558" w:type="dxa"/>
          </w:tcPr>
          <w:p w14:paraId="4575E598"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56F5CCBD"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Nevojën për të shmangur një barrë administrative të tepruar për operatorët ekonomikë, veçanërisht për ndërmarrjet e vogla dhe të mesme (NVM-të); dhe</w:t>
            </w:r>
          </w:p>
        </w:tc>
      </w:tr>
      <w:tr w:rsidR="002508B4" w:rsidRPr="004077D3" w14:paraId="614D1ABE" w14:textId="77777777" w:rsidTr="004128AF">
        <w:tc>
          <w:tcPr>
            <w:tcW w:w="558" w:type="dxa"/>
          </w:tcPr>
          <w:p w14:paraId="07952F6B" w14:textId="5FF737EE"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34416E">
              <w:rPr>
                <w:rFonts w:ascii="Times New Roman" w:eastAsia="Times New Roman" w:hAnsi="Times New Roman" w:cs="Times New Roman"/>
                <w:color w:val="000000" w:themeColor="text1"/>
                <w:sz w:val="24"/>
                <w:szCs w:val="24"/>
                <w:lang w:val="it-IT"/>
              </w:rPr>
              <w:t>ç</w:t>
            </w:r>
            <w:r w:rsidRPr="004077D3">
              <w:rPr>
                <w:rFonts w:ascii="Times New Roman" w:eastAsia="Times New Roman" w:hAnsi="Times New Roman" w:cs="Times New Roman"/>
                <w:color w:val="000000" w:themeColor="text1"/>
                <w:sz w:val="24"/>
                <w:szCs w:val="24"/>
                <w:lang w:val="it-IT"/>
              </w:rPr>
              <w:t>)</w:t>
            </w:r>
          </w:p>
        </w:tc>
        <w:tc>
          <w:tcPr>
            <w:tcW w:w="8748" w:type="dxa"/>
          </w:tcPr>
          <w:p w14:paraId="0148CF80" w14:textId="77777777" w:rsidR="002508B4" w:rsidRPr="004077D3" w:rsidRDefault="002508B4" w:rsidP="00EF7644">
            <w:pPr>
              <w:pStyle w:val="NormalWeb"/>
              <w:spacing w:before="0" w:beforeAutospacing="0" w:after="0" w:afterAutospacing="0" w:line="276" w:lineRule="auto"/>
              <w:jc w:val="both"/>
              <w:rPr>
                <w:color w:val="000000" w:themeColor="text1"/>
                <w:lang w:val="it-IT"/>
              </w:rPr>
            </w:pPr>
            <w:r w:rsidRPr="004077D3">
              <w:rPr>
                <w:color w:val="000000" w:themeColor="text1"/>
                <w:lang w:val="it-IT"/>
              </w:rPr>
              <w:t>Nevojën për të siguruar që të mos mblidhen të dhëna që mundësojnë identifikimin e individëve ose vëzhgimin e sjelljes së tyre.</w:t>
            </w:r>
          </w:p>
        </w:tc>
      </w:tr>
    </w:tbl>
    <w:p w14:paraId="6607E289" w14:textId="77777777" w:rsidR="002508B4" w:rsidRPr="004077D3" w:rsidRDefault="002508B4" w:rsidP="002508B4">
      <w:pPr>
        <w:pStyle w:val="NormalWeb"/>
        <w:numPr>
          <w:ilvl w:val="0"/>
          <w:numId w:val="13"/>
        </w:numPr>
        <w:tabs>
          <w:tab w:val="clear" w:pos="720"/>
          <w:tab w:val="num" w:pos="360"/>
        </w:tabs>
        <w:spacing w:before="0" w:beforeAutospacing="0" w:after="0" w:afterAutospacing="0" w:line="276" w:lineRule="auto"/>
        <w:ind w:left="360"/>
        <w:jc w:val="both"/>
        <w:rPr>
          <w:color w:val="000000" w:themeColor="text1"/>
          <w:lang w:val="it-IT"/>
        </w:rPr>
      </w:pPr>
      <w:r w:rsidRPr="004077D3">
        <w:rPr>
          <w:color w:val="000000" w:themeColor="text1"/>
          <w:lang w:val="it-IT"/>
        </w:rPr>
        <w:t>Produktet me ndikim në energji duhet të regjistrojnë, sipas rastit, të dhënat gjatë përdorimit në përputhje me kriteret e paragrafit 2 të këtij neni dhe t’i bëjnë këto të dhëna të dukshme për përdoruesit përfundimtarë.</w:t>
      </w:r>
    </w:p>
    <w:p w14:paraId="578A7C35" w14:textId="77777777" w:rsidR="002508B4" w:rsidRPr="004077D3" w:rsidRDefault="002508B4" w:rsidP="002508B4">
      <w:pPr>
        <w:pStyle w:val="NormalWeb"/>
        <w:numPr>
          <w:ilvl w:val="0"/>
          <w:numId w:val="13"/>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Kur prodhuesve, përfaqësuesve të tyre të autorizuar ose importuesve u kërkohet të mbledhin të dhëna jopersonale gjatë përdorimit, të përmendura në paragrafin 2 të këtij neni, dhe t’ia raportojnë këto të dhëna strukturës përgjegjëse të mbikëqyrjes së tregut, struktura përgjegjëse e mbikëqyrjes së tregut merr në konsideratë kriteret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086A0759" w14:textId="77777777" w:rsidTr="004128AF">
        <w:tc>
          <w:tcPr>
            <w:tcW w:w="558" w:type="dxa"/>
          </w:tcPr>
          <w:p w14:paraId="76CBE04E"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0669157D"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 xml:space="preserve">Dobinë e të dhënave jopersonale gjatë përdorimit nga struktura përgjegjëse e mbikëqyrjes së tregut, </w:t>
            </w:r>
          </w:p>
        </w:tc>
      </w:tr>
      <w:tr w:rsidR="002508B4" w:rsidRPr="004077D3" w14:paraId="20C62BEC" w14:textId="77777777" w:rsidTr="004128AF">
        <w:tc>
          <w:tcPr>
            <w:tcW w:w="558" w:type="dxa"/>
          </w:tcPr>
          <w:p w14:paraId="66A897E1"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CD77591"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Nevojën për të shmangur një barrë administrative të tepruar për operatorët ekonomikë, veçanërisht për ndërmarrjet e vogla dhe të mesme (NVM-të).</w:t>
            </w:r>
          </w:p>
        </w:tc>
      </w:tr>
    </w:tbl>
    <w:p w14:paraId="6D8FB41B" w14:textId="77777777" w:rsidR="002508B4" w:rsidRPr="004077D3" w:rsidRDefault="002508B4" w:rsidP="002508B4">
      <w:pPr>
        <w:pStyle w:val="NormalWeb"/>
        <w:numPr>
          <w:ilvl w:val="0"/>
          <w:numId w:val="13"/>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Kërkesat e përmendura në paragrafin 4 mund të përfshijnë veçanërisht: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508B4" w:rsidRPr="004077D3" w14:paraId="2BADE6F1" w14:textId="77777777" w:rsidTr="004128AF">
        <w:tc>
          <w:tcPr>
            <w:tcW w:w="558" w:type="dxa"/>
          </w:tcPr>
          <w:p w14:paraId="3CFD5291"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5D5547BC"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Mbledhjen e të dhënave jopersonale gjatë përdorimit, nëse ato mund të aksesohen nga distanca përmes internetit, pas pëlqimit të qartë të dhënë nga përdoruesi përfundimtar për t'i vënë në dispozicion ato të dhëna; dhe</w:t>
            </w:r>
          </w:p>
        </w:tc>
      </w:tr>
      <w:tr w:rsidR="002508B4" w:rsidRPr="004077D3" w14:paraId="3F8DD44A" w14:textId="77777777" w:rsidTr="004128AF">
        <w:tc>
          <w:tcPr>
            <w:tcW w:w="558" w:type="dxa"/>
          </w:tcPr>
          <w:p w14:paraId="498177C1" w14:textId="77777777" w:rsidR="002508B4" w:rsidRPr="004077D3" w:rsidRDefault="002508B4"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(b)</w:t>
            </w:r>
          </w:p>
        </w:tc>
        <w:tc>
          <w:tcPr>
            <w:tcW w:w="8748" w:type="dxa"/>
          </w:tcPr>
          <w:p w14:paraId="06DBF68B" w14:textId="77777777" w:rsidR="002508B4" w:rsidRPr="004077D3" w:rsidRDefault="002508B4" w:rsidP="00EF7644">
            <w:pPr>
              <w:pStyle w:val="NormalWeb"/>
              <w:spacing w:before="0" w:beforeAutospacing="0" w:after="0" w:afterAutospacing="0" w:line="276" w:lineRule="auto"/>
              <w:rPr>
                <w:color w:val="000000" w:themeColor="text1"/>
                <w:lang w:val="it-IT"/>
              </w:rPr>
            </w:pPr>
            <w:r w:rsidRPr="004077D3">
              <w:rPr>
                <w:color w:val="000000" w:themeColor="text1"/>
                <w:lang w:val="it-IT"/>
              </w:rPr>
              <w:t>Raportimin e atyre të dhënave pranë strukturës përgjegjëse</w:t>
            </w:r>
            <w:r w:rsidRPr="004077D3" w:rsidDel="00BD4566">
              <w:rPr>
                <w:color w:val="000000" w:themeColor="text1"/>
                <w:lang w:val="it-IT"/>
              </w:rPr>
              <w:t xml:space="preserve"> </w:t>
            </w:r>
            <w:r w:rsidRPr="004077D3">
              <w:rPr>
                <w:color w:val="000000" w:themeColor="text1"/>
                <w:lang w:val="it-IT"/>
              </w:rPr>
              <w:t>të mbikëqyrjes së tregut, të paktën një herë në vit.</w:t>
            </w:r>
          </w:p>
        </w:tc>
      </w:tr>
    </w:tbl>
    <w:p w14:paraId="47E4542E" w14:textId="262601F7" w:rsidR="002508B4" w:rsidRPr="004077D3" w:rsidRDefault="002508B4" w:rsidP="002508B4">
      <w:pPr>
        <w:pStyle w:val="NormalWeb"/>
        <w:numPr>
          <w:ilvl w:val="0"/>
          <w:numId w:val="13"/>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Ministria përgjegjëse për ekonominë specifikon, në aktin përkatës nënligjor në zbatim të këtij ligji, detajet dhe formatin për raportimin e të dhënave jopersonale gjatë përdorimit, siç përmendet në paragrafin 4.</w:t>
      </w:r>
    </w:p>
    <w:p w14:paraId="559DAC2D" w14:textId="77777777" w:rsidR="002508B4" w:rsidRPr="004077D3" w:rsidRDefault="002508B4" w:rsidP="00CB0BCB">
      <w:pPr>
        <w:pStyle w:val="ListParagraph"/>
        <w:spacing w:after="0" w:line="276" w:lineRule="auto"/>
        <w:jc w:val="both"/>
        <w:rPr>
          <w:rFonts w:ascii="Times New Roman" w:hAnsi="Times New Roman" w:cs="Times New Roman"/>
          <w:color w:val="000000" w:themeColor="text1"/>
          <w:sz w:val="24"/>
          <w:szCs w:val="24"/>
          <w:lang w:val="it-IT"/>
        </w:rPr>
      </w:pPr>
    </w:p>
    <w:p w14:paraId="331F17B3" w14:textId="70C63700" w:rsidR="00C1121D" w:rsidRPr="004077D3" w:rsidRDefault="00C1121D" w:rsidP="00C1121D">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DE5CDA" w:rsidRPr="004077D3">
        <w:rPr>
          <w:rFonts w:ascii="Times New Roman" w:eastAsia="Times New Roman" w:hAnsi="Times New Roman" w:cs="Times New Roman"/>
          <w:i/>
          <w:iCs/>
          <w:color w:val="333333"/>
          <w:sz w:val="24"/>
          <w:szCs w:val="24"/>
          <w:lang w:val="it-IT"/>
        </w:rPr>
        <w:t>21</w:t>
      </w:r>
    </w:p>
    <w:p w14:paraId="4ADCF2F6" w14:textId="77777777" w:rsidR="00C1121D" w:rsidRPr="004077D3" w:rsidRDefault="00C1121D" w:rsidP="00C1121D">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Kërkesat për komponentët dhe nën-komponentët</w:t>
      </w:r>
    </w:p>
    <w:p w14:paraId="1961A568" w14:textId="77777777" w:rsidR="00C1121D" w:rsidRPr="004077D3" w:rsidRDefault="00C1121D" w:rsidP="00C1121D">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p>
    <w:p w14:paraId="521338AF" w14:textId="77777777" w:rsidR="00C1121D" w:rsidRPr="004077D3" w:rsidRDefault="00C1121D" w:rsidP="004128AF">
      <w:pPr>
        <w:pStyle w:val="NormalWeb"/>
        <w:spacing w:before="0" w:beforeAutospacing="0" w:after="0" w:afterAutospacing="0" w:line="276" w:lineRule="auto"/>
        <w:jc w:val="both"/>
        <w:rPr>
          <w:color w:val="000000" w:themeColor="text1"/>
          <w:lang w:val="it-IT"/>
        </w:rPr>
      </w:pPr>
      <w:r w:rsidRPr="004077D3">
        <w:rPr>
          <w:rStyle w:val="Strong"/>
          <w:b w:val="0"/>
          <w:bCs w:val="0"/>
          <w:color w:val="000000" w:themeColor="text1"/>
          <w:lang w:val="it-IT"/>
        </w:rPr>
        <w:t>Kërkesat e projektimit ekologjik</w:t>
      </w:r>
      <w:r w:rsidRPr="004077D3">
        <w:rPr>
          <w:color w:val="000000" w:themeColor="text1"/>
          <w:lang w:val="it-IT"/>
        </w:rPr>
        <w:t xml:space="preserve"> mund të parashikojnë që </w:t>
      </w:r>
      <w:r w:rsidRPr="004077D3">
        <w:rPr>
          <w:rStyle w:val="Strong"/>
          <w:b w:val="0"/>
          <w:bCs w:val="0"/>
          <w:color w:val="000000" w:themeColor="text1"/>
          <w:lang w:val="it-IT"/>
        </w:rPr>
        <w:t>prodhuesi</w:t>
      </w:r>
      <w:r w:rsidRPr="004077D3">
        <w:rPr>
          <w:color w:val="000000" w:themeColor="text1"/>
          <w:lang w:val="it-IT"/>
        </w:rPr>
        <w:t xml:space="preserve"> ose </w:t>
      </w:r>
      <w:r w:rsidRPr="004077D3">
        <w:rPr>
          <w:rStyle w:val="Strong"/>
          <w:b w:val="0"/>
          <w:bCs w:val="0"/>
          <w:color w:val="000000" w:themeColor="text1"/>
          <w:lang w:val="it-IT"/>
        </w:rPr>
        <w:t>përfaqësuesi i tij i autorizuar</w:t>
      </w:r>
      <w:r w:rsidRPr="004077D3">
        <w:rPr>
          <w:color w:val="000000" w:themeColor="text1"/>
          <w:lang w:val="it-IT"/>
        </w:rPr>
        <w:t xml:space="preserve">, i cili vendos në treg ose vë në shërbim </w:t>
      </w:r>
      <w:r w:rsidRPr="004077D3">
        <w:rPr>
          <w:rStyle w:val="Strong"/>
          <w:b w:val="0"/>
          <w:bCs w:val="0"/>
          <w:color w:val="000000" w:themeColor="text1"/>
          <w:lang w:val="it-IT"/>
        </w:rPr>
        <w:t>komponentë dhe nën-komponentë</w:t>
      </w:r>
      <w:r w:rsidRPr="004077D3">
        <w:rPr>
          <w:color w:val="000000" w:themeColor="text1"/>
          <w:lang w:val="it-IT"/>
        </w:rPr>
        <w:t xml:space="preserve">, të jetë i detyruar t’i ofrojë </w:t>
      </w:r>
      <w:r w:rsidRPr="004077D3">
        <w:rPr>
          <w:rStyle w:val="Strong"/>
          <w:b w:val="0"/>
          <w:bCs w:val="0"/>
          <w:color w:val="000000" w:themeColor="text1"/>
          <w:lang w:val="it-IT"/>
        </w:rPr>
        <w:t>prodhuesit të një produkti me ndikim në energji</w:t>
      </w:r>
      <w:r w:rsidRPr="004077D3">
        <w:rPr>
          <w:color w:val="000000" w:themeColor="text1"/>
          <w:lang w:val="it-IT"/>
        </w:rPr>
        <w:t xml:space="preserve">, të mbuluar nga aktet nënligjore të miratuara në zbatim të këtij ligji, </w:t>
      </w:r>
      <w:r w:rsidRPr="004077D3">
        <w:rPr>
          <w:rStyle w:val="Strong"/>
          <w:b w:val="0"/>
          <w:bCs w:val="0"/>
          <w:color w:val="000000" w:themeColor="text1"/>
          <w:lang w:val="it-IT"/>
        </w:rPr>
        <w:t>informacionin përkatës</w:t>
      </w:r>
      <w:r w:rsidRPr="004077D3">
        <w:rPr>
          <w:color w:val="000000" w:themeColor="text1"/>
          <w:lang w:val="it-IT"/>
        </w:rPr>
        <w:t xml:space="preserve"> në lidhje 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C1121D" w:rsidRPr="004077D3" w14:paraId="4D345AA1" w14:textId="77777777" w:rsidTr="004128AF">
        <w:tc>
          <w:tcPr>
            <w:tcW w:w="558" w:type="dxa"/>
          </w:tcPr>
          <w:p w14:paraId="46726A5D" w14:textId="77777777" w:rsidR="00C1121D" w:rsidRPr="004077D3" w:rsidRDefault="00C1121D" w:rsidP="00DE5CDA">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2E6754FE" w14:textId="77777777" w:rsidR="00C1121D" w:rsidRPr="004077D3" w:rsidRDefault="00C1121D" w:rsidP="00DE5CDA">
            <w:pPr>
              <w:shd w:val="clear" w:color="auto" w:fill="FFFFFF"/>
              <w:spacing w:line="276" w:lineRule="auto"/>
              <w:jc w:val="both"/>
              <w:rPr>
                <w:rFonts w:ascii="Times New Roman" w:eastAsia="Times New Roman" w:hAnsi="Times New Roman" w:cs="Times New Roman"/>
                <w:color w:val="000000" w:themeColor="text1"/>
                <w:sz w:val="24"/>
                <w:szCs w:val="24"/>
                <w:lang w:val="it-IT"/>
              </w:rPr>
            </w:pPr>
            <w:proofErr w:type="spellStart"/>
            <w:r w:rsidRPr="004077D3">
              <w:rPr>
                <w:rStyle w:val="Strong"/>
                <w:rFonts w:ascii="Times New Roman" w:hAnsi="Times New Roman" w:cs="Times New Roman"/>
                <w:b w:val="0"/>
                <w:bCs w:val="0"/>
                <w:color w:val="000000" w:themeColor="text1"/>
                <w:sz w:val="24"/>
                <w:szCs w:val="24"/>
              </w:rPr>
              <w:t>Përbërjen</w:t>
            </w:r>
            <w:proofErr w:type="spellEnd"/>
            <w:r w:rsidRPr="004077D3">
              <w:rPr>
                <w:rStyle w:val="Strong"/>
                <w:rFonts w:ascii="Times New Roman" w:hAnsi="Times New Roman" w:cs="Times New Roman"/>
                <w:b w:val="0"/>
                <w:bCs w:val="0"/>
                <w:color w:val="000000" w:themeColor="text1"/>
                <w:sz w:val="24"/>
                <w:szCs w:val="24"/>
              </w:rPr>
              <w:t xml:space="preserve"> e </w:t>
            </w:r>
            <w:proofErr w:type="spellStart"/>
            <w:r w:rsidRPr="004077D3">
              <w:rPr>
                <w:rStyle w:val="Strong"/>
                <w:rFonts w:ascii="Times New Roman" w:hAnsi="Times New Roman" w:cs="Times New Roman"/>
                <w:b w:val="0"/>
                <w:bCs w:val="0"/>
                <w:color w:val="000000" w:themeColor="text1"/>
                <w:sz w:val="24"/>
                <w:szCs w:val="24"/>
              </w:rPr>
              <w:t>materialeve</w:t>
            </w:r>
            <w:proofErr w:type="spellEnd"/>
            <w:r w:rsidRPr="004077D3">
              <w:rPr>
                <w:rFonts w:ascii="Times New Roman" w:hAnsi="Times New Roman" w:cs="Times New Roman"/>
                <w:color w:val="000000" w:themeColor="text1"/>
                <w:sz w:val="24"/>
                <w:szCs w:val="24"/>
              </w:rPr>
              <w:t>;</w:t>
            </w:r>
          </w:p>
        </w:tc>
      </w:tr>
      <w:tr w:rsidR="00C1121D" w:rsidRPr="004077D3" w14:paraId="129F9586" w14:textId="77777777" w:rsidTr="004128AF">
        <w:tc>
          <w:tcPr>
            <w:tcW w:w="558" w:type="dxa"/>
          </w:tcPr>
          <w:p w14:paraId="6C85C1D4" w14:textId="77777777" w:rsidR="00C1121D" w:rsidRPr="004077D3" w:rsidRDefault="00C1121D" w:rsidP="00DE5CDA">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269DF12" w14:textId="77777777" w:rsidR="00C1121D" w:rsidRPr="004077D3" w:rsidRDefault="00C1121D" w:rsidP="00DE5CDA">
            <w:pPr>
              <w:shd w:val="clear" w:color="auto" w:fill="FFFFFF"/>
              <w:spacing w:line="276" w:lineRule="auto"/>
              <w:jc w:val="both"/>
              <w:rPr>
                <w:rFonts w:ascii="Times New Roman" w:eastAsia="Times New Roman" w:hAnsi="Times New Roman" w:cs="Times New Roman"/>
                <w:color w:val="000000" w:themeColor="text1"/>
                <w:sz w:val="24"/>
                <w:szCs w:val="24"/>
                <w:lang w:val="it-IT"/>
              </w:rPr>
            </w:pPr>
            <w:proofErr w:type="spellStart"/>
            <w:r w:rsidRPr="004077D3">
              <w:rPr>
                <w:rStyle w:val="Strong"/>
                <w:rFonts w:ascii="Times New Roman" w:hAnsi="Times New Roman" w:cs="Times New Roman"/>
                <w:b w:val="0"/>
                <w:bCs w:val="0"/>
                <w:color w:val="000000" w:themeColor="text1"/>
                <w:sz w:val="24"/>
                <w:szCs w:val="24"/>
              </w:rPr>
              <w:t>Konsumin</w:t>
            </w:r>
            <w:proofErr w:type="spellEnd"/>
            <w:r w:rsidRPr="004077D3">
              <w:rPr>
                <w:rStyle w:val="Strong"/>
                <w:rFonts w:ascii="Times New Roman" w:hAnsi="Times New Roman" w:cs="Times New Roman"/>
                <w:b w:val="0"/>
                <w:bCs w:val="0"/>
                <w:color w:val="000000" w:themeColor="text1"/>
                <w:sz w:val="24"/>
                <w:szCs w:val="24"/>
              </w:rPr>
              <w:t xml:space="preserve"> e </w:t>
            </w:r>
            <w:proofErr w:type="spellStart"/>
            <w:r w:rsidRPr="004077D3">
              <w:rPr>
                <w:rStyle w:val="Strong"/>
                <w:rFonts w:ascii="Times New Roman" w:hAnsi="Times New Roman" w:cs="Times New Roman"/>
                <w:b w:val="0"/>
                <w:bCs w:val="0"/>
                <w:color w:val="000000" w:themeColor="text1"/>
                <w:sz w:val="24"/>
                <w:szCs w:val="24"/>
              </w:rPr>
              <w:t>energjisë</w:t>
            </w:r>
            <w:proofErr w:type="spellEnd"/>
            <w:r w:rsidRPr="004077D3">
              <w:rPr>
                <w:rFonts w:ascii="Times New Roman" w:hAnsi="Times New Roman" w:cs="Times New Roman"/>
                <w:color w:val="000000" w:themeColor="text1"/>
                <w:sz w:val="24"/>
                <w:szCs w:val="24"/>
              </w:rPr>
              <w:t>;</w:t>
            </w:r>
          </w:p>
        </w:tc>
      </w:tr>
      <w:tr w:rsidR="00C1121D" w:rsidRPr="004077D3" w14:paraId="22B38120" w14:textId="77777777" w:rsidTr="004128AF">
        <w:tc>
          <w:tcPr>
            <w:tcW w:w="558" w:type="dxa"/>
          </w:tcPr>
          <w:p w14:paraId="0F38034F" w14:textId="77777777" w:rsidR="00C1121D" w:rsidRPr="004077D3" w:rsidRDefault="00C1121D" w:rsidP="00DE5CDA">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Pr="004077D3">
              <w:rPr>
                <w:rFonts w:ascii="Times New Roman" w:eastAsia="Times New Roman" w:hAnsi="Times New Roman" w:cs="Times New Roman"/>
                <w:sz w:val="24"/>
                <w:szCs w:val="24"/>
                <w:lang w:val="it-IT"/>
              </w:rPr>
              <w:t>c)</w:t>
            </w:r>
          </w:p>
        </w:tc>
        <w:tc>
          <w:tcPr>
            <w:tcW w:w="8748" w:type="dxa"/>
          </w:tcPr>
          <w:p w14:paraId="72E3A811" w14:textId="77777777" w:rsidR="00C1121D" w:rsidRPr="004077D3" w:rsidRDefault="00C1121D" w:rsidP="00DE5CDA">
            <w:pPr>
              <w:pStyle w:val="NormalWeb"/>
              <w:spacing w:before="0" w:beforeAutospacing="0" w:after="0" w:afterAutospacing="0" w:line="276" w:lineRule="auto"/>
              <w:jc w:val="both"/>
              <w:rPr>
                <w:color w:val="000000" w:themeColor="text1"/>
                <w:lang w:val="it-IT"/>
              </w:rPr>
            </w:pPr>
            <w:r w:rsidRPr="004077D3">
              <w:rPr>
                <w:rStyle w:val="Strong"/>
                <w:b w:val="0"/>
                <w:bCs w:val="0"/>
                <w:color w:val="000000" w:themeColor="text1"/>
                <w:lang w:val="it-IT"/>
              </w:rPr>
              <w:t>Materialet dhe/ose burimet e komponentëve ose nën-komponentëve</w:t>
            </w:r>
            <w:r w:rsidRPr="004077D3">
              <w:rPr>
                <w:color w:val="000000" w:themeColor="text1"/>
                <w:lang w:val="it-IT"/>
              </w:rPr>
              <w:t>.</w:t>
            </w:r>
          </w:p>
        </w:tc>
      </w:tr>
    </w:tbl>
    <w:p w14:paraId="5B6D604C" w14:textId="77777777" w:rsidR="00C1121D" w:rsidRPr="004077D3" w:rsidRDefault="00C1121D" w:rsidP="00C1121D">
      <w:pPr>
        <w:shd w:val="clear" w:color="auto" w:fill="FFFFFF"/>
        <w:spacing w:after="0" w:line="276" w:lineRule="auto"/>
        <w:jc w:val="center"/>
        <w:rPr>
          <w:rFonts w:ascii="Times New Roman" w:eastAsia="Times New Roman" w:hAnsi="Times New Roman" w:cs="Times New Roman"/>
          <w:i/>
          <w:iCs/>
          <w:color w:val="333333"/>
          <w:sz w:val="24"/>
          <w:szCs w:val="24"/>
          <w:lang w:val="it-IT"/>
        </w:rPr>
      </w:pPr>
    </w:p>
    <w:p w14:paraId="0E141BE1" w14:textId="1B98BFDC" w:rsidR="00C1121D" w:rsidRPr="004077D3" w:rsidRDefault="00C1121D" w:rsidP="00C1121D">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DE5CDA" w:rsidRPr="004077D3">
        <w:rPr>
          <w:rFonts w:ascii="Times New Roman" w:eastAsia="Times New Roman" w:hAnsi="Times New Roman" w:cs="Times New Roman"/>
          <w:i/>
          <w:iCs/>
          <w:color w:val="333333"/>
          <w:sz w:val="24"/>
          <w:szCs w:val="24"/>
          <w:lang w:val="it-IT"/>
        </w:rPr>
        <w:t>22</w:t>
      </w:r>
    </w:p>
    <w:p w14:paraId="347E392B" w14:textId="77777777" w:rsidR="00C1121D" w:rsidRPr="004077D3" w:rsidRDefault="00C1121D" w:rsidP="00C1121D">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Ndërmarrjet e vogla dhe të mesme</w:t>
      </w:r>
    </w:p>
    <w:p w14:paraId="6963E376" w14:textId="77777777" w:rsidR="00C1121D" w:rsidRPr="004077D3" w:rsidRDefault="00C1121D" w:rsidP="00C1121D">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381A1297" w14:textId="77777777" w:rsidR="00C1121D" w:rsidRPr="004077D3" w:rsidRDefault="00C1121D" w:rsidP="00DE5CDA">
      <w:pPr>
        <w:pStyle w:val="NormalWeb"/>
        <w:numPr>
          <w:ilvl w:val="0"/>
          <w:numId w:val="30"/>
        </w:numPr>
        <w:tabs>
          <w:tab w:val="left" w:pos="540"/>
        </w:tabs>
        <w:spacing w:before="0" w:beforeAutospacing="0" w:after="0" w:afterAutospacing="0" w:line="276" w:lineRule="auto"/>
        <w:ind w:left="360"/>
        <w:jc w:val="both"/>
        <w:rPr>
          <w:rStyle w:val="Strong"/>
          <w:b w:val="0"/>
          <w:bCs w:val="0"/>
          <w:lang w:val="it-IT"/>
        </w:rPr>
      </w:pPr>
      <w:r w:rsidRPr="004077D3">
        <w:rPr>
          <w:rStyle w:val="Strong"/>
          <w:b w:val="0"/>
          <w:bCs w:val="0"/>
          <w:lang w:val="it-IT"/>
        </w:rPr>
        <w:t>Në kuadër të programeve mbështetëse për ndërmarrjet e vogla dhe të mesme (NVM) dhe ndërmarrjet shumë të vogla, autoritetet kompetente marrin në konsideratë iniciativat që ndihmojnë këto ndërmarrje në integrimin e aspekteve mjedisore, duke përfshirë efiçencën e energjisë, në procesin e projektimit të produkteve të tyre.</w:t>
      </w:r>
    </w:p>
    <w:p w14:paraId="5B47F3D6" w14:textId="77777777" w:rsidR="00C1121D" w:rsidRPr="004077D3" w:rsidRDefault="00C1121D" w:rsidP="00DE5CDA">
      <w:pPr>
        <w:pStyle w:val="NormalWeb"/>
        <w:numPr>
          <w:ilvl w:val="0"/>
          <w:numId w:val="30"/>
        </w:numPr>
        <w:tabs>
          <w:tab w:val="left" w:pos="540"/>
        </w:tabs>
        <w:spacing w:before="0" w:beforeAutospacing="0" w:after="0" w:afterAutospacing="0" w:line="276" w:lineRule="auto"/>
        <w:ind w:left="360"/>
        <w:jc w:val="both"/>
        <w:rPr>
          <w:rStyle w:val="Strong"/>
          <w:b w:val="0"/>
          <w:bCs w:val="0"/>
          <w:lang w:val="it-IT"/>
        </w:rPr>
      </w:pPr>
      <w:r w:rsidRPr="004077D3">
        <w:rPr>
          <w:rStyle w:val="Strong"/>
          <w:b w:val="0"/>
          <w:bCs w:val="0"/>
          <w:lang w:val="it-IT"/>
        </w:rPr>
        <w:t>Nëse është e nevojshme dhe në përputhje me paragrafin 1 të këtij neni, autoritetet kompetente mund të përgatisin materiale specifike për të lehtësuar zbatimin e këtij ligji nga NVM-të.</w:t>
      </w:r>
    </w:p>
    <w:p w14:paraId="7A68AC86" w14:textId="77777777" w:rsidR="0058417C" w:rsidRPr="004077D3" w:rsidRDefault="0058417C" w:rsidP="00CB0BCB">
      <w:pPr>
        <w:pStyle w:val="ListParagraph"/>
        <w:spacing w:after="0" w:line="276" w:lineRule="auto"/>
        <w:jc w:val="both"/>
        <w:rPr>
          <w:rFonts w:ascii="Times New Roman" w:hAnsi="Times New Roman" w:cs="Times New Roman"/>
          <w:color w:val="000000" w:themeColor="text1"/>
          <w:sz w:val="24"/>
          <w:szCs w:val="24"/>
          <w:lang w:val="it-IT"/>
        </w:rPr>
      </w:pPr>
    </w:p>
    <w:p w14:paraId="7320E6EA" w14:textId="4B58CF27" w:rsidR="00280FE0" w:rsidRPr="004077D3" w:rsidRDefault="00280FE0" w:rsidP="00280FE0">
      <w:pPr>
        <w:shd w:val="clear" w:color="auto" w:fill="FFFFFF"/>
        <w:spacing w:after="0" w:line="276" w:lineRule="auto"/>
        <w:jc w:val="center"/>
        <w:rPr>
          <w:rFonts w:ascii="Times New Roman" w:eastAsia="Times New Roman" w:hAnsi="Times New Roman" w:cs="Times New Roman"/>
          <w:i/>
          <w:iCs/>
          <w:color w:val="333333"/>
          <w:sz w:val="24"/>
          <w:szCs w:val="24"/>
        </w:rPr>
      </w:pPr>
      <w:r w:rsidRPr="004077D3">
        <w:rPr>
          <w:rFonts w:ascii="Times New Roman" w:eastAsia="Times New Roman" w:hAnsi="Times New Roman" w:cs="Times New Roman"/>
          <w:i/>
          <w:iCs/>
          <w:color w:val="333333"/>
          <w:sz w:val="24"/>
          <w:szCs w:val="24"/>
        </w:rPr>
        <w:t xml:space="preserve">Neni </w:t>
      </w:r>
      <w:r w:rsidR="005F3383" w:rsidRPr="004077D3">
        <w:rPr>
          <w:rFonts w:ascii="Times New Roman" w:eastAsia="Times New Roman" w:hAnsi="Times New Roman" w:cs="Times New Roman"/>
          <w:i/>
          <w:iCs/>
          <w:color w:val="333333"/>
          <w:sz w:val="24"/>
          <w:szCs w:val="24"/>
        </w:rPr>
        <w:t>2</w:t>
      </w:r>
      <w:r w:rsidR="00E13EA7">
        <w:rPr>
          <w:rFonts w:ascii="Times New Roman" w:eastAsia="Times New Roman" w:hAnsi="Times New Roman" w:cs="Times New Roman"/>
          <w:i/>
          <w:iCs/>
          <w:color w:val="333333"/>
          <w:sz w:val="24"/>
          <w:szCs w:val="24"/>
        </w:rPr>
        <w:t>3</w:t>
      </w:r>
    </w:p>
    <w:p w14:paraId="504793BF" w14:textId="77777777" w:rsidR="00280FE0" w:rsidRPr="004077D3" w:rsidRDefault="00280FE0" w:rsidP="00280FE0">
      <w:pPr>
        <w:shd w:val="clear" w:color="auto" w:fill="FFFFFF"/>
        <w:spacing w:after="0" w:line="276" w:lineRule="auto"/>
        <w:jc w:val="center"/>
        <w:rPr>
          <w:rFonts w:ascii="Times New Roman" w:eastAsia="Times New Roman" w:hAnsi="Times New Roman" w:cs="Times New Roman"/>
          <w:b/>
          <w:bCs/>
          <w:color w:val="333333"/>
          <w:sz w:val="24"/>
          <w:szCs w:val="24"/>
        </w:rPr>
      </w:pPr>
      <w:proofErr w:type="spellStart"/>
      <w:r w:rsidRPr="004077D3">
        <w:rPr>
          <w:rFonts w:ascii="Times New Roman" w:eastAsia="Times New Roman" w:hAnsi="Times New Roman" w:cs="Times New Roman"/>
          <w:b/>
          <w:bCs/>
          <w:color w:val="333333"/>
          <w:sz w:val="24"/>
          <w:szCs w:val="24"/>
        </w:rPr>
        <w:t>Kërkesat</w:t>
      </w:r>
      <w:proofErr w:type="spellEnd"/>
      <w:r w:rsidRPr="004077D3">
        <w:rPr>
          <w:rFonts w:ascii="Times New Roman" w:eastAsia="Times New Roman" w:hAnsi="Times New Roman" w:cs="Times New Roman"/>
          <w:b/>
          <w:bCs/>
          <w:color w:val="333333"/>
          <w:sz w:val="24"/>
          <w:szCs w:val="24"/>
        </w:rPr>
        <w:t xml:space="preserve"> e </w:t>
      </w:r>
      <w:proofErr w:type="spellStart"/>
      <w:r w:rsidRPr="004077D3">
        <w:rPr>
          <w:rFonts w:ascii="Times New Roman" w:eastAsia="Times New Roman" w:hAnsi="Times New Roman" w:cs="Times New Roman"/>
          <w:b/>
          <w:bCs/>
          <w:color w:val="333333"/>
          <w:sz w:val="24"/>
          <w:szCs w:val="24"/>
        </w:rPr>
        <w:t>projektimit</w:t>
      </w:r>
      <w:proofErr w:type="spellEnd"/>
      <w:r w:rsidRPr="004077D3">
        <w:rPr>
          <w:rFonts w:ascii="Times New Roman" w:eastAsia="Times New Roman" w:hAnsi="Times New Roman" w:cs="Times New Roman"/>
          <w:b/>
          <w:bCs/>
          <w:color w:val="333333"/>
          <w:sz w:val="24"/>
          <w:szCs w:val="24"/>
        </w:rPr>
        <w:t xml:space="preserve"> </w:t>
      </w:r>
      <w:proofErr w:type="spellStart"/>
      <w:r w:rsidRPr="004077D3">
        <w:rPr>
          <w:rFonts w:ascii="Times New Roman" w:eastAsia="Times New Roman" w:hAnsi="Times New Roman" w:cs="Times New Roman"/>
          <w:b/>
          <w:bCs/>
          <w:color w:val="333333"/>
          <w:sz w:val="24"/>
          <w:szCs w:val="24"/>
        </w:rPr>
        <w:t>ekologjik</w:t>
      </w:r>
      <w:proofErr w:type="spellEnd"/>
    </w:p>
    <w:p w14:paraId="64FBE039" w14:textId="77777777" w:rsidR="00280FE0" w:rsidRPr="004077D3" w:rsidRDefault="00280FE0" w:rsidP="00280FE0">
      <w:pPr>
        <w:shd w:val="clear" w:color="auto" w:fill="FFFFFF"/>
        <w:spacing w:after="0" w:line="276" w:lineRule="auto"/>
        <w:jc w:val="center"/>
        <w:rPr>
          <w:rFonts w:ascii="Times New Roman" w:eastAsia="Times New Roman" w:hAnsi="Times New Roman" w:cs="Times New Roman"/>
          <w:color w:val="333333"/>
          <w:sz w:val="24"/>
          <w:szCs w:val="24"/>
        </w:rPr>
      </w:pPr>
    </w:p>
    <w:p w14:paraId="2DD5E2BE" w14:textId="762BD81E"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rPr>
      </w:pP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00096176" w:rsidRPr="004077D3">
        <w:rPr>
          <w:color w:val="000000" w:themeColor="text1"/>
        </w:rPr>
        <w:t xml:space="preserve">, </w:t>
      </w:r>
      <w:proofErr w:type="spellStart"/>
      <w:r w:rsidR="005C19AA" w:rsidRPr="004077D3">
        <w:rPr>
          <w:color w:val="000000" w:themeColor="text1"/>
        </w:rPr>
        <w:t>i</w:t>
      </w:r>
      <w:r w:rsidR="00096176" w:rsidRPr="004077D3">
        <w:rPr>
          <w:color w:val="000000" w:themeColor="text1"/>
        </w:rPr>
        <w:t>nformacioni</w:t>
      </w:r>
      <w:proofErr w:type="spellEnd"/>
      <w:r w:rsidR="00096176" w:rsidRPr="004077D3">
        <w:rPr>
          <w:color w:val="000000" w:themeColor="text1"/>
        </w:rPr>
        <w:t xml:space="preserve"> </w:t>
      </w:r>
      <w:proofErr w:type="spellStart"/>
      <w:r w:rsidR="00F23797" w:rsidRPr="004077D3">
        <w:rPr>
          <w:color w:val="000000" w:themeColor="text1"/>
        </w:rPr>
        <w:t>i</w:t>
      </w:r>
      <w:proofErr w:type="spellEnd"/>
      <w:r w:rsidR="00F23797" w:rsidRPr="004077D3">
        <w:rPr>
          <w:color w:val="000000" w:themeColor="text1"/>
        </w:rPr>
        <w:t xml:space="preserve"> </w:t>
      </w:r>
      <w:proofErr w:type="spellStart"/>
      <w:r w:rsidR="00F23797" w:rsidRPr="004077D3">
        <w:rPr>
          <w:color w:val="000000" w:themeColor="text1"/>
        </w:rPr>
        <w:t>dhënë</w:t>
      </w:r>
      <w:proofErr w:type="spellEnd"/>
      <w:r w:rsidR="00F23797" w:rsidRPr="004077D3">
        <w:rPr>
          <w:color w:val="000000" w:themeColor="text1"/>
        </w:rPr>
        <w:t xml:space="preserve"> </w:t>
      </w:r>
      <w:proofErr w:type="spellStart"/>
      <w:r w:rsidR="00F23797" w:rsidRPr="004077D3">
        <w:rPr>
          <w:color w:val="000000" w:themeColor="text1"/>
        </w:rPr>
        <w:t>nga</w:t>
      </w:r>
      <w:proofErr w:type="spellEnd"/>
      <w:r w:rsidR="00F23797" w:rsidRPr="004077D3">
        <w:rPr>
          <w:color w:val="000000" w:themeColor="text1"/>
        </w:rPr>
        <w:t xml:space="preserve"> </w:t>
      </w:r>
      <w:proofErr w:type="spellStart"/>
      <w:r w:rsidR="00F23797" w:rsidRPr="004077D3">
        <w:rPr>
          <w:color w:val="000000" w:themeColor="text1"/>
        </w:rPr>
        <w:t>prodhuesi</w:t>
      </w:r>
      <w:proofErr w:type="spellEnd"/>
      <w:r w:rsidR="00F23797"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procedurat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verifikimin</w:t>
      </w:r>
      <w:proofErr w:type="spellEnd"/>
      <w:r w:rsidRPr="004077D3">
        <w:rPr>
          <w:color w:val="000000" w:themeColor="text1"/>
        </w:rPr>
        <w:t xml:space="preserve"> e </w:t>
      </w:r>
      <w:proofErr w:type="spellStart"/>
      <w:r w:rsidRPr="004077D3">
        <w:rPr>
          <w:color w:val="000000" w:themeColor="text1"/>
        </w:rPr>
        <w:t>përputhshmërisë</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me </w:t>
      </w:r>
      <w:proofErr w:type="spellStart"/>
      <w:r w:rsidRPr="004077D3">
        <w:rPr>
          <w:color w:val="000000" w:themeColor="text1"/>
        </w:rPr>
        <w:t>ndikim</w:t>
      </w:r>
      <w:proofErr w:type="spellEnd"/>
      <w:r w:rsidRPr="004077D3">
        <w:rPr>
          <w:color w:val="000000" w:themeColor="text1"/>
        </w:rPr>
        <w:t xml:space="preserve"> </w:t>
      </w:r>
      <w:proofErr w:type="spellStart"/>
      <w:r w:rsidRPr="004077D3">
        <w:rPr>
          <w:color w:val="000000" w:themeColor="text1"/>
        </w:rPr>
        <w:t>në</w:t>
      </w:r>
      <w:proofErr w:type="spellEnd"/>
      <w:r w:rsidR="0095181A" w:rsidRPr="004077D3">
        <w:rPr>
          <w:color w:val="000000" w:themeColor="text1"/>
        </w:rPr>
        <w:t xml:space="preserve"> </w:t>
      </w:r>
      <w:proofErr w:type="spellStart"/>
      <w:r w:rsidRPr="004077D3">
        <w:rPr>
          <w:color w:val="000000" w:themeColor="text1"/>
        </w:rPr>
        <w:t>energji</w:t>
      </w:r>
      <w:proofErr w:type="spellEnd"/>
      <w:r w:rsidR="00352DB6" w:rsidRPr="004077D3">
        <w:rPr>
          <w:color w:val="000000" w:themeColor="text1"/>
        </w:rPr>
        <w:t xml:space="preserve">, I </w:t>
      </w:r>
      <w:proofErr w:type="spellStart"/>
      <w:r w:rsidR="00352DB6" w:rsidRPr="004077D3">
        <w:rPr>
          <w:color w:val="000000" w:themeColor="text1"/>
        </w:rPr>
        <w:t>cili</w:t>
      </w:r>
      <w:proofErr w:type="spellEnd"/>
      <w:r w:rsidR="00352DB6" w:rsidRPr="004077D3">
        <w:rPr>
          <w:color w:val="000000" w:themeColor="text1"/>
        </w:rPr>
        <w:t xml:space="preserve"> </w:t>
      </w:r>
      <w:proofErr w:type="spellStart"/>
      <w:r w:rsidR="00352DB6" w:rsidRPr="004077D3">
        <w:rPr>
          <w:color w:val="000000" w:themeColor="text1"/>
        </w:rPr>
        <w:t>plotëson</w:t>
      </w:r>
      <w:proofErr w:type="spellEnd"/>
      <w:r w:rsidR="00352DB6" w:rsidRPr="004077D3">
        <w:rPr>
          <w:color w:val="000000" w:themeColor="text1"/>
        </w:rPr>
        <w:t xml:space="preserve"> </w:t>
      </w:r>
      <w:proofErr w:type="spellStart"/>
      <w:r w:rsidR="00352DB6" w:rsidRPr="004077D3">
        <w:rPr>
          <w:color w:val="000000" w:themeColor="text1"/>
        </w:rPr>
        <w:t>kriteret</w:t>
      </w:r>
      <w:proofErr w:type="spellEnd"/>
      <w:r w:rsidR="00352DB6" w:rsidRPr="004077D3">
        <w:rPr>
          <w:color w:val="000000" w:themeColor="text1"/>
        </w:rPr>
        <w:t xml:space="preserve"> e </w:t>
      </w:r>
      <w:proofErr w:type="spellStart"/>
      <w:r w:rsidR="00352DB6" w:rsidRPr="004077D3">
        <w:rPr>
          <w:color w:val="000000" w:themeColor="text1"/>
        </w:rPr>
        <w:t>renditura</w:t>
      </w:r>
      <w:proofErr w:type="spellEnd"/>
      <w:r w:rsidR="00352DB6" w:rsidRPr="004077D3">
        <w:rPr>
          <w:color w:val="000000" w:themeColor="text1"/>
        </w:rPr>
        <w:t xml:space="preserve"> </w:t>
      </w:r>
      <w:proofErr w:type="spellStart"/>
      <w:r w:rsidR="00352DB6" w:rsidRPr="004077D3">
        <w:rPr>
          <w:color w:val="000000" w:themeColor="text1"/>
        </w:rPr>
        <w:t>n</w:t>
      </w:r>
      <w:r w:rsidR="00826F9A" w:rsidRPr="004077D3">
        <w:rPr>
          <w:color w:val="000000" w:themeColor="text1"/>
        </w:rPr>
        <w:t>ë</w:t>
      </w:r>
      <w:proofErr w:type="spellEnd"/>
      <w:r w:rsidR="00826F9A" w:rsidRPr="004077D3">
        <w:rPr>
          <w:color w:val="000000" w:themeColor="text1"/>
        </w:rPr>
        <w:t xml:space="preserve"> pike 2 </w:t>
      </w:r>
      <w:proofErr w:type="spellStart"/>
      <w:r w:rsidR="00826F9A" w:rsidRPr="004077D3">
        <w:rPr>
          <w:color w:val="000000" w:themeColor="text1"/>
        </w:rPr>
        <w:t>të</w:t>
      </w:r>
      <w:proofErr w:type="spellEnd"/>
      <w:r w:rsidR="00826F9A" w:rsidRPr="004077D3">
        <w:rPr>
          <w:color w:val="000000" w:themeColor="text1"/>
        </w:rPr>
        <w:t xml:space="preserve"> </w:t>
      </w:r>
      <w:proofErr w:type="spellStart"/>
      <w:r w:rsidR="00826F9A" w:rsidRPr="004077D3">
        <w:rPr>
          <w:color w:val="000000" w:themeColor="text1"/>
        </w:rPr>
        <w:t>këtij</w:t>
      </w:r>
      <w:proofErr w:type="spellEnd"/>
      <w:r w:rsidR="00826F9A" w:rsidRPr="004077D3">
        <w:rPr>
          <w:color w:val="000000" w:themeColor="text1"/>
        </w:rPr>
        <w:t xml:space="preserve"> </w:t>
      </w:r>
      <w:proofErr w:type="spellStart"/>
      <w:r w:rsidR="00826F9A" w:rsidRPr="004077D3">
        <w:rPr>
          <w:color w:val="000000" w:themeColor="text1"/>
        </w:rPr>
        <w:t>neni</w:t>
      </w:r>
      <w:proofErr w:type="spellEnd"/>
      <w:r w:rsidR="00F23797" w:rsidRPr="004077D3">
        <w:rPr>
          <w:color w:val="000000" w:themeColor="text1"/>
        </w:rPr>
        <w:t xml:space="preserve">, </w:t>
      </w:r>
      <w:proofErr w:type="spellStart"/>
      <w:r w:rsidRPr="004077D3">
        <w:rPr>
          <w:color w:val="000000" w:themeColor="text1"/>
        </w:rPr>
        <w:t>përcaktohen</w:t>
      </w:r>
      <w:proofErr w:type="spellEnd"/>
      <w:r w:rsidRPr="004077D3">
        <w:rPr>
          <w:color w:val="000000" w:themeColor="text1"/>
        </w:rPr>
        <w:t xml:space="preserve"> me </w:t>
      </w:r>
      <w:proofErr w:type="spellStart"/>
      <w:r w:rsidRPr="004077D3">
        <w:rPr>
          <w:color w:val="000000" w:themeColor="text1"/>
        </w:rPr>
        <w:t>vendim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Këshillit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Ministrave</w:t>
      </w:r>
      <w:proofErr w:type="spellEnd"/>
      <w:r w:rsidRPr="004077D3">
        <w:rPr>
          <w:color w:val="000000" w:themeColor="text1"/>
        </w:rPr>
        <w:t xml:space="preserve">, me </w:t>
      </w:r>
      <w:proofErr w:type="spellStart"/>
      <w:r w:rsidRPr="004077D3">
        <w:rPr>
          <w:color w:val="000000" w:themeColor="text1"/>
        </w:rPr>
        <w:t>propozim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ministrit</w:t>
      </w:r>
      <w:proofErr w:type="spellEnd"/>
      <w:r w:rsidRPr="004077D3">
        <w:rPr>
          <w:color w:val="000000" w:themeColor="text1"/>
        </w:rPr>
        <w:t xml:space="preserve"> </w:t>
      </w:r>
      <w:proofErr w:type="spellStart"/>
      <w:r w:rsidRPr="004077D3">
        <w:rPr>
          <w:color w:val="000000" w:themeColor="text1"/>
        </w:rPr>
        <w:t>përgjegjës</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ekonominë</w:t>
      </w:r>
      <w:proofErr w:type="spellEnd"/>
      <w:r w:rsidRPr="004077D3">
        <w:rPr>
          <w:color w:val="000000" w:themeColor="text1"/>
        </w:rPr>
        <w:t xml:space="preserve">.  </w:t>
      </w:r>
      <w:proofErr w:type="spellStart"/>
      <w:r w:rsidRPr="004077D3">
        <w:rPr>
          <w:color w:val="000000" w:themeColor="text1"/>
        </w:rPr>
        <w:t>Vendim</w:t>
      </w:r>
      <w:proofErr w:type="spellEnd"/>
      <w:r w:rsidRPr="004077D3">
        <w:rPr>
          <w:color w:val="000000" w:themeColor="text1"/>
        </w:rPr>
        <w:t xml:space="preserve"> </w:t>
      </w:r>
      <w:proofErr w:type="spellStart"/>
      <w:r w:rsidRPr="004077D3">
        <w:rPr>
          <w:color w:val="000000" w:themeColor="text1"/>
        </w:rPr>
        <w:t>përcakton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mënyrë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vecantë</w:t>
      </w:r>
      <w:proofErr w:type="spellEnd"/>
      <w:r w:rsidRPr="004077D3">
        <w:rPr>
          <w:color w:val="000000" w:themeColor="text1"/>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74"/>
      </w:tblGrid>
      <w:tr w:rsidR="00D77B5B" w:rsidRPr="004077D3" w14:paraId="7D6DB40C" w14:textId="77777777" w:rsidTr="004128AF">
        <w:tc>
          <w:tcPr>
            <w:tcW w:w="616" w:type="dxa"/>
          </w:tcPr>
          <w:p w14:paraId="01686C6B" w14:textId="75A85DE4"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690" w:type="dxa"/>
          </w:tcPr>
          <w:p w14:paraId="1E13ECBC" w14:textId="0D2A601F" w:rsidR="00D77B5B" w:rsidRPr="004077D3" w:rsidRDefault="00D77B5B" w:rsidP="00D77B5B">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Përcaktimin e grupit</w:t>
            </w:r>
            <w:r w:rsidRPr="004077D3">
              <w:rPr>
                <w:rFonts w:ascii="Times New Roman" w:hAnsi="Times New Roman" w:cs="Times New Roman"/>
                <w:color w:val="000000" w:themeColor="text1"/>
                <w:sz w:val="24"/>
                <w:szCs w:val="24"/>
                <w:lang w:val="it-IT"/>
              </w:rPr>
              <w:t xml:space="preserve"> ose grupeve të produkteve të mbuluara, duke përfshirë listën e kodeve të mallrave siç përcaktohet në Ligjin Nr. 102/2014 datë 31.7.2014 “</w:t>
            </w:r>
            <w:r w:rsidRPr="004077D3">
              <w:rPr>
                <w:rStyle w:val="Strong"/>
                <w:rFonts w:ascii="Times New Roman" w:hAnsi="Times New Roman" w:cs="Times New Roman"/>
                <w:b w:val="0"/>
                <w:bCs w:val="0"/>
                <w:color w:val="000000" w:themeColor="text1"/>
                <w:sz w:val="24"/>
                <w:szCs w:val="24"/>
                <w:lang w:val="it-IT"/>
              </w:rPr>
              <w:t>Kodi Doganor i Republikës Së Shqipërisë</w:t>
            </w:r>
            <w:r w:rsidRPr="004077D3">
              <w:rPr>
                <w:rFonts w:ascii="Times New Roman" w:hAnsi="Times New Roman" w:cs="Times New Roman"/>
                <w:color w:val="000000" w:themeColor="text1"/>
                <w:sz w:val="24"/>
                <w:szCs w:val="24"/>
                <w:lang w:val="it-IT"/>
              </w:rPr>
              <w:t>” dhe përshkrimet e produktit;</w:t>
            </w:r>
          </w:p>
        </w:tc>
      </w:tr>
      <w:tr w:rsidR="00D77B5B" w:rsidRPr="004077D3" w14:paraId="63056664" w14:textId="77777777" w:rsidTr="004128AF">
        <w:tc>
          <w:tcPr>
            <w:tcW w:w="616" w:type="dxa"/>
          </w:tcPr>
          <w:p w14:paraId="74A12E33" w14:textId="43215708"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690" w:type="dxa"/>
          </w:tcPr>
          <w:p w14:paraId="66764A18" w14:textId="2785A82D" w:rsidR="00D77B5B" w:rsidRPr="004077D3" w:rsidRDefault="00D77B5B" w:rsidP="00D77B5B">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Kërkesat e informacionit</w:t>
            </w:r>
            <w:r w:rsidRPr="004077D3">
              <w:rPr>
                <w:rFonts w:ascii="Times New Roman" w:hAnsi="Times New Roman" w:cs="Times New Roman"/>
                <w:color w:val="000000" w:themeColor="text1"/>
                <w:sz w:val="24"/>
                <w:szCs w:val="24"/>
                <w:lang w:val="it-IT"/>
              </w:rPr>
              <w:t xml:space="preserve"> të përcaktuara në nenin 1</w:t>
            </w:r>
            <w:r w:rsidR="0090204F" w:rsidRPr="004077D3">
              <w:rPr>
                <w:rFonts w:ascii="Times New Roman" w:hAnsi="Times New Roman" w:cs="Times New Roman"/>
                <w:color w:val="000000" w:themeColor="text1"/>
                <w:sz w:val="24"/>
                <w:szCs w:val="24"/>
                <w:lang w:val="it-IT"/>
              </w:rPr>
              <w:t>0</w:t>
            </w:r>
            <w:r w:rsidRPr="004077D3">
              <w:rPr>
                <w:rFonts w:ascii="Times New Roman" w:hAnsi="Times New Roman" w:cs="Times New Roman"/>
                <w:color w:val="000000" w:themeColor="text1"/>
                <w:sz w:val="24"/>
                <w:szCs w:val="24"/>
                <w:lang w:val="it-IT"/>
              </w:rPr>
              <w:t>.</w:t>
            </w:r>
          </w:p>
        </w:tc>
      </w:tr>
      <w:tr w:rsidR="00D77B5B" w:rsidRPr="004077D3" w14:paraId="66272AA6" w14:textId="77777777" w:rsidTr="004128AF">
        <w:tc>
          <w:tcPr>
            <w:tcW w:w="616" w:type="dxa"/>
          </w:tcPr>
          <w:p w14:paraId="6135E4D7" w14:textId="01B43577"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690" w:type="dxa"/>
          </w:tcPr>
          <w:p w14:paraId="6B98F620" w14:textId="05FF6A89" w:rsidR="00D77B5B" w:rsidRPr="004077D3" w:rsidRDefault="00D77B5B" w:rsidP="00D77B5B">
            <w:pPr>
              <w:shd w:val="clear" w:color="auto" w:fill="FFFFFF"/>
              <w:spacing w:line="276" w:lineRule="auto"/>
              <w:jc w:val="both"/>
              <w:rPr>
                <w:rFonts w:ascii="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Kërkesat e projektimit ekologjik</w:t>
            </w:r>
            <w:r w:rsidRPr="004077D3">
              <w:rPr>
                <w:rFonts w:ascii="Times New Roman" w:hAnsi="Times New Roman" w:cs="Times New Roman"/>
                <w:color w:val="000000" w:themeColor="text1"/>
                <w:sz w:val="24"/>
                <w:szCs w:val="24"/>
                <w:lang w:val="it-IT"/>
              </w:rPr>
              <w:t xml:space="preserve"> për grupet e produkteve të mbuluara</w:t>
            </w:r>
            <w:r w:rsidR="002375DB" w:rsidRPr="004077D3">
              <w:rPr>
                <w:rFonts w:ascii="Times New Roman" w:hAnsi="Times New Roman" w:cs="Times New Roman"/>
                <w:color w:val="000000" w:themeColor="text1"/>
                <w:sz w:val="24"/>
                <w:szCs w:val="24"/>
                <w:lang w:val="it-IT"/>
              </w:rPr>
              <w:t xml:space="preserve"> në përputhje me pikën 5 të këtij neni</w:t>
            </w:r>
            <w:r w:rsidRPr="004077D3">
              <w:rPr>
                <w:rFonts w:ascii="Times New Roman" w:hAnsi="Times New Roman" w:cs="Times New Roman"/>
                <w:color w:val="000000" w:themeColor="text1"/>
                <w:sz w:val="24"/>
                <w:szCs w:val="24"/>
                <w:lang w:val="it-IT"/>
              </w:rPr>
              <w:t>;</w:t>
            </w:r>
          </w:p>
        </w:tc>
      </w:tr>
      <w:tr w:rsidR="00D77B5B" w:rsidRPr="004077D3" w14:paraId="582EF2C0" w14:textId="77777777" w:rsidTr="004128AF">
        <w:tc>
          <w:tcPr>
            <w:tcW w:w="616" w:type="dxa"/>
          </w:tcPr>
          <w:p w14:paraId="079C1A6B" w14:textId="5E56161F"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447ACA" w:rsidRPr="004077D3">
              <w:rPr>
                <w:rFonts w:ascii="Times New Roman" w:eastAsia="Times New Roman" w:hAnsi="Times New Roman" w:cs="Times New Roman"/>
                <w:color w:val="000000" w:themeColor="text1"/>
                <w:sz w:val="24"/>
                <w:szCs w:val="24"/>
                <w:lang w:val="it-IT"/>
              </w:rPr>
              <w:t>ç</w:t>
            </w:r>
            <w:r w:rsidRPr="004077D3">
              <w:rPr>
                <w:rFonts w:ascii="Times New Roman" w:eastAsia="Times New Roman" w:hAnsi="Times New Roman" w:cs="Times New Roman"/>
                <w:color w:val="000000" w:themeColor="text1"/>
                <w:sz w:val="24"/>
                <w:szCs w:val="24"/>
                <w:lang w:val="it-IT"/>
              </w:rPr>
              <w:t>)</w:t>
            </w:r>
          </w:p>
        </w:tc>
        <w:tc>
          <w:tcPr>
            <w:tcW w:w="8690" w:type="dxa"/>
          </w:tcPr>
          <w:p w14:paraId="0AAE34DF" w14:textId="1246F1CA" w:rsidR="00D77B5B" w:rsidRPr="004077D3" w:rsidRDefault="00D77B5B" w:rsidP="00D77B5B">
            <w:pPr>
              <w:shd w:val="clear" w:color="auto" w:fill="FFFFFF"/>
              <w:spacing w:line="276" w:lineRule="auto"/>
              <w:jc w:val="both"/>
              <w:rPr>
                <w:rFonts w:ascii="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Parametrat e produktit</w:t>
            </w:r>
            <w:r w:rsidRPr="004077D3">
              <w:rPr>
                <w:rFonts w:ascii="Times New Roman" w:hAnsi="Times New Roman" w:cs="Times New Roman"/>
                <w:color w:val="000000" w:themeColor="text1"/>
                <w:sz w:val="24"/>
                <w:szCs w:val="24"/>
                <w:lang w:val="it-IT"/>
              </w:rPr>
              <w:t xml:space="preserve"> për të cilat nuk nevojiten kërkesa të projektimit ekologjik;</w:t>
            </w:r>
          </w:p>
        </w:tc>
      </w:tr>
      <w:tr w:rsidR="00D77B5B" w:rsidRPr="004077D3" w14:paraId="7D772575" w14:textId="77777777" w:rsidTr="00D77B5B">
        <w:tc>
          <w:tcPr>
            <w:tcW w:w="616" w:type="dxa"/>
          </w:tcPr>
          <w:p w14:paraId="1C23A23E" w14:textId="153787CF"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447ACA" w:rsidRPr="004077D3">
              <w:rPr>
                <w:rFonts w:ascii="Times New Roman" w:eastAsia="Times New Roman" w:hAnsi="Times New Roman" w:cs="Times New Roman"/>
                <w:color w:val="000000" w:themeColor="text1"/>
                <w:sz w:val="24"/>
                <w:szCs w:val="24"/>
                <w:lang w:val="it-IT"/>
              </w:rPr>
              <w:t>d</w:t>
            </w:r>
            <w:r w:rsidRPr="004077D3">
              <w:rPr>
                <w:rFonts w:ascii="Times New Roman" w:eastAsia="Times New Roman" w:hAnsi="Times New Roman" w:cs="Times New Roman"/>
                <w:color w:val="000000" w:themeColor="text1"/>
                <w:sz w:val="24"/>
                <w:szCs w:val="24"/>
                <w:lang w:val="it-IT"/>
              </w:rPr>
              <w:t>)</w:t>
            </w:r>
          </w:p>
        </w:tc>
        <w:tc>
          <w:tcPr>
            <w:tcW w:w="8690" w:type="dxa"/>
          </w:tcPr>
          <w:p w14:paraId="1E13ECFB" w14:textId="61783368" w:rsidR="00D77B5B" w:rsidRPr="004077D3" w:rsidRDefault="00D77B5B" w:rsidP="00D77B5B">
            <w:pPr>
              <w:shd w:val="clear" w:color="auto" w:fill="FFFFFF"/>
              <w:spacing w:line="276" w:lineRule="auto"/>
              <w:jc w:val="both"/>
              <w:rPr>
                <w:rFonts w:ascii="Times New Roman" w:eastAsia="Times New Roman" w:hAnsi="Times New Roman" w:cs="Times New Roman"/>
                <w:sz w:val="24"/>
                <w:szCs w:val="24"/>
              </w:rPr>
            </w:pPr>
            <w:proofErr w:type="spellStart"/>
            <w:r w:rsidRPr="004077D3">
              <w:rPr>
                <w:rStyle w:val="Strong"/>
                <w:rFonts w:ascii="Times New Roman" w:hAnsi="Times New Roman" w:cs="Times New Roman"/>
                <w:b w:val="0"/>
                <w:bCs w:val="0"/>
                <w:color w:val="000000" w:themeColor="text1"/>
                <w:sz w:val="24"/>
                <w:szCs w:val="24"/>
              </w:rPr>
              <w:t>Standardet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metodat</w:t>
            </w:r>
            <w:proofErr w:type="spellEnd"/>
            <w:r w:rsidRPr="004077D3">
              <w:rPr>
                <w:rFonts w:ascii="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testimit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matjes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ose</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llogaritjes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që</w:t>
            </w:r>
            <w:proofErr w:type="spellEnd"/>
            <w:r w:rsidRPr="004077D3">
              <w:rPr>
                <w:rFonts w:ascii="Times New Roman" w:hAnsi="Times New Roman" w:cs="Times New Roman"/>
                <w:color w:val="000000" w:themeColor="text1"/>
                <w:sz w:val="24"/>
                <w:szCs w:val="24"/>
              </w:rPr>
              <w:t xml:space="preserve"> do </w:t>
            </w:r>
            <w:proofErr w:type="spellStart"/>
            <w:r w:rsidRPr="004077D3">
              <w:rPr>
                <w:rFonts w:ascii="Times New Roman" w:hAnsi="Times New Roman" w:cs="Times New Roman"/>
                <w:color w:val="000000" w:themeColor="text1"/>
                <w:sz w:val="24"/>
                <w:szCs w:val="24"/>
              </w:rPr>
              <w:t>të</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përdoren</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sipas</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nenit</w:t>
            </w:r>
            <w:proofErr w:type="spellEnd"/>
            <w:r w:rsidRPr="004077D3">
              <w:rPr>
                <w:rFonts w:ascii="Times New Roman" w:hAnsi="Times New Roman" w:cs="Times New Roman"/>
                <w:color w:val="000000" w:themeColor="text1"/>
                <w:sz w:val="24"/>
                <w:szCs w:val="24"/>
              </w:rPr>
              <w:t xml:space="preserve"> </w:t>
            </w:r>
            <w:r w:rsidR="000A0D6C">
              <w:rPr>
                <w:rFonts w:ascii="Times New Roman" w:hAnsi="Times New Roman" w:cs="Times New Roman"/>
                <w:color w:val="000000" w:themeColor="text1"/>
                <w:sz w:val="24"/>
                <w:szCs w:val="24"/>
              </w:rPr>
              <w:t>29</w:t>
            </w:r>
            <w:r w:rsidRPr="004077D3">
              <w:rPr>
                <w:rFonts w:ascii="Times New Roman" w:hAnsi="Times New Roman" w:cs="Times New Roman"/>
                <w:color w:val="000000" w:themeColor="text1"/>
                <w:sz w:val="24"/>
                <w:szCs w:val="24"/>
              </w:rPr>
              <w:t>(1);</w:t>
            </w:r>
          </w:p>
        </w:tc>
      </w:tr>
      <w:tr w:rsidR="00D77B5B" w:rsidRPr="004077D3" w14:paraId="6A5E15E3" w14:textId="77777777" w:rsidTr="00D77B5B">
        <w:tc>
          <w:tcPr>
            <w:tcW w:w="616" w:type="dxa"/>
          </w:tcPr>
          <w:p w14:paraId="5EE4F642" w14:textId="79667CD2"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w:t>
            </w:r>
            <w:r w:rsidR="00447ACA" w:rsidRPr="004077D3">
              <w:rPr>
                <w:rFonts w:ascii="Times New Roman" w:eastAsia="Times New Roman" w:hAnsi="Times New Roman" w:cs="Times New Roman"/>
                <w:color w:val="000000" w:themeColor="text1"/>
                <w:sz w:val="24"/>
                <w:szCs w:val="24"/>
                <w:lang w:val="it-IT"/>
              </w:rPr>
              <w:t>dh</w:t>
            </w:r>
            <w:r w:rsidRPr="004077D3">
              <w:rPr>
                <w:rFonts w:ascii="Times New Roman" w:eastAsia="Times New Roman" w:hAnsi="Times New Roman" w:cs="Times New Roman"/>
                <w:color w:val="000000" w:themeColor="text1"/>
                <w:sz w:val="24"/>
                <w:szCs w:val="24"/>
                <w:lang w:val="it-IT"/>
              </w:rPr>
              <w:t>)</w:t>
            </w:r>
          </w:p>
        </w:tc>
        <w:tc>
          <w:tcPr>
            <w:tcW w:w="8690" w:type="dxa"/>
          </w:tcPr>
          <w:p w14:paraId="10C82C74" w14:textId="5B5902D5" w:rsidR="00D77B5B" w:rsidRPr="004077D3" w:rsidRDefault="00D77B5B" w:rsidP="00D77B5B">
            <w:pPr>
              <w:shd w:val="clear" w:color="auto" w:fill="FFFFFF"/>
              <w:spacing w:line="276" w:lineRule="auto"/>
              <w:jc w:val="both"/>
              <w:rPr>
                <w:rFonts w:ascii="Times New Roman" w:eastAsia="Times New Roman" w:hAnsi="Times New Roman" w:cs="Times New Roman"/>
                <w:sz w:val="24"/>
                <w:szCs w:val="24"/>
                <w:lang w:val="it-IT"/>
              </w:rPr>
            </w:pPr>
            <w:r w:rsidRPr="004077D3">
              <w:rPr>
                <w:rStyle w:val="Strong"/>
                <w:rFonts w:ascii="Times New Roman" w:hAnsi="Times New Roman" w:cs="Times New Roman"/>
                <w:b w:val="0"/>
                <w:bCs w:val="0"/>
                <w:color w:val="000000" w:themeColor="text1"/>
                <w:sz w:val="24"/>
                <w:szCs w:val="24"/>
                <w:lang w:val="it-IT"/>
              </w:rPr>
              <w:t xml:space="preserve">Kërkesat për </w:t>
            </w:r>
            <w:r w:rsidRPr="004077D3">
              <w:rPr>
                <w:rFonts w:ascii="Times New Roman" w:hAnsi="Times New Roman" w:cs="Times New Roman"/>
                <w:sz w:val="24"/>
                <w:szCs w:val="24"/>
                <w:lang w:val="it-IT"/>
              </w:rPr>
              <w:t xml:space="preserve">përdorimin e mjeteve digjitale, kur është e nevojshme, sipas nenit  </w:t>
            </w:r>
            <w:r w:rsidR="000A0D6C">
              <w:rPr>
                <w:rFonts w:ascii="Times New Roman" w:hAnsi="Times New Roman" w:cs="Times New Roman"/>
                <w:sz w:val="24"/>
                <w:szCs w:val="24"/>
                <w:lang w:val="it-IT"/>
              </w:rPr>
              <w:t>29</w:t>
            </w:r>
            <w:r w:rsidRPr="004077D3">
              <w:rPr>
                <w:rFonts w:ascii="Times New Roman" w:hAnsi="Times New Roman" w:cs="Times New Roman"/>
                <w:sz w:val="24"/>
                <w:szCs w:val="24"/>
                <w:lang w:val="it-IT"/>
              </w:rPr>
              <w:t>(2);</w:t>
            </w:r>
          </w:p>
        </w:tc>
      </w:tr>
      <w:tr w:rsidR="00D77B5B" w:rsidRPr="004077D3" w14:paraId="10FEDF3F" w14:textId="77777777" w:rsidTr="004128AF">
        <w:tc>
          <w:tcPr>
            <w:tcW w:w="616" w:type="dxa"/>
          </w:tcPr>
          <w:p w14:paraId="367A84B3" w14:textId="10A523C5" w:rsidR="00D77B5B" w:rsidRPr="004077D3" w:rsidRDefault="00D77B5B" w:rsidP="00D77B5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447ACA" w:rsidRPr="004077D3">
              <w:rPr>
                <w:rFonts w:ascii="Times New Roman" w:eastAsia="Times New Roman" w:hAnsi="Times New Roman" w:cs="Times New Roman"/>
                <w:color w:val="000000" w:themeColor="text1"/>
                <w:sz w:val="24"/>
                <w:szCs w:val="24"/>
                <w:lang w:val="it-IT"/>
              </w:rPr>
              <w:t>e</w:t>
            </w:r>
            <w:r w:rsidRPr="004077D3">
              <w:rPr>
                <w:rFonts w:ascii="Times New Roman" w:eastAsia="Times New Roman" w:hAnsi="Times New Roman" w:cs="Times New Roman"/>
                <w:color w:val="000000" w:themeColor="text1"/>
                <w:sz w:val="24"/>
                <w:szCs w:val="24"/>
                <w:lang w:val="it-IT"/>
              </w:rPr>
              <w:t>)</w:t>
            </w:r>
          </w:p>
        </w:tc>
        <w:tc>
          <w:tcPr>
            <w:tcW w:w="8690" w:type="dxa"/>
          </w:tcPr>
          <w:p w14:paraId="15419BB3" w14:textId="01B830B8" w:rsidR="00AF0996" w:rsidRPr="004077D3" w:rsidRDefault="00D77B5B" w:rsidP="00D77B5B">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Sipas rastit, standardet e harmonizuara të Bashkimit Evropian, ose specifikimet e përbashkëta që do të përdoren;</w:t>
            </w:r>
          </w:p>
        </w:tc>
      </w:tr>
    </w:tbl>
    <w:p w14:paraId="1CC736BA" w14:textId="725136B0"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lang w:val="it-IT"/>
        </w:rPr>
      </w:pPr>
      <w:r w:rsidRPr="004077D3">
        <w:rPr>
          <w:rStyle w:val="Strong"/>
          <w:b w:val="0"/>
          <w:bCs w:val="0"/>
          <w:color w:val="000000" w:themeColor="text1"/>
          <w:lang w:val="it-IT"/>
        </w:rPr>
        <w:t xml:space="preserve">Kriteret e përmendura në </w:t>
      </w:r>
      <w:r w:rsidR="00826F9A" w:rsidRPr="004077D3">
        <w:rPr>
          <w:rStyle w:val="Strong"/>
          <w:b w:val="0"/>
          <w:bCs w:val="0"/>
          <w:color w:val="000000" w:themeColor="text1"/>
          <w:lang w:val="it-IT"/>
        </w:rPr>
        <w:t>pikën 1</w:t>
      </w:r>
      <w:r w:rsidRPr="004077D3">
        <w:rPr>
          <w:color w:val="000000" w:themeColor="text1"/>
          <w:lang w:val="it-IT"/>
        </w:rPr>
        <w:t xml:space="preserve"> janë si më poshtë:</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280FE0" w:rsidRPr="004077D3" w14:paraId="6E94E1FB" w14:textId="77777777" w:rsidTr="004128AF">
        <w:tc>
          <w:tcPr>
            <w:tcW w:w="558" w:type="dxa"/>
          </w:tcPr>
          <w:p w14:paraId="218B31F3" w14:textId="77777777" w:rsidR="00280FE0" w:rsidRPr="004077D3" w:rsidRDefault="00280FE0"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7407E97A" w14:textId="77777777" w:rsidR="00280FE0" w:rsidRPr="004077D3" w:rsidRDefault="00280FE0"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Produkti</w:t>
            </w:r>
            <w:r w:rsidRPr="004077D3">
              <w:rPr>
                <w:rFonts w:ascii="Times New Roman" w:hAnsi="Times New Roman" w:cs="Times New Roman"/>
                <w:color w:val="000000" w:themeColor="text1"/>
                <w:sz w:val="24"/>
                <w:szCs w:val="24"/>
                <w:lang w:val="it-IT"/>
              </w:rPr>
              <w:t xml:space="preserve"> duhet të përfaqësojë një vëllim të konsiderueshëm të shitjeve dhe tregtisë, përkatësisht më shumë se </w:t>
            </w:r>
            <w:r w:rsidRPr="004077D3">
              <w:rPr>
                <w:rStyle w:val="Strong"/>
                <w:rFonts w:ascii="Times New Roman" w:hAnsi="Times New Roman" w:cs="Times New Roman"/>
                <w:b w:val="0"/>
                <w:bCs w:val="0"/>
                <w:color w:val="000000" w:themeColor="text1"/>
                <w:sz w:val="24"/>
                <w:szCs w:val="24"/>
                <w:lang w:val="it-IT"/>
              </w:rPr>
              <w:t>200,000 njësi në vit</w:t>
            </w:r>
            <w:r w:rsidRPr="004077D3">
              <w:rPr>
                <w:rFonts w:ascii="Times New Roman" w:hAnsi="Times New Roman" w:cs="Times New Roman"/>
                <w:color w:val="000000" w:themeColor="text1"/>
                <w:sz w:val="24"/>
                <w:szCs w:val="24"/>
                <w:lang w:val="it-IT"/>
              </w:rPr>
              <w:t xml:space="preserve"> brenda </w:t>
            </w:r>
            <w:r w:rsidRPr="004077D3">
              <w:rPr>
                <w:rStyle w:val="Strong"/>
                <w:rFonts w:ascii="Times New Roman" w:hAnsi="Times New Roman" w:cs="Times New Roman"/>
                <w:b w:val="0"/>
                <w:bCs w:val="0"/>
                <w:color w:val="000000" w:themeColor="text1"/>
                <w:sz w:val="24"/>
                <w:szCs w:val="24"/>
                <w:lang w:val="it-IT"/>
              </w:rPr>
              <w:t>Republikës së Shqipërisë</w:t>
            </w:r>
            <w:r w:rsidRPr="004077D3">
              <w:rPr>
                <w:rFonts w:ascii="Times New Roman" w:hAnsi="Times New Roman" w:cs="Times New Roman"/>
                <w:color w:val="000000" w:themeColor="text1"/>
                <w:sz w:val="24"/>
                <w:szCs w:val="24"/>
                <w:lang w:val="it-IT"/>
              </w:rPr>
              <w:t xml:space="preserve"> sipas shifrave më të fundit në dispozicion;</w:t>
            </w:r>
          </w:p>
        </w:tc>
      </w:tr>
      <w:tr w:rsidR="00280FE0" w:rsidRPr="004077D3" w14:paraId="587999C0" w14:textId="77777777" w:rsidTr="004128AF">
        <w:tc>
          <w:tcPr>
            <w:tcW w:w="558" w:type="dxa"/>
          </w:tcPr>
          <w:p w14:paraId="60AE5357" w14:textId="77777777" w:rsidR="00280FE0" w:rsidRPr="004077D3" w:rsidRDefault="00280FE0"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1AC025DF" w14:textId="77777777" w:rsidR="00280FE0" w:rsidRPr="004077D3" w:rsidRDefault="00280FE0"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Produkti</w:t>
            </w:r>
            <w:r w:rsidRPr="004077D3">
              <w:rPr>
                <w:rFonts w:ascii="Times New Roman" w:hAnsi="Times New Roman" w:cs="Times New Roman"/>
                <w:color w:val="000000" w:themeColor="text1"/>
                <w:sz w:val="24"/>
                <w:szCs w:val="24"/>
                <w:lang w:val="it-IT"/>
              </w:rPr>
              <w:t xml:space="preserve">, duke marrë parasysh sasitë e vendosura në treg dhe/ose të vëna në shërbim, duhet të ketë një ndikim të konsiderueshëm </w:t>
            </w:r>
            <w:r w:rsidRPr="004077D3">
              <w:rPr>
                <w:rStyle w:val="Strong"/>
                <w:rFonts w:ascii="Times New Roman" w:hAnsi="Times New Roman" w:cs="Times New Roman"/>
                <w:b w:val="0"/>
                <w:bCs w:val="0"/>
                <w:color w:val="000000" w:themeColor="text1"/>
                <w:sz w:val="24"/>
                <w:szCs w:val="24"/>
                <w:lang w:val="it-IT"/>
              </w:rPr>
              <w:t>mjedisor</w:t>
            </w:r>
            <w:r w:rsidRPr="004077D3">
              <w:rPr>
                <w:rFonts w:ascii="Times New Roman" w:hAnsi="Times New Roman" w:cs="Times New Roman"/>
                <w:color w:val="000000" w:themeColor="text1"/>
                <w:sz w:val="24"/>
                <w:szCs w:val="24"/>
                <w:lang w:val="it-IT"/>
              </w:rPr>
              <w:t xml:space="preserve"> brenda </w:t>
            </w:r>
            <w:r w:rsidRPr="004077D3">
              <w:rPr>
                <w:rStyle w:val="Strong"/>
                <w:rFonts w:ascii="Times New Roman" w:hAnsi="Times New Roman" w:cs="Times New Roman"/>
                <w:b w:val="0"/>
                <w:bCs w:val="0"/>
                <w:color w:val="000000" w:themeColor="text1"/>
                <w:sz w:val="24"/>
                <w:szCs w:val="24"/>
                <w:lang w:val="it-IT"/>
              </w:rPr>
              <w:t>Republikës së Shqipërisë</w:t>
            </w:r>
            <w:r w:rsidRPr="004077D3">
              <w:rPr>
                <w:rFonts w:ascii="Times New Roman" w:hAnsi="Times New Roman" w:cs="Times New Roman"/>
                <w:color w:val="000000" w:themeColor="text1"/>
                <w:sz w:val="24"/>
                <w:szCs w:val="24"/>
                <w:lang w:val="it-IT"/>
              </w:rPr>
              <w:t>; dhe</w:t>
            </w:r>
          </w:p>
        </w:tc>
      </w:tr>
      <w:tr w:rsidR="00280FE0" w:rsidRPr="004077D3" w14:paraId="6C849CD1" w14:textId="77777777" w:rsidTr="004128AF">
        <w:tc>
          <w:tcPr>
            <w:tcW w:w="558" w:type="dxa"/>
          </w:tcPr>
          <w:p w14:paraId="4C0C4E5D" w14:textId="77777777" w:rsidR="00280FE0" w:rsidRPr="004077D3" w:rsidRDefault="00280FE0"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0F272A0B" w14:textId="77777777" w:rsidR="00280FE0" w:rsidRPr="004077D3" w:rsidRDefault="00280FE0" w:rsidP="00EF7644">
            <w:pPr>
              <w:shd w:val="clear" w:color="auto" w:fill="FFFFFF"/>
              <w:spacing w:line="276" w:lineRule="auto"/>
              <w:jc w:val="both"/>
              <w:rPr>
                <w:rFonts w:ascii="Times New Roman" w:hAnsi="Times New Roman" w:cs="Times New Roman"/>
                <w:color w:val="000000" w:themeColor="text1"/>
                <w:sz w:val="24"/>
                <w:szCs w:val="24"/>
                <w:lang w:val="it-IT"/>
              </w:rPr>
            </w:pPr>
            <w:r w:rsidRPr="004077D3">
              <w:rPr>
                <w:rStyle w:val="Strong"/>
                <w:rFonts w:ascii="Times New Roman" w:hAnsi="Times New Roman" w:cs="Times New Roman"/>
                <w:b w:val="0"/>
                <w:bCs w:val="0"/>
                <w:color w:val="000000" w:themeColor="text1"/>
                <w:sz w:val="24"/>
                <w:szCs w:val="24"/>
                <w:lang w:val="it-IT"/>
              </w:rPr>
              <w:t>Produkti</w:t>
            </w:r>
            <w:r w:rsidRPr="004077D3">
              <w:rPr>
                <w:rFonts w:ascii="Times New Roman" w:hAnsi="Times New Roman" w:cs="Times New Roman"/>
                <w:color w:val="000000" w:themeColor="text1"/>
                <w:sz w:val="24"/>
                <w:szCs w:val="24"/>
                <w:lang w:val="it-IT"/>
              </w:rPr>
              <w:t xml:space="preserve"> duhet të paraqesë potencial të konsiderueshëm për përmirësim në aspektin e ndikimit të tij mjedisor pa shkaktuar kosto të tepërta.</w:t>
            </w:r>
          </w:p>
        </w:tc>
      </w:tr>
    </w:tbl>
    <w:p w14:paraId="3681004D" w14:textId="77777777"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lang w:val="it-IT"/>
        </w:rPr>
      </w:pPr>
      <w:r w:rsidRPr="004077D3">
        <w:rPr>
          <w:rStyle w:val="Strong"/>
          <w:b w:val="0"/>
          <w:bCs w:val="0"/>
          <w:color w:val="000000" w:themeColor="text1"/>
          <w:lang w:val="it-IT"/>
        </w:rPr>
        <w:t>Kërkesat e projektimit ekologjik</w:t>
      </w:r>
      <w:r w:rsidRPr="004077D3">
        <w:rPr>
          <w:color w:val="000000" w:themeColor="text1"/>
          <w:lang w:val="it-IT"/>
        </w:rPr>
        <w:t xml:space="preserve"> duhet të plotësojnë të gjitha kriteret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74"/>
      </w:tblGrid>
      <w:tr w:rsidR="00280FE0" w:rsidRPr="004077D3" w14:paraId="0E141021" w14:textId="77777777" w:rsidTr="004128AF">
        <w:tc>
          <w:tcPr>
            <w:tcW w:w="558" w:type="dxa"/>
          </w:tcPr>
          <w:p w14:paraId="0DF565EA" w14:textId="77777777" w:rsidR="00280FE0" w:rsidRPr="004077D3" w:rsidRDefault="00280FE0"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1A53709E" w14:textId="77777777" w:rsidR="00280FE0" w:rsidRPr="004077D3" w:rsidRDefault="00280FE0"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Nuk duhet të kenë asnjë </w:t>
            </w:r>
            <w:r w:rsidRPr="004077D3">
              <w:rPr>
                <w:rStyle w:val="Strong"/>
                <w:rFonts w:ascii="Times New Roman" w:hAnsi="Times New Roman" w:cs="Times New Roman"/>
                <w:b w:val="0"/>
                <w:bCs w:val="0"/>
                <w:color w:val="000000" w:themeColor="text1"/>
                <w:sz w:val="24"/>
                <w:szCs w:val="24"/>
                <w:lang w:val="it-IT"/>
              </w:rPr>
              <w:t>ndikim negativ të konsiderueshëm</w:t>
            </w:r>
            <w:r w:rsidRPr="004077D3">
              <w:rPr>
                <w:rFonts w:ascii="Times New Roman" w:hAnsi="Times New Roman" w:cs="Times New Roman"/>
                <w:color w:val="000000" w:themeColor="text1"/>
                <w:sz w:val="24"/>
                <w:szCs w:val="24"/>
                <w:lang w:val="it-IT"/>
              </w:rPr>
              <w:t xml:space="preserve"> mbi funksionalitetin e produktit, nga këndvështrimi i përdoruesit;</w:t>
            </w:r>
          </w:p>
        </w:tc>
      </w:tr>
      <w:tr w:rsidR="00280FE0" w:rsidRPr="004077D3" w14:paraId="11656DF3" w14:textId="77777777" w:rsidTr="004128AF">
        <w:tc>
          <w:tcPr>
            <w:tcW w:w="558" w:type="dxa"/>
          </w:tcPr>
          <w:p w14:paraId="32BB7457" w14:textId="77777777" w:rsidR="00280FE0" w:rsidRPr="004077D3" w:rsidRDefault="00280FE0"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5C6B09D7" w14:textId="77777777" w:rsidR="00280FE0" w:rsidRPr="004077D3" w:rsidRDefault="00280FE0"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color w:val="000000" w:themeColor="text1"/>
                <w:sz w:val="24"/>
                <w:szCs w:val="24"/>
                <w:lang w:val="it-IT"/>
              </w:rPr>
              <w:t xml:space="preserve">Nuk duhet të ndikojnë negativisht në aspektet e </w:t>
            </w:r>
            <w:r w:rsidRPr="004077D3">
              <w:rPr>
                <w:rStyle w:val="Strong"/>
                <w:rFonts w:ascii="Times New Roman" w:hAnsi="Times New Roman" w:cs="Times New Roman"/>
                <w:b w:val="0"/>
                <w:bCs w:val="0"/>
                <w:color w:val="000000" w:themeColor="text1"/>
                <w:sz w:val="24"/>
                <w:szCs w:val="24"/>
                <w:lang w:val="it-IT"/>
              </w:rPr>
              <w:t>shëndetit</w:t>
            </w:r>
            <w:r w:rsidRPr="004077D3">
              <w:rPr>
                <w:rFonts w:ascii="Times New Roman" w:hAnsi="Times New Roman" w:cs="Times New Roman"/>
                <w:color w:val="000000" w:themeColor="text1"/>
                <w:sz w:val="24"/>
                <w:szCs w:val="24"/>
                <w:lang w:val="it-IT"/>
              </w:rPr>
              <w:t xml:space="preserve">, </w:t>
            </w:r>
            <w:r w:rsidRPr="004077D3">
              <w:rPr>
                <w:rStyle w:val="Strong"/>
                <w:rFonts w:ascii="Times New Roman" w:hAnsi="Times New Roman" w:cs="Times New Roman"/>
                <w:b w:val="0"/>
                <w:bCs w:val="0"/>
                <w:color w:val="000000" w:themeColor="text1"/>
                <w:sz w:val="24"/>
                <w:szCs w:val="24"/>
                <w:lang w:val="it-IT"/>
              </w:rPr>
              <w:t>sigurisë</w:t>
            </w:r>
            <w:r w:rsidRPr="004077D3">
              <w:rPr>
                <w:rFonts w:ascii="Times New Roman" w:hAnsi="Times New Roman" w:cs="Times New Roman"/>
                <w:color w:val="000000" w:themeColor="text1"/>
                <w:sz w:val="24"/>
                <w:szCs w:val="24"/>
                <w:lang w:val="it-IT"/>
              </w:rPr>
              <w:t xml:space="preserve"> dhe </w:t>
            </w:r>
            <w:r w:rsidRPr="004077D3">
              <w:rPr>
                <w:rStyle w:val="Strong"/>
                <w:rFonts w:ascii="Times New Roman" w:hAnsi="Times New Roman" w:cs="Times New Roman"/>
                <w:b w:val="0"/>
                <w:bCs w:val="0"/>
                <w:color w:val="000000" w:themeColor="text1"/>
                <w:sz w:val="24"/>
                <w:szCs w:val="24"/>
                <w:lang w:val="it-IT"/>
              </w:rPr>
              <w:t>mjedisit</w:t>
            </w:r>
            <w:r w:rsidRPr="004077D3">
              <w:rPr>
                <w:rFonts w:ascii="Times New Roman" w:hAnsi="Times New Roman" w:cs="Times New Roman"/>
                <w:color w:val="000000" w:themeColor="text1"/>
                <w:sz w:val="24"/>
                <w:szCs w:val="24"/>
                <w:lang w:val="it-IT"/>
              </w:rPr>
              <w:t>;</w:t>
            </w:r>
          </w:p>
        </w:tc>
      </w:tr>
      <w:tr w:rsidR="00280FE0" w:rsidRPr="004077D3" w14:paraId="4F0F2C93" w14:textId="77777777" w:rsidTr="004128AF">
        <w:tc>
          <w:tcPr>
            <w:tcW w:w="558" w:type="dxa"/>
          </w:tcPr>
          <w:p w14:paraId="7B37CBE1" w14:textId="77777777" w:rsidR="00280FE0" w:rsidRPr="004077D3" w:rsidRDefault="00280FE0" w:rsidP="00EF7644">
            <w:pPr>
              <w:spacing w:line="276" w:lineRule="auto"/>
              <w:rPr>
                <w:rFonts w:ascii="Times New Roman" w:hAnsi="Times New Roman" w:cs="Times New Roman"/>
                <w:sz w:val="24"/>
                <w:szCs w:val="24"/>
              </w:rPr>
            </w:pPr>
            <w:r w:rsidRPr="004077D3">
              <w:rPr>
                <w:rFonts w:ascii="Times New Roman" w:hAnsi="Times New Roman" w:cs="Times New Roman"/>
                <w:sz w:val="24"/>
                <w:szCs w:val="24"/>
              </w:rPr>
              <w:t>(c)</w:t>
            </w:r>
          </w:p>
        </w:tc>
        <w:tc>
          <w:tcPr>
            <w:tcW w:w="8748" w:type="dxa"/>
          </w:tcPr>
          <w:p w14:paraId="26957751" w14:textId="77777777" w:rsidR="00280FE0" w:rsidRPr="004077D3" w:rsidRDefault="00280FE0" w:rsidP="00EF7644">
            <w:pPr>
              <w:spacing w:line="276" w:lineRule="auto"/>
              <w:rPr>
                <w:rFonts w:ascii="Times New Roman" w:hAnsi="Times New Roman" w:cs="Times New Roman"/>
                <w:sz w:val="24"/>
                <w:szCs w:val="24"/>
              </w:rPr>
            </w:pPr>
            <w:r w:rsidRPr="004077D3">
              <w:rPr>
                <w:rFonts w:ascii="Times New Roman" w:hAnsi="Times New Roman" w:cs="Times New Roman"/>
                <w:sz w:val="24"/>
                <w:szCs w:val="24"/>
              </w:rPr>
              <w:t xml:space="preserve">Nuk </w:t>
            </w:r>
            <w:proofErr w:type="spellStart"/>
            <w:r w:rsidRPr="004077D3">
              <w:rPr>
                <w:rFonts w:ascii="Times New Roman" w:hAnsi="Times New Roman" w:cs="Times New Roman"/>
                <w:sz w:val="24"/>
                <w:szCs w:val="24"/>
              </w:rPr>
              <w:t>duhet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kenë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ndikim</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negativ</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konsiderueshëm</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tek</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konsumatorët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veçanërisht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sa</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i</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përket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përballueshmërisë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ekonomike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dhe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kostos</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së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ciklit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jetësor</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produktit</w:t>
            </w:r>
            <w:proofErr w:type="spellEnd"/>
            <w:r w:rsidRPr="004077D3">
              <w:rPr>
                <w:rFonts w:ascii="Times New Roman" w:hAnsi="Times New Roman" w:cs="Times New Roman"/>
                <w:sz w:val="24"/>
                <w:szCs w:val="24"/>
              </w:rPr>
              <w:t>;</w:t>
            </w:r>
          </w:p>
        </w:tc>
      </w:tr>
      <w:tr w:rsidR="00280FE0" w:rsidRPr="004077D3" w14:paraId="52F9954C" w14:textId="77777777" w:rsidTr="004128AF">
        <w:tc>
          <w:tcPr>
            <w:tcW w:w="558" w:type="dxa"/>
          </w:tcPr>
          <w:p w14:paraId="142DEE8E" w14:textId="53588FCB" w:rsidR="00280FE0" w:rsidRPr="004077D3" w:rsidRDefault="00280FE0" w:rsidP="00EF7644">
            <w:pPr>
              <w:spacing w:line="276" w:lineRule="auto"/>
              <w:rPr>
                <w:rFonts w:ascii="Times New Roman" w:hAnsi="Times New Roman" w:cs="Times New Roman"/>
                <w:sz w:val="24"/>
                <w:szCs w:val="24"/>
              </w:rPr>
            </w:pPr>
            <w:r w:rsidRPr="004077D3">
              <w:rPr>
                <w:rFonts w:ascii="Times New Roman" w:hAnsi="Times New Roman" w:cs="Times New Roman"/>
                <w:sz w:val="24"/>
                <w:szCs w:val="24"/>
              </w:rPr>
              <w:t>(</w:t>
            </w:r>
            <w:r w:rsidR="00CF1D9C" w:rsidRPr="004077D3">
              <w:rPr>
                <w:rFonts w:ascii="Times New Roman" w:hAnsi="Times New Roman" w:cs="Times New Roman"/>
                <w:sz w:val="24"/>
                <w:szCs w:val="24"/>
              </w:rPr>
              <w:t>ç</w:t>
            </w:r>
            <w:r w:rsidRPr="004077D3">
              <w:rPr>
                <w:rFonts w:ascii="Times New Roman" w:hAnsi="Times New Roman" w:cs="Times New Roman"/>
                <w:sz w:val="24"/>
                <w:szCs w:val="24"/>
              </w:rPr>
              <w:t>)</w:t>
            </w:r>
          </w:p>
        </w:tc>
        <w:tc>
          <w:tcPr>
            <w:tcW w:w="8748" w:type="dxa"/>
          </w:tcPr>
          <w:p w14:paraId="41256752" w14:textId="77777777" w:rsidR="00280FE0" w:rsidRPr="004077D3" w:rsidRDefault="00280FE0" w:rsidP="00EF7644">
            <w:pPr>
              <w:spacing w:line="276" w:lineRule="auto"/>
              <w:rPr>
                <w:rFonts w:ascii="Times New Roman" w:hAnsi="Times New Roman" w:cs="Times New Roman"/>
                <w:sz w:val="24"/>
                <w:szCs w:val="24"/>
              </w:rPr>
            </w:pPr>
            <w:r w:rsidRPr="004077D3">
              <w:rPr>
                <w:rFonts w:ascii="Times New Roman" w:hAnsi="Times New Roman" w:cs="Times New Roman"/>
                <w:sz w:val="24"/>
                <w:szCs w:val="24"/>
              </w:rPr>
              <w:t xml:space="preserve">Nuk </w:t>
            </w:r>
            <w:proofErr w:type="spellStart"/>
            <w:r w:rsidRPr="004077D3">
              <w:rPr>
                <w:rFonts w:ascii="Times New Roman" w:hAnsi="Times New Roman" w:cs="Times New Roman"/>
                <w:sz w:val="24"/>
                <w:szCs w:val="24"/>
              </w:rPr>
              <w:t>duhet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kenë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ndikim</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negativ</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konsiderueshëm</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mbi</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konkurrueshmërinë</w:t>
            </w:r>
            <w:proofErr w:type="spellEnd"/>
            <w:r w:rsidRPr="004077D3">
              <w:rPr>
                <w:rFonts w:ascii="Times New Roman" w:hAnsi="Times New Roman" w:cs="Times New Roman"/>
                <w:sz w:val="24"/>
                <w:szCs w:val="24"/>
              </w:rPr>
              <w:t xml:space="preserve"> e </w:t>
            </w:r>
            <w:proofErr w:type="spellStart"/>
            <w:r w:rsidRPr="004077D3">
              <w:rPr>
                <w:rFonts w:ascii="Times New Roman" w:hAnsi="Times New Roman" w:cs="Times New Roman"/>
                <w:sz w:val="24"/>
                <w:szCs w:val="24"/>
              </w:rPr>
              <w:t>sektorit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industrisë</w:t>
            </w:r>
            <w:proofErr w:type="spellEnd"/>
            <w:r w:rsidRPr="004077D3">
              <w:rPr>
                <w:rFonts w:ascii="Times New Roman" w:hAnsi="Times New Roman" w:cs="Times New Roman"/>
                <w:sz w:val="24"/>
                <w:szCs w:val="24"/>
              </w:rPr>
              <w:t>;</w:t>
            </w:r>
          </w:p>
        </w:tc>
      </w:tr>
      <w:tr w:rsidR="00280FE0" w:rsidRPr="004077D3" w14:paraId="2CB5AECB" w14:textId="77777777" w:rsidTr="004128AF">
        <w:tc>
          <w:tcPr>
            <w:tcW w:w="558" w:type="dxa"/>
          </w:tcPr>
          <w:p w14:paraId="4BE15CA6" w14:textId="694023A5" w:rsidR="00280FE0" w:rsidRPr="004077D3" w:rsidRDefault="00280FE0" w:rsidP="00EF7644">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w:t>
            </w:r>
            <w:r w:rsidR="00CF1D9C" w:rsidRPr="004077D3">
              <w:rPr>
                <w:rStyle w:val="Strong"/>
                <w:rFonts w:ascii="Times New Roman" w:hAnsi="Times New Roman" w:cs="Times New Roman"/>
                <w:b w:val="0"/>
                <w:bCs w:val="0"/>
                <w:sz w:val="24"/>
                <w:szCs w:val="24"/>
              </w:rPr>
              <w:t>d</w:t>
            </w:r>
            <w:r w:rsidRPr="004077D3">
              <w:rPr>
                <w:rStyle w:val="Strong"/>
                <w:rFonts w:ascii="Times New Roman" w:hAnsi="Times New Roman" w:cs="Times New Roman"/>
                <w:b w:val="0"/>
                <w:bCs w:val="0"/>
                <w:sz w:val="24"/>
                <w:szCs w:val="24"/>
              </w:rPr>
              <w:t>)</w:t>
            </w:r>
          </w:p>
        </w:tc>
        <w:tc>
          <w:tcPr>
            <w:tcW w:w="8748" w:type="dxa"/>
          </w:tcPr>
          <w:p w14:paraId="1FAC368E" w14:textId="77777777" w:rsidR="00280FE0" w:rsidRPr="004077D3" w:rsidRDefault="00280FE0" w:rsidP="00EF7644">
            <w:pPr>
              <w:shd w:val="clear" w:color="auto" w:fill="FFFFFF"/>
              <w:spacing w:line="276" w:lineRule="auto"/>
              <w:jc w:val="both"/>
              <w:rPr>
                <w:rStyle w:val="Strong"/>
                <w:rFonts w:ascii="Times New Roman" w:hAnsi="Times New Roman" w:cs="Times New Roman"/>
                <w:b w:val="0"/>
                <w:bCs w:val="0"/>
                <w:color w:val="000000" w:themeColor="text1"/>
                <w:sz w:val="24"/>
                <w:szCs w:val="24"/>
              </w:rPr>
            </w:pPr>
            <w:proofErr w:type="spellStart"/>
            <w:r w:rsidRPr="004077D3">
              <w:rPr>
                <w:rStyle w:val="Strong"/>
                <w:rFonts w:ascii="Times New Roman" w:hAnsi="Times New Roman" w:cs="Times New Roman"/>
                <w:b w:val="0"/>
                <w:bCs w:val="0"/>
                <w:color w:val="000000" w:themeColor="text1"/>
                <w:sz w:val="24"/>
                <w:szCs w:val="24"/>
              </w:rPr>
              <w:t>Në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parim</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përcaktimi</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i</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një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kërkese</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për</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projektimin</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ekologjik</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për</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produktet</w:t>
            </w:r>
            <w:proofErr w:type="spellEnd"/>
            <w:r w:rsidRPr="004077D3">
              <w:rPr>
                <w:rStyle w:val="Strong"/>
                <w:rFonts w:ascii="Times New Roman" w:hAnsi="Times New Roman" w:cs="Times New Roman"/>
                <w:b w:val="0"/>
                <w:bCs w:val="0"/>
                <w:color w:val="000000" w:themeColor="text1"/>
                <w:sz w:val="24"/>
                <w:szCs w:val="24"/>
              </w:rPr>
              <w:t xml:space="preserve"> me </w:t>
            </w:r>
            <w:proofErr w:type="spellStart"/>
            <w:r w:rsidRPr="004077D3">
              <w:rPr>
                <w:rStyle w:val="Strong"/>
                <w:rFonts w:ascii="Times New Roman" w:hAnsi="Times New Roman" w:cs="Times New Roman"/>
                <w:b w:val="0"/>
                <w:bCs w:val="0"/>
                <w:color w:val="000000" w:themeColor="text1"/>
                <w:sz w:val="24"/>
                <w:szCs w:val="24"/>
              </w:rPr>
              <w:t>ndikim</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në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energji</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nuk</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duhet</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imponojë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teknologji</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komerciale</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tek</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prodhuesit</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dhe</w:t>
            </w:r>
            <w:proofErr w:type="spellEnd"/>
          </w:p>
        </w:tc>
      </w:tr>
      <w:tr w:rsidR="00280FE0" w:rsidRPr="004077D3" w14:paraId="39F093B7" w14:textId="77777777" w:rsidTr="004128AF">
        <w:tc>
          <w:tcPr>
            <w:tcW w:w="558" w:type="dxa"/>
          </w:tcPr>
          <w:p w14:paraId="50FF66FB" w14:textId="43EB38A3" w:rsidR="00280FE0" w:rsidRPr="004077D3" w:rsidRDefault="00280FE0" w:rsidP="00EF7644">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w:t>
            </w:r>
            <w:r w:rsidR="00CF1D9C" w:rsidRPr="004077D3">
              <w:rPr>
                <w:rStyle w:val="Strong"/>
                <w:rFonts w:ascii="Times New Roman" w:hAnsi="Times New Roman" w:cs="Times New Roman"/>
                <w:b w:val="0"/>
                <w:bCs w:val="0"/>
                <w:sz w:val="24"/>
                <w:szCs w:val="24"/>
              </w:rPr>
              <w:t>dh</w:t>
            </w:r>
            <w:r w:rsidRPr="004077D3">
              <w:rPr>
                <w:rStyle w:val="Strong"/>
                <w:rFonts w:ascii="Times New Roman" w:hAnsi="Times New Roman" w:cs="Times New Roman"/>
                <w:b w:val="0"/>
                <w:bCs w:val="0"/>
                <w:sz w:val="24"/>
                <w:szCs w:val="24"/>
              </w:rPr>
              <w:t>)</w:t>
            </w:r>
          </w:p>
        </w:tc>
        <w:tc>
          <w:tcPr>
            <w:tcW w:w="8748" w:type="dxa"/>
          </w:tcPr>
          <w:p w14:paraId="711E7EBA" w14:textId="77777777" w:rsidR="00280FE0" w:rsidRPr="004077D3" w:rsidRDefault="00280FE0" w:rsidP="00EF7644">
            <w:pPr>
              <w:shd w:val="clear" w:color="auto" w:fill="FFFFFF"/>
              <w:spacing w:line="276" w:lineRule="auto"/>
              <w:jc w:val="both"/>
              <w:rPr>
                <w:rStyle w:val="Strong"/>
                <w:rFonts w:ascii="Times New Roman" w:hAnsi="Times New Roman" w:cs="Times New Roman"/>
                <w:b w:val="0"/>
                <w:bCs w:val="0"/>
                <w:color w:val="000000" w:themeColor="text1"/>
                <w:sz w:val="24"/>
                <w:szCs w:val="24"/>
              </w:rPr>
            </w:pPr>
            <w:proofErr w:type="spellStart"/>
            <w:r w:rsidRPr="004077D3">
              <w:rPr>
                <w:rStyle w:val="Strong"/>
                <w:rFonts w:ascii="Times New Roman" w:hAnsi="Times New Roman" w:cs="Times New Roman"/>
                <w:b w:val="0"/>
                <w:bCs w:val="0"/>
                <w:color w:val="000000" w:themeColor="text1"/>
                <w:sz w:val="24"/>
                <w:szCs w:val="24"/>
              </w:rPr>
              <w:t>Prodhuesit</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nuk</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duhet</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ngarkohen</w:t>
            </w:r>
            <w:proofErr w:type="spellEnd"/>
            <w:r w:rsidRPr="004077D3">
              <w:rPr>
                <w:rStyle w:val="Strong"/>
                <w:rFonts w:ascii="Times New Roman" w:hAnsi="Times New Roman" w:cs="Times New Roman"/>
                <w:b w:val="0"/>
                <w:bCs w:val="0"/>
                <w:color w:val="000000" w:themeColor="text1"/>
                <w:sz w:val="24"/>
                <w:szCs w:val="24"/>
              </w:rPr>
              <w:t xml:space="preserve"> me </w:t>
            </w:r>
            <w:proofErr w:type="spellStart"/>
            <w:r w:rsidRPr="004077D3">
              <w:rPr>
                <w:rStyle w:val="Strong"/>
                <w:rFonts w:ascii="Times New Roman" w:hAnsi="Times New Roman" w:cs="Times New Roman"/>
                <w:b w:val="0"/>
                <w:bCs w:val="0"/>
                <w:color w:val="000000" w:themeColor="text1"/>
                <w:sz w:val="24"/>
                <w:szCs w:val="24"/>
              </w:rPr>
              <w:t>asnjë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lloj</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barrë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të</w:t>
            </w:r>
            <w:proofErr w:type="spellEnd"/>
            <w:r w:rsidRPr="004077D3">
              <w:rPr>
                <w:rStyle w:val="Strong"/>
                <w:rFonts w:ascii="Times New Roman" w:hAnsi="Times New Roman" w:cs="Times New Roman"/>
                <w:b w:val="0"/>
                <w:bCs w:val="0"/>
                <w:color w:val="000000" w:themeColor="text1"/>
                <w:sz w:val="24"/>
                <w:szCs w:val="24"/>
              </w:rPr>
              <w:t xml:space="preserve"> </w:t>
            </w:r>
            <w:proofErr w:type="spellStart"/>
            <w:r w:rsidRPr="004077D3">
              <w:rPr>
                <w:rStyle w:val="Strong"/>
                <w:rFonts w:ascii="Times New Roman" w:hAnsi="Times New Roman" w:cs="Times New Roman"/>
                <w:b w:val="0"/>
                <w:bCs w:val="0"/>
                <w:color w:val="000000" w:themeColor="text1"/>
                <w:sz w:val="24"/>
                <w:szCs w:val="24"/>
              </w:rPr>
              <w:t>tepruar</w:t>
            </w:r>
            <w:proofErr w:type="spellEnd"/>
            <w:r w:rsidRPr="004077D3">
              <w:rPr>
                <w:rStyle w:val="Strong"/>
                <w:rFonts w:ascii="Times New Roman" w:hAnsi="Times New Roman" w:cs="Times New Roman"/>
                <w:b w:val="0"/>
                <w:bCs w:val="0"/>
                <w:color w:val="000000" w:themeColor="text1"/>
                <w:sz w:val="24"/>
                <w:szCs w:val="24"/>
              </w:rPr>
              <w:t xml:space="preserve"> administrative.</w:t>
            </w:r>
          </w:p>
        </w:tc>
      </w:tr>
    </w:tbl>
    <w:p w14:paraId="3A9FF36D" w14:textId="77777777"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rPr>
      </w:pPr>
      <w:proofErr w:type="spellStart"/>
      <w:r w:rsidRPr="004077D3">
        <w:rPr>
          <w:rStyle w:val="Strong"/>
          <w:b w:val="0"/>
          <w:bCs w:val="0"/>
          <w:color w:val="000000" w:themeColor="text1"/>
        </w:rPr>
        <w:t>Kërkesat</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formulohen</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atë</w:t>
      </w:r>
      <w:proofErr w:type="spellEnd"/>
      <w:r w:rsidRPr="004077D3">
        <w:rPr>
          <w:color w:val="000000" w:themeColor="text1"/>
        </w:rPr>
        <w:t xml:space="preserve"> </w:t>
      </w:r>
      <w:proofErr w:type="spellStart"/>
      <w:r w:rsidRPr="004077D3">
        <w:rPr>
          <w:color w:val="000000" w:themeColor="text1"/>
        </w:rPr>
        <w:t>mënyrë</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rStyle w:val="Strong"/>
          <w:b w:val="0"/>
          <w:bCs w:val="0"/>
          <w:color w:val="000000" w:themeColor="text1"/>
        </w:rPr>
        <w:t>garantojnë</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verifikimin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Pr>
          <w:color w:val="000000" w:themeColor="text1"/>
        </w:rPr>
        <w:t xml:space="preserve"> e</w:t>
      </w:r>
      <w:r w:rsidRPr="004077D3">
        <w:rPr>
          <w:rStyle w:val="Strong"/>
          <w:b w:val="0"/>
          <w:bCs w:val="0"/>
          <w:color w:val="000000" w:themeColor="text1"/>
        </w:rPr>
        <w:t xml:space="preserve"> </w:t>
      </w:r>
      <w:proofErr w:type="spellStart"/>
      <w:r w:rsidRPr="004077D3">
        <w:rPr>
          <w:rStyle w:val="Strong"/>
          <w:b w:val="0"/>
          <w:bCs w:val="0"/>
          <w:color w:val="000000" w:themeColor="text1"/>
        </w:rPr>
        <w:t>mbikëqyrjes</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së</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tregut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roofErr w:type="spellStart"/>
      <w:r w:rsidRPr="004077D3">
        <w:rPr>
          <w:rStyle w:val="Strong"/>
          <w:b w:val="0"/>
          <w:bCs w:val="0"/>
          <w:color w:val="000000" w:themeColor="text1"/>
        </w:rPr>
        <w:t>Kërkesat</w:t>
      </w:r>
      <w:proofErr w:type="spellEnd"/>
      <w:r w:rsidRPr="004077D3">
        <w:rPr>
          <w:rStyle w:val="Strong"/>
          <w:b w:val="0"/>
          <w:bCs w:val="0"/>
          <w:color w:val="000000" w:themeColor="text1"/>
        </w:rPr>
        <w:t xml:space="preserve"> e </w:t>
      </w:r>
      <w:proofErr w:type="spellStart"/>
      <w:r w:rsidRPr="004077D3">
        <w:rPr>
          <w:rStyle w:val="Strong"/>
          <w:b w:val="0"/>
          <w:bCs w:val="0"/>
          <w:color w:val="000000" w:themeColor="text1"/>
        </w:rPr>
        <w:t>projektimit</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ekologjik</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specifikojnë</w:t>
      </w:r>
      <w:proofErr w:type="spellEnd"/>
      <w:r w:rsidRPr="004077D3">
        <w:rPr>
          <w:color w:val="000000" w:themeColor="text1"/>
        </w:rPr>
        <w:t xml:space="preserve"> </w:t>
      </w:r>
      <w:proofErr w:type="spellStart"/>
      <w:r w:rsidRPr="004077D3">
        <w:rPr>
          <w:color w:val="000000" w:themeColor="text1"/>
        </w:rPr>
        <w:t>nëse</w:t>
      </w:r>
      <w:proofErr w:type="spellEnd"/>
      <w:r w:rsidRPr="004077D3">
        <w:rPr>
          <w:color w:val="000000" w:themeColor="text1"/>
        </w:rPr>
        <w:t xml:space="preserve"> </w:t>
      </w:r>
      <w:proofErr w:type="spellStart"/>
      <w:r w:rsidRPr="004077D3">
        <w:rPr>
          <w:color w:val="000000" w:themeColor="text1"/>
        </w:rPr>
        <w:t>verifikimi</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kryhet</w:t>
      </w:r>
      <w:proofErr w:type="spellEnd"/>
      <w:r w:rsidRPr="004077D3">
        <w:rPr>
          <w:color w:val="000000" w:themeColor="text1"/>
        </w:rPr>
        <w:t xml:space="preserve"> </w:t>
      </w:r>
      <w:proofErr w:type="spellStart"/>
      <w:r w:rsidRPr="004077D3">
        <w:rPr>
          <w:color w:val="000000" w:themeColor="text1"/>
        </w:rPr>
        <w:t>drejtpërdrejt</w:t>
      </w:r>
      <w:proofErr w:type="spellEnd"/>
      <w:r w:rsidRPr="004077D3">
        <w:rPr>
          <w:color w:val="000000" w:themeColor="text1"/>
        </w:rPr>
        <w:t xml:space="preserve"> </w:t>
      </w:r>
      <w:proofErr w:type="spellStart"/>
      <w:r w:rsidRPr="004077D3">
        <w:rPr>
          <w:color w:val="000000" w:themeColor="text1"/>
        </w:rPr>
        <w:t>mbi</w:t>
      </w:r>
      <w:proofErr w:type="spellEnd"/>
      <w:r w:rsidRPr="004077D3">
        <w:rPr>
          <w:color w:val="000000" w:themeColor="text1"/>
        </w:rPr>
        <w:t xml:space="preserve"> </w:t>
      </w:r>
      <w:proofErr w:type="spellStart"/>
      <w:r w:rsidRPr="004077D3">
        <w:rPr>
          <w:color w:val="000000" w:themeColor="text1"/>
        </w:rPr>
        <w:t>produktin</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bazë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dokumentacionit</w:t>
      </w:r>
      <w:proofErr w:type="spellEnd"/>
      <w:r w:rsidRPr="004077D3">
        <w:rPr>
          <w:color w:val="000000" w:themeColor="text1"/>
        </w:rPr>
        <w:t xml:space="preserve"> </w:t>
      </w:r>
      <w:proofErr w:type="spellStart"/>
      <w:r w:rsidRPr="004077D3">
        <w:rPr>
          <w:color w:val="000000" w:themeColor="text1"/>
        </w:rPr>
        <w:t>teknik</w:t>
      </w:r>
      <w:proofErr w:type="spellEnd"/>
      <w:r w:rsidRPr="004077D3">
        <w:rPr>
          <w:color w:val="000000" w:themeColor="text1"/>
        </w:rPr>
        <w:t>.</w:t>
      </w:r>
    </w:p>
    <w:p w14:paraId="254A7B62" w14:textId="730A63D1"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rStyle w:val="Strong"/>
          <w:b w:val="0"/>
          <w:bCs w:val="0"/>
          <w:color w:val="000000" w:themeColor="text1"/>
        </w:rPr>
      </w:pPr>
      <w:proofErr w:type="spellStart"/>
      <w:r w:rsidRPr="004077D3">
        <w:rPr>
          <w:rStyle w:val="Strong"/>
          <w:b w:val="0"/>
          <w:bCs w:val="0"/>
          <w:color w:val="000000" w:themeColor="text1"/>
        </w:rPr>
        <w:t>Kërkesat</w:t>
      </w:r>
      <w:proofErr w:type="spellEnd"/>
      <w:r w:rsidRPr="004077D3">
        <w:rPr>
          <w:rStyle w:val="Strong"/>
          <w:b w:val="0"/>
          <w:bCs w:val="0"/>
          <w:color w:val="000000" w:themeColor="text1"/>
        </w:rPr>
        <w:t xml:space="preserve"> e </w:t>
      </w:r>
      <w:proofErr w:type="spellStart"/>
      <w:r w:rsidRPr="004077D3">
        <w:rPr>
          <w:rStyle w:val="Strong"/>
          <w:b w:val="0"/>
          <w:bCs w:val="0"/>
          <w:color w:val="000000" w:themeColor="text1"/>
        </w:rPr>
        <w:t>projektimit</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ekologjik</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përfshijnë</w:t>
      </w:r>
      <w:proofErr w:type="spellEnd"/>
      <w:r w:rsidRPr="004077D3">
        <w:rPr>
          <w:color w:val="000000" w:themeColor="text1"/>
        </w:rPr>
        <w:t xml:space="preserve"> </w:t>
      </w:r>
      <w:proofErr w:type="spellStart"/>
      <w:r w:rsidRPr="004077D3">
        <w:rPr>
          <w:rStyle w:val="Strong"/>
          <w:b w:val="0"/>
          <w:bCs w:val="0"/>
          <w:color w:val="000000" w:themeColor="text1"/>
        </w:rPr>
        <w:t>elementët</w:t>
      </w:r>
      <w:proofErr w:type="spellEnd"/>
      <w:r w:rsidR="008114F1" w:rsidRPr="004077D3">
        <w:rPr>
          <w:rStyle w:val="Strong"/>
          <w:b w:val="0"/>
          <w:bCs w:val="0"/>
          <w:color w:val="000000" w:themeColor="text1"/>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74"/>
      </w:tblGrid>
      <w:tr w:rsidR="008114F1" w:rsidRPr="004077D3" w14:paraId="2B2D046E" w14:textId="77777777" w:rsidTr="004128AF">
        <w:tc>
          <w:tcPr>
            <w:tcW w:w="558" w:type="dxa"/>
          </w:tcPr>
          <w:p w14:paraId="7EF43618" w14:textId="5CB3AAF4" w:rsidR="008114F1" w:rsidRPr="004077D3" w:rsidRDefault="008114F1" w:rsidP="00B96635">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79CC3C2A" w14:textId="4D4DEDF1" w:rsidR="008114F1" w:rsidRPr="004077D3" w:rsidRDefault="008114F1" w:rsidP="00B96635">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rPr>
              <w:t xml:space="preserve">Përkufizimin e </w:t>
            </w:r>
            <w:proofErr w:type="spellStart"/>
            <w:r w:rsidRPr="004077D3">
              <w:rPr>
                <w:rFonts w:ascii="Times New Roman" w:eastAsia="Times New Roman" w:hAnsi="Times New Roman" w:cs="Times New Roman"/>
                <w:color w:val="000000" w:themeColor="text1"/>
                <w:sz w:val="24"/>
                <w:szCs w:val="24"/>
              </w:rPr>
              <w:t>saktë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llojit</w:t>
            </w:r>
            <w:proofErr w:type="spellEnd"/>
            <w:r w:rsidRPr="004077D3">
              <w:rPr>
                <w:rFonts w:ascii="Times New Roman" w:eastAsia="Times New Roman" w:hAnsi="Times New Roman" w:cs="Times New Roman"/>
                <w:color w:val="000000" w:themeColor="text1"/>
                <w:sz w:val="24"/>
                <w:szCs w:val="24"/>
              </w:rPr>
              <w:t xml:space="preserve">/eve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/eve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mbuluar</w:t>
            </w:r>
            <w:proofErr w:type="spellEnd"/>
            <w:r w:rsidRPr="004077D3">
              <w:rPr>
                <w:rFonts w:ascii="Times New Roman" w:eastAsia="Times New Roman" w:hAnsi="Times New Roman" w:cs="Times New Roman"/>
                <w:color w:val="000000" w:themeColor="text1"/>
                <w:sz w:val="24"/>
                <w:szCs w:val="24"/>
              </w:rPr>
              <w:t>/a;</w:t>
            </w:r>
          </w:p>
        </w:tc>
      </w:tr>
      <w:tr w:rsidR="008114F1" w:rsidRPr="004077D3" w14:paraId="6F33B74A" w14:textId="77777777" w:rsidTr="004128AF">
        <w:tc>
          <w:tcPr>
            <w:tcW w:w="558" w:type="dxa"/>
          </w:tcPr>
          <w:p w14:paraId="790FBC76" w14:textId="3A95B12B" w:rsidR="008114F1" w:rsidRPr="004077D3" w:rsidRDefault="008114F1" w:rsidP="00B96635">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BBDE62A" w14:textId="41AE20E0" w:rsidR="008114F1" w:rsidRPr="004077D3" w:rsidRDefault="008114F1" w:rsidP="00B96635">
            <w:pPr>
              <w:shd w:val="clear" w:color="auto" w:fill="FFFFFF"/>
              <w:spacing w:line="276" w:lineRule="auto"/>
              <w:jc w:val="both"/>
              <w:rPr>
                <w:rFonts w:ascii="Times New Roman" w:eastAsia="Times New Roman" w:hAnsi="Times New Roman" w:cs="Times New Roman"/>
                <w:color w:val="000000" w:themeColor="text1"/>
                <w:sz w:val="24"/>
                <w:szCs w:val="24"/>
                <w:lang w:val="it-IT"/>
              </w:rPr>
            </w:pPr>
            <w:proofErr w:type="spellStart"/>
            <w:r w:rsidRPr="004077D3">
              <w:rPr>
                <w:rFonts w:ascii="Times New Roman" w:eastAsia="Times New Roman" w:hAnsi="Times New Roman" w:cs="Times New Roman"/>
                <w:color w:val="000000" w:themeColor="text1"/>
                <w:sz w:val="24"/>
                <w:szCs w:val="24"/>
              </w:rPr>
              <w:t>Kërkesën</w:t>
            </w:r>
            <w:proofErr w:type="spellEnd"/>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kërkesat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projektimit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produktin</w:t>
            </w:r>
            <w:proofErr w:type="spellEnd"/>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produktet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mbuluara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datën</w:t>
            </w:r>
            <w:proofErr w:type="spellEnd"/>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datat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zbatimit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rregulloret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periudhat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graduale</w:t>
            </w:r>
            <w:proofErr w:type="spellEnd"/>
            <w:r w:rsidRPr="004077D3">
              <w:rPr>
                <w:rFonts w:ascii="Times New Roman" w:eastAsia="Times New Roman" w:hAnsi="Times New Roman" w:cs="Times New Roman"/>
                <w:color w:val="000000" w:themeColor="text1"/>
                <w:sz w:val="24"/>
                <w:szCs w:val="24"/>
              </w:rPr>
              <w:t xml:space="preserve"> apo </w:t>
            </w:r>
            <w:proofErr w:type="spellStart"/>
            <w:r w:rsidRPr="004077D3">
              <w:rPr>
                <w:rFonts w:ascii="Times New Roman" w:eastAsia="Times New Roman" w:hAnsi="Times New Roman" w:cs="Times New Roman"/>
                <w:color w:val="000000" w:themeColor="text1"/>
                <w:sz w:val="24"/>
                <w:szCs w:val="24"/>
              </w:rPr>
              <w:t>kalimtare</w:t>
            </w:r>
            <w:proofErr w:type="spellEnd"/>
            <w:r w:rsidRPr="004077D3">
              <w:rPr>
                <w:rFonts w:ascii="Times New Roman" w:eastAsia="Times New Roman" w:hAnsi="Times New Roman" w:cs="Times New Roman"/>
                <w:color w:val="000000" w:themeColor="text1"/>
                <w:sz w:val="24"/>
                <w:szCs w:val="24"/>
              </w:rPr>
              <w:t>;</w:t>
            </w:r>
          </w:p>
        </w:tc>
      </w:tr>
      <w:tr w:rsidR="00EC5B1A" w:rsidRPr="004077D3" w14:paraId="67301395" w14:textId="77777777" w:rsidTr="00584117">
        <w:tc>
          <w:tcPr>
            <w:tcW w:w="558" w:type="dxa"/>
          </w:tcPr>
          <w:p w14:paraId="4152A5B9" w14:textId="0AD08FA6" w:rsidR="00EC5B1A" w:rsidRPr="004077D3" w:rsidRDefault="00EC5B1A" w:rsidP="00EC5B1A">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rPr>
              <w:t>(c)</w:t>
            </w:r>
          </w:p>
        </w:tc>
        <w:tc>
          <w:tcPr>
            <w:tcW w:w="8748" w:type="dxa"/>
          </w:tcPr>
          <w:p w14:paraId="1AAC8326" w14:textId="4722753B" w:rsidR="00EC5B1A" w:rsidRPr="004077D3" w:rsidRDefault="00EC5B1A" w:rsidP="00EC5B1A">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hAnsi="Times New Roman" w:cs="Times New Roman"/>
                <w:sz w:val="24"/>
                <w:szCs w:val="24"/>
              </w:rPr>
              <w:t>Kërkesat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lidhje</w:t>
            </w:r>
            <w:proofErr w:type="spellEnd"/>
            <w:r w:rsidRPr="004077D3">
              <w:rPr>
                <w:rFonts w:ascii="Times New Roman" w:hAnsi="Times New Roman" w:cs="Times New Roman"/>
                <w:sz w:val="24"/>
                <w:szCs w:val="24"/>
              </w:rPr>
              <w:t xml:space="preserve"> me </w:t>
            </w:r>
            <w:proofErr w:type="spellStart"/>
            <w:r w:rsidRPr="004077D3">
              <w:rPr>
                <w:rFonts w:ascii="Times New Roman" w:hAnsi="Times New Roman" w:cs="Times New Roman"/>
                <w:sz w:val="24"/>
                <w:szCs w:val="24"/>
              </w:rPr>
              <w:t>pasaportën</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digjitale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përputhje</w:t>
            </w:r>
            <w:proofErr w:type="spellEnd"/>
            <w:r w:rsidRPr="004077D3">
              <w:rPr>
                <w:rFonts w:ascii="Times New Roman" w:hAnsi="Times New Roman" w:cs="Times New Roman"/>
                <w:sz w:val="24"/>
                <w:szCs w:val="24"/>
              </w:rPr>
              <w:t xml:space="preserve"> me </w:t>
            </w:r>
            <w:proofErr w:type="spellStart"/>
            <w:r w:rsidRPr="004077D3">
              <w:rPr>
                <w:rFonts w:ascii="Times New Roman" w:hAnsi="Times New Roman" w:cs="Times New Roman"/>
                <w:sz w:val="24"/>
                <w:szCs w:val="24"/>
              </w:rPr>
              <w:t>nenin</w:t>
            </w:r>
            <w:proofErr w:type="spellEnd"/>
            <w:r w:rsidRPr="004077D3">
              <w:rPr>
                <w:rFonts w:ascii="Times New Roman" w:hAnsi="Times New Roman" w:cs="Times New Roman"/>
                <w:sz w:val="24"/>
                <w:szCs w:val="24"/>
              </w:rPr>
              <w:t xml:space="preserve"> 2</w:t>
            </w:r>
            <w:r w:rsidR="00470A1D">
              <w:rPr>
                <w:rFonts w:ascii="Times New Roman" w:hAnsi="Times New Roman" w:cs="Times New Roman"/>
                <w:sz w:val="24"/>
                <w:szCs w:val="24"/>
              </w:rPr>
              <w:t>4</w:t>
            </w:r>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këtij</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ligji</w:t>
            </w:r>
            <w:proofErr w:type="spellEnd"/>
            <w:r w:rsidR="002E622A">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kur</w:t>
            </w:r>
            <w:proofErr w:type="spellEnd"/>
            <w:r w:rsidR="002E622A" w:rsidRPr="002E622A">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kjo</w:t>
            </w:r>
            <w:proofErr w:type="spellEnd"/>
            <w:r w:rsidR="002E622A" w:rsidRPr="002E622A">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pasaportë</w:t>
            </w:r>
            <w:proofErr w:type="spellEnd"/>
            <w:r w:rsidR="002E622A" w:rsidRPr="002E622A">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është</w:t>
            </w:r>
            <w:proofErr w:type="spellEnd"/>
            <w:r w:rsidR="002E622A" w:rsidRPr="002E622A">
              <w:rPr>
                <w:rFonts w:ascii="Times New Roman" w:hAnsi="Times New Roman" w:cs="Times New Roman"/>
                <w:sz w:val="24"/>
                <w:szCs w:val="24"/>
              </w:rPr>
              <w:t xml:space="preserve"> e </w:t>
            </w:r>
            <w:proofErr w:type="spellStart"/>
            <w:r w:rsidR="002E622A" w:rsidRPr="002E622A">
              <w:rPr>
                <w:rFonts w:ascii="Times New Roman" w:hAnsi="Times New Roman" w:cs="Times New Roman"/>
                <w:sz w:val="24"/>
                <w:szCs w:val="24"/>
              </w:rPr>
              <w:t>përcaktuar</w:t>
            </w:r>
            <w:proofErr w:type="spellEnd"/>
            <w:r w:rsidR="002E622A" w:rsidRPr="002E622A">
              <w:rPr>
                <w:rFonts w:ascii="Times New Roman" w:hAnsi="Times New Roman" w:cs="Times New Roman"/>
                <w:sz w:val="24"/>
                <w:szCs w:val="24"/>
              </w:rPr>
              <w:t xml:space="preserve"> </w:t>
            </w:r>
            <w:proofErr w:type="spellStart"/>
            <w:r w:rsidR="00226652" w:rsidRPr="00226652">
              <w:rPr>
                <w:rFonts w:ascii="Times New Roman" w:hAnsi="Times New Roman" w:cs="Times New Roman"/>
                <w:sz w:val="24"/>
                <w:szCs w:val="24"/>
              </w:rPr>
              <w:t>në</w:t>
            </w:r>
            <w:proofErr w:type="spellEnd"/>
            <w:r w:rsidR="00226652" w:rsidRPr="00226652">
              <w:rPr>
                <w:rFonts w:ascii="Times New Roman" w:hAnsi="Times New Roman" w:cs="Times New Roman"/>
                <w:sz w:val="24"/>
                <w:szCs w:val="24"/>
              </w:rPr>
              <w:t xml:space="preserve"> </w:t>
            </w:r>
            <w:proofErr w:type="spellStart"/>
            <w:r w:rsidR="00226652" w:rsidRPr="00226652">
              <w:rPr>
                <w:rFonts w:ascii="Times New Roman" w:hAnsi="Times New Roman" w:cs="Times New Roman"/>
                <w:sz w:val="24"/>
                <w:szCs w:val="24"/>
              </w:rPr>
              <w:t>aktet</w:t>
            </w:r>
            <w:proofErr w:type="spellEnd"/>
            <w:r w:rsidR="00226652" w:rsidRPr="00226652">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nënligjore</w:t>
            </w:r>
            <w:proofErr w:type="spellEnd"/>
            <w:r w:rsidR="002E622A" w:rsidRPr="002E622A">
              <w:rPr>
                <w:rFonts w:ascii="Times New Roman" w:hAnsi="Times New Roman" w:cs="Times New Roman"/>
                <w:sz w:val="24"/>
                <w:szCs w:val="24"/>
              </w:rPr>
              <w:t xml:space="preserve"> </w:t>
            </w:r>
            <w:proofErr w:type="spellStart"/>
            <w:r w:rsidR="002E622A" w:rsidRPr="002E622A">
              <w:rPr>
                <w:rFonts w:ascii="Times New Roman" w:hAnsi="Times New Roman" w:cs="Times New Roman"/>
                <w:sz w:val="24"/>
                <w:szCs w:val="24"/>
              </w:rPr>
              <w:t>përkatëse</w:t>
            </w:r>
            <w:proofErr w:type="spellEnd"/>
            <w:r w:rsidRPr="004077D3">
              <w:rPr>
                <w:rFonts w:ascii="Times New Roman" w:hAnsi="Times New Roman" w:cs="Times New Roman"/>
                <w:sz w:val="24"/>
                <w:szCs w:val="24"/>
              </w:rPr>
              <w:t>;</w:t>
            </w:r>
          </w:p>
        </w:tc>
      </w:tr>
      <w:tr w:rsidR="00EC5B1A" w:rsidRPr="004077D3" w14:paraId="56B11834" w14:textId="77777777" w:rsidTr="004128AF">
        <w:tc>
          <w:tcPr>
            <w:tcW w:w="558" w:type="dxa"/>
          </w:tcPr>
          <w:p w14:paraId="2E0B9097" w14:textId="7E238DBF" w:rsidR="00EC5B1A" w:rsidRPr="004077D3" w:rsidRDefault="00EC5B1A" w:rsidP="00EC5B1A">
            <w:pPr>
              <w:spacing w:line="276" w:lineRule="auto"/>
              <w:rPr>
                <w:rFonts w:ascii="Times New Roman" w:hAnsi="Times New Roman" w:cs="Times New Roman"/>
                <w:sz w:val="24"/>
                <w:szCs w:val="24"/>
              </w:rPr>
            </w:pPr>
            <w:r w:rsidRPr="004077D3">
              <w:rPr>
                <w:rFonts w:ascii="Times New Roman" w:hAnsi="Times New Roman" w:cs="Times New Roman"/>
                <w:sz w:val="24"/>
                <w:szCs w:val="24"/>
              </w:rPr>
              <w:t>(ç)</w:t>
            </w:r>
          </w:p>
        </w:tc>
        <w:tc>
          <w:tcPr>
            <w:tcW w:w="8748" w:type="dxa"/>
          </w:tcPr>
          <w:p w14:paraId="0CB6AA54" w14:textId="5030018C" w:rsidR="00EC5B1A" w:rsidRPr="004077D3" w:rsidRDefault="00EC5B1A" w:rsidP="00EC5B1A">
            <w:pPr>
              <w:spacing w:line="276" w:lineRule="auto"/>
              <w:rPr>
                <w:rFonts w:ascii="Times New Roman" w:hAnsi="Times New Roman" w:cs="Times New Roman"/>
                <w:sz w:val="24"/>
                <w:szCs w:val="24"/>
              </w:rPr>
            </w:pPr>
            <w:proofErr w:type="spellStart"/>
            <w:r w:rsidRPr="004077D3">
              <w:rPr>
                <w:rFonts w:ascii="Times New Roman" w:eastAsia="Times New Roman" w:hAnsi="Times New Roman" w:cs="Times New Roman"/>
                <w:color w:val="000000" w:themeColor="text1"/>
                <w:sz w:val="24"/>
                <w:szCs w:val="24"/>
              </w:rPr>
              <w:t>Parametrat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hAnsi="Times New Roman" w:cs="Times New Roman"/>
                <w:color w:val="000000" w:themeColor="text1"/>
                <w:sz w:val="24"/>
                <w:szCs w:val="24"/>
              </w:rPr>
              <w:t>projektimit</w:t>
            </w:r>
            <w:proofErr w:type="spellEnd"/>
            <w:r w:rsidRPr="004077D3">
              <w:rPr>
                <w:rFonts w:ascii="Times New Roman" w:hAnsi="Times New Roman" w:cs="Times New Roman"/>
                <w:color w:val="000000" w:themeColor="text1"/>
                <w:sz w:val="24"/>
                <w:szCs w:val="24"/>
              </w:rPr>
              <w:t xml:space="preserve"> </w:t>
            </w:r>
            <w:proofErr w:type="spellStart"/>
            <w:r w:rsidRPr="004077D3">
              <w:rPr>
                <w:rFonts w:ascii="Times New Roman" w:hAnsi="Times New Roman" w:cs="Times New Roman"/>
                <w:color w:val="000000" w:themeColor="text1"/>
                <w:sz w:val="24"/>
                <w:szCs w:val="24"/>
              </w:rPr>
              <w:t>ekologjik</w:t>
            </w:r>
            <w:proofErr w:type="spellEnd"/>
            <w:r w:rsidRPr="004077D3">
              <w:rPr>
                <w:rFonts w:ascii="Times New Roman" w:hAnsi="Times New Roman" w:cs="Times New Roman"/>
                <w:color w:val="000000" w:themeColor="text1"/>
                <w:sz w:val="24"/>
                <w:szCs w:val="24"/>
              </w:rPr>
              <w:t>;</w:t>
            </w:r>
          </w:p>
        </w:tc>
      </w:tr>
      <w:tr w:rsidR="00EC5B1A" w:rsidRPr="004077D3" w14:paraId="3CF1F89D" w14:textId="77777777" w:rsidTr="004128AF">
        <w:tc>
          <w:tcPr>
            <w:tcW w:w="558" w:type="dxa"/>
          </w:tcPr>
          <w:p w14:paraId="62FA6BDD" w14:textId="3501CC4D" w:rsidR="00EC5B1A" w:rsidRPr="004077D3" w:rsidRDefault="00EC5B1A" w:rsidP="00EC5B1A">
            <w:pPr>
              <w:spacing w:line="276" w:lineRule="auto"/>
              <w:rPr>
                <w:rFonts w:ascii="Times New Roman" w:hAnsi="Times New Roman" w:cs="Times New Roman"/>
                <w:sz w:val="24"/>
                <w:szCs w:val="24"/>
              </w:rPr>
            </w:pPr>
            <w:r w:rsidRPr="004077D3">
              <w:rPr>
                <w:rStyle w:val="Strong"/>
                <w:rFonts w:ascii="Times New Roman" w:hAnsi="Times New Roman" w:cs="Times New Roman"/>
                <w:b w:val="0"/>
                <w:bCs w:val="0"/>
                <w:sz w:val="24"/>
                <w:szCs w:val="24"/>
              </w:rPr>
              <w:t>(d)</w:t>
            </w:r>
          </w:p>
        </w:tc>
        <w:tc>
          <w:tcPr>
            <w:tcW w:w="8748" w:type="dxa"/>
          </w:tcPr>
          <w:p w14:paraId="3C08E97B" w14:textId="5CB83F55" w:rsidR="00EC5B1A" w:rsidRPr="004077D3" w:rsidRDefault="00EC5B1A" w:rsidP="00EC5B1A">
            <w:pPr>
              <w:spacing w:line="276" w:lineRule="auto"/>
              <w:rPr>
                <w:rFonts w:ascii="Times New Roman" w:hAnsi="Times New Roman" w:cs="Times New Roman"/>
                <w:sz w:val="24"/>
                <w:szCs w:val="24"/>
              </w:rPr>
            </w:pPr>
            <w:proofErr w:type="spellStart"/>
            <w:r w:rsidRPr="004077D3">
              <w:rPr>
                <w:rFonts w:ascii="Times New Roman" w:eastAsia="Times New Roman" w:hAnsi="Times New Roman" w:cs="Times New Roman"/>
                <w:color w:val="000000" w:themeColor="text1"/>
                <w:sz w:val="24"/>
                <w:szCs w:val="24"/>
              </w:rPr>
              <w:t>Kërkesat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instalimin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kur</w:t>
            </w:r>
            <w:proofErr w:type="spellEnd"/>
            <w:r w:rsidRPr="004077D3">
              <w:rPr>
                <w:rFonts w:ascii="Times New Roman" w:eastAsia="Times New Roman" w:hAnsi="Times New Roman" w:cs="Times New Roman"/>
                <w:color w:val="000000" w:themeColor="text1"/>
                <w:sz w:val="24"/>
                <w:szCs w:val="24"/>
              </w:rPr>
              <w:t xml:space="preserve"> ai ka </w:t>
            </w:r>
            <w:proofErr w:type="spellStart"/>
            <w:r w:rsidRPr="004077D3">
              <w:rPr>
                <w:rFonts w:ascii="Times New Roman" w:eastAsia="Times New Roman" w:hAnsi="Times New Roman" w:cs="Times New Roman"/>
                <w:color w:val="000000" w:themeColor="text1"/>
                <w:sz w:val="24"/>
                <w:szCs w:val="24"/>
              </w:rPr>
              <w:t>lidhje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drejtpërdrejtë</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performancën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mjedisore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marrë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konsideratë</w:t>
            </w:r>
            <w:proofErr w:type="spellEnd"/>
            <w:r w:rsidRPr="004077D3">
              <w:rPr>
                <w:rFonts w:ascii="Times New Roman" w:eastAsia="Times New Roman" w:hAnsi="Times New Roman" w:cs="Times New Roman"/>
                <w:color w:val="000000" w:themeColor="text1"/>
                <w:sz w:val="24"/>
                <w:szCs w:val="24"/>
              </w:rPr>
              <w:t>;</w:t>
            </w:r>
          </w:p>
        </w:tc>
      </w:tr>
      <w:tr w:rsidR="00EC5B1A" w:rsidRPr="004077D3" w14:paraId="7E07ED39" w14:textId="77777777" w:rsidTr="004128AF">
        <w:tc>
          <w:tcPr>
            <w:tcW w:w="558" w:type="dxa"/>
          </w:tcPr>
          <w:p w14:paraId="29DB6C37" w14:textId="21077FD0" w:rsidR="00EC5B1A" w:rsidRPr="004077D3" w:rsidRDefault="00EC5B1A" w:rsidP="00EC5B1A">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(dh)</w:t>
            </w:r>
          </w:p>
        </w:tc>
        <w:tc>
          <w:tcPr>
            <w:tcW w:w="8748" w:type="dxa"/>
          </w:tcPr>
          <w:p w14:paraId="61D330E7" w14:textId="23629A2A" w:rsidR="00EC5B1A" w:rsidRPr="004077D3" w:rsidRDefault="00EC5B1A" w:rsidP="00EC5B1A">
            <w:pPr>
              <w:shd w:val="clear" w:color="auto" w:fill="FFFFFF"/>
              <w:spacing w:line="276" w:lineRule="auto"/>
              <w:jc w:val="both"/>
              <w:rPr>
                <w:rStyle w:val="Strong"/>
                <w:rFonts w:ascii="Times New Roman" w:hAnsi="Times New Roman" w:cs="Times New Roman"/>
                <w:b w:val="0"/>
                <w:bCs w:val="0"/>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Standardet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matjes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metodat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matjes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do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përdoren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aty</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ku</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ekzistojnë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duhet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përdoren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standardet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harmonizuara</w:t>
            </w:r>
            <w:proofErr w:type="spellEnd"/>
            <w:r w:rsidRPr="004077D3">
              <w:rPr>
                <w:rFonts w:ascii="Times New Roman" w:eastAsia="Times New Roman" w:hAnsi="Times New Roman" w:cs="Times New Roman"/>
                <w:color w:val="000000" w:themeColor="text1"/>
                <w:sz w:val="24"/>
                <w:szCs w:val="24"/>
              </w:rPr>
              <w:t>;</w:t>
            </w:r>
          </w:p>
        </w:tc>
      </w:tr>
      <w:tr w:rsidR="00EC5B1A" w:rsidRPr="004077D3" w14:paraId="07101111" w14:textId="77777777" w:rsidTr="004128AF">
        <w:tc>
          <w:tcPr>
            <w:tcW w:w="558" w:type="dxa"/>
          </w:tcPr>
          <w:p w14:paraId="1124A5B6" w14:textId="37BF203C" w:rsidR="00EC5B1A" w:rsidRPr="004077D3" w:rsidRDefault="00EC5B1A" w:rsidP="00EC5B1A">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 xml:space="preserve">(e) </w:t>
            </w:r>
          </w:p>
        </w:tc>
        <w:tc>
          <w:tcPr>
            <w:tcW w:w="8748" w:type="dxa"/>
          </w:tcPr>
          <w:p w14:paraId="45F5F04A" w14:textId="18C10185" w:rsidR="00EC5B1A" w:rsidRPr="004077D3" w:rsidRDefault="00EC5B1A" w:rsidP="00EC5B1A">
            <w:pPr>
              <w:shd w:val="clear" w:color="auto" w:fill="FFFFFF"/>
              <w:spacing w:line="276" w:lineRule="auto"/>
              <w:jc w:val="both"/>
              <w:rPr>
                <w:rStyle w:val="Strong"/>
                <w:rFonts w:ascii="Times New Roman" w:hAnsi="Times New Roman" w:cs="Times New Roman"/>
                <w:b w:val="0"/>
                <w:bCs w:val="0"/>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Detajet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vlerësimin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konformitetit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sipas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Ligjit</w:t>
            </w:r>
            <w:proofErr w:type="spellEnd"/>
            <w:r w:rsidRPr="004077D3">
              <w:rPr>
                <w:rFonts w:ascii="Times New Roman" w:eastAsia="Times New Roman" w:hAnsi="Times New Roman" w:cs="Times New Roman"/>
                <w:color w:val="000000" w:themeColor="text1"/>
                <w:sz w:val="24"/>
                <w:szCs w:val="24"/>
              </w:rPr>
              <w:t xml:space="preserve"> nr. 10489/2011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tregtimin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mbikqyrjen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produkteve</w:t>
            </w:r>
            <w:proofErr w:type="spellEnd"/>
            <w:r w:rsidRPr="004077D3">
              <w:rPr>
                <w:rFonts w:ascii="Times New Roman" w:eastAsia="Times New Roman" w:hAnsi="Times New Roman" w:cs="Times New Roman"/>
                <w:color w:val="000000" w:themeColor="text1"/>
                <w:sz w:val="24"/>
                <w:szCs w:val="24"/>
              </w:rPr>
              <w:t xml:space="preserve"> jo-</w:t>
            </w:r>
            <w:proofErr w:type="spellStart"/>
            <w:r w:rsidRPr="004077D3">
              <w:rPr>
                <w:rFonts w:ascii="Times New Roman" w:eastAsia="Times New Roman" w:hAnsi="Times New Roman" w:cs="Times New Roman"/>
                <w:color w:val="000000" w:themeColor="text1"/>
                <w:sz w:val="24"/>
                <w:szCs w:val="24"/>
              </w:rPr>
              <w:t>ushqimore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akteve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tij</w:t>
            </w:r>
            <w:proofErr w:type="spellEnd"/>
            <w:r w:rsidRPr="004077D3">
              <w:rPr>
                <w:rFonts w:ascii="Times New Roman" w:eastAsia="Times New Roman" w:hAnsi="Times New Roman" w:cs="Times New Roman"/>
                <w:color w:val="000000" w:themeColor="text1"/>
                <w:sz w:val="24"/>
                <w:szCs w:val="24"/>
              </w:rPr>
              <w:t>;</w:t>
            </w:r>
          </w:p>
        </w:tc>
      </w:tr>
      <w:tr w:rsidR="00EC5B1A" w:rsidRPr="004077D3" w14:paraId="1C2BCCDD" w14:textId="77777777" w:rsidTr="004128AF">
        <w:tc>
          <w:tcPr>
            <w:tcW w:w="558" w:type="dxa"/>
          </w:tcPr>
          <w:p w14:paraId="0CBAB3DB" w14:textId="3A447730" w:rsidR="00EC5B1A" w:rsidRPr="004077D3" w:rsidRDefault="00EC5B1A" w:rsidP="00EC5B1A">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lastRenderedPageBreak/>
              <w:t>(ë)</w:t>
            </w:r>
          </w:p>
        </w:tc>
        <w:tc>
          <w:tcPr>
            <w:tcW w:w="8748" w:type="dxa"/>
          </w:tcPr>
          <w:p w14:paraId="71927F55" w14:textId="6D396112" w:rsidR="00EC5B1A" w:rsidRPr="004077D3" w:rsidRDefault="00EC5B1A" w:rsidP="00EC5B1A">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Kërkesat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informacionin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duhet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ofrohet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prodhuesit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veçanërisht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lidhje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elementet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dokumentacionit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teknik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nevojiten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bërë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mundur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verifikimin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konformitetit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produktit</w:t>
            </w:r>
            <w:proofErr w:type="spellEnd"/>
            <w:r w:rsidRPr="004077D3">
              <w:rPr>
                <w:rFonts w:ascii="Times New Roman" w:eastAsia="Times New Roman" w:hAnsi="Times New Roman" w:cs="Times New Roman"/>
                <w:color w:val="000000" w:themeColor="text1"/>
                <w:sz w:val="24"/>
                <w:szCs w:val="24"/>
              </w:rPr>
              <w:t xml:space="preserve"> me </w:t>
            </w:r>
            <w:r w:rsidRPr="004077D3">
              <w:rPr>
                <w:rFonts w:ascii="Times New Roman" w:eastAsia="Times New Roman" w:hAnsi="Times New Roman" w:cs="Times New Roman"/>
                <w:color w:val="000000" w:themeColor="text1"/>
                <w:sz w:val="24"/>
                <w:szCs w:val="24"/>
                <w:lang w:val="it-IT"/>
              </w:rPr>
              <w:t>kërkesat e përkatëse të projektimit ekologjik</w:t>
            </w:r>
            <w:r w:rsidRPr="004077D3">
              <w:rPr>
                <w:rFonts w:ascii="Times New Roman" w:eastAsia="Times New Roman" w:hAnsi="Times New Roman" w:cs="Times New Roman"/>
                <w:color w:val="000000" w:themeColor="text1"/>
                <w:sz w:val="24"/>
                <w:szCs w:val="24"/>
              </w:rPr>
              <w:t>;</w:t>
            </w:r>
          </w:p>
        </w:tc>
      </w:tr>
      <w:tr w:rsidR="00EC5B1A" w:rsidRPr="004077D3" w14:paraId="2E076E18" w14:textId="77777777" w:rsidTr="004128AF">
        <w:tc>
          <w:tcPr>
            <w:tcW w:w="558" w:type="dxa"/>
          </w:tcPr>
          <w:p w14:paraId="2BBEFCB1" w14:textId="6F9D3AA9" w:rsidR="00EC5B1A" w:rsidRPr="004077D3" w:rsidRDefault="00EC5B1A" w:rsidP="00EC5B1A">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(f)</w:t>
            </w:r>
          </w:p>
        </w:tc>
        <w:tc>
          <w:tcPr>
            <w:tcW w:w="8748" w:type="dxa"/>
          </w:tcPr>
          <w:p w14:paraId="58F0EED6" w14:textId="74AA6AF6" w:rsidR="00EC5B1A" w:rsidRPr="004077D3" w:rsidRDefault="00EC5B1A" w:rsidP="00EC5B1A">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Kohëzgjatjen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periudhës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kalimtare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përkohshme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gjatë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cilës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duhet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lejohet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vendosjes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vënien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shërbim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janë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përputhje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aktet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nënligjore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w:t>
            </w:r>
            <w:proofErr w:type="spellEnd"/>
            <w:r w:rsidRPr="004077D3">
              <w:rPr>
                <w:rFonts w:ascii="Times New Roman" w:eastAsia="Times New Roman" w:hAnsi="Times New Roman" w:cs="Times New Roman"/>
                <w:color w:val="000000" w:themeColor="text1"/>
                <w:sz w:val="24"/>
                <w:szCs w:val="24"/>
              </w:rPr>
              <w:t>;</w:t>
            </w:r>
          </w:p>
        </w:tc>
      </w:tr>
      <w:tr w:rsidR="00EC5B1A" w:rsidRPr="004077D3" w14:paraId="55456EB7" w14:textId="77777777" w:rsidTr="004128AF">
        <w:tc>
          <w:tcPr>
            <w:tcW w:w="558" w:type="dxa"/>
          </w:tcPr>
          <w:p w14:paraId="4BE2A758" w14:textId="0C2F1637" w:rsidR="00EC5B1A" w:rsidRPr="004077D3" w:rsidRDefault="00EC5B1A" w:rsidP="00EC5B1A">
            <w:pPr>
              <w:pStyle w:val="ListParagraph"/>
              <w:spacing w:line="276" w:lineRule="auto"/>
              <w:ind w:left="0"/>
              <w:jc w:val="both"/>
              <w:rPr>
                <w:rStyle w:val="Strong"/>
                <w:rFonts w:ascii="Times New Roman" w:hAnsi="Times New Roman" w:cs="Times New Roman"/>
                <w:b w:val="0"/>
                <w:bCs w:val="0"/>
                <w:sz w:val="24"/>
                <w:szCs w:val="24"/>
              </w:rPr>
            </w:pPr>
            <w:r w:rsidRPr="004077D3">
              <w:rPr>
                <w:rStyle w:val="Strong"/>
                <w:rFonts w:ascii="Times New Roman" w:hAnsi="Times New Roman" w:cs="Times New Roman"/>
                <w:b w:val="0"/>
                <w:bCs w:val="0"/>
                <w:sz w:val="24"/>
                <w:szCs w:val="24"/>
              </w:rPr>
              <w:t>(g)</w:t>
            </w:r>
          </w:p>
        </w:tc>
        <w:tc>
          <w:tcPr>
            <w:tcW w:w="8748" w:type="dxa"/>
          </w:tcPr>
          <w:p w14:paraId="513ABBDA" w14:textId="63B5381F" w:rsidR="00EC5B1A" w:rsidRPr="004077D3" w:rsidRDefault="00EC5B1A" w:rsidP="00EC5B1A">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hAnsi="Times New Roman" w:cs="Times New Roman"/>
                <w:color w:val="000000" w:themeColor="text1"/>
                <w:sz w:val="24"/>
                <w:szCs w:val="24"/>
              </w:rPr>
              <w:t>D</w:t>
            </w:r>
            <w:r w:rsidRPr="004077D3">
              <w:rPr>
                <w:rFonts w:ascii="Times New Roman" w:eastAsia="Times New Roman" w:hAnsi="Times New Roman" w:cs="Times New Roman"/>
                <w:color w:val="000000" w:themeColor="text1"/>
                <w:sz w:val="24"/>
                <w:szCs w:val="24"/>
              </w:rPr>
              <w:t>atën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vlerësimit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rishikimit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mundshëm</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r w:rsidRPr="004077D3">
              <w:rPr>
                <w:rFonts w:ascii="Times New Roman" w:eastAsia="Times New Roman" w:hAnsi="Times New Roman" w:cs="Times New Roman"/>
                <w:color w:val="000000" w:themeColor="text1"/>
                <w:sz w:val="24"/>
                <w:szCs w:val="24"/>
                <w:lang w:val="it-IT"/>
              </w:rPr>
              <w:t>kërkesës së projektimit ekologjik</w:t>
            </w:r>
            <w:r w:rsidRPr="004077D3">
              <w:rPr>
                <w:rFonts w:ascii="Times New Roman" w:eastAsia="Times New Roman" w:hAnsi="Times New Roman" w:cs="Times New Roman"/>
                <w:color w:val="000000" w:themeColor="text1"/>
                <w:sz w:val="24"/>
                <w:szCs w:val="24"/>
              </w:rPr>
              <w:t xml:space="preserve">, duke </w:t>
            </w:r>
            <w:proofErr w:type="spellStart"/>
            <w:r w:rsidRPr="004077D3">
              <w:rPr>
                <w:rFonts w:ascii="Times New Roman" w:eastAsia="Times New Roman" w:hAnsi="Times New Roman" w:cs="Times New Roman"/>
                <w:color w:val="000000" w:themeColor="text1"/>
                <w:sz w:val="24"/>
                <w:szCs w:val="24"/>
              </w:rPr>
              <w:t>marrë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parasysh</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shpejtësinë</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progresit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teknologjik</w:t>
            </w:r>
            <w:proofErr w:type="spellEnd"/>
            <w:r w:rsidRPr="004077D3">
              <w:rPr>
                <w:rFonts w:ascii="Times New Roman" w:eastAsia="Times New Roman" w:hAnsi="Times New Roman" w:cs="Times New Roman"/>
                <w:color w:val="000000" w:themeColor="text1"/>
                <w:sz w:val="24"/>
                <w:szCs w:val="24"/>
              </w:rPr>
              <w:t>.</w:t>
            </w:r>
          </w:p>
        </w:tc>
      </w:tr>
    </w:tbl>
    <w:p w14:paraId="12738799" w14:textId="77777777"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rPr>
      </w:pPr>
      <w:proofErr w:type="spellStart"/>
      <w:r w:rsidRPr="004077D3">
        <w:rPr>
          <w:rStyle w:val="Strong"/>
          <w:b w:val="0"/>
          <w:bCs w:val="0"/>
          <w:color w:val="000000" w:themeColor="text1"/>
        </w:rPr>
        <w:t>Kërkesat</w:t>
      </w:r>
      <w:proofErr w:type="spellEnd"/>
      <w:r w:rsidRPr="004077D3">
        <w:rPr>
          <w:rStyle w:val="Strong"/>
          <w:b w:val="0"/>
          <w:bCs w:val="0"/>
          <w:color w:val="000000" w:themeColor="text1"/>
        </w:rPr>
        <w:t xml:space="preserve"> e </w:t>
      </w:r>
      <w:proofErr w:type="spellStart"/>
      <w:r w:rsidRPr="004077D3">
        <w:rPr>
          <w:rStyle w:val="Strong"/>
          <w:b w:val="0"/>
          <w:bCs w:val="0"/>
          <w:color w:val="000000" w:themeColor="text1"/>
        </w:rPr>
        <w:t>projektimit</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ekologjik</w:t>
      </w:r>
      <w:proofErr w:type="spellEnd"/>
      <w:r w:rsidRPr="004077D3">
        <w:rPr>
          <w:color w:val="000000" w:themeColor="text1"/>
        </w:rPr>
        <w:t xml:space="preserve"> </w:t>
      </w:r>
      <w:proofErr w:type="spellStart"/>
      <w:r w:rsidRPr="004077D3">
        <w:rPr>
          <w:color w:val="000000" w:themeColor="text1"/>
        </w:rPr>
        <w:t>përcaktohen</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rStyle w:val="Strong"/>
          <w:b w:val="0"/>
          <w:bCs w:val="0"/>
          <w:color w:val="000000" w:themeColor="text1"/>
        </w:rPr>
        <w:t>grup</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produkti</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specifik</w:t>
      </w:r>
      <w:proofErr w:type="spellEnd"/>
      <w:r w:rsidRPr="004077D3">
        <w:rPr>
          <w:color w:val="000000" w:themeColor="text1"/>
        </w:rPr>
        <w:t xml:space="preserve">. Ato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diferencohen</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produkt</w:t>
      </w:r>
      <w:proofErr w:type="spellEnd"/>
      <w:r w:rsidRPr="004077D3">
        <w:rPr>
          <w:color w:val="000000" w:themeColor="text1"/>
        </w:rPr>
        <w:t xml:space="preserve"> </w:t>
      </w:r>
      <w:proofErr w:type="spellStart"/>
      <w:r w:rsidRPr="004077D3">
        <w:rPr>
          <w:color w:val="000000" w:themeColor="text1"/>
        </w:rPr>
        <w:t>specifik</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përket</w:t>
      </w:r>
      <w:proofErr w:type="spellEnd"/>
      <w:r w:rsidRPr="004077D3">
        <w:rPr>
          <w:color w:val="000000" w:themeColor="text1"/>
        </w:rPr>
        <w:t xml:space="preserve"> </w:t>
      </w:r>
      <w:proofErr w:type="spellStart"/>
      <w:r w:rsidRPr="004077D3">
        <w:rPr>
          <w:color w:val="000000" w:themeColor="text1"/>
        </w:rPr>
        <w:t>atij</w:t>
      </w:r>
      <w:proofErr w:type="spellEnd"/>
      <w:r w:rsidRPr="004077D3">
        <w:rPr>
          <w:color w:val="000000" w:themeColor="text1"/>
        </w:rPr>
        <w:t xml:space="preserve"> </w:t>
      </w:r>
      <w:proofErr w:type="spellStart"/>
      <w:r w:rsidRPr="004077D3">
        <w:rPr>
          <w:color w:val="000000" w:themeColor="text1"/>
        </w:rPr>
        <w:t>grupi</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specifik</w:t>
      </w:r>
      <w:proofErr w:type="spellEnd"/>
      <w:r w:rsidRPr="004077D3">
        <w:rPr>
          <w:color w:val="000000" w:themeColor="text1"/>
        </w:rPr>
        <w:t>.</w:t>
      </w:r>
    </w:p>
    <w:p w14:paraId="7525B92B" w14:textId="77777777"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rPr>
      </w:pPr>
      <w:proofErr w:type="spellStart"/>
      <w:r w:rsidRPr="004077D3">
        <w:rPr>
          <w:rStyle w:val="Strong"/>
          <w:b w:val="0"/>
          <w:bCs w:val="0"/>
          <w:color w:val="000000" w:themeColor="text1"/>
        </w:rPr>
        <w:t>Produktet</w:t>
      </w:r>
      <w:proofErr w:type="spellEnd"/>
      <w:r w:rsidRPr="004077D3">
        <w:rPr>
          <w:color w:val="000000" w:themeColor="text1"/>
        </w:rPr>
        <w:t xml:space="preserve">, </w:t>
      </w:r>
      <w:proofErr w:type="spellStart"/>
      <w:r w:rsidRPr="004077D3">
        <w:rPr>
          <w:color w:val="000000" w:themeColor="text1"/>
        </w:rPr>
        <w:t>qëllimi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vetëm</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cilave</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t'i</w:t>
      </w:r>
      <w:proofErr w:type="spellEnd"/>
      <w:r w:rsidRPr="004077D3">
        <w:rPr>
          <w:color w:val="000000" w:themeColor="text1"/>
        </w:rPr>
        <w:t xml:space="preserve"> </w:t>
      </w:r>
      <w:proofErr w:type="spellStart"/>
      <w:r w:rsidRPr="004077D3">
        <w:rPr>
          <w:color w:val="000000" w:themeColor="text1"/>
        </w:rPr>
        <w:t>shërbejnë</w:t>
      </w:r>
      <w:proofErr w:type="spellEnd"/>
      <w:r w:rsidRPr="004077D3">
        <w:rPr>
          <w:color w:val="000000" w:themeColor="text1"/>
        </w:rPr>
        <w:t xml:space="preserve"> </w:t>
      </w:r>
      <w:proofErr w:type="spellStart"/>
      <w:r w:rsidRPr="004077D3">
        <w:rPr>
          <w:rStyle w:val="Strong"/>
          <w:b w:val="0"/>
          <w:bCs w:val="0"/>
          <w:color w:val="000000" w:themeColor="text1"/>
        </w:rPr>
        <w:t>mbrojtjes</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rStyle w:val="Strong"/>
          <w:b w:val="0"/>
          <w:bCs w:val="0"/>
          <w:color w:val="000000" w:themeColor="text1"/>
        </w:rPr>
        <w:t>sigurisë</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kombëtare</w:t>
      </w:r>
      <w:proofErr w:type="spellEnd"/>
      <w:r w:rsidRPr="004077D3">
        <w:rPr>
          <w:color w:val="000000" w:themeColor="text1"/>
        </w:rPr>
        <w:t xml:space="preserve">, </w:t>
      </w:r>
      <w:proofErr w:type="spellStart"/>
      <w:r w:rsidRPr="004077D3">
        <w:rPr>
          <w:color w:val="000000" w:themeColor="text1"/>
        </w:rPr>
        <w:t>përjashtohen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grupet</w:t>
      </w:r>
      <w:proofErr w:type="spellEnd"/>
      <w:r w:rsidRPr="004077D3">
        <w:rPr>
          <w:color w:val="000000" w:themeColor="text1"/>
        </w:rPr>
        <w:t xml:space="preserve"> e </w:t>
      </w:r>
      <w:proofErr w:type="spellStart"/>
      <w:r w:rsidRPr="004077D3">
        <w:rPr>
          <w:color w:val="000000" w:themeColor="text1"/>
        </w:rPr>
        <w:t>produkteve</w:t>
      </w:r>
      <w:proofErr w:type="spellEnd"/>
      <w:r w:rsidRPr="004077D3">
        <w:rPr>
          <w:color w:val="000000" w:themeColor="text1"/>
        </w:rPr>
        <w:t>.</w:t>
      </w:r>
    </w:p>
    <w:p w14:paraId="433D967D" w14:textId="77777777" w:rsidR="00280FE0" w:rsidRPr="004077D3" w:rsidRDefault="00280FE0" w:rsidP="00280FE0">
      <w:pPr>
        <w:pStyle w:val="NormalWeb"/>
        <w:numPr>
          <w:ilvl w:val="0"/>
          <w:numId w:val="17"/>
        </w:numPr>
        <w:tabs>
          <w:tab w:val="clear" w:pos="720"/>
        </w:tabs>
        <w:spacing w:before="0" w:beforeAutospacing="0" w:after="0" w:afterAutospacing="0" w:line="276" w:lineRule="auto"/>
        <w:ind w:left="360"/>
        <w:jc w:val="both"/>
        <w:rPr>
          <w:color w:val="000000" w:themeColor="text1"/>
        </w:rPr>
      </w:pPr>
      <w:r w:rsidRPr="004077D3">
        <w:rPr>
          <w:color w:val="000000" w:themeColor="text1"/>
        </w:rPr>
        <w:t xml:space="preserve">Kur </w:t>
      </w:r>
      <w:proofErr w:type="spellStart"/>
      <w:r w:rsidRPr="004077D3">
        <w:rPr>
          <w:color w:val="000000" w:themeColor="text1"/>
        </w:rPr>
        <w:t>dy</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më</w:t>
      </w:r>
      <w:proofErr w:type="spellEnd"/>
      <w:r w:rsidRPr="004077D3">
        <w:rPr>
          <w:color w:val="000000" w:themeColor="text1"/>
        </w:rPr>
        <w:t xml:space="preserve"> </w:t>
      </w:r>
      <w:proofErr w:type="spellStart"/>
      <w:r w:rsidRPr="004077D3">
        <w:rPr>
          <w:color w:val="000000" w:themeColor="text1"/>
        </w:rPr>
        <w:t>shumë</w:t>
      </w:r>
      <w:proofErr w:type="spellEnd"/>
      <w:r w:rsidRPr="004077D3">
        <w:rPr>
          <w:color w:val="000000" w:themeColor="text1"/>
        </w:rPr>
        <w:t xml:space="preserve"> </w:t>
      </w:r>
      <w:proofErr w:type="spellStart"/>
      <w:r w:rsidRPr="004077D3">
        <w:rPr>
          <w:color w:val="000000" w:themeColor="text1"/>
        </w:rPr>
        <w:t>grupe</w:t>
      </w:r>
      <w:proofErr w:type="spellEnd"/>
      <w:r w:rsidRPr="004077D3">
        <w:rPr>
          <w:color w:val="000000" w:themeColor="text1"/>
        </w:rPr>
        <w:t xml:space="preserve"> </w:t>
      </w:r>
      <w:proofErr w:type="spellStart"/>
      <w:r w:rsidRPr="004077D3">
        <w:rPr>
          <w:color w:val="000000" w:themeColor="text1"/>
        </w:rPr>
        <w:t>produktesh</w:t>
      </w:r>
      <w:proofErr w:type="spellEnd"/>
      <w:r w:rsidRPr="004077D3">
        <w:rPr>
          <w:color w:val="000000" w:themeColor="text1"/>
        </w:rPr>
        <w:t xml:space="preserve"> </w:t>
      </w:r>
      <w:proofErr w:type="spellStart"/>
      <w:r w:rsidRPr="004077D3">
        <w:rPr>
          <w:color w:val="000000" w:themeColor="text1"/>
        </w:rPr>
        <w:t>shfaqin</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më</w:t>
      </w:r>
      <w:proofErr w:type="spellEnd"/>
      <w:r w:rsidRPr="004077D3">
        <w:rPr>
          <w:color w:val="000000" w:themeColor="text1"/>
        </w:rPr>
        <w:t xml:space="preserve"> </w:t>
      </w:r>
      <w:proofErr w:type="spellStart"/>
      <w:r w:rsidRPr="004077D3">
        <w:rPr>
          <w:color w:val="000000" w:themeColor="text1"/>
        </w:rPr>
        <w:t>shumë</w:t>
      </w:r>
      <w:proofErr w:type="spellEnd"/>
      <w:r w:rsidRPr="004077D3">
        <w:rPr>
          <w:color w:val="000000" w:themeColor="text1"/>
        </w:rPr>
        <w:t xml:space="preserve"> </w:t>
      </w:r>
      <w:proofErr w:type="spellStart"/>
      <w:r w:rsidRPr="004077D3">
        <w:rPr>
          <w:color w:val="000000" w:themeColor="text1"/>
        </w:rPr>
        <w:t>ngjashmëri</w:t>
      </w:r>
      <w:proofErr w:type="spellEnd"/>
      <w:r w:rsidRPr="004077D3">
        <w:rPr>
          <w:color w:val="000000" w:themeColor="text1"/>
        </w:rPr>
        <w:t xml:space="preserve"> duke </w:t>
      </w:r>
      <w:proofErr w:type="spellStart"/>
      <w:r w:rsidRPr="004077D3">
        <w:rPr>
          <w:color w:val="000000" w:themeColor="text1"/>
        </w:rPr>
        <w:t>bërë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mundur</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aspekt</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përmirësohet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mënyrë</w:t>
      </w:r>
      <w:proofErr w:type="spellEnd"/>
      <w:r w:rsidRPr="004077D3">
        <w:rPr>
          <w:color w:val="000000" w:themeColor="text1"/>
        </w:rPr>
        <w:t xml:space="preserve"> </w:t>
      </w:r>
      <w:proofErr w:type="spellStart"/>
      <w:r w:rsidRPr="004077D3">
        <w:rPr>
          <w:color w:val="000000" w:themeColor="text1"/>
        </w:rPr>
        <w:t>efektive</w:t>
      </w:r>
      <w:proofErr w:type="spellEnd"/>
      <w:r w:rsidRPr="004077D3">
        <w:rPr>
          <w:color w:val="000000" w:themeColor="text1"/>
        </w:rPr>
        <w:t xml:space="preserve"> </w:t>
      </w:r>
      <w:proofErr w:type="spellStart"/>
      <w:r w:rsidRPr="004077D3">
        <w:rPr>
          <w:color w:val="000000" w:themeColor="text1"/>
        </w:rPr>
        <w:t>bazuar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zakonshme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informacionit</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performancës</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ato</w:t>
      </w:r>
      <w:proofErr w:type="spellEnd"/>
      <w:r w:rsidRPr="004077D3">
        <w:rPr>
          <w:color w:val="000000" w:themeColor="text1"/>
        </w:rPr>
        <w:t xml:space="preserve"> </w:t>
      </w:r>
      <w:proofErr w:type="spellStart"/>
      <w:r w:rsidRPr="004077D3">
        <w:rPr>
          <w:color w:val="000000" w:themeColor="text1"/>
        </w:rPr>
        <w:t>grupe</w:t>
      </w:r>
      <w:proofErr w:type="spellEnd"/>
      <w:r w:rsidRPr="004077D3">
        <w:rPr>
          <w:color w:val="000000" w:themeColor="text1"/>
        </w:rPr>
        <w:t xml:space="preserve"> </w:t>
      </w:r>
      <w:proofErr w:type="spellStart"/>
      <w:r w:rsidRPr="004077D3">
        <w:rPr>
          <w:color w:val="000000" w:themeColor="text1"/>
        </w:rPr>
        <w:t>produktesh</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vendosen</w:t>
      </w:r>
      <w:proofErr w:type="spellEnd"/>
      <w:r w:rsidRPr="004077D3">
        <w:rPr>
          <w:color w:val="000000" w:themeColor="text1"/>
        </w:rPr>
        <w:t xml:space="preserve"> </w:t>
      </w:r>
      <w:proofErr w:type="spellStart"/>
      <w:r w:rsidRPr="004077D3">
        <w:rPr>
          <w:rStyle w:val="Strong"/>
          <w:b w:val="0"/>
          <w:bCs w:val="0"/>
          <w:color w:val="000000" w:themeColor="text1"/>
        </w:rPr>
        <w:t>kërkesat</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horizontale</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të</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projektimit</w:t>
      </w:r>
      <w:proofErr w:type="spellEnd"/>
      <w:r w:rsidRPr="004077D3">
        <w:rPr>
          <w:rStyle w:val="Strong"/>
          <w:b w:val="0"/>
          <w:bCs w:val="0"/>
          <w:color w:val="000000" w:themeColor="text1"/>
        </w:rPr>
        <w:t xml:space="preserve"> </w:t>
      </w:r>
      <w:proofErr w:type="spellStart"/>
      <w:r w:rsidRPr="004077D3">
        <w:rPr>
          <w:rStyle w:val="Strong"/>
          <w:b w:val="0"/>
          <w:bCs w:val="0"/>
          <w:color w:val="000000" w:themeColor="text1"/>
        </w:rPr>
        <w:t>ekologjik</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w:t>
      </w:r>
      <w:proofErr w:type="spellStart"/>
      <w:r w:rsidRPr="004077D3">
        <w:rPr>
          <w:color w:val="000000" w:themeColor="text1"/>
        </w:rPr>
        <w:t>horizontale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
    <w:p w14:paraId="06887C33" w14:textId="77777777" w:rsidR="00447ACA" w:rsidRPr="004077D3" w:rsidRDefault="00447ACA" w:rsidP="00447ACA">
      <w:pPr>
        <w:pStyle w:val="NormalWeb"/>
        <w:spacing w:before="0" w:beforeAutospacing="0" w:after="0" w:afterAutospacing="0" w:line="276" w:lineRule="auto"/>
        <w:ind w:left="360"/>
        <w:jc w:val="both"/>
        <w:rPr>
          <w:color w:val="000000" w:themeColor="text1"/>
        </w:rPr>
      </w:pPr>
    </w:p>
    <w:p w14:paraId="3DBB6232" w14:textId="0F37FEE5" w:rsidR="008B7153" w:rsidRPr="004077D3" w:rsidRDefault="008B7153" w:rsidP="008B7153">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Neni </w:t>
      </w:r>
      <w:r w:rsidR="008E48A6" w:rsidRPr="004077D3">
        <w:rPr>
          <w:rFonts w:ascii="Times New Roman" w:eastAsia="Times New Roman" w:hAnsi="Times New Roman" w:cs="Times New Roman"/>
          <w:color w:val="000000" w:themeColor="text1"/>
          <w:sz w:val="24"/>
          <w:szCs w:val="24"/>
          <w:lang w:val="it-IT"/>
        </w:rPr>
        <w:t>2</w:t>
      </w:r>
      <w:r w:rsidR="00B56AC2">
        <w:rPr>
          <w:rFonts w:ascii="Times New Roman" w:eastAsia="Times New Roman" w:hAnsi="Times New Roman" w:cs="Times New Roman"/>
          <w:color w:val="000000" w:themeColor="text1"/>
          <w:sz w:val="24"/>
          <w:szCs w:val="24"/>
          <w:lang w:val="it-IT"/>
        </w:rPr>
        <w:t>4</w:t>
      </w:r>
    </w:p>
    <w:p w14:paraId="58B2FF1D" w14:textId="77777777" w:rsidR="008B7153" w:rsidRPr="004077D3" w:rsidRDefault="008B7153" w:rsidP="008B7153">
      <w:pPr>
        <w:shd w:val="clear" w:color="auto" w:fill="FFFFFF"/>
        <w:spacing w:after="0" w:line="276" w:lineRule="auto"/>
        <w:jc w:val="center"/>
        <w:rPr>
          <w:rFonts w:ascii="Times New Roman" w:eastAsia="Times New Roman" w:hAnsi="Times New Roman" w:cs="Times New Roman"/>
          <w:b/>
          <w:bCs/>
          <w:color w:val="000000" w:themeColor="text1"/>
          <w:sz w:val="24"/>
          <w:szCs w:val="24"/>
        </w:rPr>
      </w:pPr>
      <w:bookmarkStart w:id="8" w:name="_Hlk201528208"/>
      <w:proofErr w:type="spellStart"/>
      <w:r w:rsidRPr="004077D3">
        <w:rPr>
          <w:rFonts w:ascii="Times New Roman" w:eastAsia="Times New Roman" w:hAnsi="Times New Roman" w:cs="Times New Roman"/>
          <w:b/>
          <w:bCs/>
          <w:color w:val="000000" w:themeColor="text1"/>
          <w:sz w:val="24"/>
          <w:szCs w:val="24"/>
        </w:rPr>
        <w:t>Pasaporta</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digjitale</w:t>
      </w:r>
      <w:proofErr w:type="spellEnd"/>
      <w:r w:rsidRPr="004077D3">
        <w:rPr>
          <w:rFonts w:ascii="Times New Roman" w:eastAsia="Times New Roman" w:hAnsi="Times New Roman" w:cs="Times New Roman"/>
          <w:b/>
          <w:bCs/>
          <w:color w:val="000000" w:themeColor="text1"/>
          <w:sz w:val="24"/>
          <w:szCs w:val="24"/>
        </w:rPr>
        <w:t xml:space="preserve"> e </w:t>
      </w:r>
      <w:proofErr w:type="spellStart"/>
      <w:r w:rsidRPr="004077D3">
        <w:rPr>
          <w:rFonts w:ascii="Times New Roman" w:eastAsia="Times New Roman" w:hAnsi="Times New Roman" w:cs="Times New Roman"/>
          <w:b/>
          <w:bCs/>
          <w:color w:val="000000" w:themeColor="text1"/>
          <w:sz w:val="24"/>
          <w:szCs w:val="24"/>
        </w:rPr>
        <w:t>produktit</w:t>
      </w:r>
      <w:proofErr w:type="spellEnd"/>
    </w:p>
    <w:bookmarkEnd w:id="8"/>
    <w:p w14:paraId="65F1EB67" w14:textId="77777777" w:rsidR="008B7153" w:rsidRPr="004077D3" w:rsidRDefault="008B7153" w:rsidP="008B7153">
      <w:pPr>
        <w:shd w:val="clear" w:color="auto" w:fill="FFFFFF"/>
        <w:spacing w:after="0" w:line="276" w:lineRule="auto"/>
        <w:jc w:val="center"/>
        <w:rPr>
          <w:rFonts w:ascii="Times New Roman" w:eastAsia="Times New Roman" w:hAnsi="Times New Roman" w:cs="Times New Roman"/>
          <w:b/>
          <w:bCs/>
          <w:color w:val="000000" w:themeColor="text1"/>
          <w:sz w:val="24"/>
          <w:szCs w:val="24"/>
        </w:rPr>
      </w:pPr>
    </w:p>
    <w:p w14:paraId="0CE0AF87" w14:textId="0FF828E9" w:rsidR="008B7153" w:rsidRPr="004077D3" w:rsidRDefault="00A46B70" w:rsidP="008B7153">
      <w:pPr>
        <w:pStyle w:val="ListParagraph"/>
        <w:numPr>
          <w:ilvl w:val="0"/>
          <w:numId w:val="22"/>
        </w:numPr>
        <w:spacing w:after="0" w:line="276" w:lineRule="auto"/>
        <w:ind w:left="360"/>
        <w:jc w:val="both"/>
        <w:rPr>
          <w:rFonts w:ascii="Times New Roman" w:hAnsi="Times New Roman" w:cs="Times New Roman"/>
          <w:sz w:val="24"/>
          <w:szCs w:val="24"/>
        </w:rPr>
      </w:pP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zbatim</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paragrafit</w:t>
      </w:r>
      <w:proofErr w:type="spellEnd"/>
      <w:r w:rsidRPr="00A46B70">
        <w:rPr>
          <w:rFonts w:ascii="Times New Roman" w:hAnsi="Times New Roman" w:cs="Times New Roman"/>
          <w:sz w:val="24"/>
          <w:szCs w:val="24"/>
        </w:rPr>
        <w:t xml:space="preserve"> 2 </w:t>
      </w:r>
      <w:proofErr w:type="spellStart"/>
      <w:r w:rsidRPr="00A46B70">
        <w:rPr>
          <w:rFonts w:ascii="Times New Roman" w:hAnsi="Times New Roman" w:cs="Times New Roman"/>
          <w:sz w:val="24"/>
          <w:szCs w:val="24"/>
        </w:rPr>
        <w:t>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nenit</w:t>
      </w:r>
      <w:proofErr w:type="spellEnd"/>
      <w:r w:rsidRPr="00A46B70">
        <w:rPr>
          <w:rFonts w:ascii="Times New Roman" w:hAnsi="Times New Roman" w:cs="Times New Roman"/>
          <w:sz w:val="24"/>
          <w:szCs w:val="24"/>
        </w:rPr>
        <w:t xml:space="preserve"> 10, </w:t>
      </w:r>
      <w:proofErr w:type="spellStart"/>
      <w:r w:rsidRPr="00A46B70">
        <w:rPr>
          <w:rFonts w:ascii="Times New Roman" w:hAnsi="Times New Roman" w:cs="Times New Roman"/>
          <w:sz w:val="24"/>
          <w:szCs w:val="24"/>
        </w:rPr>
        <w:t>produktet</w:t>
      </w:r>
      <w:proofErr w:type="spellEnd"/>
      <w:r w:rsidRPr="00A46B70">
        <w:rPr>
          <w:rFonts w:ascii="Times New Roman" w:hAnsi="Times New Roman" w:cs="Times New Roman"/>
          <w:sz w:val="24"/>
          <w:szCs w:val="24"/>
        </w:rPr>
        <w:t xml:space="preserve"> me </w:t>
      </w:r>
      <w:proofErr w:type="spellStart"/>
      <w:r w:rsidRPr="00A46B70">
        <w:rPr>
          <w:rFonts w:ascii="Times New Roman" w:hAnsi="Times New Roman" w:cs="Times New Roman"/>
          <w:sz w:val="24"/>
          <w:szCs w:val="24"/>
        </w:rPr>
        <w:t>ndikim</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energji</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mund</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vendosen</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treg</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ose</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mund</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vihen</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shërbim</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vetëm</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nëse</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disponohet</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një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pasaportë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digjitale</w:t>
      </w:r>
      <w:proofErr w:type="spellEnd"/>
      <w:r w:rsidRPr="00A46B70">
        <w:rPr>
          <w:rFonts w:ascii="Times New Roman" w:hAnsi="Times New Roman" w:cs="Times New Roman"/>
          <w:sz w:val="24"/>
          <w:szCs w:val="24"/>
        </w:rPr>
        <w:t xml:space="preserve"> e </w:t>
      </w:r>
      <w:proofErr w:type="spellStart"/>
      <w:r w:rsidRPr="00A46B70">
        <w:rPr>
          <w:rFonts w:ascii="Times New Roman" w:hAnsi="Times New Roman" w:cs="Times New Roman"/>
          <w:sz w:val="24"/>
          <w:szCs w:val="24"/>
        </w:rPr>
        <w:t>produktit</w:t>
      </w:r>
      <w:proofErr w:type="spellEnd"/>
      <w:r w:rsidRPr="00A46B70">
        <w:rPr>
          <w:rFonts w:ascii="Times New Roman" w:hAnsi="Times New Roman" w:cs="Times New Roman"/>
          <w:sz w:val="24"/>
          <w:szCs w:val="24"/>
        </w:rPr>
        <w:t xml:space="preserve"> me </w:t>
      </w:r>
      <w:proofErr w:type="spellStart"/>
      <w:r w:rsidRPr="00A46B70">
        <w:rPr>
          <w:rFonts w:ascii="Times New Roman" w:hAnsi="Times New Roman" w:cs="Times New Roman"/>
          <w:sz w:val="24"/>
          <w:szCs w:val="24"/>
        </w:rPr>
        <w:t>ndikim</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energji</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kur</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kjo</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kërkesë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është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përcaktuar</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në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aktet</w:t>
      </w:r>
      <w:proofErr w:type="spellEnd"/>
      <w:r w:rsidRPr="00A46B70">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këtij</w:t>
      </w:r>
      <w:proofErr w:type="spellEnd"/>
      <w:r w:rsidRPr="00A46B70">
        <w:rPr>
          <w:rFonts w:ascii="Times New Roman" w:hAnsi="Times New Roman" w:cs="Times New Roman"/>
          <w:sz w:val="24"/>
          <w:szCs w:val="24"/>
        </w:rPr>
        <w:t xml:space="preserve"> </w:t>
      </w:r>
      <w:proofErr w:type="spellStart"/>
      <w:r w:rsidRPr="00A46B70">
        <w:rPr>
          <w:rFonts w:ascii="Times New Roman" w:hAnsi="Times New Roman" w:cs="Times New Roman"/>
          <w:sz w:val="24"/>
          <w:szCs w:val="24"/>
        </w:rPr>
        <w:t>ligji</w:t>
      </w:r>
      <w:proofErr w:type="spellEnd"/>
      <w:r w:rsid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dhe</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kur</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specifikimet</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teknike</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përkatëse</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janë</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të</w:t>
      </w:r>
      <w:proofErr w:type="spellEnd"/>
      <w:r w:rsidR="00A27195" w:rsidRPr="00A27195">
        <w:rPr>
          <w:rFonts w:ascii="Times New Roman" w:hAnsi="Times New Roman" w:cs="Times New Roman"/>
          <w:sz w:val="24"/>
          <w:szCs w:val="24"/>
        </w:rPr>
        <w:t xml:space="preserve"> </w:t>
      </w:r>
      <w:proofErr w:type="spellStart"/>
      <w:r w:rsidR="00A27195" w:rsidRPr="00A27195">
        <w:rPr>
          <w:rFonts w:ascii="Times New Roman" w:hAnsi="Times New Roman" w:cs="Times New Roman"/>
          <w:sz w:val="24"/>
          <w:szCs w:val="24"/>
        </w:rPr>
        <w:t>disponueshme</w:t>
      </w:r>
      <w:proofErr w:type="spellEnd"/>
      <w:r>
        <w:rPr>
          <w:rFonts w:ascii="Times New Roman" w:hAnsi="Times New Roman" w:cs="Times New Roman"/>
          <w:sz w:val="24"/>
          <w:szCs w:val="24"/>
        </w:rPr>
        <w:t>.</w:t>
      </w:r>
    </w:p>
    <w:p w14:paraId="22BA911B" w14:textId="4F37DFFC" w:rsidR="008B7153" w:rsidRPr="004077D3" w:rsidRDefault="008B7153" w:rsidP="008B7153">
      <w:pPr>
        <w:pStyle w:val="ListParagraph"/>
        <w:numPr>
          <w:ilvl w:val="0"/>
          <w:numId w:val="22"/>
        </w:numPr>
        <w:spacing w:after="0" w:line="276" w:lineRule="auto"/>
        <w:ind w:left="360"/>
        <w:jc w:val="both"/>
        <w:rPr>
          <w:rFonts w:ascii="Times New Roman" w:hAnsi="Times New Roman" w:cs="Times New Roman"/>
          <w:sz w:val="24"/>
          <w:szCs w:val="24"/>
        </w:rPr>
      </w:pPr>
      <w:proofErr w:type="spellStart"/>
      <w:r w:rsidRPr="004077D3">
        <w:rPr>
          <w:rFonts w:ascii="Times New Roman" w:hAnsi="Times New Roman" w:cs="Times New Roman"/>
          <w:sz w:val="24"/>
          <w:szCs w:val="24"/>
        </w:rPr>
        <w:t>Kërkesat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lidhje</w:t>
      </w:r>
      <w:proofErr w:type="spellEnd"/>
      <w:r w:rsidRPr="004077D3">
        <w:rPr>
          <w:rFonts w:ascii="Times New Roman" w:hAnsi="Times New Roman" w:cs="Times New Roman"/>
          <w:sz w:val="24"/>
          <w:szCs w:val="24"/>
        </w:rPr>
        <w:t xml:space="preserve"> me </w:t>
      </w:r>
      <w:proofErr w:type="spellStart"/>
      <w:r w:rsidRPr="004077D3">
        <w:rPr>
          <w:rFonts w:ascii="Times New Roman" w:hAnsi="Times New Roman" w:cs="Times New Roman"/>
          <w:sz w:val="24"/>
          <w:szCs w:val="24"/>
        </w:rPr>
        <w:t>pasaportën</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digjitale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renditura</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paragrafin</w:t>
      </w:r>
      <w:proofErr w:type="spellEnd"/>
      <w:r w:rsidRPr="004077D3">
        <w:rPr>
          <w:rFonts w:ascii="Times New Roman" w:hAnsi="Times New Roman" w:cs="Times New Roman"/>
          <w:sz w:val="24"/>
          <w:szCs w:val="24"/>
        </w:rPr>
        <w:t xml:space="preserve"> 3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këtij</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neni</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përcaktohen</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00821C29" w:rsidRPr="004077D3">
        <w:rPr>
          <w:rFonts w:ascii="Times New Roman" w:hAnsi="Times New Roman" w:cs="Times New Roman"/>
          <w:sz w:val="24"/>
          <w:szCs w:val="24"/>
        </w:rPr>
        <w:t>përputhje</w:t>
      </w:r>
      <w:proofErr w:type="spellEnd"/>
      <w:r w:rsidR="00821C29" w:rsidRPr="004077D3">
        <w:rPr>
          <w:rFonts w:ascii="Times New Roman" w:hAnsi="Times New Roman" w:cs="Times New Roman"/>
          <w:sz w:val="24"/>
          <w:szCs w:val="24"/>
        </w:rPr>
        <w:t xml:space="preserve"> me </w:t>
      </w:r>
      <w:proofErr w:type="spellStart"/>
      <w:r w:rsidR="00821C29" w:rsidRPr="004077D3">
        <w:rPr>
          <w:rFonts w:ascii="Times New Roman" w:hAnsi="Times New Roman" w:cs="Times New Roman"/>
          <w:sz w:val="24"/>
          <w:szCs w:val="24"/>
        </w:rPr>
        <w:t>aktet</w:t>
      </w:r>
      <w:proofErr w:type="spellEnd"/>
      <w:r w:rsidR="00821C29" w:rsidRPr="004077D3">
        <w:rPr>
          <w:rFonts w:ascii="Times New Roman" w:hAnsi="Times New Roman" w:cs="Times New Roman"/>
          <w:sz w:val="24"/>
          <w:szCs w:val="24"/>
        </w:rPr>
        <w:t xml:space="preserve"> </w:t>
      </w:r>
      <w:proofErr w:type="spellStart"/>
      <w:r w:rsidR="00821C29" w:rsidRPr="004077D3">
        <w:rPr>
          <w:rFonts w:ascii="Times New Roman" w:hAnsi="Times New Roman" w:cs="Times New Roman"/>
          <w:sz w:val="24"/>
          <w:szCs w:val="24"/>
        </w:rPr>
        <w:t>nënligjore</w:t>
      </w:r>
      <w:proofErr w:type="spellEnd"/>
      <w:r w:rsidR="00821C29" w:rsidRPr="004077D3">
        <w:rPr>
          <w:rFonts w:ascii="Times New Roman" w:hAnsi="Times New Roman" w:cs="Times New Roman"/>
          <w:sz w:val="24"/>
          <w:szCs w:val="24"/>
        </w:rPr>
        <w:t xml:space="preserve"> </w:t>
      </w:r>
      <w:proofErr w:type="spellStart"/>
      <w:r w:rsidR="00821C29" w:rsidRPr="004077D3">
        <w:rPr>
          <w:rFonts w:ascii="Times New Roman" w:hAnsi="Times New Roman" w:cs="Times New Roman"/>
          <w:sz w:val="24"/>
          <w:szCs w:val="24"/>
        </w:rPr>
        <w:t>të</w:t>
      </w:r>
      <w:proofErr w:type="spellEnd"/>
      <w:r w:rsidR="00821C29" w:rsidRPr="004077D3">
        <w:rPr>
          <w:rFonts w:ascii="Times New Roman" w:hAnsi="Times New Roman" w:cs="Times New Roman"/>
          <w:sz w:val="24"/>
          <w:szCs w:val="24"/>
        </w:rPr>
        <w:t xml:space="preserve"> </w:t>
      </w:r>
      <w:proofErr w:type="spellStart"/>
      <w:r w:rsidR="00821C29" w:rsidRPr="004077D3">
        <w:rPr>
          <w:rFonts w:ascii="Times New Roman" w:hAnsi="Times New Roman" w:cs="Times New Roman"/>
          <w:sz w:val="24"/>
          <w:szCs w:val="24"/>
        </w:rPr>
        <w:t>hartuara</w:t>
      </w:r>
      <w:proofErr w:type="spellEnd"/>
      <w:r w:rsidR="007F4238" w:rsidRPr="004077D3">
        <w:rPr>
          <w:rFonts w:ascii="Times New Roman" w:hAnsi="Times New Roman" w:cs="Times New Roman"/>
          <w:sz w:val="24"/>
          <w:szCs w:val="24"/>
        </w:rPr>
        <w:t xml:space="preserve"> </w:t>
      </w:r>
      <w:proofErr w:type="spellStart"/>
      <w:r w:rsidR="007F4238" w:rsidRPr="004077D3">
        <w:rPr>
          <w:rFonts w:ascii="Times New Roman" w:hAnsi="Times New Roman" w:cs="Times New Roman"/>
          <w:sz w:val="24"/>
          <w:szCs w:val="24"/>
        </w:rPr>
        <w:t>sipas</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nenit</w:t>
      </w:r>
      <w:proofErr w:type="spellEnd"/>
      <w:r w:rsidRPr="004077D3">
        <w:rPr>
          <w:rFonts w:ascii="Times New Roman" w:hAnsi="Times New Roman" w:cs="Times New Roman"/>
          <w:sz w:val="24"/>
          <w:szCs w:val="24"/>
        </w:rPr>
        <w:t xml:space="preserve"> </w:t>
      </w:r>
      <w:r w:rsidR="008E48A6" w:rsidRPr="004077D3">
        <w:rPr>
          <w:rFonts w:ascii="Times New Roman" w:hAnsi="Times New Roman" w:cs="Times New Roman"/>
          <w:sz w:val="24"/>
          <w:szCs w:val="24"/>
        </w:rPr>
        <w:t>2</w:t>
      </w:r>
      <w:r w:rsidR="004A5B71">
        <w:rPr>
          <w:rFonts w:ascii="Times New Roman" w:hAnsi="Times New Roman" w:cs="Times New Roman"/>
          <w:sz w:val="24"/>
          <w:szCs w:val="24"/>
        </w:rPr>
        <w:t>3</w:t>
      </w:r>
      <w:r w:rsidR="007F4238" w:rsidRPr="004077D3">
        <w:rPr>
          <w:rFonts w:ascii="Times New Roman" w:hAnsi="Times New Roman" w:cs="Times New Roman"/>
          <w:sz w:val="24"/>
          <w:szCs w:val="24"/>
        </w:rPr>
        <w:t xml:space="preserve"> </w:t>
      </w:r>
      <w:proofErr w:type="spellStart"/>
      <w:r w:rsidR="007F4238" w:rsidRPr="004077D3">
        <w:rPr>
          <w:rFonts w:ascii="Times New Roman" w:hAnsi="Times New Roman" w:cs="Times New Roman"/>
          <w:sz w:val="24"/>
          <w:szCs w:val="24"/>
        </w:rPr>
        <w:t>të</w:t>
      </w:r>
      <w:proofErr w:type="spellEnd"/>
      <w:r w:rsidR="007F4238" w:rsidRPr="004077D3">
        <w:rPr>
          <w:rFonts w:ascii="Times New Roman" w:hAnsi="Times New Roman" w:cs="Times New Roman"/>
          <w:sz w:val="24"/>
          <w:szCs w:val="24"/>
        </w:rPr>
        <w:t xml:space="preserve"> </w:t>
      </w:r>
      <w:proofErr w:type="spellStart"/>
      <w:r w:rsidR="007F4238" w:rsidRPr="004077D3">
        <w:rPr>
          <w:rFonts w:ascii="Times New Roman" w:hAnsi="Times New Roman" w:cs="Times New Roman"/>
          <w:sz w:val="24"/>
          <w:szCs w:val="24"/>
        </w:rPr>
        <w:t>këtij</w:t>
      </w:r>
      <w:proofErr w:type="spellEnd"/>
      <w:r w:rsidR="007F4238" w:rsidRPr="004077D3">
        <w:rPr>
          <w:rFonts w:ascii="Times New Roman" w:hAnsi="Times New Roman" w:cs="Times New Roman"/>
          <w:sz w:val="24"/>
          <w:szCs w:val="24"/>
        </w:rPr>
        <w:t xml:space="preserve"> </w:t>
      </w:r>
      <w:proofErr w:type="spellStart"/>
      <w:r w:rsidR="007F4238" w:rsidRPr="004077D3">
        <w:rPr>
          <w:rFonts w:ascii="Times New Roman" w:hAnsi="Times New Roman" w:cs="Times New Roman"/>
          <w:sz w:val="24"/>
          <w:szCs w:val="24"/>
        </w:rPr>
        <w:t>ligji</w:t>
      </w:r>
      <w:proofErr w:type="spellEnd"/>
      <w:r w:rsidRPr="004077D3">
        <w:rPr>
          <w:rFonts w:ascii="Times New Roman" w:hAnsi="Times New Roman" w:cs="Times New Roman"/>
          <w:sz w:val="24"/>
          <w:szCs w:val="24"/>
        </w:rPr>
        <w:t xml:space="preserve">. </w:t>
      </w:r>
    </w:p>
    <w:p w14:paraId="69E30FEE" w14:textId="6F9C1D00" w:rsidR="002375DB" w:rsidRPr="004077D3" w:rsidRDefault="008B7153" w:rsidP="00EA19BF">
      <w:pPr>
        <w:pStyle w:val="ListParagraph"/>
        <w:numPr>
          <w:ilvl w:val="0"/>
          <w:numId w:val="22"/>
        </w:numPr>
        <w:spacing w:after="0" w:line="276" w:lineRule="auto"/>
        <w:ind w:left="360"/>
        <w:jc w:val="both"/>
        <w:rPr>
          <w:rFonts w:ascii="Times New Roman" w:hAnsi="Times New Roman" w:cs="Times New Roman"/>
          <w:sz w:val="24"/>
          <w:szCs w:val="24"/>
        </w:rPr>
      </w:pPr>
      <w:proofErr w:type="spellStart"/>
      <w:r w:rsidRPr="004077D3">
        <w:rPr>
          <w:rFonts w:ascii="Times New Roman" w:hAnsi="Times New Roman" w:cs="Times New Roman"/>
          <w:sz w:val="24"/>
          <w:szCs w:val="24"/>
        </w:rPr>
        <w:t>Kërkesat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lidhje</w:t>
      </w:r>
      <w:proofErr w:type="spellEnd"/>
      <w:r w:rsidRPr="004077D3">
        <w:rPr>
          <w:rFonts w:ascii="Times New Roman" w:hAnsi="Times New Roman" w:cs="Times New Roman"/>
          <w:sz w:val="24"/>
          <w:szCs w:val="24"/>
        </w:rPr>
        <w:t xml:space="preserve"> me </w:t>
      </w:r>
      <w:proofErr w:type="spellStart"/>
      <w:r w:rsidRPr="004077D3">
        <w:rPr>
          <w:rFonts w:ascii="Times New Roman" w:hAnsi="Times New Roman" w:cs="Times New Roman"/>
          <w:sz w:val="24"/>
          <w:szCs w:val="24"/>
        </w:rPr>
        <w:t>pasaportën</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digjitale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produktit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specifikojnë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sipas</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rastit</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për</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grupet</w:t>
      </w:r>
      <w:proofErr w:type="spellEnd"/>
      <w:r w:rsidRPr="004077D3">
        <w:rPr>
          <w:rFonts w:ascii="Times New Roman" w:hAnsi="Times New Roman" w:cs="Times New Roman"/>
          <w:sz w:val="24"/>
          <w:szCs w:val="24"/>
        </w:rPr>
        <w:t xml:space="preserve"> e </w:t>
      </w:r>
      <w:proofErr w:type="spellStart"/>
      <w:r w:rsidRPr="004077D3">
        <w:rPr>
          <w:rFonts w:ascii="Times New Roman" w:hAnsi="Times New Roman" w:cs="Times New Roman"/>
          <w:sz w:val="24"/>
          <w:szCs w:val="24"/>
        </w:rPr>
        <w:t>produkteve</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të</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mbuluara</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sa</w:t>
      </w:r>
      <w:proofErr w:type="spellEnd"/>
      <w:r w:rsidRPr="004077D3">
        <w:rPr>
          <w:rFonts w:ascii="Times New Roman" w:hAnsi="Times New Roman" w:cs="Times New Roman"/>
          <w:sz w:val="24"/>
          <w:szCs w:val="24"/>
        </w:rPr>
        <w:t xml:space="preserve"> </w:t>
      </w:r>
      <w:proofErr w:type="spellStart"/>
      <w:r w:rsidRPr="004077D3">
        <w:rPr>
          <w:rFonts w:ascii="Times New Roman" w:hAnsi="Times New Roman" w:cs="Times New Roman"/>
          <w:sz w:val="24"/>
          <w:szCs w:val="24"/>
        </w:rPr>
        <w:t>vijon</w:t>
      </w:r>
      <w:proofErr w:type="spellEnd"/>
      <w:r w:rsidRPr="004077D3">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74"/>
      </w:tblGrid>
      <w:tr w:rsidR="008B7153" w:rsidRPr="004077D3" w14:paraId="52838C08" w14:textId="77777777" w:rsidTr="004128AF">
        <w:tc>
          <w:tcPr>
            <w:tcW w:w="558" w:type="dxa"/>
          </w:tcPr>
          <w:p w14:paraId="2054788F"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63A1D55F" w14:textId="4D8875F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Të dhënat që duhet të përfshihen në pasaportën digjitale të produktit;</w:t>
            </w:r>
          </w:p>
        </w:tc>
      </w:tr>
      <w:tr w:rsidR="008B7153" w:rsidRPr="004077D3" w14:paraId="4D715852" w14:textId="77777777" w:rsidTr="004128AF">
        <w:tc>
          <w:tcPr>
            <w:tcW w:w="558" w:type="dxa"/>
          </w:tcPr>
          <w:p w14:paraId="1B9FE5AD"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03ADE5C"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Një ose më shumë bartës të të dhënave që do të përdoren;</w:t>
            </w:r>
          </w:p>
        </w:tc>
      </w:tr>
      <w:tr w:rsidR="008B7153" w:rsidRPr="004077D3" w14:paraId="77C3FAA9" w14:textId="77777777" w:rsidTr="004128AF">
        <w:tc>
          <w:tcPr>
            <w:tcW w:w="558" w:type="dxa"/>
          </w:tcPr>
          <w:p w14:paraId="10562705"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5423AD80"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Paraqitjen, në të cilën do të tregohet bartësi i të dhënave dhe pozicionimi i tij;</w:t>
            </w:r>
          </w:p>
        </w:tc>
      </w:tr>
      <w:tr w:rsidR="008B7153" w:rsidRPr="004077D3" w14:paraId="5E837ED5" w14:textId="77777777" w:rsidTr="00EF7644">
        <w:tc>
          <w:tcPr>
            <w:tcW w:w="558" w:type="dxa"/>
          </w:tcPr>
          <w:p w14:paraId="34742C91" w14:textId="2D98A2B6"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6D7EE3">
              <w:rPr>
                <w:rFonts w:ascii="Times New Roman" w:eastAsia="Times New Roman" w:hAnsi="Times New Roman" w:cs="Times New Roman"/>
                <w:color w:val="000000" w:themeColor="text1"/>
                <w:sz w:val="24"/>
                <w:szCs w:val="24"/>
                <w:lang w:val="it-IT"/>
              </w:rPr>
              <w:t>ç</w:t>
            </w:r>
            <w:r w:rsidRPr="004077D3">
              <w:rPr>
                <w:rFonts w:ascii="Times New Roman" w:eastAsia="Times New Roman" w:hAnsi="Times New Roman" w:cs="Times New Roman"/>
                <w:color w:val="000000" w:themeColor="text1"/>
                <w:sz w:val="24"/>
                <w:szCs w:val="24"/>
                <w:lang w:val="it-IT"/>
              </w:rPr>
              <w:t>)</w:t>
            </w:r>
          </w:p>
        </w:tc>
        <w:tc>
          <w:tcPr>
            <w:tcW w:w="8748" w:type="dxa"/>
          </w:tcPr>
          <w:p w14:paraId="67DE8439"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Nëse pasaporta digjitale e produktit do të vendoset në nivel modeli, grupi ose artikulli, dhe përkufizimi i këtyre niveleve;</w:t>
            </w:r>
          </w:p>
        </w:tc>
      </w:tr>
      <w:tr w:rsidR="008B7153" w:rsidRPr="004077D3" w14:paraId="6CA36DF2" w14:textId="77777777" w:rsidTr="00EF7644">
        <w:tc>
          <w:tcPr>
            <w:tcW w:w="558" w:type="dxa"/>
          </w:tcPr>
          <w:p w14:paraId="75A5A271" w14:textId="53A6E3A0"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6D7EE3">
              <w:rPr>
                <w:rFonts w:ascii="Times New Roman" w:eastAsia="Times New Roman" w:hAnsi="Times New Roman" w:cs="Times New Roman"/>
                <w:color w:val="000000" w:themeColor="text1"/>
                <w:sz w:val="24"/>
                <w:szCs w:val="24"/>
                <w:lang w:val="it-IT"/>
              </w:rPr>
              <w:t>d</w:t>
            </w:r>
            <w:r w:rsidRPr="004077D3">
              <w:rPr>
                <w:rFonts w:ascii="Times New Roman" w:eastAsia="Times New Roman" w:hAnsi="Times New Roman" w:cs="Times New Roman"/>
                <w:color w:val="000000" w:themeColor="text1"/>
                <w:sz w:val="24"/>
                <w:szCs w:val="24"/>
                <w:lang w:val="it-IT"/>
              </w:rPr>
              <w:t>)</w:t>
            </w:r>
          </w:p>
        </w:tc>
        <w:tc>
          <w:tcPr>
            <w:tcW w:w="8748" w:type="dxa"/>
          </w:tcPr>
          <w:p w14:paraId="6E55CCEC"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Mënyrën në të cilën pasaporta digjitale e produktit duhet të bëhet e aksesueshme për konsumatorët përpara se ata të jenë subjekt i detyrimeve që lindin nga një kontratë për shitje, qira ose qira-blerje, duke përfshirë në rastin e shitjes në distancë sa më poshtë vijon;</w:t>
            </w:r>
          </w:p>
        </w:tc>
      </w:tr>
      <w:tr w:rsidR="008B7153" w:rsidRPr="004077D3" w14:paraId="4C09469B" w14:textId="77777777" w:rsidTr="00EF7644">
        <w:tc>
          <w:tcPr>
            <w:tcW w:w="558" w:type="dxa"/>
          </w:tcPr>
          <w:p w14:paraId="54BDD2A0" w14:textId="4477643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6D7EE3">
              <w:rPr>
                <w:rFonts w:ascii="Times New Roman" w:eastAsia="Times New Roman" w:hAnsi="Times New Roman" w:cs="Times New Roman"/>
                <w:color w:val="000000" w:themeColor="text1"/>
                <w:sz w:val="24"/>
                <w:szCs w:val="24"/>
                <w:lang w:val="it-IT"/>
              </w:rPr>
              <w:t>dh</w:t>
            </w:r>
            <w:r w:rsidRPr="004077D3">
              <w:rPr>
                <w:rFonts w:ascii="Times New Roman" w:eastAsia="Times New Roman" w:hAnsi="Times New Roman" w:cs="Times New Roman"/>
                <w:color w:val="000000" w:themeColor="text1"/>
                <w:sz w:val="24"/>
                <w:szCs w:val="24"/>
                <w:lang w:val="it-IT"/>
              </w:rPr>
              <w:t>)</w:t>
            </w:r>
          </w:p>
        </w:tc>
        <w:tc>
          <w:tcPr>
            <w:tcW w:w="8748" w:type="dxa"/>
          </w:tcPr>
          <w:p w14:paraId="11462BC1"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Operatorët ekonomikë që duhet të kenë akses në të dhënat që ndodhen në pasaportën digjitale të produktit;</w:t>
            </w:r>
          </w:p>
        </w:tc>
      </w:tr>
      <w:tr w:rsidR="008B7153" w:rsidRPr="004077D3" w14:paraId="77A92D74" w14:textId="77777777" w:rsidTr="00EF7644">
        <w:tc>
          <w:tcPr>
            <w:tcW w:w="558" w:type="dxa"/>
          </w:tcPr>
          <w:p w14:paraId="1AE68AB1" w14:textId="334C6BD2"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6D7EE3">
              <w:rPr>
                <w:rFonts w:ascii="Times New Roman" w:eastAsia="Times New Roman" w:hAnsi="Times New Roman" w:cs="Times New Roman"/>
                <w:color w:val="000000" w:themeColor="text1"/>
                <w:sz w:val="24"/>
                <w:szCs w:val="24"/>
                <w:lang w:val="it-IT"/>
              </w:rPr>
              <w:t>e</w:t>
            </w:r>
            <w:r w:rsidRPr="004077D3">
              <w:rPr>
                <w:rFonts w:ascii="Times New Roman" w:eastAsia="Times New Roman" w:hAnsi="Times New Roman" w:cs="Times New Roman"/>
                <w:color w:val="000000" w:themeColor="text1"/>
                <w:sz w:val="24"/>
                <w:szCs w:val="24"/>
                <w:lang w:val="it-IT"/>
              </w:rPr>
              <w:t>)</w:t>
            </w:r>
          </w:p>
          <w:p w14:paraId="19636EBC"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p>
        </w:tc>
        <w:tc>
          <w:tcPr>
            <w:tcW w:w="8748" w:type="dxa"/>
          </w:tcPr>
          <w:p w14:paraId="169BF240"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Operatorët ekonomikë që duhet të krijojnë një pasaportë digjitale të produktit ose të përditësojnë të dhënat në pasaportën digjitale të produktit dhe cilat të dhëna mund të prezantojnë ose përditësojnë;</w:t>
            </w:r>
          </w:p>
        </w:tc>
      </w:tr>
      <w:tr w:rsidR="008B7153" w:rsidRPr="004077D3" w14:paraId="4B130F6F" w14:textId="77777777" w:rsidTr="00EF7644">
        <w:tc>
          <w:tcPr>
            <w:tcW w:w="558" w:type="dxa"/>
          </w:tcPr>
          <w:p w14:paraId="3041C1CA" w14:textId="15D128F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lastRenderedPageBreak/>
              <w:t>(</w:t>
            </w:r>
            <w:r w:rsidR="006D7EE3">
              <w:rPr>
                <w:rFonts w:ascii="Times New Roman" w:eastAsia="Times New Roman" w:hAnsi="Times New Roman" w:cs="Times New Roman"/>
                <w:color w:val="000000" w:themeColor="text1"/>
                <w:sz w:val="24"/>
                <w:szCs w:val="24"/>
                <w:lang w:val="it-IT"/>
              </w:rPr>
              <w:t>ë</w:t>
            </w:r>
            <w:r w:rsidRPr="004077D3">
              <w:rPr>
                <w:rFonts w:ascii="Times New Roman" w:eastAsia="Times New Roman" w:hAnsi="Times New Roman" w:cs="Times New Roman"/>
                <w:color w:val="000000" w:themeColor="text1"/>
                <w:sz w:val="24"/>
                <w:szCs w:val="24"/>
                <w:lang w:val="it-IT"/>
              </w:rPr>
              <w:t>)</w:t>
            </w:r>
          </w:p>
        </w:tc>
        <w:tc>
          <w:tcPr>
            <w:tcW w:w="8748" w:type="dxa"/>
          </w:tcPr>
          <w:p w14:paraId="65B42597"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Organizimet e detajuara për regjistrimin ose përditësimin e të dhënave;</w:t>
            </w:r>
          </w:p>
        </w:tc>
      </w:tr>
      <w:tr w:rsidR="008B7153" w:rsidRPr="004077D3" w14:paraId="569656CC" w14:textId="77777777" w:rsidTr="00EF7644">
        <w:tc>
          <w:tcPr>
            <w:tcW w:w="558" w:type="dxa"/>
          </w:tcPr>
          <w:p w14:paraId="3543FFA6" w14:textId="141D3EC2"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w:t>
            </w:r>
            <w:r w:rsidR="006D7EE3">
              <w:rPr>
                <w:rFonts w:ascii="Times New Roman" w:eastAsia="Times New Roman" w:hAnsi="Times New Roman" w:cs="Times New Roman"/>
                <w:color w:val="000000" w:themeColor="text1"/>
                <w:sz w:val="24"/>
                <w:szCs w:val="24"/>
                <w:lang w:val="it-IT"/>
              </w:rPr>
              <w:t>f</w:t>
            </w:r>
            <w:r w:rsidRPr="004077D3">
              <w:rPr>
                <w:rFonts w:ascii="Times New Roman" w:eastAsia="Times New Roman" w:hAnsi="Times New Roman" w:cs="Times New Roman"/>
                <w:color w:val="000000" w:themeColor="text1"/>
                <w:sz w:val="24"/>
                <w:szCs w:val="24"/>
                <w:lang w:val="it-IT"/>
              </w:rPr>
              <w:t>)</w:t>
            </w:r>
          </w:p>
        </w:tc>
        <w:tc>
          <w:tcPr>
            <w:tcW w:w="8748" w:type="dxa"/>
          </w:tcPr>
          <w:p w14:paraId="0CB3537B" w14:textId="77777777" w:rsidR="008B7153" w:rsidRPr="004077D3" w:rsidRDefault="008B7153" w:rsidP="00EF7644">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Periudha gjatë së cilës pasaporta digjitale e produktit është e disponueshme, e cila duhet të korrespondojë, të paktën, me jetëgjatësinë e pritshme të një produkti të caktuar me ndikim në energji.</w:t>
            </w:r>
          </w:p>
        </w:tc>
      </w:tr>
    </w:tbl>
    <w:p w14:paraId="608CA407" w14:textId="77777777" w:rsidR="008B7153" w:rsidRPr="004077D3" w:rsidRDefault="008B7153" w:rsidP="008B7153">
      <w:pPr>
        <w:pStyle w:val="ListParagraph"/>
        <w:numPr>
          <w:ilvl w:val="0"/>
          <w:numId w:val="22"/>
        </w:numPr>
        <w:spacing w:after="0" w:line="276" w:lineRule="auto"/>
        <w:ind w:left="360"/>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Kërkesat e përmendura në paragrafin 3:</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8B7153" w:rsidRPr="004077D3" w14:paraId="106EA555" w14:textId="77777777" w:rsidTr="004128AF">
        <w:tc>
          <w:tcPr>
            <w:tcW w:w="558" w:type="dxa"/>
          </w:tcPr>
          <w:p w14:paraId="0E7D8B2B"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0150B64F"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Sigurojnë që operatorët ekonomikë përgjatë zinxhirit të vlerës mund të kenë akses dhe të kuptojnë lehtësisht informacionin e produktit që lidhet me ta;</w:t>
            </w:r>
          </w:p>
        </w:tc>
      </w:tr>
      <w:tr w:rsidR="008B7153" w:rsidRPr="004077D3" w14:paraId="59360109" w14:textId="77777777" w:rsidTr="004128AF">
        <w:tc>
          <w:tcPr>
            <w:tcW w:w="558" w:type="dxa"/>
          </w:tcPr>
          <w:p w14:paraId="7FC95CEE"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AFF24DC"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 xml:space="preserve">Lehtësojnë verifikimin e konformitetit së produktit nga </w:t>
            </w:r>
            <w:r w:rsidRPr="004077D3">
              <w:rPr>
                <w:rFonts w:ascii="Times New Roman" w:eastAsia="Times New Roman" w:hAnsi="Times New Roman" w:cs="Times New Roman"/>
                <w:color w:val="000000" w:themeColor="text1"/>
                <w:sz w:val="24"/>
                <w:szCs w:val="24"/>
                <w:lang w:val="it-IT"/>
              </w:rPr>
              <w:t>struktura përgjegjëse</w:t>
            </w:r>
            <w:r w:rsidRPr="004077D3">
              <w:rPr>
                <w:rStyle w:val="Strong"/>
                <w:rFonts w:ascii="Times New Roman" w:hAnsi="Times New Roman" w:cs="Times New Roman"/>
                <w:b w:val="0"/>
                <w:bCs w:val="0"/>
                <w:color w:val="000000" w:themeColor="text1"/>
                <w:sz w:val="24"/>
                <w:szCs w:val="24"/>
                <w:lang w:val="it-IT"/>
              </w:rPr>
              <w:t xml:space="preserve"> </w:t>
            </w:r>
            <w:r w:rsidRPr="004077D3">
              <w:rPr>
                <w:rStyle w:val="Strong"/>
                <w:rFonts w:ascii="Times New Roman" w:hAnsi="Times New Roman" w:cs="Times New Roman"/>
                <w:sz w:val="24"/>
                <w:szCs w:val="24"/>
                <w:lang w:val="it-IT"/>
              </w:rPr>
              <w:t>e</w:t>
            </w:r>
            <w:r w:rsidRPr="004077D3">
              <w:rPr>
                <w:rStyle w:val="Strong"/>
                <w:rFonts w:ascii="Times New Roman" w:hAnsi="Times New Roman" w:cs="Times New Roman"/>
                <w:b w:val="0"/>
                <w:bCs w:val="0"/>
                <w:color w:val="000000" w:themeColor="text1"/>
                <w:sz w:val="24"/>
                <w:szCs w:val="24"/>
                <w:lang w:val="it-IT"/>
              </w:rPr>
              <w:t xml:space="preserve"> mbikëqyrjes së tregut</w:t>
            </w:r>
            <w:r w:rsidRPr="004077D3">
              <w:rPr>
                <w:rFonts w:ascii="Times New Roman" w:hAnsi="Times New Roman" w:cs="Times New Roman"/>
                <w:sz w:val="24"/>
                <w:szCs w:val="24"/>
                <w:lang w:val="it-IT"/>
              </w:rPr>
              <w:t>; dhe</w:t>
            </w:r>
          </w:p>
        </w:tc>
      </w:tr>
      <w:tr w:rsidR="008B7153" w:rsidRPr="004077D3" w14:paraId="523C841B" w14:textId="77777777" w:rsidTr="004128AF">
        <w:tc>
          <w:tcPr>
            <w:tcW w:w="558" w:type="dxa"/>
          </w:tcPr>
          <w:p w14:paraId="07D28C84"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33655A0D" w14:textId="77777777" w:rsidR="008B7153" w:rsidRPr="004077D3" w:rsidRDefault="008B7153" w:rsidP="00EF7644">
            <w:pPr>
              <w:shd w:val="clear" w:color="auto" w:fill="FFFFFF"/>
              <w:spacing w:line="276" w:lineRule="auto"/>
              <w:jc w:val="both"/>
              <w:rPr>
                <w:rStyle w:val="Strong"/>
                <w:rFonts w:ascii="Times New Roman" w:hAnsi="Times New Roman" w:cs="Times New Roman"/>
                <w:b w:val="0"/>
                <w:bCs w:val="0"/>
                <w:color w:val="000000" w:themeColor="text1"/>
                <w:sz w:val="24"/>
                <w:szCs w:val="24"/>
                <w:lang w:val="it-IT"/>
              </w:rPr>
            </w:pPr>
            <w:r w:rsidRPr="004077D3">
              <w:rPr>
                <w:rFonts w:ascii="Times New Roman" w:hAnsi="Times New Roman" w:cs="Times New Roman"/>
                <w:sz w:val="24"/>
                <w:szCs w:val="24"/>
                <w:lang w:val="it-IT"/>
              </w:rPr>
              <w:t>Përmirësojnë gjurmueshmërinë e produkteve përgjatë zinxhirit të vlerës.</w:t>
            </w:r>
          </w:p>
        </w:tc>
      </w:tr>
    </w:tbl>
    <w:p w14:paraId="76A4E269" w14:textId="4396B298" w:rsidR="008B7153" w:rsidRPr="004077D3" w:rsidRDefault="008B7153" w:rsidP="008B7153">
      <w:pPr>
        <w:pStyle w:val="ListParagraph"/>
        <w:numPr>
          <w:ilvl w:val="0"/>
          <w:numId w:val="22"/>
        </w:numPr>
        <w:spacing w:after="0" w:line="276" w:lineRule="auto"/>
        <w:ind w:left="360"/>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Gjatë përcaktimit të kërkesave në lidhje me pasaportën digjitale të produktit, ministria përgjegjëse për ekonominë mund të përjashtojë grupet e produkteve nga kërkesa për të pasur një pasaportë digjitale produkti kur specifikimet teknike të pasaportës digjitale të produktit nuk janë të disponueshme në lidhje me kërkesat thelbësore të përfshira në nenet 10 dhe 11.</w:t>
      </w:r>
    </w:p>
    <w:p w14:paraId="2E8ED7D9" w14:textId="77777777" w:rsidR="008B7153" w:rsidRPr="004077D3" w:rsidRDefault="008B7153" w:rsidP="008B7153">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p>
    <w:p w14:paraId="38FB637E" w14:textId="40FD66B4" w:rsidR="008B7153" w:rsidRPr="004077D3" w:rsidRDefault="008B7153" w:rsidP="008B7153">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r w:rsidRPr="004077D3">
        <w:rPr>
          <w:rFonts w:ascii="Times New Roman" w:eastAsia="Times New Roman" w:hAnsi="Times New Roman" w:cs="Times New Roman"/>
          <w:i/>
          <w:iCs/>
          <w:color w:val="000000" w:themeColor="text1"/>
          <w:sz w:val="24"/>
          <w:szCs w:val="24"/>
          <w:lang w:val="it-IT"/>
        </w:rPr>
        <w:t xml:space="preserve">Neni </w:t>
      </w:r>
      <w:r w:rsidR="007F6047" w:rsidRPr="004077D3">
        <w:rPr>
          <w:rFonts w:ascii="Times New Roman" w:eastAsia="Times New Roman" w:hAnsi="Times New Roman" w:cs="Times New Roman"/>
          <w:i/>
          <w:iCs/>
          <w:color w:val="000000" w:themeColor="text1"/>
          <w:sz w:val="24"/>
          <w:szCs w:val="24"/>
          <w:lang w:val="it-IT"/>
        </w:rPr>
        <w:t>2</w:t>
      </w:r>
      <w:r w:rsidR="00B56AC2">
        <w:rPr>
          <w:rFonts w:ascii="Times New Roman" w:eastAsia="Times New Roman" w:hAnsi="Times New Roman" w:cs="Times New Roman"/>
          <w:i/>
          <w:iCs/>
          <w:color w:val="000000" w:themeColor="text1"/>
          <w:sz w:val="24"/>
          <w:szCs w:val="24"/>
          <w:lang w:val="it-IT"/>
        </w:rPr>
        <w:t>5</w:t>
      </w:r>
    </w:p>
    <w:p w14:paraId="1F24B370" w14:textId="77777777" w:rsidR="008B7153" w:rsidRPr="004077D3" w:rsidRDefault="008B7153" w:rsidP="008B7153">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bookmarkStart w:id="9" w:name="_Hlk201528228"/>
      <w:r w:rsidRPr="004077D3">
        <w:rPr>
          <w:rFonts w:ascii="Times New Roman" w:eastAsia="Times New Roman" w:hAnsi="Times New Roman" w:cs="Times New Roman"/>
          <w:b/>
          <w:bCs/>
          <w:color w:val="000000" w:themeColor="text1"/>
          <w:sz w:val="24"/>
          <w:szCs w:val="24"/>
          <w:lang w:val="it-IT"/>
        </w:rPr>
        <w:t>Kërkesat e pasaportës digjitale të produktit</w:t>
      </w:r>
    </w:p>
    <w:p w14:paraId="5E04A148" w14:textId="77777777" w:rsidR="008B7153" w:rsidRPr="004077D3" w:rsidRDefault="008B7153" w:rsidP="008B7153">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bookmarkEnd w:id="9"/>
    <w:p w14:paraId="72AC3FF0" w14:textId="77777777" w:rsidR="008B7153" w:rsidRPr="004077D3" w:rsidRDefault="008B7153" w:rsidP="008B7153">
      <w:pPr>
        <w:pStyle w:val="ListParagraph"/>
        <w:numPr>
          <w:ilvl w:val="0"/>
          <w:numId w:val="23"/>
        </w:numPr>
        <w:spacing w:after="0" w:line="276" w:lineRule="auto"/>
        <w:ind w:left="360"/>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Pasaporta digjitale e produktit është në përputhje me kërkesat thelbësore të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8B7153" w:rsidRPr="004077D3" w14:paraId="059E5C33" w14:textId="77777777" w:rsidTr="004128AF">
        <w:tc>
          <w:tcPr>
            <w:tcW w:w="558" w:type="dxa"/>
          </w:tcPr>
          <w:p w14:paraId="551DD2E5"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74308D01"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Ajo duhet të lidhet nëpërmjet një bartësi të dhënash me një identifikues unik të vazhdueshëm të produktit;</w:t>
            </w:r>
          </w:p>
        </w:tc>
      </w:tr>
      <w:tr w:rsidR="008B7153" w:rsidRPr="004077D3" w14:paraId="05941C18" w14:textId="77777777" w:rsidTr="004128AF">
        <w:tc>
          <w:tcPr>
            <w:tcW w:w="558" w:type="dxa"/>
          </w:tcPr>
          <w:p w14:paraId="2743B552"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6B8FC561"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Bartësi i të dhënave është fizikisht i pranishëm në produkt, në paketimin e tij ose në dokumentacionin që shoqëron produktin, siç specifikohet në aktet nënligjore në zbatim të këtij ligji;</w:t>
            </w:r>
          </w:p>
        </w:tc>
      </w:tr>
      <w:tr w:rsidR="002375DB" w:rsidRPr="004077D3" w14:paraId="1FF27D6C" w14:textId="77777777" w:rsidTr="00EF7644">
        <w:tc>
          <w:tcPr>
            <w:tcW w:w="558" w:type="dxa"/>
          </w:tcPr>
          <w:p w14:paraId="78A02E58" w14:textId="54F4CBF6" w:rsidR="002375DB" w:rsidRPr="004077D3" w:rsidRDefault="002375DB" w:rsidP="002375D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(c)</w:t>
            </w:r>
          </w:p>
        </w:tc>
        <w:tc>
          <w:tcPr>
            <w:tcW w:w="8748" w:type="dxa"/>
          </w:tcPr>
          <w:p w14:paraId="341EE2E0" w14:textId="5459D324" w:rsidR="002375DB" w:rsidRPr="004077D3" w:rsidRDefault="002375DB" w:rsidP="002375DB">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 xml:space="preserve">Të dhënat personale në lidhje me </w:t>
            </w:r>
            <w:proofErr w:type="spellStart"/>
            <w:r w:rsidR="00202EFB" w:rsidRPr="00202EFB">
              <w:rPr>
                <w:rStyle w:val="Strong"/>
                <w:rFonts w:ascii="Times New Roman" w:hAnsi="Times New Roman" w:cs="Times New Roman"/>
                <w:b w:val="0"/>
                <w:bCs w:val="0"/>
                <w:sz w:val="24"/>
                <w:szCs w:val="24"/>
              </w:rPr>
              <w:t>konsumatorët</w:t>
            </w:r>
            <w:proofErr w:type="spellEnd"/>
            <w:r w:rsidRPr="004077D3">
              <w:rPr>
                <w:rFonts w:ascii="Times New Roman" w:hAnsi="Times New Roman" w:cs="Times New Roman"/>
                <w:sz w:val="24"/>
                <w:szCs w:val="24"/>
                <w:lang w:val="it-IT"/>
              </w:rPr>
              <w:t xml:space="preserve"> nuk ruhen në pasaportën digjitale të produktit pa miratimin e tyre;</w:t>
            </w:r>
          </w:p>
        </w:tc>
      </w:tr>
      <w:tr w:rsidR="002375DB" w:rsidRPr="004077D3" w14:paraId="77513895" w14:textId="77777777" w:rsidTr="004128AF">
        <w:tc>
          <w:tcPr>
            <w:tcW w:w="558" w:type="dxa"/>
          </w:tcPr>
          <w:p w14:paraId="34C26E1A" w14:textId="585A8409" w:rsidR="002375DB" w:rsidRPr="004077D3" w:rsidRDefault="002375DB" w:rsidP="002375D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(ç)</w:t>
            </w:r>
          </w:p>
        </w:tc>
        <w:tc>
          <w:tcPr>
            <w:tcW w:w="8748" w:type="dxa"/>
          </w:tcPr>
          <w:p w14:paraId="2206BB6E" w14:textId="77777777" w:rsidR="002375DB" w:rsidRPr="004077D3" w:rsidRDefault="002375DB" w:rsidP="002375DB">
            <w:pPr>
              <w:shd w:val="clear" w:color="auto" w:fill="FFFFFF"/>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Të dhënat e përfshira në pasaportën digjitale të produktit i referohen modelit, grupit ose artikullit të produktit siç specifikohet në aktet nënligjore në zbatim të këtij ligji;</w:t>
            </w:r>
          </w:p>
        </w:tc>
      </w:tr>
      <w:tr w:rsidR="002375DB" w:rsidRPr="004077D3" w14:paraId="5FE68A6D" w14:textId="77777777" w:rsidTr="004128AF">
        <w:tc>
          <w:tcPr>
            <w:tcW w:w="558" w:type="dxa"/>
          </w:tcPr>
          <w:p w14:paraId="01F4B33B" w14:textId="39820CA5" w:rsidR="002375DB" w:rsidRPr="004077D3" w:rsidRDefault="002375DB" w:rsidP="002375DB">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(d)</w:t>
            </w:r>
          </w:p>
        </w:tc>
        <w:tc>
          <w:tcPr>
            <w:tcW w:w="8748" w:type="dxa"/>
          </w:tcPr>
          <w:p w14:paraId="238C7EBB" w14:textId="2836EF9B" w:rsidR="002375DB" w:rsidRPr="004077D3" w:rsidRDefault="002375DB" w:rsidP="002375DB">
            <w:pPr>
              <w:spacing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Aksesi në të dhënat e përfshira në pasaportën digjitale të produktit rregullohet në përputhje me kërkesat thelbësore të përcaktuara në këtë nen dhe me të drejtat specifike të aksesit në nivel grupi produktesh siç specifikohet në aktet nënligjore në zbatim të këtij ligji.</w:t>
            </w:r>
          </w:p>
        </w:tc>
      </w:tr>
    </w:tbl>
    <w:p w14:paraId="2A5954CF" w14:textId="77777777" w:rsidR="008B7153" w:rsidRPr="004077D3" w:rsidRDefault="008B7153" w:rsidP="008B7153">
      <w:pPr>
        <w:pStyle w:val="ListParagraph"/>
        <w:numPr>
          <w:ilvl w:val="0"/>
          <w:numId w:val="23"/>
        </w:numPr>
        <w:spacing w:after="0" w:line="276" w:lineRule="auto"/>
        <w:jc w:val="both"/>
        <w:rPr>
          <w:rFonts w:ascii="Times New Roman" w:hAnsi="Times New Roman" w:cs="Times New Roman"/>
          <w:sz w:val="24"/>
          <w:szCs w:val="24"/>
          <w:lang w:val="it-IT"/>
        </w:rPr>
      </w:pPr>
      <w:r w:rsidRPr="004077D3">
        <w:rPr>
          <w:rFonts w:ascii="Times New Roman" w:hAnsi="Times New Roman" w:cs="Times New Roman"/>
          <w:sz w:val="24"/>
          <w:szCs w:val="24"/>
          <w:lang w:val="it-IT"/>
        </w:rPr>
        <w:t>Operatori ekonomik që vendos produktin në treg: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8B7153" w:rsidRPr="004077D3" w14:paraId="65456BE9" w14:textId="77777777" w:rsidTr="00EF7644">
        <w:tc>
          <w:tcPr>
            <w:tcW w:w="558" w:type="dxa"/>
          </w:tcPr>
          <w:p w14:paraId="4017618A"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5C05CAE4" w14:textId="1505FE6C"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 xml:space="preserve">U ofron tregtarëve dhe ofruesve të tregjeve në internet një kopje digjitale të bartësit të të dhënave ose të identifikuesit unik të produktit, sipas rastit, për t'u mundësuar atyre që ta bëjnë bartësin e të dhënave ose identifikuesin unik të produktit të aksesueshëm për </w:t>
            </w:r>
            <w:proofErr w:type="spellStart"/>
            <w:r w:rsidR="00202EFB" w:rsidRPr="00202EFB">
              <w:rPr>
                <w:rStyle w:val="Strong"/>
                <w:rFonts w:ascii="Times New Roman" w:hAnsi="Times New Roman" w:cs="Times New Roman"/>
                <w:b w:val="0"/>
                <w:bCs w:val="0"/>
                <w:sz w:val="24"/>
                <w:szCs w:val="24"/>
              </w:rPr>
              <w:t>konsumatorët</w:t>
            </w:r>
            <w:proofErr w:type="spellEnd"/>
            <w:r w:rsidRPr="004077D3">
              <w:rPr>
                <w:rFonts w:ascii="Times New Roman" w:hAnsi="Times New Roman" w:cs="Times New Roman"/>
                <w:sz w:val="24"/>
                <w:szCs w:val="24"/>
                <w:lang w:val="it-IT"/>
              </w:rPr>
              <w:t xml:space="preserve"> e mundshëm kur ata nuk mund të kenë akses fizikisht tek produkti;</w:t>
            </w:r>
          </w:p>
        </w:tc>
      </w:tr>
      <w:tr w:rsidR="008B7153" w:rsidRPr="004077D3" w14:paraId="128CC323" w14:textId="77777777" w:rsidTr="004128AF">
        <w:tc>
          <w:tcPr>
            <w:tcW w:w="558" w:type="dxa"/>
          </w:tcPr>
          <w:p w14:paraId="3349B6BE" w14:textId="77777777" w:rsidR="008B7153" w:rsidRPr="004077D3" w:rsidRDefault="008B7153" w:rsidP="00EF7644">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2DF45C7C" w14:textId="77777777" w:rsidR="008B7153" w:rsidRPr="004077D3" w:rsidRDefault="008B7153" w:rsidP="00EF7644">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hAnsi="Times New Roman" w:cs="Times New Roman"/>
                <w:sz w:val="24"/>
                <w:szCs w:val="24"/>
                <w:lang w:val="it-IT"/>
              </w:rPr>
              <w:t>Siguron kopjen digjitale të përmendur në pikën (a) ose një lidhje të faqes në internet pa pagesë menjëherë dhe në çdo rast brenda pesë ditëve pune nga marrja e një kërkese për ta bërë këtë.</w:t>
            </w:r>
          </w:p>
        </w:tc>
      </w:tr>
    </w:tbl>
    <w:p w14:paraId="3D26D122" w14:textId="21FE2FC1" w:rsidR="008B7153" w:rsidRPr="004077D3" w:rsidRDefault="00396D48" w:rsidP="008B7153">
      <w:pPr>
        <w:pStyle w:val="ListParagraph"/>
        <w:numPr>
          <w:ilvl w:val="0"/>
          <w:numId w:val="24"/>
        </w:numPr>
        <w:spacing w:after="0" w:line="276" w:lineRule="auto"/>
        <w:ind w:left="360"/>
        <w:jc w:val="both"/>
        <w:rPr>
          <w:rFonts w:ascii="Times New Roman" w:hAnsi="Times New Roman" w:cs="Times New Roman"/>
          <w:sz w:val="24"/>
          <w:szCs w:val="24"/>
          <w:lang w:val="it-IT"/>
        </w:rPr>
      </w:pPr>
      <w:r>
        <w:rPr>
          <w:rFonts w:ascii="Times New Roman" w:hAnsi="Times New Roman" w:cs="Times New Roman"/>
          <w:sz w:val="24"/>
          <w:szCs w:val="24"/>
          <w:lang w:val="it-IT"/>
        </w:rPr>
        <w:t>Kur është e disponueshme, g</w:t>
      </w:r>
      <w:r w:rsidR="008B7153" w:rsidRPr="004077D3">
        <w:rPr>
          <w:rFonts w:ascii="Times New Roman" w:hAnsi="Times New Roman" w:cs="Times New Roman"/>
          <w:sz w:val="24"/>
          <w:szCs w:val="24"/>
          <w:lang w:val="it-IT"/>
        </w:rPr>
        <w:t>jatë vendosjes së produktit në treg, operatori ekonomik vë në dispozicion një kopje rezervë të pasaportës digjitale të produktit përmes ofruesit të shërbimit të pasaportës digjitale të produktit.</w:t>
      </w:r>
    </w:p>
    <w:p w14:paraId="1531E0C4" w14:textId="77777777" w:rsidR="008B7153" w:rsidRPr="004077D3" w:rsidRDefault="008B7153" w:rsidP="008B7153">
      <w:pPr>
        <w:pStyle w:val="ListParagraph"/>
        <w:spacing w:after="0" w:line="276" w:lineRule="auto"/>
        <w:ind w:left="360"/>
        <w:jc w:val="both"/>
        <w:rPr>
          <w:rFonts w:ascii="Times New Roman" w:hAnsi="Times New Roman" w:cs="Times New Roman"/>
          <w:sz w:val="24"/>
          <w:szCs w:val="24"/>
          <w:lang w:val="it-IT"/>
        </w:rPr>
      </w:pPr>
    </w:p>
    <w:p w14:paraId="38415735" w14:textId="77777777" w:rsidR="008B7153" w:rsidRPr="004077D3" w:rsidRDefault="008B7153" w:rsidP="00CB0BCB">
      <w:pPr>
        <w:pStyle w:val="ListParagraph"/>
        <w:spacing w:after="0" w:line="276" w:lineRule="auto"/>
        <w:jc w:val="both"/>
        <w:rPr>
          <w:rFonts w:ascii="Times New Roman" w:hAnsi="Times New Roman" w:cs="Times New Roman"/>
          <w:color w:val="000000" w:themeColor="text1"/>
          <w:sz w:val="24"/>
          <w:szCs w:val="24"/>
          <w:lang w:val="it-IT"/>
        </w:rPr>
      </w:pPr>
    </w:p>
    <w:p w14:paraId="79990D56" w14:textId="2F7AD3A2" w:rsidR="001E10C6" w:rsidRPr="004077D3" w:rsidRDefault="001E10C6" w:rsidP="001E10C6">
      <w:pPr>
        <w:shd w:val="clear" w:color="auto" w:fill="FFFFFF"/>
        <w:spacing w:after="0" w:line="276" w:lineRule="auto"/>
        <w:jc w:val="center"/>
        <w:rPr>
          <w:rFonts w:ascii="Times New Roman" w:eastAsia="Times New Roman" w:hAnsi="Times New Roman" w:cs="Times New Roman"/>
          <w:iCs/>
          <w:color w:val="000000" w:themeColor="text1"/>
          <w:sz w:val="24"/>
          <w:szCs w:val="24"/>
          <w:lang w:val="it-IT"/>
        </w:rPr>
      </w:pPr>
      <w:bookmarkStart w:id="10" w:name="_Hlk201528235"/>
      <w:bookmarkStart w:id="11" w:name="_Hlk201528378"/>
      <w:r w:rsidRPr="004077D3">
        <w:rPr>
          <w:rFonts w:ascii="Times New Roman" w:eastAsia="Times New Roman" w:hAnsi="Times New Roman" w:cs="Times New Roman"/>
          <w:iCs/>
          <w:color w:val="000000" w:themeColor="text1"/>
          <w:sz w:val="24"/>
          <w:szCs w:val="24"/>
          <w:lang w:val="it-IT"/>
        </w:rPr>
        <w:t xml:space="preserve">Neni </w:t>
      </w:r>
      <w:r w:rsidR="00692D86" w:rsidRPr="004077D3">
        <w:rPr>
          <w:rFonts w:ascii="Times New Roman" w:eastAsia="Times New Roman" w:hAnsi="Times New Roman" w:cs="Times New Roman"/>
          <w:iCs/>
          <w:color w:val="000000" w:themeColor="text1"/>
          <w:sz w:val="24"/>
          <w:szCs w:val="24"/>
          <w:lang w:val="it-IT"/>
        </w:rPr>
        <w:t>2</w:t>
      </w:r>
      <w:r w:rsidR="00B56AC2">
        <w:rPr>
          <w:rFonts w:ascii="Times New Roman" w:eastAsia="Times New Roman" w:hAnsi="Times New Roman" w:cs="Times New Roman"/>
          <w:iCs/>
          <w:color w:val="000000" w:themeColor="text1"/>
          <w:sz w:val="24"/>
          <w:szCs w:val="24"/>
          <w:lang w:val="it-IT"/>
        </w:rPr>
        <w:t>6</w:t>
      </w:r>
    </w:p>
    <w:bookmarkEnd w:id="10"/>
    <w:p w14:paraId="7FA19B8B" w14:textId="77777777" w:rsidR="001E10C6" w:rsidRPr="004077D3" w:rsidRDefault="001E10C6" w:rsidP="001E10C6">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Struktura përgjegjëse</w:t>
      </w:r>
      <w:r w:rsidRPr="004077D3" w:rsidDel="00BD4566">
        <w:rPr>
          <w:rFonts w:ascii="Times New Roman" w:eastAsia="Times New Roman" w:hAnsi="Times New Roman" w:cs="Times New Roman"/>
          <w:b/>
          <w:bCs/>
          <w:color w:val="000000" w:themeColor="text1"/>
          <w:sz w:val="24"/>
          <w:szCs w:val="24"/>
          <w:lang w:val="it-IT"/>
        </w:rPr>
        <w:t xml:space="preserve"> </w:t>
      </w:r>
      <w:r w:rsidRPr="004077D3">
        <w:rPr>
          <w:rFonts w:ascii="Times New Roman" w:eastAsia="Times New Roman" w:hAnsi="Times New Roman" w:cs="Times New Roman"/>
          <w:b/>
          <w:bCs/>
          <w:color w:val="000000" w:themeColor="text1"/>
          <w:sz w:val="24"/>
          <w:szCs w:val="24"/>
          <w:lang w:val="it-IT"/>
        </w:rPr>
        <w:t>e mbikëqyrjes së tregut</w:t>
      </w:r>
    </w:p>
    <w:bookmarkEnd w:id="11"/>
    <w:p w14:paraId="75D914B6" w14:textId="77777777" w:rsidR="001E10C6" w:rsidRPr="004077D3" w:rsidRDefault="001E10C6" w:rsidP="001E10C6">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23FC75A4"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Detyrimi për kontrollin e zbatimit të dispozitave të këtij ligji dhe akteve nënligjore në zbatim të tij, kryhet nga struktura përgjegjëse</w:t>
      </w:r>
      <w:r w:rsidRPr="004077D3" w:rsidDel="00BD4566">
        <w:rPr>
          <w:rFonts w:ascii="Times New Roman" w:eastAsia="Times New Roman" w:hAnsi="Times New Roman" w:cs="Times New Roman"/>
          <w:color w:val="000000" w:themeColor="text1"/>
          <w:sz w:val="24"/>
          <w:szCs w:val="24"/>
          <w:lang w:val="it-IT"/>
        </w:rPr>
        <w:t xml:space="preserve"> </w:t>
      </w:r>
      <w:r w:rsidRPr="004077D3">
        <w:rPr>
          <w:rFonts w:ascii="Times New Roman" w:eastAsia="Times New Roman" w:hAnsi="Times New Roman" w:cs="Times New Roman"/>
          <w:color w:val="000000" w:themeColor="text1"/>
          <w:sz w:val="24"/>
          <w:szCs w:val="24"/>
          <w:lang w:val="it-IT"/>
        </w:rPr>
        <w:t xml:space="preserve">e mbikëqyrjes së tregut. </w:t>
      </w:r>
    </w:p>
    <w:p w14:paraId="2739E13B"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 xml:space="preserve">Struktura përgjegjëse ka të drejta si më poshtë: </w:t>
      </w:r>
    </w:p>
    <w:tbl>
      <w:tblPr>
        <w:tblW w:w="4820" w:type="pct"/>
        <w:tblInd w:w="360" w:type="dxa"/>
        <w:shd w:val="clear" w:color="auto" w:fill="FFFFFF"/>
        <w:tblCellMar>
          <w:left w:w="0" w:type="dxa"/>
          <w:right w:w="0" w:type="dxa"/>
        </w:tblCellMar>
        <w:tblLook w:val="04A0" w:firstRow="1" w:lastRow="0" w:firstColumn="1" w:lastColumn="0" w:noHBand="0" w:noVBand="1"/>
      </w:tblPr>
      <w:tblGrid>
        <w:gridCol w:w="539"/>
        <w:gridCol w:w="8571"/>
      </w:tblGrid>
      <w:tr w:rsidR="001E10C6" w:rsidRPr="004077D3" w14:paraId="1E4C5815" w14:textId="77777777" w:rsidTr="00EF7644">
        <w:tc>
          <w:tcPr>
            <w:tcW w:w="296" w:type="pct"/>
            <w:shd w:val="clear" w:color="auto" w:fill="FFFFFF"/>
            <w:hideMark/>
          </w:tcPr>
          <w:p w14:paraId="7282674D" w14:textId="77777777" w:rsidR="001E10C6" w:rsidRPr="004077D3" w:rsidRDefault="001E10C6" w:rsidP="00EF7644">
            <w:pPr>
              <w:pStyle w:val="NormalWeb"/>
              <w:spacing w:before="0" w:beforeAutospacing="0" w:after="0" w:afterAutospacing="0" w:line="276" w:lineRule="auto"/>
              <w:jc w:val="center"/>
              <w:rPr>
                <w:color w:val="000000" w:themeColor="text1"/>
              </w:rPr>
            </w:pPr>
            <w:r w:rsidRPr="004077D3">
              <w:rPr>
                <w:color w:val="000000" w:themeColor="text1"/>
              </w:rPr>
              <w:t>(a)</w:t>
            </w:r>
          </w:p>
        </w:tc>
        <w:tc>
          <w:tcPr>
            <w:tcW w:w="4704" w:type="pct"/>
            <w:shd w:val="clear" w:color="auto" w:fill="FFFFFF"/>
            <w:hideMark/>
          </w:tcPr>
          <w:p w14:paraId="0FC1F122" w14:textId="4E80CF7A" w:rsidR="001E10C6" w:rsidRPr="004077D3" w:rsidRDefault="001E10C6" w:rsidP="00EF7644">
            <w:pPr>
              <w:pStyle w:val="NormalWeb"/>
              <w:spacing w:before="0" w:beforeAutospacing="0" w:after="0" w:afterAutospacing="0" w:line="276" w:lineRule="auto"/>
              <w:ind w:left="182"/>
              <w:rPr>
                <w:color w:val="000000" w:themeColor="text1"/>
              </w:rPr>
            </w:pPr>
            <w:proofErr w:type="spellStart"/>
            <w:r w:rsidRPr="004077D3">
              <w:rPr>
                <w:color w:val="000000" w:themeColor="text1"/>
              </w:rPr>
              <w:t>organizon</w:t>
            </w:r>
            <w:proofErr w:type="spellEnd"/>
            <w:r w:rsidRPr="004077D3">
              <w:rPr>
                <w:color w:val="000000" w:themeColor="text1"/>
              </w:rPr>
              <w:t xml:space="preserve"> </w:t>
            </w:r>
            <w:proofErr w:type="spellStart"/>
            <w:r w:rsidRPr="004077D3">
              <w:rPr>
                <w:color w:val="000000" w:themeColor="text1"/>
              </w:rPr>
              <w:t>kontrollet</w:t>
            </w:r>
            <w:proofErr w:type="spellEnd"/>
            <w:r w:rsidRPr="004077D3">
              <w:rPr>
                <w:color w:val="000000" w:themeColor="text1"/>
              </w:rPr>
              <w:t xml:space="preserve"> e </w:t>
            </w:r>
            <w:proofErr w:type="spellStart"/>
            <w:r w:rsidRPr="004077D3">
              <w:rPr>
                <w:color w:val="000000" w:themeColor="text1"/>
              </w:rPr>
              <w:t>duhura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lidhje</w:t>
            </w:r>
            <w:proofErr w:type="spellEnd"/>
            <w:r w:rsidRPr="004077D3">
              <w:rPr>
                <w:color w:val="000000" w:themeColor="text1"/>
              </w:rPr>
              <w:t xml:space="preserve"> me </w:t>
            </w:r>
            <w:proofErr w:type="spellStart"/>
            <w:r w:rsidRPr="004077D3">
              <w:rPr>
                <w:color w:val="000000" w:themeColor="text1"/>
              </w:rPr>
              <w:t>konformitetin</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masën</w:t>
            </w:r>
            <w:proofErr w:type="spellEnd"/>
            <w:r w:rsidRPr="004077D3">
              <w:rPr>
                <w:color w:val="000000" w:themeColor="text1"/>
              </w:rPr>
              <w:t xml:space="preserve"> e </w:t>
            </w:r>
            <w:proofErr w:type="spellStart"/>
            <w:r w:rsidRPr="004077D3">
              <w:rPr>
                <w:color w:val="000000" w:themeColor="text1"/>
              </w:rPr>
              <w:t>nevojshme</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detyrojë</w:t>
            </w:r>
            <w:proofErr w:type="spellEnd"/>
            <w:r w:rsidRPr="004077D3">
              <w:rPr>
                <w:color w:val="000000" w:themeColor="text1"/>
              </w:rPr>
              <w:t xml:space="preserve"> </w:t>
            </w:r>
            <w:proofErr w:type="spellStart"/>
            <w:r w:rsidRPr="004077D3">
              <w:rPr>
                <w:color w:val="000000" w:themeColor="text1"/>
              </w:rPr>
              <w:t>prodhuesin</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përfaqësuesin</w:t>
            </w:r>
            <w:proofErr w:type="spellEnd"/>
            <w:r w:rsidRPr="004077D3">
              <w:rPr>
                <w:color w:val="000000" w:themeColor="text1"/>
              </w:rPr>
              <w:t xml:space="preserve"> e </w:t>
            </w:r>
            <w:proofErr w:type="spellStart"/>
            <w:r w:rsidRPr="004077D3">
              <w:rPr>
                <w:color w:val="000000" w:themeColor="text1"/>
              </w:rPr>
              <w:t>tij</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autorizuar</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tërheqë</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tregu</w:t>
            </w:r>
            <w:proofErr w:type="spellEnd"/>
            <w:r w:rsidRPr="004077D3">
              <w:rPr>
                <w:color w:val="000000" w:themeColor="text1"/>
              </w:rPr>
              <w:t xml:space="preserve"> </w:t>
            </w:r>
            <w:proofErr w:type="spellStart"/>
            <w:r w:rsidRPr="004077D3">
              <w:rPr>
                <w:color w:val="000000" w:themeColor="text1"/>
              </w:rPr>
              <w:t>produktet</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plotësojnë</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parashikuara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nenin</w:t>
            </w:r>
            <w:proofErr w:type="spellEnd"/>
            <w:r w:rsidRPr="004077D3">
              <w:rPr>
                <w:color w:val="000000" w:themeColor="text1"/>
              </w:rPr>
              <w:t xml:space="preserve"> </w:t>
            </w:r>
            <w:r w:rsidR="00EE08D7" w:rsidRPr="004077D3">
              <w:rPr>
                <w:color w:val="000000" w:themeColor="text1"/>
              </w:rPr>
              <w:t>2</w:t>
            </w:r>
            <w:r w:rsidR="004A5B71">
              <w:rPr>
                <w:color w:val="000000" w:themeColor="text1"/>
              </w:rPr>
              <w:t>3</w:t>
            </w:r>
            <w:r w:rsidRPr="004077D3">
              <w:rPr>
                <w:color w:val="000000" w:themeColor="text1"/>
              </w:rPr>
              <w:t>;</w:t>
            </w:r>
          </w:p>
        </w:tc>
      </w:tr>
      <w:tr w:rsidR="001E10C6" w:rsidRPr="004077D3" w14:paraId="18D175CA" w14:textId="77777777" w:rsidTr="00EF7644">
        <w:tc>
          <w:tcPr>
            <w:tcW w:w="296" w:type="pct"/>
            <w:shd w:val="clear" w:color="auto" w:fill="FFFFFF"/>
            <w:hideMark/>
          </w:tcPr>
          <w:p w14:paraId="71DBCFFA" w14:textId="77777777" w:rsidR="001E10C6" w:rsidRPr="004077D3" w:rsidRDefault="001E10C6" w:rsidP="00EF7644">
            <w:pPr>
              <w:pStyle w:val="NormalWeb"/>
              <w:spacing w:before="0" w:beforeAutospacing="0" w:after="0" w:afterAutospacing="0" w:line="276" w:lineRule="auto"/>
              <w:jc w:val="center"/>
              <w:rPr>
                <w:color w:val="000000" w:themeColor="text1"/>
              </w:rPr>
            </w:pPr>
            <w:r w:rsidRPr="004077D3">
              <w:rPr>
                <w:color w:val="000000" w:themeColor="text1"/>
              </w:rPr>
              <w:t>(b)</w:t>
            </w:r>
          </w:p>
        </w:tc>
        <w:tc>
          <w:tcPr>
            <w:tcW w:w="4704" w:type="pct"/>
            <w:shd w:val="clear" w:color="auto" w:fill="FFFFFF"/>
            <w:hideMark/>
          </w:tcPr>
          <w:p w14:paraId="18C6AC6C" w14:textId="77777777" w:rsidR="001E10C6" w:rsidRPr="004077D3" w:rsidRDefault="001E10C6" w:rsidP="00EF7644">
            <w:pPr>
              <w:pStyle w:val="NormalWeb"/>
              <w:spacing w:before="0" w:beforeAutospacing="0" w:after="0" w:afterAutospacing="0" w:line="276" w:lineRule="auto"/>
              <w:ind w:left="182"/>
              <w:rPr>
                <w:color w:val="000000" w:themeColor="text1"/>
              </w:rPr>
            </w:pPr>
            <w:proofErr w:type="spellStart"/>
            <w:r w:rsidRPr="004077D3">
              <w:rPr>
                <w:color w:val="000000" w:themeColor="text1"/>
              </w:rPr>
              <w:t>kërkon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palët</w:t>
            </w:r>
            <w:proofErr w:type="spellEnd"/>
            <w:r w:rsidRPr="004077D3">
              <w:rPr>
                <w:color w:val="000000" w:themeColor="text1"/>
              </w:rPr>
              <w:t xml:space="preserve"> e </w:t>
            </w:r>
            <w:proofErr w:type="spellStart"/>
            <w:r w:rsidRPr="004077D3">
              <w:rPr>
                <w:color w:val="000000" w:themeColor="text1"/>
              </w:rPr>
              <w:t>interesuara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gjithë</w:t>
            </w:r>
            <w:proofErr w:type="spellEnd"/>
            <w:r w:rsidRPr="004077D3">
              <w:rPr>
                <w:color w:val="000000" w:themeColor="text1"/>
              </w:rPr>
              <w:t xml:space="preserve"> </w:t>
            </w:r>
            <w:proofErr w:type="spellStart"/>
            <w:r w:rsidRPr="004077D3">
              <w:rPr>
                <w:color w:val="000000" w:themeColor="text1"/>
              </w:rPr>
              <w:t>informacionit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nevojshëm</w:t>
            </w:r>
            <w:proofErr w:type="spellEnd"/>
            <w:r w:rsidRPr="004077D3">
              <w:rPr>
                <w:color w:val="000000" w:themeColor="text1"/>
              </w:rPr>
              <w:t xml:space="preserve">, </w:t>
            </w:r>
            <w:proofErr w:type="spellStart"/>
            <w:r w:rsidRPr="004077D3">
              <w:rPr>
                <w:color w:val="000000" w:themeColor="text1"/>
              </w:rPr>
              <w:t>siç</w:t>
            </w:r>
            <w:proofErr w:type="spellEnd"/>
            <w:r w:rsidRPr="004077D3">
              <w:rPr>
                <w:color w:val="000000" w:themeColor="text1"/>
              </w:rPr>
              <w:t xml:space="preserve"> </w:t>
            </w:r>
            <w:proofErr w:type="spellStart"/>
            <w:r w:rsidRPr="004077D3">
              <w:rPr>
                <w:color w:val="000000" w:themeColor="text1"/>
              </w:rPr>
              <w:t>specifikohet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aktet</w:t>
            </w:r>
            <w:proofErr w:type="spellEnd"/>
            <w:r w:rsidRPr="004077D3">
              <w:rPr>
                <w:color w:val="000000" w:themeColor="text1"/>
              </w:rPr>
              <w:t xml:space="preserve"> </w:t>
            </w:r>
            <w:proofErr w:type="spellStart"/>
            <w:r w:rsidRPr="004077D3">
              <w:rPr>
                <w:color w:val="000000" w:themeColor="text1"/>
              </w:rPr>
              <w:t>nënligjore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zbatim</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tc>
      </w:tr>
      <w:tr w:rsidR="001E10C6" w:rsidRPr="004077D3" w14:paraId="7414C39B" w14:textId="77777777" w:rsidTr="00EF7644">
        <w:tc>
          <w:tcPr>
            <w:tcW w:w="296" w:type="pct"/>
            <w:shd w:val="clear" w:color="auto" w:fill="FFFFFF"/>
            <w:hideMark/>
          </w:tcPr>
          <w:p w14:paraId="36A095F5" w14:textId="77777777" w:rsidR="001E10C6" w:rsidRPr="004077D3" w:rsidRDefault="001E10C6" w:rsidP="00EF7644">
            <w:pPr>
              <w:pStyle w:val="NormalWeb"/>
              <w:spacing w:before="0" w:beforeAutospacing="0" w:after="0" w:afterAutospacing="0" w:line="276" w:lineRule="auto"/>
              <w:jc w:val="center"/>
              <w:rPr>
                <w:color w:val="000000" w:themeColor="text1"/>
              </w:rPr>
            </w:pPr>
            <w:r w:rsidRPr="004077D3">
              <w:rPr>
                <w:color w:val="000000" w:themeColor="text1"/>
              </w:rPr>
              <w:t>(c)</w:t>
            </w:r>
          </w:p>
        </w:tc>
        <w:tc>
          <w:tcPr>
            <w:tcW w:w="4704" w:type="pct"/>
            <w:shd w:val="clear" w:color="auto" w:fill="FFFFFF"/>
            <w:hideMark/>
          </w:tcPr>
          <w:p w14:paraId="49A5AE19" w14:textId="77777777" w:rsidR="001E10C6" w:rsidRPr="004077D3" w:rsidRDefault="001E10C6" w:rsidP="00EF7644">
            <w:pPr>
              <w:pStyle w:val="NormalWeb"/>
              <w:spacing w:before="0" w:beforeAutospacing="0" w:after="0" w:afterAutospacing="0" w:line="276" w:lineRule="auto"/>
              <w:ind w:left="182"/>
              <w:rPr>
                <w:color w:val="000000" w:themeColor="text1"/>
              </w:rPr>
            </w:pPr>
            <w:proofErr w:type="spellStart"/>
            <w:r w:rsidRPr="004077D3">
              <w:rPr>
                <w:color w:val="000000" w:themeColor="text1"/>
              </w:rPr>
              <w:t>merr</w:t>
            </w:r>
            <w:proofErr w:type="spellEnd"/>
            <w:r w:rsidRPr="004077D3">
              <w:rPr>
                <w:color w:val="000000" w:themeColor="text1"/>
              </w:rPr>
              <w:t xml:space="preserve"> </w:t>
            </w:r>
            <w:proofErr w:type="spellStart"/>
            <w:r w:rsidRPr="004077D3">
              <w:rPr>
                <w:color w:val="000000" w:themeColor="text1"/>
              </w:rPr>
              <w:t>mostra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produkteve</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kryen</w:t>
            </w:r>
            <w:proofErr w:type="spellEnd"/>
            <w:r w:rsidRPr="004077D3">
              <w:rPr>
                <w:color w:val="000000" w:themeColor="text1"/>
              </w:rPr>
              <w:t xml:space="preserve"> teste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saktësinë</w:t>
            </w:r>
            <w:proofErr w:type="spellEnd"/>
            <w:r w:rsidRPr="004077D3">
              <w:rPr>
                <w:color w:val="000000" w:themeColor="text1"/>
              </w:rPr>
              <w:t xml:space="preserve"> e </w:t>
            </w:r>
            <w:proofErr w:type="spellStart"/>
            <w:r w:rsidRPr="004077D3">
              <w:rPr>
                <w:color w:val="000000" w:themeColor="text1"/>
              </w:rPr>
              <w:t>informacionit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laboratorë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akredituar</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qëllim</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rastet</w:t>
            </w:r>
            <w:proofErr w:type="spellEnd"/>
            <w:r w:rsidRPr="004077D3">
              <w:rPr>
                <w:color w:val="000000" w:themeColor="text1"/>
              </w:rPr>
              <w:t xml:space="preserve"> </w:t>
            </w:r>
            <w:proofErr w:type="spellStart"/>
            <w:r w:rsidRPr="004077D3">
              <w:rPr>
                <w:color w:val="000000" w:themeColor="text1"/>
              </w:rPr>
              <w:t>kur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bazë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raporti</w:t>
            </w:r>
            <w:proofErr w:type="spellEnd"/>
            <w:r w:rsidRPr="004077D3">
              <w:rPr>
                <w:color w:val="000000" w:themeColor="text1"/>
              </w:rPr>
              <w:t xml:space="preserve"> </w:t>
            </w:r>
            <w:proofErr w:type="spellStart"/>
            <w:r w:rsidRPr="004077D3">
              <w:rPr>
                <w:color w:val="000000" w:themeColor="text1"/>
              </w:rPr>
              <w:t>testimi</w:t>
            </w:r>
            <w:proofErr w:type="spellEnd"/>
            <w:r w:rsidRPr="004077D3">
              <w:rPr>
                <w:color w:val="000000" w:themeColor="text1"/>
              </w:rPr>
              <w:t xml:space="preserve"> </w:t>
            </w:r>
            <w:proofErr w:type="spellStart"/>
            <w:r w:rsidRPr="004077D3">
              <w:rPr>
                <w:color w:val="000000" w:themeColor="text1"/>
              </w:rPr>
              <w:t>zbulohen</w:t>
            </w:r>
            <w:proofErr w:type="spellEnd"/>
            <w:r w:rsidRPr="004077D3">
              <w:rPr>
                <w:color w:val="000000" w:themeColor="text1"/>
              </w:rPr>
              <w:t xml:space="preserve"> </w:t>
            </w:r>
            <w:proofErr w:type="spellStart"/>
            <w:r w:rsidRPr="004077D3">
              <w:rPr>
                <w:color w:val="000000" w:themeColor="text1"/>
              </w:rPr>
              <w:t>Produktet</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gjitha</w:t>
            </w:r>
            <w:proofErr w:type="spellEnd"/>
            <w:r w:rsidRPr="004077D3">
              <w:rPr>
                <w:color w:val="000000" w:themeColor="text1"/>
              </w:rPr>
              <w:t xml:space="preserve"> </w:t>
            </w:r>
            <w:proofErr w:type="spellStart"/>
            <w:r w:rsidRPr="004077D3">
              <w:rPr>
                <w:color w:val="000000" w:themeColor="text1"/>
              </w:rPr>
              <w:t>shpenzimet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kryerjen</w:t>
            </w:r>
            <w:proofErr w:type="spellEnd"/>
            <w:r w:rsidRPr="004077D3">
              <w:rPr>
                <w:color w:val="000000" w:themeColor="text1"/>
              </w:rPr>
              <w:t xml:space="preserve"> e </w:t>
            </w:r>
            <w:proofErr w:type="spellStart"/>
            <w:r w:rsidRPr="004077D3">
              <w:rPr>
                <w:color w:val="000000" w:themeColor="text1"/>
              </w:rPr>
              <w:t>raportit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testimit</w:t>
            </w:r>
            <w:proofErr w:type="spellEnd"/>
            <w:r w:rsidRPr="004077D3">
              <w:rPr>
                <w:color w:val="000000" w:themeColor="text1"/>
              </w:rPr>
              <w:t xml:space="preserve"> </w:t>
            </w:r>
            <w:proofErr w:type="spellStart"/>
            <w:r w:rsidRPr="004077D3">
              <w:rPr>
                <w:color w:val="000000" w:themeColor="text1"/>
              </w:rPr>
              <w:t>mbulohen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prodhuesi</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kundërt</w:t>
            </w:r>
            <w:proofErr w:type="spellEnd"/>
            <w:r w:rsidRPr="004077D3">
              <w:rPr>
                <w:color w:val="000000" w:themeColor="text1"/>
              </w:rPr>
              <w:t xml:space="preserve">, </w:t>
            </w:r>
            <w:proofErr w:type="spellStart"/>
            <w:r w:rsidRPr="004077D3">
              <w:rPr>
                <w:color w:val="000000" w:themeColor="text1"/>
              </w:rPr>
              <w:t>shpenzimet</w:t>
            </w:r>
            <w:proofErr w:type="spellEnd"/>
            <w:r w:rsidRPr="004077D3">
              <w:rPr>
                <w:color w:val="000000" w:themeColor="text1"/>
              </w:rPr>
              <w:t xml:space="preserve"> </w:t>
            </w:r>
            <w:proofErr w:type="spellStart"/>
            <w:r w:rsidRPr="004077D3">
              <w:rPr>
                <w:color w:val="000000" w:themeColor="text1"/>
              </w:rPr>
              <w:t>mbulohen</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Pr>
                <w:color w:val="000000" w:themeColor="text1"/>
              </w:rPr>
              <w:t xml:space="preserve"> e </w:t>
            </w:r>
            <w:proofErr w:type="spellStart"/>
            <w:r w:rsidRPr="004077D3">
              <w:rPr>
                <w:color w:val="000000" w:themeColor="text1"/>
              </w:rPr>
              <w:t>mbikëqyrjes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tregut</w:t>
            </w:r>
            <w:proofErr w:type="spellEnd"/>
            <w:r w:rsidRPr="004077D3">
              <w:rPr>
                <w:color w:val="000000" w:themeColor="text1"/>
              </w:rPr>
              <w:t>;</w:t>
            </w:r>
          </w:p>
        </w:tc>
      </w:tr>
      <w:tr w:rsidR="001E10C6" w:rsidRPr="004077D3" w14:paraId="06C13777" w14:textId="77777777" w:rsidTr="00EF7644">
        <w:tc>
          <w:tcPr>
            <w:tcW w:w="296" w:type="pct"/>
            <w:shd w:val="clear" w:color="auto" w:fill="FFFFFF"/>
            <w:hideMark/>
          </w:tcPr>
          <w:p w14:paraId="5BA0F8EF" w14:textId="43EFAE9B" w:rsidR="001E10C6" w:rsidRPr="004077D3" w:rsidRDefault="001E10C6" w:rsidP="00EF7644">
            <w:pPr>
              <w:pStyle w:val="NormalWeb"/>
              <w:spacing w:before="0" w:beforeAutospacing="0" w:after="0" w:afterAutospacing="0" w:line="276" w:lineRule="auto"/>
              <w:jc w:val="center"/>
              <w:rPr>
                <w:color w:val="000000" w:themeColor="text1"/>
              </w:rPr>
            </w:pPr>
            <w:r w:rsidRPr="004077D3">
              <w:rPr>
                <w:color w:val="000000" w:themeColor="text1"/>
              </w:rPr>
              <w:t>(</w:t>
            </w:r>
            <w:r w:rsidR="007F458E" w:rsidRPr="004077D3">
              <w:rPr>
                <w:color w:val="000000" w:themeColor="text1"/>
              </w:rPr>
              <w:t>ç</w:t>
            </w:r>
            <w:r w:rsidRPr="004077D3">
              <w:rPr>
                <w:color w:val="000000" w:themeColor="text1"/>
              </w:rPr>
              <w:t>)</w:t>
            </w:r>
          </w:p>
        </w:tc>
        <w:tc>
          <w:tcPr>
            <w:tcW w:w="4704" w:type="pct"/>
            <w:shd w:val="clear" w:color="auto" w:fill="FFFFFF"/>
            <w:hideMark/>
          </w:tcPr>
          <w:p w14:paraId="497ACAC1" w14:textId="77777777" w:rsidR="001E10C6" w:rsidRPr="004077D3" w:rsidRDefault="001E10C6" w:rsidP="00EF7644">
            <w:pPr>
              <w:pStyle w:val="NormalWeb"/>
              <w:spacing w:before="0" w:beforeAutospacing="0" w:after="0" w:afterAutospacing="0" w:line="276" w:lineRule="auto"/>
              <w:ind w:left="182"/>
              <w:rPr>
                <w:color w:val="000000" w:themeColor="text1"/>
              </w:rPr>
            </w:pPr>
            <w:proofErr w:type="spellStart"/>
            <w:r w:rsidRPr="004077D3">
              <w:rPr>
                <w:color w:val="000000" w:themeColor="text1"/>
              </w:rPr>
              <w:t>vendos</w:t>
            </w:r>
            <w:proofErr w:type="spellEnd"/>
            <w:r w:rsidRPr="004077D3">
              <w:rPr>
                <w:color w:val="000000" w:themeColor="text1"/>
              </w:rPr>
              <w:t xml:space="preserve"> </w:t>
            </w:r>
            <w:proofErr w:type="spellStart"/>
            <w:r w:rsidRPr="004077D3">
              <w:rPr>
                <w:color w:val="000000" w:themeColor="text1"/>
              </w:rPr>
              <w:t>rregullore</w:t>
            </w:r>
            <w:proofErr w:type="spellEnd"/>
            <w:r w:rsidRPr="004077D3">
              <w:rPr>
                <w:color w:val="000000" w:themeColor="text1"/>
              </w:rPr>
              <w:t xml:space="preserve"> administrative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ligj</w:t>
            </w:r>
            <w:proofErr w:type="spellEnd"/>
            <w:r w:rsidRPr="004077D3">
              <w:rPr>
                <w:color w:val="000000" w:themeColor="text1"/>
              </w:rPr>
              <w:t>;</w:t>
            </w:r>
          </w:p>
        </w:tc>
      </w:tr>
    </w:tbl>
    <w:p w14:paraId="3D79928B"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gjitha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veprimtaritë</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nevojshme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garantuar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efektiv</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w:t>
      </w:r>
      <w:proofErr w:type="spellEnd"/>
      <w:r w:rsidRPr="004077D3">
        <w:rPr>
          <w:rFonts w:ascii="Times New Roman" w:eastAsia="Times New Roman" w:hAnsi="Times New Roman" w:cs="Times New Roman"/>
          <w:color w:val="000000" w:themeColor="text1"/>
          <w:sz w:val="24"/>
          <w:szCs w:val="24"/>
        </w:rPr>
        <w:t xml:space="preserve"> do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përfshihen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programin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vjetor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inspektimit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vitin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pasardhës</w:t>
      </w:r>
      <w:proofErr w:type="spellEnd"/>
      <w:r w:rsidRPr="004077D3">
        <w:rPr>
          <w:rFonts w:ascii="Times New Roman" w:eastAsia="Times New Roman" w:hAnsi="Times New Roman" w:cs="Times New Roman"/>
          <w:color w:val="000000" w:themeColor="text1"/>
          <w:sz w:val="24"/>
          <w:szCs w:val="24"/>
        </w:rPr>
        <w:t xml:space="preserve">. </w:t>
      </w:r>
    </w:p>
    <w:p w14:paraId="7BF7AED1"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Programi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vjetor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inspektimit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hartohet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bookmarkStart w:id="12" w:name="_Hlk201529538"/>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bookmarkEnd w:id="12"/>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miratohet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ekonominë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kopje e </w:t>
      </w:r>
      <w:proofErr w:type="spellStart"/>
      <w:r w:rsidRPr="004077D3">
        <w:rPr>
          <w:rFonts w:ascii="Times New Roman" w:eastAsia="Times New Roman" w:hAnsi="Times New Roman" w:cs="Times New Roman"/>
          <w:color w:val="000000" w:themeColor="text1"/>
          <w:sz w:val="24"/>
          <w:szCs w:val="24"/>
        </w:rPr>
        <w:t>programit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dërgohet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energjinë</w:t>
      </w:r>
      <w:proofErr w:type="spellEnd"/>
      <w:r w:rsidRPr="004077D3">
        <w:rPr>
          <w:rFonts w:ascii="Times New Roman" w:eastAsia="Times New Roman" w:hAnsi="Times New Roman" w:cs="Times New Roman"/>
          <w:color w:val="000000" w:themeColor="text1"/>
          <w:sz w:val="24"/>
          <w:szCs w:val="24"/>
        </w:rPr>
        <w:t xml:space="preserve">. </w:t>
      </w:r>
    </w:p>
    <w:p w14:paraId="67FA7D56"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raporton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brenda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datës</w:t>
      </w:r>
      <w:proofErr w:type="spellEnd"/>
      <w:r w:rsidRPr="004077D3">
        <w:rPr>
          <w:rFonts w:ascii="Times New Roman" w:eastAsia="Times New Roman" w:hAnsi="Times New Roman" w:cs="Times New Roman"/>
          <w:color w:val="000000" w:themeColor="text1"/>
          <w:sz w:val="24"/>
          <w:szCs w:val="24"/>
        </w:rPr>
        <w:t xml:space="preserve"> 31 mars </w:t>
      </w:r>
      <w:proofErr w:type="spellStart"/>
      <w:r w:rsidRPr="004077D3">
        <w:rPr>
          <w:rFonts w:ascii="Times New Roman" w:eastAsia="Times New Roman" w:hAnsi="Times New Roman" w:cs="Times New Roman"/>
          <w:color w:val="000000" w:themeColor="text1"/>
          <w:sz w:val="24"/>
          <w:szCs w:val="24"/>
        </w:rPr>
        <w:t>pranë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energjinë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numrin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inspektimeve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kryera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vitin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kalendarik</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paraardhës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Kjo</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fundit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raporton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Sekretariati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Komunitetit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Energjisë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sipas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detyrimeve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parashikimeve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fuqi</w:t>
      </w:r>
      <w:proofErr w:type="spellEnd"/>
      <w:r w:rsidRPr="004077D3">
        <w:rPr>
          <w:rFonts w:ascii="Times New Roman" w:eastAsia="Times New Roman" w:hAnsi="Times New Roman" w:cs="Times New Roman"/>
          <w:color w:val="000000" w:themeColor="text1"/>
          <w:sz w:val="24"/>
          <w:szCs w:val="24"/>
        </w:rPr>
        <w:t xml:space="preserve">. </w:t>
      </w:r>
    </w:p>
    <w:p w14:paraId="0FA73E5C"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Formati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raportimit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sipas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pikës</w:t>
      </w:r>
      <w:proofErr w:type="spellEnd"/>
      <w:r w:rsidRPr="004077D3">
        <w:rPr>
          <w:rFonts w:ascii="Times New Roman" w:eastAsia="Times New Roman" w:hAnsi="Times New Roman" w:cs="Times New Roman"/>
          <w:color w:val="000000" w:themeColor="text1"/>
          <w:sz w:val="24"/>
          <w:szCs w:val="24"/>
        </w:rPr>
        <w:t xml:space="preserve"> 5, </w:t>
      </w:r>
      <w:proofErr w:type="spellStart"/>
      <w:r w:rsidRPr="004077D3">
        <w:rPr>
          <w:rFonts w:ascii="Times New Roman" w:eastAsia="Times New Roman" w:hAnsi="Times New Roman" w:cs="Times New Roman"/>
          <w:color w:val="000000" w:themeColor="text1"/>
          <w:sz w:val="24"/>
          <w:szCs w:val="24"/>
        </w:rPr>
        <w:t>hartohet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miratohet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tregtinë</w:t>
      </w:r>
      <w:proofErr w:type="spellEnd"/>
      <w:r w:rsidRPr="004077D3">
        <w:rPr>
          <w:rFonts w:ascii="Times New Roman" w:eastAsia="Times New Roman" w:hAnsi="Times New Roman" w:cs="Times New Roman"/>
          <w:color w:val="000000" w:themeColor="text1"/>
          <w:sz w:val="24"/>
          <w:szCs w:val="24"/>
        </w:rPr>
        <w:t>.</w:t>
      </w:r>
    </w:p>
    <w:p w14:paraId="1E101B67" w14:textId="77777777" w:rsidR="001E10C6" w:rsidRPr="004077D3" w:rsidRDefault="001E10C6" w:rsidP="001E10C6">
      <w:pPr>
        <w:pStyle w:val="ListParagraph"/>
        <w:numPr>
          <w:ilvl w:val="0"/>
          <w:numId w:val="8"/>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Këshilli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Ministrave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propozimin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ministrit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tregtinë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ministrit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energjinë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miraton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afatet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procedurën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detajuar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që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ndiqet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kompetencave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saj</w:t>
      </w:r>
      <w:proofErr w:type="spellEnd"/>
      <w:r w:rsidRPr="004077D3">
        <w:rPr>
          <w:rFonts w:ascii="Times New Roman" w:eastAsia="Times New Roman" w:hAnsi="Times New Roman" w:cs="Times New Roman"/>
          <w:color w:val="000000" w:themeColor="text1"/>
          <w:sz w:val="24"/>
          <w:szCs w:val="24"/>
        </w:rPr>
        <w:t>.</w:t>
      </w:r>
    </w:p>
    <w:p w14:paraId="6AF7F8EF" w14:textId="77777777" w:rsidR="001E10C6" w:rsidRPr="004077D3" w:rsidRDefault="001E10C6" w:rsidP="001E10C6">
      <w:pPr>
        <w:shd w:val="clear" w:color="auto" w:fill="FFFFFF"/>
        <w:spacing w:after="0" w:line="276" w:lineRule="auto"/>
        <w:rPr>
          <w:rFonts w:ascii="Times New Roman" w:eastAsia="Times New Roman" w:hAnsi="Times New Roman" w:cs="Times New Roman"/>
          <w:b/>
          <w:bCs/>
          <w:color w:val="000000" w:themeColor="text1"/>
          <w:sz w:val="24"/>
          <w:szCs w:val="24"/>
        </w:rPr>
      </w:pPr>
    </w:p>
    <w:p w14:paraId="48231FAF" w14:textId="3EA45802" w:rsidR="00692D86" w:rsidRPr="004077D3" w:rsidRDefault="00692D86" w:rsidP="00692D86">
      <w:pPr>
        <w:shd w:val="clear" w:color="auto" w:fill="FFFFFF"/>
        <w:spacing w:after="0" w:line="276" w:lineRule="auto"/>
        <w:jc w:val="center"/>
        <w:rPr>
          <w:rFonts w:ascii="Times New Roman" w:eastAsia="Times New Roman" w:hAnsi="Times New Roman" w:cs="Times New Roman"/>
          <w:i/>
          <w:color w:val="000000" w:themeColor="text1"/>
          <w:sz w:val="24"/>
          <w:szCs w:val="24"/>
        </w:rPr>
      </w:pPr>
      <w:bookmarkStart w:id="13" w:name="_Hlk201528390"/>
      <w:r w:rsidRPr="004077D3">
        <w:rPr>
          <w:rFonts w:ascii="Times New Roman" w:eastAsia="Times New Roman" w:hAnsi="Times New Roman" w:cs="Times New Roman"/>
          <w:i/>
          <w:color w:val="000000" w:themeColor="text1"/>
          <w:sz w:val="24"/>
          <w:szCs w:val="24"/>
        </w:rPr>
        <w:t>Neni 2</w:t>
      </w:r>
      <w:r w:rsidR="00B56AC2">
        <w:rPr>
          <w:rFonts w:ascii="Times New Roman" w:eastAsia="Times New Roman" w:hAnsi="Times New Roman" w:cs="Times New Roman"/>
          <w:i/>
          <w:color w:val="000000" w:themeColor="text1"/>
          <w:sz w:val="24"/>
          <w:szCs w:val="24"/>
        </w:rPr>
        <w:t>7</w:t>
      </w:r>
    </w:p>
    <w:p w14:paraId="710E2EB7" w14:textId="4F151B96" w:rsidR="00692D86" w:rsidRPr="004077D3" w:rsidRDefault="00EE4AC4" w:rsidP="00EE4AC4">
      <w:pPr>
        <w:shd w:val="clear" w:color="auto" w:fill="FFFFFF"/>
        <w:spacing w:after="0" w:line="276" w:lineRule="auto"/>
        <w:jc w:val="center"/>
        <w:rPr>
          <w:rFonts w:ascii="Times New Roman" w:eastAsia="Times New Roman" w:hAnsi="Times New Roman" w:cs="Times New Roman"/>
          <w:b/>
          <w:bCs/>
          <w:color w:val="000000" w:themeColor="text1"/>
          <w:sz w:val="24"/>
          <w:szCs w:val="24"/>
        </w:rPr>
      </w:pPr>
      <w:proofErr w:type="spellStart"/>
      <w:r w:rsidRPr="004077D3">
        <w:rPr>
          <w:rFonts w:ascii="Times New Roman" w:eastAsia="Times New Roman" w:hAnsi="Times New Roman" w:cs="Times New Roman"/>
          <w:b/>
          <w:bCs/>
          <w:color w:val="000000" w:themeColor="text1"/>
          <w:sz w:val="24"/>
          <w:szCs w:val="24"/>
        </w:rPr>
        <w:t>Kompetencat</w:t>
      </w:r>
      <w:proofErr w:type="spellEnd"/>
      <w:r w:rsidRPr="004077D3">
        <w:rPr>
          <w:rFonts w:ascii="Times New Roman" w:eastAsia="Times New Roman" w:hAnsi="Times New Roman" w:cs="Times New Roman"/>
          <w:b/>
          <w:bCs/>
          <w:color w:val="000000" w:themeColor="text1"/>
          <w:sz w:val="24"/>
          <w:szCs w:val="24"/>
        </w:rPr>
        <w:t xml:space="preserve"> e </w:t>
      </w:r>
      <w:proofErr w:type="spellStart"/>
      <w:r w:rsidRPr="004077D3">
        <w:rPr>
          <w:rFonts w:ascii="Times New Roman" w:eastAsia="Times New Roman" w:hAnsi="Times New Roman" w:cs="Times New Roman"/>
          <w:b/>
          <w:bCs/>
          <w:color w:val="000000" w:themeColor="text1"/>
          <w:sz w:val="24"/>
          <w:szCs w:val="24"/>
        </w:rPr>
        <w:t>strukturës</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përgjegjëse</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të</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mbikëqyrjes</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së</w:t>
      </w:r>
      <w:proofErr w:type="spellEnd"/>
      <w:r w:rsidRPr="004077D3">
        <w:rPr>
          <w:rFonts w:ascii="Times New Roman" w:eastAsia="Times New Roman" w:hAnsi="Times New Roman" w:cs="Times New Roman"/>
          <w:b/>
          <w:bCs/>
          <w:color w:val="000000" w:themeColor="text1"/>
          <w:sz w:val="24"/>
          <w:szCs w:val="24"/>
        </w:rPr>
        <w:t xml:space="preserve"> </w:t>
      </w:r>
      <w:proofErr w:type="spellStart"/>
      <w:r w:rsidRPr="004077D3">
        <w:rPr>
          <w:rFonts w:ascii="Times New Roman" w:eastAsia="Times New Roman" w:hAnsi="Times New Roman" w:cs="Times New Roman"/>
          <w:b/>
          <w:bCs/>
          <w:color w:val="000000" w:themeColor="text1"/>
          <w:sz w:val="24"/>
          <w:szCs w:val="24"/>
        </w:rPr>
        <w:t>tregut</w:t>
      </w:r>
      <w:proofErr w:type="spellEnd"/>
    </w:p>
    <w:p w14:paraId="21682113" w14:textId="77777777" w:rsidR="00D13C15" w:rsidRPr="004077D3" w:rsidRDefault="00D13C15" w:rsidP="00EE4AC4">
      <w:pPr>
        <w:shd w:val="clear" w:color="auto" w:fill="FFFFFF"/>
        <w:spacing w:after="0" w:line="276" w:lineRule="auto"/>
        <w:jc w:val="center"/>
        <w:rPr>
          <w:rFonts w:ascii="Times New Roman" w:eastAsia="Times New Roman" w:hAnsi="Times New Roman" w:cs="Times New Roman"/>
          <w:b/>
          <w:bCs/>
          <w:color w:val="000000" w:themeColor="text1"/>
          <w:sz w:val="24"/>
          <w:szCs w:val="24"/>
        </w:rPr>
      </w:pPr>
    </w:p>
    <w:p w14:paraId="744CF5E1" w14:textId="196806DB" w:rsidR="00D13C15" w:rsidRPr="004077D3" w:rsidRDefault="00D13C15" w:rsidP="00FA1280">
      <w:pPr>
        <w:pStyle w:val="ListParagraph"/>
        <w:numPr>
          <w:ilvl w:val="0"/>
          <w:numId w:val="32"/>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r w:rsidR="0022504E" w:rsidRPr="004077D3">
        <w:rPr>
          <w:rFonts w:ascii="Times New Roman" w:eastAsia="Times New Roman" w:hAnsi="Times New Roman" w:cs="Times New Roman"/>
          <w:color w:val="000000" w:themeColor="text1"/>
          <w:sz w:val="24"/>
          <w:szCs w:val="24"/>
        </w:rPr>
        <w:t xml:space="preserve">ka </w:t>
      </w:r>
      <w:proofErr w:type="spellStart"/>
      <w:r w:rsidR="0022504E" w:rsidRPr="004077D3">
        <w:rPr>
          <w:rFonts w:ascii="Times New Roman" w:eastAsia="Times New Roman" w:hAnsi="Times New Roman" w:cs="Times New Roman"/>
          <w:color w:val="000000" w:themeColor="text1"/>
          <w:sz w:val="24"/>
          <w:szCs w:val="24"/>
        </w:rPr>
        <w:t>këto</w:t>
      </w:r>
      <w:proofErr w:type="spellEnd"/>
      <w:r w:rsidR="0022504E" w:rsidRPr="004077D3">
        <w:rPr>
          <w:rFonts w:ascii="Times New Roman" w:eastAsia="Times New Roman" w:hAnsi="Times New Roman" w:cs="Times New Roman"/>
          <w:color w:val="000000" w:themeColor="text1"/>
          <w:sz w:val="24"/>
          <w:szCs w:val="24"/>
        </w:rPr>
        <w:t xml:space="preserve"> </w:t>
      </w:r>
      <w:proofErr w:type="spellStart"/>
      <w:r w:rsidR="0022504E" w:rsidRPr="004077D3">
        <w:rPr>
          <w:rFonts w:ascii="Times New Roman" w:eastAsia="Times New Roman" w:hAnsi="Times New Roman" w:cs="Times New Roman"/>
          <w:color w:val="000000" w:themeColor="text1"/>
          <w:sz w:val="24"/>
          <w:szCs w:val="24"/>
        </w:rPr>
        <w:t>kompetenca</w:t>
      </w:r>
      <w:proofErr w:type="spellEnd"/>
      <w:r w:rsidR="0022504E" w:rsidRPr="004077D3">
        <w:rPr>
          <w:rFonts w:ascii="Times New Roman" w:eastAsia="Times New Roman" w:hAnsi="Times New Roman" w:cs="Times New Roman"/>
          <w:color w:val="000000" w:themeColor="text1"/>
          <w:sz w:val="24"/>
          <w:szCs w:val="24"/>
        </w:rPr>
        <w:t xml:space="preserve"> </w:t>
      </w:r>
      <w:proofErr w:type="spellStart"/>
      <w:r w:rsidR="0022504E" w:rsidRPr="004077D3">
        <w:rPr>
          <w:rFonts w:ascii="Times New Roman" w:eastAsia="Times New Roman" w:hAnsi="Times New Roman" w:cs="Times New Roman"/>
          <w:color w:val="000000" w:themeColor="text1"/>
          <w:sz w:val="24"/>
          <w:szCs w:val="24"/>
        </w:rPr>
        <w:t>dhe</w:t>
      </w:r>
      <w:proofErr w:type="spellEnd"/>
      <w:r w:rsidR="0022504E" w:rsidRPr="004077D3">
        <w:rPr>
          <w:rFonts w:ascii="Times New Roman" w:eastAsia="Times New Roman" w:hAnsi="Times New Roman" w:cs="Times New Roman"/>
          <w:color w:val="000000" w:themeColor="text1"/>
          <w:sz w:val="24"/>
          <w:szCs w:val="24"/>
        </w:rPr>
        <w:t xml:space="preserve"> </w:t>
      </w:r>
      <w:proofErr w:type="spellStart"/>
      <w:r w:rsidR="0022504E" w:rsidRPr="004077D3">
        <w:rPr>
          <w:rFonts w:ascii="Times New Roman" w:eastAsia="Times New Roman" w:hAnsi="Times New Roman" w:cs="Times New Roman"/>
          <w:color w:val="000000" w:themeColor="text1"/>
          <w:sz w:val="24"/>
          <w:szCs w:val="24"/>
        </w:rPr>
        <w:t>funksione</w:t>
      </w:r>
      <w:proofErr w:type="spellEnd"/>
      <w:r w:rsidR="0022504E" w:rsidRPr="004077D3">
        <w:rPr>
          <w:rFonts w:ascii="Times New Roman" w:eastAsia="Times New Roman" w:hAnsi="Times New Roman" w:cs="Times New Roman"/>
          <w:color w:val="000000" w:themeColor="text1"/>
          <w:sz w:val="24"/>
          <w:szCs w:val="24"/>
        </w:rPr>
        <w:t>:</w:t>
      </w:r>
    </w:p>
    <w:tbl>
      <w:tblPr>
        <w:tblW w:w="4820" w:type="pct"/>
        <w:tblInd w:w="360" w:type="dxa"/>
        <w:shd w:val="clear" w:color="auto" w:fill="FFFFFF"/>
        <w:tblCellMar>
          <w:left w:w="0" w:type="dxa"/>
          <w:right w:w="0" w:type="dxa"/>
        </w:tblCellMar>
        <w:tblLook w:val="04A0" w:firstRow="1" w:lastRow="0" w:firstColumn="1" w:lastColumn="0" w:noHBand="0" w:noVBand="1"/>
      </w:tblPr>
      <w:tblGrid>
        <w:gridCol w:w="539"/>
        <w:gridCol w:w="8571"/>
      </w:tblGrid>
      <w:tr w:rsidR="00D13C15" w:rsidRPr="004077D3" w14:paraId="6506A3F8" w14:textId="77777777" w:rsidTr="007F458E">
        <w:tc>
          <w:tcPr>
            <w:tcW w:w="296" w:type="pct"/>
            <w:shd w:val="clear" w:color="auto" w:fill="FFFFFF"/>
            <w:hideMark/>
          </w:tcPr>
          <w:p w14:paraId="641F5206" w14:textId="77777777"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4704" w:type="pct"/>
            <w:shd w:val="clear" w:color="auto" w:fill="FFFFFF"/>
            <w:hideMark/>
          </w:tcPr>
          <w:p w14:paraId="209A9303" w14:textId="1F3CE99C" w:rsidR="00D13C15" w:rsidRPr="004077D3" w:rsidRDefault="00D13C15"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Verifikojë</w:t>
            </w:r>
            <w:proofErr w:type="spellEnd"/>
            <w:r w:rsidRPr="004077D3">
              <w:rPr>
                <w:color w:val="000000" w:themeColor="text1"/>
              </w:rPr>
              <w:t xml:space="preserve"> </w:t>
            </w:r>
            <w:proofErr w:type="spellStart"/>
            <w:r w:rsidRPr="004077D3">
              <w:rPr>
                <w:color w:val="000000" w:themeColor="text1"/>
              </w:rPr>
              <w:t>përputhshmërinë</w:t>
            </w:r>
            <w:proofErr w:type="spellEnd"/>
            <w:r w:rsidRPr="004077D3">
              <w:rPr>
                <w:color w:val="000000" w:themeColor="text1"/>
              </w:rPr>
              <w:t xml:space="preserve"> e </w:t>
            </w:r>
            <w:proofErr w:type="spellStart"/>
            <w:r w:rsidRPr="004077D3">
              <w:rPr>
                <w:color w:val="000000" w:themeColor="text1"/>
              </w:rPr>
              <w:t>produkteve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vendosura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treg</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vëna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shërbim</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e </w:t>
            </w:r>
            <w:proofErr w:type="spellStart"/>
            <w:r w:rsidRPr="004077D3">
              <w:rPr>
                <w:color w:val="000000" w:themeColor="text1"/>
              </w:rPr>
              <w:t>projektimit</w:t>
            </w:r>
            <w:proofErr w:type="spellEnd"/>
            <w:r w:rsidRPr="004077D3">
              <w:rPr>
                <w:color w:val="000000" w:themeColor="text1"/>
              </w:rPr>
              <w:t xml:space="preserve"> </w:t>
            </w:r>
            <w:proofErr w:type="spellStart"/>
            <w:r w:rsidRPr="004077D3">
              <w:rPr>
                <w:color w:val="000000" w:themeColor="text1"/>
              </w:rPr>
              <w:t>ekologjik</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nenin</w:t>
            </w:r>
            <w:proofErr w:type="spellEnd"/>
            <w:r w:rsidRPr="004077D3">
              <w:rPr>
                <w:color w:val="000000" w:themeColor="text1"/>
              </w:rPr>
              <w:t xml:space="preserve"> 7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9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w:t>
            </w:r>
          </w:p>
        </w:tc>
      </w:tr>
      <w:tr w:rsidR="00D13C15" w:rsidRPr="004077D3" w14:paraId="428BF40F" w14:textId="77777777" w:rsidTr="007F458E">
        <w:tc>
          <w:tcPr>
            <w:tcW w:w="296" w:type="pct"/>
            <w:shd w:val="clear" w:color="auto" w:fill="FFFFFF"/>
            <w:hideMark/>
          </w:tcPr>
          <w:p w14:paraId="4ACD3EAE" w14:textId="77777777"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(b)</w:t>
            </w:r>
          </w:p>
        </w:tc>
        <w:tc>
          <w:tcPr>
            <w:tcW w:w="4704" w:type="pct"/>
            <w:shd w:val="clear" w:color="auto" w:fill="FFFFFF"/>
            <w:hideMark/>
          </w:tcPr>
          <w:p w14:paraId="3EEA6E08" w14:textId="5DD3083B" w:rsidR="00D13C15" w:rsidRPr="004077D3" w:rsidRDefault="00D13C15"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Kërkojë</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sigurojë</w:t>
            </w:r>
            <w:proofErr w:type="spellEnd"/>
            <w:r w:rsidRPr="004077D3">
              <w:rPr>
                <w:color w:val="000000" w:themeColor="text1"/>
              </w:rPr>
              <w:t xml:space="preserve"> </w:t>
            </w:r>
            <w:proofErr w:type="spellStart"/>
            <w:r w:rsidRPr="004077D3">
              <w:rPr>
                <w:color w:val="000000" w:themeColor="text1"/>
              </w:rPr>
              <w:t>dokumentacionin</w:t>
            </w:r>
            <w:proofErr w:type="spellEnd"/>
            <w:r w:rsidRPr="004077D3">
              <w:rPr>
                <w:color w:val="000000" w:themeColor="text1"/>
              </w:rPr>
              <w:t xml:space="preserve"> </w:t>
            </w:r>
            <w:proofErr w:type="spellStart"/>
            <w:r w:rsidRPr="004077D3">
              <w:rPr>
                <w:color w:val="000000" w:themeColor="text1"/>
              </w:rPr>
              <w:t>teknik</w:t>
            </w:r>
            <w:proofErr w:type="spellEnd"/>
            <w:r w:rsidRPr="004077D3">
              <w:rPr>
                <w:color w:val="000000" w:themeColor="text1"/>
              </w:rPr>
              <w:t xml:space="preserve">, </w:t>
            </w:r>
            <w:proofErr w:type="spellStart"/>
            <w:r w:rsidRPr="004077D3">
              <w:rPr>
                <w:color w:val="000000" w:themeColor="text1"/>
              </w:rPr>
              <w:t>deklaratat</w:t>
            </w:r>
            <w:proofErr w:type="spellEnd"/>
            <w:r w:rsidRPr="004077D3">
              <w:rPr>
                <w:color w:val="000000" w:themeColor="text1"/>
              </w:rPr>
              <w:t xml:space="preserve"> 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dhe</w:t>
            </w:r>
            <w:proofErr w:type="spellEnd"/>
            <w:r w:rsidR="0032197E">
              <w:rPr>
                <w:color w:val="000000" w:themeColor="text1"/>
              </w:rPr>
              <w:t xml:space="preserve">, </w:t>
            </w:r>
            <w:proofErr w:type="spellStart"/>
            <w:r w:rsidR="0032197E">
              <w:rPr>
                <w:color w:val="000000" w:themeColor="text1"/>
              </w:rPr>
              <w:t>kur</w:t>
            </w:r>
            <w:proofErr w:type="spellEnd"/>
            <w:r w:rsidR="0032197E">
              <w:rPr>
                <w:color w:val="000000" w:themeColor="text1"/>
              </w:rPr>
              <w:t xml:space="preserve"> </w:t>
            </w:r>
            <w:proofErr w:type="spellStart"/>
            <w:r w:rsidR="0032197E">
              <w:rPr>
                <w:color w:val="000000" w:themeColor="text1"/>
              </w:rPr>
              <w:t>është</w:t>
            </w:r>
            <w:proofErr w:type="spellEnd"/>
            <w:r w:rsidR="0032197E">
              <w:rPr>
                <w:color w:val="000000" w:themeColor="text1"/>
              </w:rPr>
              <w:t xml:space="preserve"> e </w:t>
            </w:r>
            <w:proofErr w:type="spellStart"/>
            <w:r w:rsidR="0032197E">
              <w:rPr>
                <w:color w:val="000000" w:themeColor="text1"/>
              </w:rPr>
              <w:t>disponueshme</w:t>
            </w:r>
            <w:proofErr w:type="spellEnd"/>
            <w:r w:rsidR="00750AB8">
              <w:rPr>
                <w:color w:val="000000" w:themeColor="text1"/>
              </w:rPr>
              <w:t>,</w:t>
            </w:r>
            <w:r w:rsidRPr="004077D3">
              <w:rPr>
                <w:color w:val="000000" w:themeColor="text1"/>
              </w:rPr>
              <w:t xml:space="preserve"> </w:t>
            </w:r>
            <w:proofErr w:type="spellStart"/>
            <w:r w:rsidRPr="004077D3">
              <w:rPr>
                <w:color w:val="000000" w:themeColor="text1"/>
              </w:rPr>
              <w:t>informacionin</w:t>
            </w:r>
            <w:proofErr w:type="spellEnd"/>
            <w:r w:rsidRPr="004077D3">
              <w:rPr>
                <w:color w:val="000000" w:themeColor="text1"/>
              </w:rPr>
              <w:t xml:space="preserve"> </w:t>
            </w:r>
            <w:proofErr w:type="spellStart"/>
            <w:r w:rsidRPr="004077D3">
              <w:rPr>
                <w:color w:val="000000" w:themeColor="text1"/>
              </w:rPr>
              <w:t>mbi</w:t>
            </w:r>
            <w:proofErr w:type="spellEnd"/>
            <w:r w:rsidRPr="004077D3">
              <w:rPr>
                <w:color w:val="000000" w:themeColor="text1"/>
              </w:rPr>
              <w:t xml:space="preserve"> </w:t>
            </w:r>
            <w:proofErr w:type="spellStart"/>
            <w:r w:rsidRPr="004077D3">
              <w:rPr>
                <w:color w:val="000000" w:themeColor="text1"/>
              </w:rPr>
              <w:t>pasaportën</w:t>
            </w:r>
            <w:proofErr w:type="spellEnd"/>
            <w:r w:rsidRPr="004077D3">
              <w:rPr>
                <w:color w:val="000000" w:themeColor="text1"/>
              </w:rPr>
              <w:t xml:space="preserve"> </w:t>
            </w:r>
            <w:proofErr w:type="spellStart"/>
            <w:r w:rsidRPr="004077D3">
              <w:rPr>
                <w:color w:val="000000" w:themeColor="text1"/>
              </w:rPr>
              <w:t>digjitale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brenda</w:t>
            </w:r>
            <w:proofErr w:type="spellEnd"/>
            <w:r w:rsidRPr="004077D3">
              <w:rPr>
                <w:color w:val="000000" w:themeColor="text1"/>
              </w:rPr>
              <w:t xml:space="preserve"> </w:t>
            </w:r>
            <w:proofErr w:type="spellStart"/>
            <w:r w:rsidRPr="004077D3">
              <w:rPr>
                <w:color w:val="000000" w:themeColor="text1"/>
              </w:rPr>
              <w:t>afateve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7 </w:t>
            </w:r>
            <w:r w:rsidR="007F458E" w:rsidRPr="004077D3">
              <w:rPr>
                <w:color w:val="000000" w:themeColor="text1"/>
              </w:rPr>
              <w:t>(6)</w:t>
            </w:r>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12 </w:t>
            </w:r>
            <w:r w:rsidR="007F458E" w:rsidRPr="004077D3">
              <w:rPr>
                <w:color w:val="000000" w:themeColor="text1"/>
              </w:rPr>
              <w:t>(8)</w:t>
            </w:r>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nenin</w:t>
            </w:r>
            <w:proofErr w:type="spellEnd"/>
            <w:r w:rsidRPr="004077D3">
              <w:rPr>
                <w:color w:val="000000" w:themeColor="text1"/>
              </w:rPr>
              <w:t xml:space="preserve"> 13 pika (a) </w:t>
            </w:r>
            <w:proofErr w:type="spellStart"/>
            <w:r w:rsidRPr="004077D3">
              <w:rPr>
                <w:color w:val="000000" w:themeColor="text1"/>
              </w:rPr>
              <w:t>dhe</w:t>
            </w:r>
            <w:proofErr w:type="spellEnd"/>
            <w:r w:rsidRPr="004077D3">
              <w:rPr>
                <w:color w:val="000000" w:themeColor="text1"/>
              </w:rPr>
              <w:t xml:space="preserve"> (c);</w:t>
            </w:r>
          </w:p>
        </w:tc>
      </w:tr>
      <w:tr w:rsidR="00D13C15" w:rsidRPr="004077D3" w14:paraId="360E1997" w14:textId="77777777" w:rsidTr="007F458E">
        <w:tc>
          <w:tcPr>
            <w:tcW w:w="296" w:type="pct"/>
            <w:shd w:val="clear" w:color="auto" w:fill="FFFFFF"/>
            <w:hideMark/>
          </w:tcPr>
          <w:p w14:paraId="0E1EC469" w14:textId="77777777"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lastRenderedPageBreak/>
              <w:t>(c)</w:t>
            </w:r>
          </w:p>
        </w:tc>
        <w:tc>
          <w:tcPr>
            <w:tcW w:w="4704" w:type="pct"/>
            <w:shd w:val="clear" w:color="auto" w:fill="FFFFFF"/>
            <w:hideMark/>
          </w:tcPr>
          <w:p w14:paraId="4D61A545" w14:textId="0CC566EA" w:rsidR="00D13C15" w:rsidRPr="004077D3" w:rsidRDefault="00D13C15"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Verifikojë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dhënat</w:t>
            </w:r>
            <w:proofErr w:type="spellEnd"/>
            <w:r w:rsidRPr="004077D3">
              <w:rPr>
                <w:color w:val="000000" w:themeColor="text1"/>
              </w:rPr>
              <w:t xml:space="preserve"> e </w:t>
            </w:r>
            <w:proofErr w:type="spellStart"/>
            <w:r w:rsidRPr="004077D3">
              <w:rPr>
                <w:color w:val="000000" w:themeColor="text1"/>
              </w:rPr>
              <w:t>përfshira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pasaportën</w:t>
            </w:r>
            <w:proofErr w:type="spellEnd"/>
            <w:r w:rsidRPr="004077D3">
              <w:rPr>
                <w:color w:val="000000" w:themeColor="text1"/>
              </w:rPr>
              <w:t xml:space="preserve"> </w:t>
            </w:r>
            <w:proofErr w:type="spellStart"/>
            <w:r w:rsidRPr="004077D3">
              <w:rPr>
                <w:color w:val="000000" w:themeColor="text1"/>
              </w:rPr>
              <w:t>digjitale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pajisjen</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 xml:space="preserve"> me </w:t>
            </w:r>
            <w:proofErr w:type="spellStart"/>
            <w:r w:rsidRPr="004077D3">
              <w:rPr>
                <w:color w:val="000000" w:themeColor="text1"/>
              </w:rPr>
              <w:t>bartësin</w:t>
            </w:r>
            <w:proofErr w:type="spellEnd"/>
            <w:r w:rsidRPr="004077D3">
              <w:rPr>
                <w:color w:val="000000" w:themeColor="text1"/>
              </w:rPr>
              <w:t xml:space="preserve"> 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dhënave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nenet</w:t>
            </w:r>
            <w:proofErr w:type="spellEnd"/>
            <w:r w:rsidRPr="004077D3">
              <w:rPr>
                <w:color w:val="000000" w:themeColor="text1"/>
              </w:rPr>
              <w:t xml:space="preserve"> 2</w:t>
            </w:r>
            <w:r w:rsidR="00F14B50">
              <w:rPr>
                <w:color w:val="000000" w:themeColor="text1"/>
              </w:rPr>
              <w:t>4</w:t>
            </w:r>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2</w:t>
            </w:r>
            <w:r w:rsidR="00F14B50">
              <w:rPr>
                <w:color w:val="000000" w:themeColor="text1"/>
              </w:rPr>
              <w:t>5</w:t>
            </w:r>
            <w:r w:rsidRPr="004077D3">
              <w:rPr>
                <w:color w:val="000000" w:themeColor="text1"/>
              </w:rPr>
              <w:t>;</w:t>
            </w:r>
          </w:p>
        </w:tc>
      </w:tr>
      <w:tr w:rsidR="00D13C15" w:rsidRPr="004077D3" w14:paraId="53125EA0" w14:textId="77777777" w:rsidTr="007F458E">
        <w:tc>
          <w:tcPr>
            <w:tcW w:w="296" w:type="pct"/>
            <w:shd w:val="clear" w:color="auto" w:fill="FFFFFF"/>
            <w:hideMark/>
          </w:tcPr>
          <w:p w14:paraId="55F8814F" w14:textId="619C6CEB"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(ç)</w:t>
            </w:r>
          </w:p>
        </w:tc>
        <w:tc>
          <w:tcPr>
            <w:tcW w:w="4704" w:type="pct"/>
            <w:shd w:val="clear" w:color="auto" w:fill="FFFFFF"/>
            <w:hideMark/>
          </w:tcPr>
          <w:p w14:paraId="39858A2B" w14:textId="6A6BB51F" w:rsidR="00D13C15" w:rsidRPr="004077D3" w:rsidRDefault="005321B2" w:rsidP="00FA1280">
            <w:pPr>
              <w:pStyle w:val="NormalWeb"/>
              <w:spacing w:before="0" w:beforeAutospacing="0" w:after="0" w:afterAutospacing="0" w:line="276" w:lineRule="auto"/>
              <w:ind w:left="182"/>
              <w:jc w:val="both"/>
              <w:rPr>
                <w:color w:val="000000" w:themeColor="text1"/>
              </w:rPr>
            </w:pPr>
            <w:proofErr w:type="spellStart"/>
            <w:r w:rsidRPr="004077D3">
              <w:rPr>
                <w:color w:val="000000" w:themeColor="text1"/>
              </w:rPr>
              <w:t>Përcakton</w:t>
            </w:r>
            <w:proofErr w:type="spellEnd"/>
            <w:r w:rsidRPr="004077D3">
              <w:rPr>
                <w:color w:val="000000" w:themeColor="text1"/>
              </w:rPr>
              <w:t xml:space="preserve"> </w:t>
            </w:r>
            <w:proofErr w:type="spellStart"/>
            <w:r w:rsidRPr="004077D3">
              <w:rPr>
                <w:color w:val="000000" w:themeColor="text1"/>
              </w:rPr>
              <w:t>formatin</w:t>
            </w:r>
            <w:proofErr w:type="spellEnd"/>
            <w:r w:rsidRPr="004077D3">
              <w:rPr>
                <w:color w:val="000000" w:themeColor="text1"/>
              </w:rPr>
              <w:t xml:space="preserve">, </w:t>
            </w:r>
            <w:proofErr w:type="spellStart"/>
            <w:r w:rsidRPr="004077D3">
              <w:rPr>
                <w:color w:val="000000" w:themeColor="text1"/>
              </w:rPr>
              <w:t>mjetet</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frekuencën</w:t>
            </w:r>
            <w:proofErr w:type="spellEnd"/>
            <w:r w:rsidRPr="004077D3">
              <w:rPr>
                <w:color w:val="000000" w:themeColor="text1"/>
              </w:rPr>
              <w:t xml:space="preserve"> e </w:t>
            </w:r>
            <w:proofErr w:type="spellStart"/>
            <w:r w:rsidRPr="004077D3">
              <w:rPr>
                <w:color w:val="000000" w:themeColor="text1"/>
              </w:rPr>
              <w:t>raportimit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dhënave</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operatorët</w:t>
            </w:r>
            <w:proofErr w:type="spellEnd"/>
            <w:r w:rsidRPr="004077D3">
              <w:rPr>
                <w:color w:val="000000" w:themeColor="text1"/>
              </w:rPr>
              <w:t xml:space="preserve"> </w:t>
            </w:r>
            <w:proofErr w:type="spellStart"/>
            <w:r w:rsidRPr="004077D3">
              <w:rPr>
                <w:color w:val="000000" w:themeColor="text1"/>
              </w:rPr>
              <w:t>ekonomikë</w:t>
            </w:r>
            <w:proofErr w:type="spellEnd"/>
            <w:r w:rsidRPr="004077D3">
              <w:rPr>
                <w:color w:val="000000" w:themeColor="text1"/>
              </w:rPr>
              <w:t xml:space="preserve">, </w:t>
            </w:r>
            <w:proofErr w:type="spellStart"/>
            <w:r w:rsidRPr="004077D3">
              <w:rPr>
                <w:color w:val="000000" w:themeColor="text1"/>
              </w:rPr>
              <w:t>si</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periudhën</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duhet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mbulojë</w:t>
            </w:r>
            <w:proofErr w:type="spellEnd"/>
            <w:r w:rsidRPr="004077D3">
              <w:rPr>
                <w:color w:val="000000" w:themeColor="text1"/>
              </w:rPr>
              <w:t xml:space="preserve"> </w:t>
            </w:r>
            <w:proofErr w:type="spellStart"/>
            <w:r w:rsidRPr="004077D3">
              <w:rPr>
                <w:color w:val="000000" w:themeColor="text1"/>
              </w:rPr>
              <w:t>informacioni</w:t>
            </w:r>
            <w:proofErr w:type="spellEnd"/>
            <w:r w:rsidRPr="004077D3">
              <w:rPr>
                <w:color w:val="000000" w:themeColor="text1"/>
              </w:rPr>
              <w:t xml:space="preserve">, duke </w:t>
            </w:r>
            <w:proofErr w:type="spellStart"/>
            <w:r w:rsidRPr="004077D3">
              <w:rPr>
                <w:color w:val="000000" w:themeColor="text1"/>
              </w:rPr>
              <w:t>marrë</w:t>
            </w:r>
            <w:proofErr w:type="spellEnd"/>
            <w:r w:rsidRPr="004077D3">
              <w:rPr>
                <w:color w:val="000000" w:themeColor="text1"/>
              </w:rPr>
              <w:t xml:space="preserve"> </w:t>
            </w:r>
            <w:proofErr w:type="spellStart"/>
            <w:r w:rsidRPr="004077D3">
              <w:rPr>
                <w:color w:val="000000" w:themeColor="text1"/>
              </w:rPr>
              <w:t>parasysh</w:t>
            </w:r>
            <w:proofErr w:type="spellEnd"/>
            <w:r w:rsidRPr="004077D3">
              <w:rPr>
                <w:color w:val="000000" w:themeColor="text1"/>
              </w:rPr>
              <w:t xml:space="preserve"> </w:t>
            </w:r>
            <w:proofErr w:type="spellStart"/>
            <w:r w:rsidRPr="004077D3">
              <w:rPr>
                <w:color w:val="000000" w:themeColor="text1"/>
              </w:rPr>
              <w:t>proporcionalitetin</w:t>
            </w:r>
            <w:proofErr w:type="spellEnd"/>
            <w:r w:rsidRPr="004077D3">
              <w:rPr>
                <w:color w:val="000000" w:themeColor="text1"/>
              </w:rPr>
              <w:t xml:space="preserve">, </w:t>
            </w:r>
            <w:proofErr w:type="spellStart"/>
            <w:r w:rsidRPr="004077D3">
              <w:rPr>
                <w:color w:val="000000" w:themeColor="text1"/>
              </w:rPr>
              <w:t>rëndësinë</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shmangien</w:t>
            </w:r>
            <w:proofErr w:type="spellEnd"/>
            <w:r w:rsidRPr="004077D3">
              <w:rPr>
                <w:color w:val="000000" w:themeColor="text1"/>
              </w:rPr>
              <w:t xml:space="preserve"> e </w:t>
            </w:r>
            <w:proofErr w:type="spellStart"/>
            <w:r w:rsidRPr="004077D3">
              <w:rPr>
                <w:color w:val="000000" w:themeColor="text1"/>
              </w:rPr>
              <w:t>barrës</w:t>
            </w:r>
            <w:proofErr w:type="spellEnd"/>
            <w:r w:rsidRPr="004077D3">
              <w:rPr>
                <w:color w:val="000000" w:themeColor="text1"/>
              </w:rPr>
              <w:t xml:space="preserve"> administrative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tepruar</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operatorët</w:t>
            </w:r>
            <w:proofErr w:type="spellEnd"/>
            <w:r w:rsidRPr="004077D3">
              <w:rPr>
                <w:color w:val="000000" w:themeColor="text1"/>
              </w:rPr>
              <w:t xml:space="preserve"> </w:t>
            </w:r>
            <w:proofErr w:type="spellStart"/>
            <w:r w:rsidRPr="004077D3">
              <w:rPr>
                <w:color w:val="000000" w:themeColor="text1"/>
              </w:rPr>
              <w:t>ekonomikë</w:t>
            </w:r>
            <w:proofErr w:type="spellEnd"/>
            <w:r w:rsidRPr="004077D3">
              <w:rPr>
                <w:color w:val="000000" w:themeColor="text1"/>
              </w:rPr>
              <w:t xml:space="preserve">, </w:t>
            </w:r>
            <w:proofErr w:type="spellStart"/>
            <w:r w:rsidRPr="004077D3">
              <w:rPr>
                <w:color w:val="000000" w:themeColor="text1"/>
              </w:rPr>
              <w:t>veçanërisht</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NVM-</w:t>
            </w:r>
            <w:proofErr w:type="spellStart"/>
            <w:r w:rsidRPr="004077D3">
              <w:rPr>
                <w:color w:val="000000" w:themeColor="text1"/>
              </w:rPr>
              <w:t>të</w:t>
            </w:r>
            <w:proofErr w:type="spellEnd"/>
            <w:r w:rsidRPr="004077D3">
              <w:rPr>
                <w:color w:val="000000" w:themeColor="text1"/>
              </w:rPr>
              <w:t>;</w:t>
            </w:r>
          </w:p>
        </w:tc>
      </w:tr>
      <w:tr w:rsidR="00D13C15" w:rsidRPr="004077D3" w14:paraId="51B69029" w14:textId="77777777" w:rsidTr="007F458E">
        <w:tc>
          <w:tcPr>
            <w:tcW w:w="296" w:type="pct"/>
            <w:shd w:val="clear" w:color="auto" w:fill="FFFFFF"/>
          </w:tcPr>
          <w:p w14:paraId="7D9A0EE6" w14:textId="1D93A727"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(d)</w:t>
            </w:r>
          </w:p>
        </w:tc>
        <w:tc>
          <w:tcPr>
            <w:tcW w:w="4704" w:type="pct"/>
            <w:shd w:val="clear" w:color="auto" w:fill="FFFFFF"/>
          </w:tcPr>
          <w:p w14:paraId="1A3A82BF" w14:textId="4A8CDA66" w:rsidR="00D13C15" w:rsidRPr="004077D3" w:rsidRDefault="00EA6A0D" w:rsidP="00FA1280">
            <w:pPr>
              <w:pStyle w:val="NormalWeb"/>
              <w:spacing w:before="0" w:beforeAutospacing="0" w:after="0" w:afterAutospacing="0" w:line="276" w:lineRule="auto"/>
              <w:ind w:left="182"/>
              <w:jc w:val="both"/>
              <w:rPr>
                <w:color w:val="000000" w:themeColor="text1"/>
              </w:rPr>
            </w:pPr>
            <w:proofErr w:type="spellStart"/>
            <w:r w:rsidRPr="004077D3">
              <w:t>Siguron</w:t>
            </w:r>
            <w:proofErr w:type="spellEnd"/>
            <w:r w:rsidRPr="004077D3">
              <w:t xml:space="preserve"> </w:t>
            </w:r>
            <w:proofErr w:type="spellStart"/>
            <w:r w:rsidRPr="004077D3">
              <w:t>që</w:t>
            </w:r>
            <w:proofErr w:type="spellEnd"/>
            <w:r w:rsidRPr="004077D3">
              <w:t xml:space="preserve"> </w:t>
            </w:r>
            <w:proofErr w:type="spellStart"/>
            <w:r w:rsidRPr="004077D3">
              <w:t>të</w:t>
            </w:r>
            <w:proofErr w:type="spellEnd"/>
            <w:r w:rsidRPr="004077D3">
              <w:t xml:space="preserve"> </w:t>
            </w:r>
            <w:proofErr w:type="spellStart"/>
            <w:r w:rsidRPr="004077D3">
              <w:t>dhënat</w:t>
            </w:r>
            <w:proofErr w:type="spellEnd"/>
            <w:r w:rsidRPr="004077D3">
              <w:t xml:space="preserve"> e </w:t>
            </w:r>
            <w:proofErr w:type="spellStart"/>
            <w:r w:rsidRPr="004077D3">
              <w:t>raportuara</w:t>
            </w:r>
            <w:proofErr w:type="spellEnd"/>
            <w:r w:rsidRPr="004077D3">
              <w:t xml:space="preserve"> </w:t>
            </w:r>
            <w:proofErr w:type="spellStart"/>
            <w:r w:rsidRPr="004077D3">
              <w:t>të</w:t>
            </w:r>
            <w:proofErr w:type="spellEnd"/>
            <w:r w:rsidRPr="004077D3">
              <w:t xml:space="preserve"> </w:t>
            </w:r>
            <w:proofErr w:type="spellStart"/>
            <w:r w:rsidRPr="004077D3">
              <w:t>përpunohen</w:t>
            </w:r>
            <w:proofErr w:type="spellEnd"/>
            <w:r w:rsidRPr="004077D3">
              <w:t xml:space="preserve"> </w:t>
            </w:r>
            <w:proofErr w:type="spellStart"/>
            <w:r w:rsidRPr="004077D3">
              <w:t>në</w:t>
            </w:r>
            <w:proofErr w:type="spellEnd"/>
            <w:r w:rsidRPr="004077D3">
              <w:t xml:space="preserve"> </w:t>
            </w:r>
            <w:proofErr w:type="spellStart"/>
            <w:r w:rsidRPr="004077D3">
              <w:t>mënyrë</w:t>
            </w:r>
            <w:proofErr w:type="spellEnd"/>
            <w:r w:rsidRPr="004077D3">
              <w:t xml:space="preserve"> </w:t>
            </w:r>
            <w:proofErr w:type="spellStart"/>
            <w:r w:rsidRPr="004077D3">
              <w:t>të</w:t>
            </w:r>
            <w:proofErr w:type="spellEnd"/>
            <w:r w:rsidRPr="004077D3">
              <w:t xml:space="preserve"> </w:t>
            </w:r>
            <w:proofErr w:type="spellStart"/>
            <w:r w:rsidRPr="004077D3">
              <w:t>sigurt</w:t>
            </w:r>
            <w:proofErr w:type="spellEnd"/>
            <w:r w:rsidRPr="004077D3">
              <w:t xml:space="preserve"> </w:t>
            </w:r>
            <w:proofErr w:type="spellStart"/>
            <w:r w:rsidRPr="004077D3">
              <w:t>dhe</w:t>
            </w:r>
            <w:proofErr w:type="spellEnd"/>
            <w:r w:rsidRPr="004077D3">
              <w:t xml:space="preserve"> </w:t>
            </w:r>
            <w:proofErr w:type="spellStart"/>
            <w:r w:rsidRPr="004077D3">
              <w:t>në</w:t>
            </w:r>
            <w:proofErr w:type="spellEnd"/>
            <w:r w:rsidRPr="004077D3">
              <w:t xml:space="preserve"> </w:t>
            </w:r>
            <w:proofErr w:type="spellStart"/>
            <w:r w:rsidRPr="004077D3">
              <w:t>përputhje</w:t>
            </w:r>
            <w:proofErr w:type="spellEnd"/>
            <w:r w:rsidRPr="004077D3">
              <w:t xml:space="preserve"> me </w:t>
            </w:r>
            <w:proofErr w:type="spellStart"/>
            <w:r w:rsidRPr="004077D3">
              <w:t>legjislacionin</w:t>
            </w:r>
            <w:proofErr w:type="spellEnd"/>
            <w:r w:rsidRPr="004077D3">
              <w:t xml:space="preserve"> </w:t>
            </w:r>
            <w:proofErr w:type="spellStart"/>
            <w:r w:rsidRPr="004077D3">
              <w:t>në</w:t>
            </w:r>
            <w:proofErr w:type="spellEnd"/>
            <w:r w:rsidRPr="004077D3">
              <w:t xml:space="preserve"> </w:t>
            </w:r>
            <w:proofErr w:type="spellStart"/>
            <w:r w:rsidRPr="004077D3">
              <w:t>fuqi</w:t>
            </w:r>
            <w:proofErr w:type="spellEnd"/>
            <w:r w:rsidRPr="004077D3">
              <w:t xml:space="preserve"> </w:t>
            </w:r>
            <w:proofErr w:type="spellStart"/>
            <w:r w:rsidRPr="004077D3">
              <w:t>për</w:t>
            </w:r>
            <w:proofErr w:type="spellEnd"/>
            <w:r w:rsidRPr="004077D3">
              <w:t xml:space="preserve"> </w:t>
            </w:r>
            <w:proofErr w:type="spellStart"/>
            <w:r w:rsidRPr="004077D3">
              <w:t>mbrojtjen</w:t>
            </w:r>
            <w:proofErr w:type="spellEnd"/>
            <w:r w:rsidRPr="004077D3">
              <w:t xml:space="preserve"> e </w:t>
            </w:r>
            <w:proofErr w:type="spellStart"/>
            <w:r w:rsidRPr="004077D3">
              <w:t>të</w:t>
            </w:r>
            <w:proofErr w:type="spellEnd"/>
            <w:r w:rsidRPr="004077D3">
              <w:t xml:space="preserve"> </w:t>
            </w:r>
            <w:proofErr w:type="spellStart"/>
            <w:r w:rsidRPr="004077D3">
              <w:t>dhënave</w:t>
            </w:r>
            <w:proofErr w:type="spellEnd"/>
            <w:r w:rsidRPr="004077D3">
              <w:t xml:space="preserve"> </w:t>
            </w:r>
            <w:proofErr w:type="spellStart"/>
            <w:r w:rsidRPr="004077D3">
              <w:t>dhe</w:t>
            </w:r>
            <w:proofErr w:type="spellEnd"/>
            <w:r w:rsidRPr="004077D3">
              <w:t xml:space="preserve"> </w:t>
            </w:r>
            <w:proofErr w:type="spellStart"/>
            <w:r w:rsidRPr="004077D3">
              <w:t>transparencën</w:t>
            </w:r>
            <w:proofErr w:type="spellEnd"/>
            <w:r w:rsidRPr="004077D3">
              <w:t>;</w:t>
            </w:r>
          </w:p>
        </w:tc>
      </w:tr>
      <w:tr w:rsidR="00D13C15" w:rsidRPr="004077D3" w14:paraId="63D643AC" w14:textId="77777777" w:rsidTr="007F458E">
        <w:tc>
          <w:tcPr>
            <w:tcW w:w="296" w:type="pct"/>
            <w:shd w:val="clear" w:color="auto" w:fill="FFFFFF"/>
          </w:tcPr>
          <w:p w14:paraId="034424C1" w14:textId="574FE613"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(dh)</w:t>
            </w:r>
          </w:p>
        </w:tc>
        <w:tc>
          <w:tcPr>
            <w:tcW w:w="4704" w:type="pct"/>
            <w:shd w:val="clear" w:color="auto" w:fill="FFFFFF"/>
          </w:tcPr>
          <w:p w14:paraId="6842C040" w14:textId="4807BEAD" w:rsidR="00D13C15" w:rsidRPr="004077D3" w:rsidRDefault="00EA6A0D" w:rsidP="00FA1280">
            <w:pPr>
              <w:pStyle w:val="NormalWeb"/>
              <w:spacing w:before="0" w:beforeAutospacing="0" w:after="0" w:afterAutospacing="0" w:line="276" w:lineRule="auto"/>
              <w:ind w:left="182"/>
              <w:jc w:val="both"/>
            </w:pPr>
            <w:proofErr w:type="spellStart"/>
            <w:r w:rsidRPr="004077D3">
              <w:t>Kërkon</w:t>
            </w:r>
            <w:proofErr w:type="spellEnd"/>
            <w:r w:rsidRPr="004077D3">
              <w:t xml:space="preserve">, </w:t>
            </w:r>
            <w:proofErr w:type="spellStart"/>
            <w:r w:rsidRPr="004077D3">
              <w:t>në</w:t>
            </w:r>
            <w:proofErr w:type="spellEnd"/>
            <w:r w:rsidRPr="004077D3">
              <w:t xml:space="preserve"> </w:t>
            </w:r>
            <w:proofErr w:type="spellStart"/>
            <w:r w:rsidRPr="004077D3">
              <w:t>rastet</w:t>
            </w:r>
            <w:proofErr w:type="spellEnd"/>
            <w:r w:rsidRPr="004077D3">
              <w:t xml:space="preserve"> </w:t>
            </w:r>
            <w:proofErr w:type="spellStart"/>
            <w:r w:rsidRPr="004077D3">
              <w:t>kur</w:t>
            </w:r>
            <w:proofErr w:type="spellEnd"/>
            <w:r w:rsidRPr="004077D3">
              <w:t xml:space="preserve"> </w:t>
            </w:r>
            <w:proofErr w:type="spellStart"/>
            <w:r w:rsidRPr="004077D3">
              <w:t>është</w:t>
            </w:r>
            <w:proofErr w:type="spellEnd"/>
            <w:r w:rsidRPr="004077D3">
              <w:t xml:space="preserve"> e </w:t>
            </w:r>
            <w:proofErr w:type="spellStart"/>
            <w:r w:rsidRPr="004077D3">
              <w:t>parashikuar</w:t>
            </w:r>
            <w:proofErr w:type="spellEnd"/>
            <w:r w:rsidRPr="004077D3">
              <w:t xml:space="preserve"> </w:t>
            </w:r>
            <w:proofErr w:type="spellStart"/>
            <w:r w:rsidRPr="004077D3">
              <w:t>në</w:t>
            </w:r>
            <w:proofErr w:type="spellEnd"/>
            <w:r w:rsidRPr="004077D3">
              <w:t xml:space="preserve"> </w:t>
            </w:r>
            <w:proofErr w:type="spellStart"/>
            <w:r w:rsidRPr="004077D3">
              <w:t>ligj</w:t>
            </w:r>
            <w:proofErr w:type="spellEnd"/>
            <w:r w:rsidRPr="004077D3">
              <w:t xml:space="preserve">, </w:t>
            </w:r>
            <w:proofErr w:type="spellStart"/>
            <w:r w:rsidRPr="004077D3">
              <w:t>që</w:t>
            </w:r>
            <w:proofErr w:type="spellEnd"/>
            <w:r w:rsidRPr="004077D3">
              <w:t xml:space="preserve"> </w:t>
            </w:r>
            <w:proofErr w:type="spellStart"/>
            <w:r w:rsidRPr="004077D3">
              <w:t>produktet</w:t>
            </w:r>
            <w:proofErr w:type="spellEnd"/>
            <w:r w:rsidRPr="004077D3">
              <w:t xml:space="preserve"> </w:t>
            </w:r>
            <w:proofErr w:type="spellStart"/>
            <w:r w:rsidRPr="004077D3">
              <w:t>të</w:t>
            </w:r>
            <w:proofErr w:type="spellEnd"/>
            <w:r w:rsidRPr="004077D3">
              <w:t xml:space="preserve"> </w:t>
            </w:r>
            <w:proofErr w:type="spellStart"/>
            <w:r w:rsidRPr="004077D3">
              <w:t>jenë</w:t>
            </w:r>
            <w:proofErr w:type="spellEnd"/>
            <w:r w:rsidRPr="004077D3">
              <w:t xml:space="preserve"> </w:t>
            </w:r>
            <w:proofErr w:type="spellStart"/>
            <w:r w:rsidRPr="004077D3">
              <w:t>të</w:t>
            </w:r>
            <w:proofErr w:type="spellEnd"/>
            <w:r w:rsidRPr="004077D3">
              <w:t xml:space="preserve"> </w:t>
            </w:r>
            <w:proofErr w:type="spellStart"/>
            <w:r w:rsidRPr="004077D3">
              <w:t>afta</w:t>
            </w:r>
            <w:proofErr w:type="spellEnd"/>
            <w:r w:rsidRPr="004077D3">
              <w:t xml:space="preserve"> </w:t>
            </w:r>
            <w:proofErr w:type="spellStart"/>
            <w:r w:rsidRPr="004077D3">
              <w:t>të</w:t>
            </w:r>
            <w:proofErr w:type="spellEnd"/>
            <w:r w:rsidRPr="004077D3">
              <w:t xml:space="preserve"> </w:t>
            </w:r>
            <w:proofErr w:type="spellStart"/>
            <w:r w:rsidRPr="004077D3">
              <w:t>masin</w:t>
            </w:r>
            <w:proofErr w:type="spellEnd"/>
            <w:r w:rsidRPr="004077D3">
              <w:t xml:space="preserve"> </w:t>
            </w:r>
            <w:proofErr w:type="spellStart"/>
            <w:r w:rsidRPr="004077D3">
              <w:t>të</w:t>
            </w:r>
            <w:proofErr w:type="spellEnd"/>
            <w:r w:rsidRPr="004077D3">
              <w:t xml:space="preserve"> </w:t>
            </w:r>
            <w:proofErr w:type="spellStart"/>
            <w:r w:rsidRPr="004077D3">
              <w:t>dhëna</w:t>
            </w:r>
            <w:proofErr w:type="spellEnd"/>
            <w:r w:rsidRPr="004077D3">
              <w:t xml:space="preserve"> </w:t>
            </w:r>
            <w:proofErr w:type="spellStart"/>
            <w:r w:rsidRPr="004077D3">
              <w:t>gjatë</w:t>
            </w:r>
            <w:proofErr w:type="spellEnd"/>
            <w:r w:rsidRPr="004077D3">
              <w:t xml:space="preserve"> </w:t>
            </w:r>
            <w:proofErr w:type="spellStart"/>
            <w:r w:rsidRPr="004077D3">
              <w:t>përdorimit</w:t>
            </w:r>
            <w:proofErr w:type="spellEnd"/>
            <w:r w:rsidRPr="004077D3">
              <w:t xml:space="preserve">, </w:t>
            </w:r>
            <w:proofErr w:type="spellStart"/>
            <w:r w:rsidRPr="004077D3">
              <w:t>siç</w:t>
            </w:r>
            <w:proofErr w:type="spellEnd"/>
            <w:r w:rsidRPr="004077D3">
              <w:t xml:space="preserve"> </w:t>
            </w:r>
            <w:proofErr w:type="spellStart"/>
            <w:r w:rsidRPr="004077D3">
              <w:t>janë</w:t>
            </w:r>
            <w:proofErr w:type="spellEnd"/>
            <w:r w:rsidRPr="004077D3">
              <w:t xml:space="preserve"> </w:t>
            </w:r>
            <w:proofErr w:type="spellStart"/>
            <w:r w:rsidRPr="004077D3">
              <w:t>konsumi</w:t>
            </w:r>
            <w:proofErr w:type="spellEnd"/>
            <w:r w:rsidRPr="004077D3">
              <w:t xml:space="preserve"> </w:t>
            </w:r>
            <w:proofErr w:type="spellStart"/>
            <w:r w:rsidRPr="004077D3">
              <w:t>i</w:t>
            </w:r>
            <w:proofErr w:type="spellEnd"/>
            <w:r w:rsidRPr="004077D3">
              <w:t xml:space="preserve"> </w:t>
            </w:r>
            <w:proofErr w:type="spellStart"/>
            <w:r w:rsidRPr="004077D3">
              <w:t>energjisë</w:t>
            </w:r>
            <w:proofErr w:type="spellEnd"/>
            <w:r w:rsidRPr="004077D3">
              <w:t xml:space="preserve"> </w:t>
            </w:r>
            <w:proofErr w:type="spellStart"/>
            <w:r w:rsidRPr="004077D3">
              <w:t>ose</w:t>
            </w:r>
            <w:proofErr w:type="spellEnd"/>
            <w:r w:rsidRPr="004077D3">
              <w:t xml:space="preserve"> </w:t>
            </w:r>
            <w:proofErr w:type="spellStart"/>
            <w:r w:rsidRPr="004077D3">
              <w:t>parametra</w:t>
            </w:r>
            <w:proofErr w:type="spellEnd"/>
            <w:r w:rsidRPr="004077D3">
              <w:t xml:space="preserve"> </w:t>
            </w:r>
            <w:proofErr w:type="spellStart"/>
            <w:r w:rsidRPr="004077D3">
              <w:t>të</w:t>
            </w:r>
            <w:proofErr w:type="spellEnd"/>
            <w:r w:rsidRPr="004077D3">
              <w:t xml:space="preserve"> </w:t>
            </w:r>
            <w:proofErr w:type="spellStart"/>
            <w:r w:rsidRPr="004077D3">
              <w:t>performancës</w:t>
            </w:r>
            <w:proofErr w:type="spellEnd"/>
            <w:r w:rsidRPr="004077D3">
              <w:t xml:space="preserve">, </w:t>
            </w:r>
            <w:proofErr w:type="spellStart"/>
            <w:r w:rsidRPr="004077D3">
              <w:t>dhe</w:t>
            </w:r>
            <w:proofErr w:type="spellEnd"/>
            <w:r w:rsidRPr="004077D3">
              <w:t xml:space="preserve"> </w:t>
            </w:r>
            <w:proofErr w:type="spellStart"/>
            <w:r w:rsidRPr="004077D3">
              <w:t>që</w:t>
            </w:r>
            <w:proofErr w:type="spellEnd"/>
            <w:r w:rsidRPr="004077D3">
              <w:t xml:space="preserve"> </w:t>
            </w:r>
            <w:proofErr w:type="spellStart"/>
            <w:r w:rsidRPr="004077D3">
              <w:t>këto</w:t>
            </w:r>
            <w:proofErr w:type="spellEnd"/>
            <w:r w:rsidRPr="004077D3">
              <w:t xml:space="preserve"> </w:t>
            </w:r>
            <w:proofErr w:type="spellStart"/>
            <w:r w:rsidRPr="004077D3">
              <w:t>të</w:t>
            </w:r>
            <w:proofErr w:type="spellEnd"/>
            <w:r w:rsidRPr="004077D3">
              <w:t xml:space="preserve"> </w:t>
            </w:r>
            <w:proofErr w:type="spellStart"/>
            <w:r w:rsidRPr="004077D3">
              <w:t>dhëna</w:t>
            </w:r>
            <w:proofErr w:type="spellEnd"/>
            <w:r w:rsidRPr="004077D3">
              <w:t xml:space="preserve"> </w:t>
            </w:r>
            <w:proofErr w:type="spellStart"/>
            <w:r w:rsidRPr="004077D3">
              <w:t>t’u</w:t>
            </w:r>
            <w:proofErr w:type="spellEnd"/>
            <w:r w:rsidRPr="004077D3">
              <w:t xml:space="preserve"> </w:t>
            </w:r>
            <w:proofErr w:type="spellStart"/>
            <w:r w:rsidRPr="004077D3">
              <w:t>shfaqen</w:t>
            </w:r>
            <w:proofErr w:type="spellEnd"/>
            <w:r w:rsidRPr="004077D3">
              <w:t xml:space="preserve"> </w:t>
            </w:r>
            <w:proofErr w:type="spellStart"/>
            <w:r w:rsidRPr="004077D3">
              <w:t>përdoruesve</w:t>
            </w:r>
            <w:proofErr w:type="spellEnd"/>
            <w:r w:rsidRPr="004077D3">
              <w:t xml:space="preserve"> </w:t>
            </w:r>
            <w:proofErr w:type="spellStart"/>
            <w:r w:rsidRPr="004077D3">
              <w:t>fundorë</w:t>
            </w:r>
            <w:proofErr w:type="spellEnd"/>
            <w:r w:rsidRPr="004077D3">
              <w:t xml:space="preserve"> </w:t>
            </w:r>
            <w:proofErr w:type="spellStart"/>
            <w:r w:rsidRPr="004077D3">
              <w:t>në</w:t>
            </w:r>
            <w:proofErr w:type="spellEnd"/>
            <w:r w:rsidRPr="004077D3">
              <w:t xml:space="preserve"> </w:t>
            </w:r>
            <w:proofErr w:type="spellStart"/>
            <w:r w:rsidRPr="004077D3">
              <w:t>mënyrë</w:t>
            </w:r>
            <w:proofErr w:type="spellEnd"/>
            <w:r w:rsidRPr="004077D3">
              <w:t xml:space="preserve"> </w:t>
            </w:r>
            <w:proofErr w:type="spellStart"/>
            <w:r w:rsidRPr="004077D3">
              <w:t>të</w:t>
            </w:r>
            <w:proofErr w:type="spellEnd"/>
            <w:r w:rsidRPr="004077D3">
              <w:t xml:space="preserve"> </w:t>
            </w:r>
            <w:proofErr w:type="spellStart"/>
            <w:r w:rsidRPr="004077D3">
              <w:t>kuptueshme</w:t>
            </w:r>
            <w:proofErr w:type="spellEnd"/>
            <w:r w:rsidRPr="004077D3">
              <w:t>;</w:t>
            </w:r>
          </w:p>
        </w:tc>
      </w:tr>
      <w:tr w:rsidR="00D13C15" w:rsidRPr="004077D3" w14:paraId="70B6A891" w14:textId="77777777" w:rsidTr="007F458E">
        <w:tc>
          <w:tcPr>
            <w:tcW w:w="296" w:type="pct"/>
            <w:shd w:val="clear" w:color="auto" w:fill="FFFFFF"/>
          </w:tcPr>
          <w:p w14:paraId="6CCCBCA7" w14:textId="1213EAC4"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(e)</w:t>
            </w:r>
          </w:p>
        </w:tc>
        <w:tc>
          <w:tcPr>
            <w:tcW w:w="4704" w:type="pct"/>
            <w:shd w:val="clear" w:color="auto" w:fill="FFFFFF"/>
          </w:tcPr>
          <w:p w14:paraId="056E3A13" w14:textId="792823A9" w:rsidR="00D13C15" w:rsidRPr="004077D3" w:rsidRDefault="007F458E" w:rsidP="00FA1280">
            <w:pPr>
              <w:pStyle w:val="NormalWeb"/>
              <w:spacing w:before="0" w:beforeAutospacing="0" w:after="0" w:afterAutospacing="0" w:line="276" w:lineRule="auto"/>
              <w:ind w:left="182"/>
              <w:jc w:val="both"/>
            </w:pPr>
            <w:proofErr w:type="spellStart"/>
            <w:r w:rsidRPr="004077D3">
              <w:t>Bashkëpunojë</w:t>
            </w:r>
            <w:proofErr w:type="spellEnd"/>
            <w:r w:rsidRPr="004077D3">
              <w:t xml:space="preserve"> me </w:t>
            </w:r>
            <w:proofErr w:type="spellStart"/>
            <w:r w:rsidRPr="004077D3">
              <w:t>prodhuesit</w:t>
            </w:r>
            <w:proofErr w:type="spellEnd"/>
            <w:r w:rsidRPr="004077D3">
              <w:t xml:space="preserve">, </w:t>
            </w:r>
            <w:proofErr w:type="spellStart"/>
            <w:r w:rsidRPr="004077D3">
              <w:t>importuesit</w:t>
            </w:r>
            <w:proofErr w:type="spellEnd"/>
            <w:r w:rsidRPr="004077D3">
              <w:t xml:space="preserve">, </w:t>
            </w:r>
            <w:proofErr w:type="spellStart"/>
            <w:r w:rsidRPr="004077D3">
              <w:t>përfaqësuesit</w:t>
            </w:r>
            <w:proofErr w:type="spellEnd"/>
            <w:r w:rsidRPr="004077D3">
              <w:t xml:space="preserve"> e </w:t>
            </w:r>
            <w:proofErr w:type="spellStart"/>
            <w:r w:rsidRPr="004077D3">
              <w:t>autorizuar</w:t>
            </w:r>
            <w:proofErr w:type="spellEnd"/>
            <w:r w:rsidRPr="004077D3">
              <w:t xml:space="preserve">, </w:t>
            </w:r>
            <w:proofErr w:type="spellStart"/>
            <w:r w:rsidRPr="004077D3">
              <w:t>shpërndarësit</w:t>
            </w:r>
            <w:proofErr w:type="spellEnd"/>
            <w:r w:rsidRPr="004077D3">
              <w:t xml:space="preserve"> </w:t>
            </w:r>
            <w:proofErr w:type="spellStart"/>
            <w:r w:rsidRPr="004077D3">
              <w:t>dhe</w:t>
            </w:r>
            <w:proofErr w:type="spellEnd"/>
            <w:r w:rsidRPr="004077D3">
              <w:t xml:space="preserve"> </w:t>
            </w:r>
            <w:proofErr w:type="spellStart"/>
            <w:r w:rsidRPr="004077D3">
              <w:t>tregtarët</w:t>
            </w:r>
            <w:proofErr w:type="spellEnd"/>
            <w:r w:rsidRPr="004077D3">
              <w:t xml:space="preserve"> </w:t>
            </w:r>
            <w:proofErr w:type="spellStart"/>
            <w:r w:rsidRPr="004077D3">
              <w:t>për</w:t>
            </w:r>
            <w:proofErr w:type="spellEnd"/>
            <w:r w:rsidRPr="004077D3">
              <w:t xml:space="preserve"> </w:t>
            </w:r>
            <w:proofErr w:type="spellStart"/>
            <w:r w:rsidRPr="004077D3">
              <w:t>marrjen</w:t>
            </w:r>
            <w:proofErr w:type="spellEnd"/>
            <w:r w:rsidRPr="004077D3">
              <w:t xml:space="preserve"> e </w:t>
            </w:r>
            <w:proofErr w:type="spellStart"/>
            <w:r w:rsidRPr="004077D3">
              <w:t>masave</w:t>
            </w:r>
            <w:proofErr w:type="spellEnd"/>
            <w:r w:rsidRPr="004077D3">
              <w:t xml:space="preserve"> </w:t>
            </w:r>
            <w:proofErr w:type="spellStart"/>
            <w:r w:rsidRPr="004077D3">
              <w:t>korrigjuese</w:t>
            </w:r>
            <w:proofErr w:type="spellEnd"/>
            <w:r w:rsidRPr="004077D3">
              <w:t xml:space="preserve">, </w:t>
            </w:r>
            <w:proofErr w:type="spellStart"/>
            <w:r w:rsidRPr="004077D3">
              <w:t>në</w:t>
            </w:r>
            <w:proofErr w:type="spellEnd"/>
            <w:r w:rsidRPr="004077D3">
              <w:t xml:space="preserve"> </w:t>
            </w:r>
            <w:proofErr w:type="spellStart"/>
            <w:r w:rsidRPr="004077D3">
              <w:t>përputhje</w:t>
            </w:r>
            <w:proofErr w:type="spellEnd"/>
            <w:r w:rsidRPr="004077D3">
              <w:t xml:space="preserve"> me </w:t>
            </w:r>
            <w:proofErr w:type="spellStart"/>
            <w:r w:rsidRPr="004077D3">
              <w:t>nenet</w:t>
            </w:r>
            <w:proofErr w:type="spellEnd"/>
            <w:r w:rsidRPr="004077D3">
              <w:t xml:space="preserve"> 11, 12, 13, 14 </w:t>
            </w:r>
            <w:proofErr w:type="spellStart"/>
            <w:r w:rsidRPr="004077D3">
              <w:t>dhe</w:t>
            </w:r>
            <w:proofErr w:type="spellEnd"/>
            <w:r w:rsidRPr="004077D3">
              <w:t xml:space="preserve"> 15;</w:t>
            </w:r>
          </w:p>
        </w:tc>
      </w:tr>
      <w:tr w:rsidR="00D13C15" w:rsidRPr="004077D3" w14:paraId="1695FC7D" w14:textId="77777777" w:rsidTr="007F458E">
        <w:tc>
          <w:tcPr>
            <w:tcW w:w="296" w:type="pct"/>
            <w:shd w:val="clear" w:color="auto" w:fill="FFFFFF"/>
          </w:tcPr>
          <w:p w14:paraId="0BFD76D1" w14:textId="23E24CE2" w:rsidR="00D13C15" w:rsidRPr="004077D3" w:rsidRDefault="00D13C15" w:rsidP="00FA1280">
            <w:pPr>
              <w:pStyle w:val="NormalWeb"/>
              <w:spacing w:before="0" w:beforeAutospacing="0" w:after="0" w:afterAutospacing="0" w:line="276" w:lineRule="auto"/>
              <w:jc w:val="both"/>
              <w:rPr>
                <w:color w:val="000000" w:themeColor="text1"/>
              </w:rPr>
            </w:pPr>
            <w:r w:rsidRPr="004077D3">
              <w:rPr>
                <w:color w:val="000000" w:themeColor="text1"/>
              </w:rPr>
              <w:t>(ë)</w:t>
            </w:r>
          </w:p>
        </w:tc>
        <w:tc>
          <w:tcPr>
            <w:tcW w:w="4704" w:type="pct"/>
            <w:shd w:val="clear" w:color="auto" w:fill="FFFFFF"/>
          </w:tcPr>
          <w:p w14:paraId="15C3E0DB" w14:textId="650E302D" w:rsidR="00D13C15" w:rsidRPr="004077D3" w:rsidRDefault="007F458E" w:rsidP="00FA1280">
            <w:pPr>
              <w:pStyle w:val="NormalWeb"/>
              <w:spacing w:before="0" w:beforeAutospacing="0" w:after="0" w:afterAutospacing="0" w:line="276" w:lineRule="auto"/>
              <w:ind w:left="182"/>
              <w:jc w:val="both"/>
            </w:pPr>
            <w:proofErr w:type="spellStart"/>
            <w:r w:rsidRPr="004077D3">
              <w:t>Të</w:t>
            </w:r>
            <w:proofErr w:type="spellEnd"/>
            <w:r w:rsidRPr="004077D3">
              <w:t xml:space="preserve"> </w:t>
            </w:r>
            <w:proofErr w:type="spellStart"/>
            <w:r w:rsidRPr="004077D3">
              <w:t>informohet</w:t>
            </w:r>
            <w:proofErr w:type="spellEnd"/>
            <w:r w:rsidRPr="004077D3">
              <w:t xml:space="preserve"> </w:t>
            </w:r>
            <w:proofErr w:type="spellStart"/>
            <w:r w:rsidRPr="004077D3">
              <w:t>menjëherë</w:t>
            </w:r>
            <w:proofErr w:type="spellEnd"/>
            <w:r w:rsidRPr="004077D3">
              <w:t xml:space="preserve"> </w:t>
            </w:r>
            <w:proofErr w:type="spellStart"/>
            <w:r w:rsidRPr="004077D3">
              <w:t>nga</w:t>
            </w:r>
            <w:proofErr w:type="spellEnd"/>
            <w:r w:rsidRPr="004077D3">
              <w:t xml:space="preserve"> </w:t>
            </w:r>
            <w:proofErr w:type="spellStart"/>
            <w:r w:rsidRPr="004077D3">
              <w:t>operatorët</w:t>
            </w:r>
            <w:proofErr w:type="spellEnd"/>
            <w:r w:rsidRPr="004077D3">
              <w:t xml:space="preserve"> </w:t>
            </w:r>
            <w:proofErr w:type="spellStart"/>
            <w:r w:rsidRPr="004077D3">
              <w:t>ekonomikë</w:t>
            </w:r>
            <w:proofErr w:type="spellEnd"/>
            <w:r w:rsidRPr="004077D3">
              <w:t xml:space="preserve"> </w:t>
            </w:r>
            <w:proofErr w:type="spellStart"/>
            <w:r w:rsidRPr="004077D3">
              <w:t>për</w:t>
            </w:r>
            <w:proofErr w:type="spellEnd"/>
            <w:r w:rsidRPr="004077D3">
              <w:t xml:space="preserve"> </w:t>
            </w:r>
            <w:proofErr w:type="spellStart"/>
            <w:r w:rsidRPr="004077D3">
              <w:t>çdo</w:t>
            </w:r>
            <w:proofErr w:type="spellEnd"/>
            <w:r w:rsidRPr="004077D3">
              <w:t xml:space="preserve"> </w:t>
            </w:r>
            <w:proofErr w:type="spellStart"/>
            <w:r w:rsidRPr="004077D3">
              <w:t>rast</w:t>
            </w:r>
            <w:proofErr w:type="spellEnd"/>
            <w:r w:rsidRPr="004077D3">
              <w:t xml:space="preserve"> </w:t>
            </w:r>
            <w:proofErr w:type="spellStart"/>
            <w:r w:rsidRPr="004077D3">
              <w:t>të</w:t>
            </w:r>
            <w:proofErr w:type="spellEnd"/>
            <w:r w:rsidRPr="004077D3">
              <w:t xml:space="preserve"> </w:t>
            </w:r>
            <w:proofErr w:type="spellStart"/>
            <w:r w:rsidRPr="004077D3">
              <w:t>dyshuar</w:t>
            </w:r>
            <w:proofErr w:type="spellEnd"/>
            <w:r w:rsidRPr="004077D3">
              <w:t xml:space="preserve"> </w:t>
            </w:r>
            <w:proofErr w:type="spellStart"/>
            <w:r w:rsidRPr="004077D3">
              <w:t>të</w:t>
            </w:r>
            <w:proofErr w:type="spellEnd"/>
            <w:r w:rsidRPr="004077D3">
              <w:t xml:space="preserve"> </w:t>
            </w:r>
            <w:proofErr w:type="spellStart"/>
            <w:r w:rsidRPr="004077D3">
              <w:t>mospërputhshmërisë</w:t>
            </w:r>
            <w:proofErr w:type="spellEnd"/>
            <w:r w:rsidRPr="004077D3">
              <w:t xml:space="preserve"> </w:t>
            </w:r>
            <w:proofErr w:type="spellStart"/>
            <w:r w:rsidRPr="004077D3">
              <w:t>dhe</w:t>
            </w:r>
            <w:proofErr w:type="spellEnd"/>
            <w:r w:rsidRPr="004077D3">
              <w:t xml:space="preserve"> </w:t>
            </w:r>
            <w:proofErr w:type="spellStart"/>
            <w:r w:rsidRPr="004077D3">
              <w:t>të</w:t>
            </w:r>
            <w:proofErr w:type="spellEnd"/>
            <w:r w:rsidRPr="004077D3">
              <w:t xml:space="preserve"> </w:t>
            </w:r>
            <w:proofErr w:type="spellStart"/>
            <w:r w:rsidRPr="004077D3">
              <w:t>marrë</w:t>
            </w:r>
            <w:proofErr w:type="spellEnd"/>
            <w:r w:rsidRPr="004077D3">
              <w:t xml:space="preserve"> </w:t>
            </w:r>
            <w:proofErr w:type="spellStart"/>
            <w:r w:rsidRPr="004077D3">
              <w:t>masat</w:t>
            </w:r>
            <w:proofErr w:type="spellEnd"/>
            <w:r w:rsidRPr="004077D3">
              <w:t xml:space="preserve"> </w:t>
            </w:r>
            <w:proofErr w:type="spellStart"/>
            <w:r w:rsidRPr="004077D3">
              <w:t>përkatëse</w:t>
            </w:r>
            <w:proofErr w:type="spellEnd"/>
            <w:r w:rsidR="008A3ADF" w:rsidRPr="004077D3">
              <w:t>.</w:t>
            </w:r>
          </w:p>
        </w:tc>
      </w:tr>
    </w:tbl>
    <w:p w14:paraId="539E2ADF" w14:textId="4FFA3F84" w:rsidR="007F458E" w:rsidRPr="004077D3" w:rsidRDefault="007F458E" w:rsidP="00FA1280">
      <w:pPr>
        <w:pStyle w:val="ListParagraph"/>
        <w:numPr>
          <w:ilvl w:val="0"/>
          <w:numId w:val="32"/>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mund</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bashkëpunojë</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autoritetet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doganore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trupat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inspektuese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institucionet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tjera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shtetërore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zbatimin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efektiv</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këtij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ligji</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parandalimin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vendosjes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produkteve</w:t>
      </w:r>
      <w:proofErr w:type="spellEnd"/>
      <w:r w:rsidRPr="004077D3">
        <w:rPr>
          <w:rFonts w:ascii="Times New Roman" w:eastAsia="Times New Roman" w:hAnsi="Times New Roman" w:cs="Times New Roman"/>
          <w:color w:val="000000" w:themeColor="text1"/>
          <w:sz w:val="24"/>
          <w:szCs w:val="24"/>
        </w:rPr>
        <w:t xml:space="preserve"> jo-</w:t>
      </w:r>
      <w:proofErr w:type="spellStart"/>
      <w:r w:rsidRPr="004077D3">
        <w:rPr>
          <w:rFonts w:ascii="Times New Roman" w:eastAsia="Times New Roman" w:hAnsi="Times New Roman" w:cs="Times New Roman"/>
          <w:color w:val="000000" w:themeColor="text1"/>
          <w:sz w:val="24"/>
          <w:szCs w:val="24"/>
        </w:rPr>
        <w:t>konforme</w:t>
      </w:r>
      <w:proofErr w:type="spellEnd"/>
      <w:r w:rsidRPr="004077D3">
        <w:rPr>
          <w:rFonts w:ascii="Times New Roman" w:eastAsia="Times New Roman" w:hAnsi="Times New Roman" w:cs="Times New Roman"/>
          <w:color w:val="000000" w:themeColor="text1"/>
          <w:sz w:val="24"/>
          <w:szCs w:val="24"/>
        </w:rPr>
        <w:t>.</w:t>
      </w:r>
    </w:p>
    <w:p w14:paraId="7A80FAA2" w14:textId="27034CFC" w:rsidR="00D13C15" w:rsidRPr="004077D3" w:rsidRDefault="007F458E" w:rsidP="00FA1280">
      <w:pPr>
        <w:pStyle w:val="ListParagraph"/>
        <w:numPr>
          <w:ilvl w:val="0"/>
          <w:numId w:val="32"/>
        </w:numPr>
        <w:shd w:val="clear" w:color="auto" w:fill="FFFFFF"/>
        <w:spacing w:after="0" w:line="276" w:lineRule="auto"/>
        <w:ind w:left="360"/>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Struktura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përgjegjëse</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mbikëqyrjes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ushtron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kompetencat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saj</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përputhje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parimet</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ligjshmërisë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proporcionalitetit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transparencës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mbrojtjes</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së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interesit</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publik</w:t>
      </w:r>
      <w:proofErr w:type="spellEnd"/>
      <w:r w:rsidRPr="004077D3">
        <w:rPr>
          <w:rFonts w:ascii="Times New Roman" w:eastAsia="Times New Roman" w:hAnsi="Times New Roman" w:cs="Times New Roman"/>
          <w:color w:val="000000" w:themeColor="text1"/>
          <w:sz w:val="24"/>
          <w:szCs w:val="24"/>
        </w:rPr>
        <w:t>.</w:t>
      </w:r>
    </w:p>
    <w:p w14:paraId="092CEB6E" w14:textId="77777777" w:rsidR="00EE4AC4" w:rsidRPr="004077D3" w:rsidRDefault="00EE4AC4" w:rsidP="00EE4AC4">
      <w:pPr>
        <w:shd w:val="clear" w:color="auto" w:fill="FFFFFF"/>
        <w:spacing w:after="0" w:line="276" w:lineRule="auto"/>
        <w:jc w:val="center"/>
        <w:rPr>
          <w:rFonts w:ascii="Times New Roman" w:eastAsia="Times New Roman" w:hAnsi="Times New Roman" w:cs="Times New Roman"/>
          <w:b/>
          <w:bCs/>
          <w:color w:val="000000" w:themeColor="text1"/>
          <w:sz w:val="24"/>
          <w:szCs w:val="24"/>
        </w:rPr>
      </w:pPr>
    </w:p>
    <w:p w14:paraId="72E0F73D" w14:textId="0C09D51C" w:rsidR="001E10C6" w:rsidRPr="004077D3" w:rsidRDefault="001E10C6" w:rsidP="001E10C6">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bookmarkStart w:id="14" w:name="_Hlk201528404"/>
      <w:bookmarkEnd w:id="13"/>
      <w:r w:rsidRPr="004077D3">
        <w:rPr>
          <w:rFonts w:ascii="Times New Roman" w:eastAsia="Times New Roman" w:hAnsi="Times New Roman" w:cs="Times New Roman"/>
          <w:i/>
          <w:iCs/>
          <w:color w:val="000000" w:themeColor="text1"/>
          <w:sz w:val="24"/>
          <w:szCs w:val="24"/>
          <w:lang w:val="it-IT"/>
        </w:rPr>
        <w:t xml:space="preserve">Neni </w:t>
      </w:r>
      <w:r w:rsidR="00B56AC2">
        <w:rPr>
          <w:rFonts w:ascii="Times New Roman" w:eastAsia="Times New Roman" w:hAnsi="Times New Roman" w:cs="Times New Roman"/>
          <w:i/>
          <w:iCs/>
          <w:color w:val="000000" w:themeColor="text1"/>
          <w:sz w:val="24"/>
          <w:szCs w:val="24"/>
          <w:lang w:val="it-IT"/>
        </w:rPr>
        <w:t>28</w:t>
      </w:r>
    </w:p>
    <w:p w14:paraId="3B79E429" w14:textId="77777777" w:rsidR="001E10C6" w:rsidRPr="004077D3" w:rsidRDefault="001E10C6" w:rsidP="001E10C6">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Procedura për trajtimin e produkteve që paraqesin risk në nivel kombëtar</w:t>
      </w:r>
    </w:p>
    <w:bookmarkEnd w:id="14"/>
    <w:p w14:paraId="4E32BC41" w14:textId="77777777" w:rsidR="001E10C6" w:rsidRPr="004077D3" w:rsidRDefault="001E10C6" w:rsidP="001E10C6">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0B6CEEC5"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lang w:val="it-IT"/>
        </w:rPr>
      </w:pPr>
      <w:r w:rsidRPr="004077D3">
        <w:rPr>
          <w:color w:val="000000" w:themeColor="text1"/>
          <w:lang w:val="it-IT"/>
        </w:rPr>
        <w:t>Kur struktura përgjegjëse</w:t>
      </w:r>
      <w:r w:rsidRPr="004077D3" w:rsidDel="00BD4566">
        <w:rPr>
          <w:color w:val="000000" w:themeColor="text1"/>
          <w:lang w:val="it-IT"/>
        </w:rPr>
        <w:t xml:space="preserve"> </w:t>
      </w:r>
      <w:r w:rsidRPr="004077D3">
        <w:rPr>
          <w:color w:val="000000" w:themeColor="text1"/>
          <w:lang w:val="it-IT"/>
        </w:rPr>
        <w:t>për mbikëqyrjen e tregut disponon arsye të mjaftueshme për të vërtetuar se një produkt i mbuluar nga ky ligj paraqet rrezik për aspektet e mbrojtjes së interesit publik, siç janë aspektet e mbrojtjes së mjedisit dhe konsumatorit, do të kryejë një vlerësim për produktin në fjalë, që mbulon të gjitha kërkesat e projektimit ekologjik, që lidhen me rrezikun, dhe ato të përcaktuara në këtë ligj ose në aktin përkatës nënligjor. Operatorët ekonomikë do të bashkëpunojnë sipas nevojës me struktura përgjegjëse të mbikëqyrjes së tregut për realizimin e vlerësimit.</w:t>
      </w:r>
    </w:p>
    <w:p w14:paraId="6D10B748"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lang w:val="it-IT"/>
        </w:rPr>
      </w:pPr>
      <w:r w:rsidRPr="004077D3">
        <w:rPr>
          <w:color w:val="000000" w:themeColor="text1"/>
          <w:lang w:val="it-IT"/>
        </w:rPr>
        <w:t>Kur gjatë vlerësimit të përmendur në pikën 1 të këtij neni, struktura përgjegjëse</w:t>
      </w:r>
      <w:r w:rsidRPr="004077D3" w:rsidDel="00BD4566">
        <w:rPr>
          <w:color w:val="000000" w:themeColor="text1"/>
          <w:lang w:val="it-IT"/>
        </w:rPr>
        <w:t xml:space="preserve"> </w:t>
      </w:r>
      <w:r w:rsidRPr="004077D3">
        <w:rPr>
          <w:color w:val="000000" w:themeColor="text1"/>
          <w:lang w:val="it-IT"/>
        </w:rPr>
        <w:t>për mbikëqyrjen e tregut konstaton se produkti nuk përputhet me kërkesat e përcaktuara në këtë ligj ose në aktin përkatës nënligjor, ai do t’i kërkojë pa vonesë operatorit ekonomik të ndërmarrë të gjitha veprimet e duhura korrigjuese: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356"/>
      </w:tblGrid>
      <w:tr w:rsidR="001E10C6" w:rsidRPr="004077D3" w14:paraId="351CB51F" w14:textId="77777777" w:rsidTr="004128AF">
        <w:tc>
          <w:tcPr>
            <w:tcW w:w="630" w:type="dxa"/>
          </w:tcPr>
          <w:p w14:paraId="35543C71" w14:textId="77777777" w:rsidR="001E10C6" w:rsidRPr="004077D3" w:rsidRDefault="001E10C6" w:rsidP="00FA1280">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(a)</w:t>
            </w:r>
          </w:p>
        </w:tc>
        <w:tc>
          <w:tcPr>
            <w:tcW w:w="8568" w:type="dxa"/>
          </w:tcPr>
          <w:p w14:paraId="7B9F9B7B" w14:textId="77777777" w:rsidR="001E10C6" w:rsidRPr="004077D3" w:rsidRDefault="001E10C6" w:rsidP="00FA1280">
            <w:pPr>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përafruar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përputhje</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këto</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kërkesa</w:t>
            </w:r>
            <w:proofErr w:type="spellEnd"/>
            <w:r w:rsidRPr="004077D3">
              <w:rPr>
                <w:rFonts w:ascii="Times New Roman" w:eastAsia="Times New Roman" w:hAnsi="Times New Roman" w:cs="Times New Roman"/>
                <w:color w:val="000000" w:themeColor="text1"/>
                <w:sz w:val="24"/>
                <w:szCs w:val="24"/>
              </w:rPr>
              <w:t>;</w:t>
            </w:r>
          </w:p>
        </w:tc>
      </w:tr>
      <w:tr w:rsidR="001E10C6" w:rsidRPr="004077D3" w14:paraId="54DB7517" w14:textId="77777777" w:rsidTr="004128AF">
        <w:tc>
          <w:tcPr>
            <w:tcW w:w="630" w:type="dxa"/>
          </w:tcPr>
          <w:p w14:paraId="295D2E6B" w14:textId="77777777" w:rsidR="001E10C6" w:rsidRPr="004077D3" w:rsidRDefault="001E10C6" w:rsidP="00FA1280">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(b)</w:t>
            </w:r>
          </w:p>
        </w:tc>
        <w:tc>
          <w:tcPr>
            <w:tcW w:w="8568" w:type="dxa"/>
          </w:tcPr>
          <w:p w14:paraId="76CA95A3" w14:textId="77777777" w:rsidR="001E10C6" w:rsidRPr="004077D3" w:rsidRDefault="001E10C6" w:rsidP="00FA1280">
            <w:pPr>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tërhequr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produktin</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nga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tregu</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ose</w:t>
            </w:r>
            <w:proofErr w:type="spellEnd"/>
            <w:r w:rsidRPr="004077D3">
              <w:rPr>
                <w:rFonts w:ascii="Times New Roman" w:eastAsia="Times New Roman" w:hAnsi="Times New Roman" w:cs="Times New Roman"/>
                <w:color w:val="000000" w:themeColor="text1"/>
                <w:sz w:val="24"/>
                <w:szCs w:val="24"/>
              </w:rPr>
              <w:t>,</w:t>
            </w:r>
          </w:p>
        </w:tc>
      </w:tr>
      <w:tr w:rsidR="001E10C6" w:rsidRPr="004077D3" w14:paraId="0BB0AD8B" w14:textId="77777777" w:rsidTr="004128AF">
        <w:tc>
          <w:tcPr>
            <w:tcW w:w="630" w:type="dxa"/>
          </w:tcPr>
          <w:p w14:paraId="0227DC56" w14:textId="77777777" w:rsidR="001E10C6" w:rsidRPr="004077D3" w:rsidRDefault="001E10C6" w:rsidP="00FA1280">
            <w:pPr>
              <w:spacing w:line="276" w:lineRule="auto"/>
              <w:jc w:val="both"/>
              <w:rPr>
                <w:rFonts w:ascii="Times New Roman" w:eastAsia="Times New Roman" w:hAnsi="Times New Roman" w:cs="Times New Roman"/>
                <w:color w:val="000000" w:themeColor="text1"/>
                <w:sz w:val="24"/>
                <w:szCs w:val="24"/>
              </w:rPr>
            </w:pPr>
            <w:r w:rsidRPr="004077D3">
              <w:rPr>
                <w:rFonts w:ascii="Times New Roman" w:eastAsia="Times New Roman" w:hAnsi="Times New Roman" w:cs="Times New Roman"/>
                <w:color w:val="000000" w:themeColor="text1"/>
                <w:sz w:val="24"/>
                <w:szCs w:val="24"/>
              </w:rPr>
              <w:t>(c)</w:t>
            </w:r>
          </w:p>
        </w:tc>
        <w:tc>
          <w:tcPr>
            <w:tcW w:w="8568" w:type="dxa"/>
          </w:tcPr>
          <w:p w14:paraId="4E3C6EB6" w14:textId="77777777" w:rsidR="001E10C6" w:rsidRPr="004077D3" w:rsidRDefault="001E10C6" w:rsidP="00FA1280">
            <w:pPr>
              <w:shd w:val="clear" w:color="auto" w:fill="FFFFFF"/>
              <w:spacing w:line="276" w:lineRule="auto"/>
              <w:jc w:val="both"/>
              <w:rPr>
                <w:rFonts w:ascii="Times New Roman" w:eastAsia="Times New Roman" w:hAnsi="Times New Roman" w:cs="Times New Roman"/>
                <w:color w:val="000000" w:themeColor="text1"/>
                <w:sz w:val="24"/>
                <w:szCs w:val="24"/>
              </w:rPr>
            </w:pPr>
            <w:proofErr w:type="spellStart"/>
            <w:r w:rsidRPr="004077D3">
              <w:rPr>
                <w:rFonts w:ascii="Times New Roman" w:eastAsia="Times New Roman" w:hAnsi="Times New Roman" w:cs="Times New Roman"/>
                <w:color w:val="000000" w:themeColor="text1"/>
                <w:sz w:val="24"/>
                <w:szCs w:val="24"/>
              </w:rPr>
              <w:t>për</w:t>
            </w:r>
            <w:proofErr w:type="spellEnd"/>
            <w:r w:rsidRPr="004077D3">
              <w:rPr>
                <w:rFonts w:ascii="Times New Roman" w:eastAsia="Times New Roman" w:hAnsi="Times New Roman" w:cs="Times New Roman"/>
                <w:color w:val="000000" w:themeColor="text1"/>
                <w:sz w:val="24"/>
                <w:szCs w:val="24"/>
              </w:rPr>
              <w:t xml:space="preserve"> ta </w:t>
            </w:r>
            <w:proofErr w:type="spellStart"/>
            <w:r w:rsidRPr="004077D3">
              <w:rPr>
                <w:rFonts w:ascii="Times New Roman" w:eastAsia="Times New Roman" w:hAnsi="Times New Roman" w:cs="Times New Roman"/>
                <w:color w:val="000000" w:themeColor="text1"/>
                <w:sz w:val="24"/>
                <w:szCs w:val="24"/>
              </w:rPr>
              <w:t>tërhequr</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brenda</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një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periudhe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të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arsyeshme</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në</w:t>
            </w:r>
            <w:proofErr w:type="spellEnd"/>
            <w:r w:rsidRPr="004077D3">
              <w:rPr>
                <w:rFonts w:ascii="Times New Roman" w:eastAsia="Times New Roman" w:hAnsi="Times New Roman" w:cs="Times New Roman"/>
                <w:color w:val="000000" w:themeColor="text1"/>
                <w:sz w:val="24"/>
                <w:szCs w:val="24"/>
              </w:rPr>
              <w:t xml:space="preserve"> </w:t>
            </w:r>
            <w:proofErr w:type="spellStart"/>
            <w:r w:rsidRPr="004077D3">
              <w:rPr>
                <w:rFonts w:ascii="Times New Roman" w:eastAsia="Times New Roman" w:hAnsi="Times New Roman" w:cs="Times New Roman"/>
                <w:color w:val="000000" w:themeColor="text1"/>
                <w:sz w:val="24"/>
                <w:szCs w:val="24"/>
              </w:rPr>
              <w:t>përpjesëtim</w:t>
            </w:r>
            <w:proofErr w:type="spellEnd"/>
            <w:r w:rsidRPr="004077D3">
              <w:rPr>
                <w:rFonts w:ascii="Times New Roman" w:eastAsia="Times New Roman" w:hAnsi="Times New Roman" w:cs="Times New Roman"/>
                <w:color w:val="000000" w:themeColor="text1"/>
                <w:sz w:val="24"/>
                <w:szCs w:val="24"/>
              </w:rPr>
              <w:t xml:space="preserve"> me </w:t>
            </w:r>
            <w:proofErr w:type="spellStart"/>
            <w:r w:rsidRPr="004077D3">
              <w:rPr>
                <w:rFonts w:ascii="Times New Roman" w:eastAsia="Times New Roman" w:hAnsi="Times New Roman" w:cs="Times New Roman"/>
                <w:color w:val="000000" w:themeColor="text1"/>
                <w:sz w:val="24"/>
                <w:szCs w:val="24"/>
              </w:rPr>
              <w:t>natyrën</w:t>
            </w:r>
            <w:proofErr w:type="spellEnd"/>
            <w:r w:rsidRPr="004077D3">
              <w:rPr>
                <w:rFonts w:ascii="Times New Roman" w:eastAsia="Times New Roman" w:hAnsi="Times New Roman" w:cs="Times New Roman"/>
                <w:color w:val="000000" w:themeColor="text1"/>
                <w:sz w:val="24"/>
                <w:szCs w:val="24"/>
              </w:rPr>
              <w:t xml:space="preserve"> e </w:t>
            </w:r>
            <w:proofErr w:type="spellStart"/>
            <w:r w:rsidRPr="004077D3">
              <w:rPr>
                <w:rFonts w:ascii="Times New Roman" w:eastAsia="Times New Roman" w:hAnsi="Times New Roman" w:cs="Times New Roman"/>
                <w:color w:val="000000" w:themeColor="text1"/>
                <w:sz w:val="24"/>
                <w:szCs w:val="24"/>
              </w:rPr>
              <w:t>rrezikut</w:t>
            </w:r>
            <w:proofErr w:type="spellEnd"/>
            <w:r w:rsidRPr="004077D3">
              <w:rPr>
                <w:rFonts w:ascii="Times New Roman" w:eastAsia="Times New Roman" w:hAnsi="Times New Roman" w:cs="Times New Roman"/>
                <w:color w:val="000000" w:themeColor="text1"/>
                <w:sz w:val="24"/>
                <w:szCs w:val="24"/>
              </w:rPr>
              <w:t>,</w:t>
            </w:r>
          </w:p>
          <w:p w14:paraId="7F70210B" w14:textId="77777777" w:rsidR="001E10C6" w:rsidRPr="004077D3" w:rsidRDefault="001E10C6" w:rsidP="00FA1280">
            <w:pPr>
              <w:shd w:val="clear" w:color="auto" w:fill="FFFFFF"/>
              <w:spacing w:line="276" w:lineRule="auto"/>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brenda afatit të vlerësuar prej tyre.</w:t>
            </w:r>
          </w:p>
        </w:tc>
      </w:tr>
    </w:tbl>
    <w:p w14:paraId="13FE5B6E" w14:textId="77777777" w:rsidR="001E10C6" w:rsidRPr="004077D3" w:rsidRDefault="001E10C6" w:rsidP="00FA1280">
      <w:pPr>
        <w:shd w:val="clear" w:color="auto" w:fill="FFFFFF"/>
        <w:spacing w:after="0" w:line="276" w:lineRule="auto"/>
        <w:ind w:left="36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Kur struktura përgjegjëse për mbikëqyrjen e tregut konsideron se një rast mospërputhjeje, siç</w:t>
      </w:r>
      <w:r w:rsidRPr="004077D3">
        <w:rPr>
          <w:color w:val="000000" w:themeColor="text1"/>
          <w:lang w:val="it-IT"/>
        </w:rPr>
        <w:t xml:space="preserve"> </w:t>
      </w:r>
      <w:r w:rsidRPr="004077D3">
        <w:rPr>
          <w:rFonts w:ascii="Times New Roman" w:eastAsia="Times New Roman" w:hAnsi="Times New Roman" w:cs="Times New Roman"/>
          <w:color w:val="000000" w:themeColor="text1"/>
          <w:sz w:val="24"/>
          <w:szCs w:val="24"/>
          <w:lang w:val="it-IT"/>
        </w:rPr>
        <w:t>përmendet në pikën 2 të këtij neni, nuk është i kufizuar në territorin e Republikës së Shqipërisë, ai</w:t>
      </w:r>
      <w:r w:rsidRPr="004077D3">
        <w:rPr>
          <w:color w:val="000000" w:themeColor="text1"/>
          <w:lang w:val="it-IT"/>
        </w:rPr>
        <w:t xml:space="preserve"> </w:t>
      </w:r>
      <w:r w:rsidRPr="004077D3">
        <w:rPr>
          <w:rFonts w:ascii="Times New Roman" w:eastAsia="Times New Roman" w:hAnsi="Times New Roman" w:cs="Times New Roman"/>
          <w:color w:val="000000" w:themeColor="text1"/>
          <w:sz w:val="24"/>
          <w:szCs w:val="24"/>
          <w:lang w:val="it-IT"/>
        </w:rPr>
        <w:t xml:space="preserve">njofton Sekretariatin e Komunitetit të Energjisë dhe palët e kontraktuara për rezultatet e </w:t>
      </w:r>
      <w:r w:rsidRPr="004077D3">
        <w:rPr>
          <w:rFonts w:ascii="Times New Roman" w:eastAsia="Times New Roman" w:hAnsi="Times New Roman" w:cs="Times New Roman"/>
          <w:color w:val="000000" w:themeColor="text1"/>
          <w:sz w:val="24"/>
          <w:szCs w:val="24"/>
          <w:lang w:val="it-IT"/>
        </w:rPr>
        <w:lastRenderedPageBreak/>
        <w:t>vlerësimit, të përmendura në pikën 1 të këtij neni, dhe për veprimet që ata kanë kërkuar operatorët ekonomikë duhet të marrin.</w:t>
      </w:r>
    </w:p>
    <w:p w14:paraId="20064BB4"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lang w:val="it-IT"/>
        </w:rPr>
      </w:pPr>
      <w:r w:rsidRPr="004077D3">
        <w:rPr>
          <w:color w:val="000000" w:themeColor="text1"/>
          <w:lang w:val="it-IT"/>
        </w:rPr>
        <w:t>Operatorët ekonomikë ndërmarrin të gjitha veprimet e duhura korrigjuese ose kufizuese në përputhje me pikën 2 të këtij neni për të gjitha produktet e konstatuara, që ka bërë të disponueshme në treg.</w:t>
      </w:r>
    </w:p>
    <w:p w14:paraId="2C92E978"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lang w:val="it-IT"/>
        </w:rPr>
      </w:pPr>
      <w:r w:rsidRPr="004077D3">
        <w:rPr>
          <w:color w:val="000000" w:themeColor="text1"/>
          <w:lang w:val="it-IT"/>
        </w:rPr>
        <w:t>Kur operatorët ekonomikë nuk ndërmarrin veprime të duhura korrigjuese brenda periudhës së përmendur në pikën 2 të këtij neni, struktura përgjegjëse</w:t>
      </w:r>
      <w:r w:rsidRPr="004077D3" w:rsidDel="00BD4566">
        <w:rPr>
          <w:color w:val="000000" w:themeColor="text1"/>
          <w:lang w:val="it-IT"/>
        </w:rPr>
        <w:t xml:space="preserve"> </w:t>
      </w:r>
      <w:r w:rsidRPr="004077D3">
        <w:rPr>
          <w:color w:val="000000" w:themeColor="text1"/>
          <w:lang w:val="it-IT"/>
        </w:rPr>
        <w:t>për mbikëqyrjen e tregut ndërmerr të gjitha masat e nevojshme për të ndaluar ose kufizuar disponueshmërinë e produktit në treg ose për të tërhequr produktin nga tregu.</w:t>
      </w:r>
    </w:p>
    <w:p w14:paraId="1B137976"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lang w:val="it-IT"/>
        </w:rPr>
      </w:pPr>
      <w:r w:rsidRPr="004077D3">
        <w:rPr>
          <w:color w:val="000000" w:themeColor="text1"/>
          <w:lang w:val="it-IT"/>
        </w:rPr>
        <w:t>Struktura përgjegjëse</w:t>
      </w:r>
      <w:r w:rsidRPr="004077D3" w:rsidDel="00BD4566">
        <w:rPr>
          <w:color w:val="000000" w:themeColor="text1"/>
          <w:lang w:val="it-IT"/>
        </w:rPr>
        <w:t xml:space="preserve"> </w:t>
      </w:r>
      <w:r w:rsidRPr="004077D3">
        <w:rPr>
          <w:color w:val="000000" w:themeColor="text1"/>
          <w:lang w:val="it-IT"/>
        </w:rPr>
        <w:t>për mbikëqyrjen e tregut informon Sekretariatin e Komunitetit të Energjisë dhe palët e tjera kontraktuese për masat e marra, në përputhje me pikën 5 të këtij neni, brenda 2 ditëve pune, prej momentit të marrjes së masave. Informacioni i dërguar përfshin të gjitha detajet e disponueshme, si dhe: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360"/>
      </w:tblGrid>
      <w:tr w:rsidR="001E10C6" w:rsidRPr="004077D3" w14:paraId="07D24523" w14:textId="77777777" w:rsidTr="004128AF">
        <w:tc>
          <w:tcPr>
            <w:tcW w:w="738" w:type="dxa"/>
          </w:tcPr>
          <w:p w14:paraId="552767AD" w14:textId="77777777" w:rsidR="001E10C6" w:rsidRPr="004077D3" w:rsidRDefault="001E10C6" w:rsidP="00FA1280">
            <w:pPr>
              <w:pStyle w:val="NormalWeb"/>
              <w:spacing w:before="0" w:beforeAutospacing="0" w:after="0" w:afterAutospacing="0" w:line="276" w:lineRule="auto"/>
              <w:jc w:val="both"/>
              <w:rPr>
                <w:color w:val="000000" w:themeColor="text1"/>
              </w:rPr>
            </w:pPr>
            <w:r w:rsidRPr="004077D3">
              <w:rPr>
                <w:color w:val="000000" w:themeColor="text1"/>
              </w:rPr>
              <w:t>(a)</w:t>
            </w:r>
          </w:p>
        </w:tc>
        <w:tc>
          <w:tcPr>
            <w:tcW w:w="8568" w:type="dxa"/>
          </w:tcPr>
          <w:p w14:paraId="63C14072" w14:textId="77777777" w:rsidR="001E10C6" w:rsidRPr="004077D3" w:rsidRDefault="001E10C6"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dhënat</w:t>
            </w:r>
            <w:proofErr w:type="spellEnd"/>
            <w:r w:rsidRPr="004077D3">
              <w:rPr>
                <w:color w:val="000000" w:themeColor="text1"/>
              </w:rPr>
              <w:t xml:space="preserve"> e </w:t>
            </w:r>
            <w:proofErr w:type="spellStart"/>
            <w:r w:rsidRPr="004077D3">
              <w:rPr>
                <w:color w:val="000000" w:themeColor="text1"/>
              </w:rPr>
              <w:t>nevojshme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identifikimin</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përputhet</w:t>
            </w:r>
            <w:proofErr w:type="spellEnd"/>
            <w:r w:rsidRPr="004077D3">
              <w:rPr>
                <w:color w:val="000000" w:themeColor="text1"/>
              </w:rPr>
              <w:t>;</w:t>
            </w:r>
          </w:p>
        </w:tc>
      </w:tr>
      <w:tr w:rsidR="001E10C6" w:rsidRPr="004077D3" w14:paraId="73D16B13" w14:textId="77777777" w:rsidTr="004128AF">
        <w:tc>
          <w:tcPr>
            <w:tcW w:w="738" w:type="dxa"/>
          </w:tcPr>
          <w:p w14:paraId="28B2FC86" w14:textId="77777777" w:rsidR="001E10C6" w:rsidRPr="004077D3" w:rsidRDefault="001E10C6" w:rsidP="00FA1280">
            <w:pPr>
              <w:pStyle w:val="NormalWeb"/>
              <w:spacing w:before="0" w:beforeAutospacing="0" w:after="0" w:afterAutospacing="0" w:line="276" w:lineRule="auto"/>
              <w:jc w:val="both"/>
              <w:rPr>
                <w:color w:val="000000" w:themeColor="text1"/>
              </w:rPr>
            </w:pPr>
            <w:r w:rsidRPr="004077D3">
              <w:rPr>
                <w:color w:val="000000" w:themeColor="text1"/>
              </w:rPr>
              <w:t>(b)</w:t>
            </w:r>
          </w:p>
        </w:tc>
        <w:tc>
          <w:tcPr>
            <w:tcW w:w="8568" w:type="dxa"/>
          </w:tcPr>
          <w:p w14:paraId="758E6BFB" w14:textId="77777777" w:rsidR="001E10C6" w:rsidRPr="004077D3" w:rsidRDefault="001E10C6"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origjinën</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w:t>
            </w:r>
          </w:p>
        </w:tc>
      </w:tr>
      <w:tr w:rsidR="001E10C6" w:rsidRPr="004077D3" w14:paraId="72318290" w14:textId="77777777" w:rsidTr="004128AF">
        <w:tc>
          <w:tcPr>
            <w:tcW w:w="738" w:type="dxa"/>
          </w:tcPr>
          <w:p w14:paraId="4405B183" w14:textId="77777777" w:rsidR="001E10C6" w:rsidRPr="004077D3" w:rsidRDefault="001E10C6" w:rsidP="00FA1280">
            <w:pPr>
              <w:pStyle w:val="NormalWeb"/>
              <w:spacing w:before="0" w:beforeAutospacing="0" w:after="0" w:afterAutospacing="0" w:line="276" w:lineRule="auto"/>
              <w:jc w:val="both"/>
              <w:rPr>
                <w:color w:val="000000" w:themeColor="text1"/>
              </w:rPr>
            </w:pPr>
            <w:r w:rsidRPr="004077D3">
              <w:rPr>
                <w:color w:val="000000" w:themeColor="text1"/>
              </w:rPr>
              <w:t>(c)</w:t>
            </w:r>
          </w:p>
        </w:tc>
        <w:tc>
          <w:tcPr>
            <w:tcW w:w="8568" w:type="dxa"/>
          </w:tcPr>
          <w:p w14:paraId="2977C0F0" w14:textId="77777777" w:rsidR="001E10C6" w:rsidRPr="004077D3" w:rsidRDefault="001E10C6"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natyrën</w:t>
            </w:r>
            <w:proofErr w:type="spellEnd"/>
            <w:r w:rsidRPr="004077D3">
              <w:rPr>
                <w:color w:val="000000" w:themeColor="text1"/>
              </w:rPr>
              <w:t xml:space="preserve"> e </w:t>
            </w:r>
            <w:proofErr w:type="spellStart"/>
            <w:r w:rsidRPr="004077D3">
              <w:rPr>
                <w:color w:val="000000" w:themeColor="text1"/>
              </w:rPr>
              <w:t>mospërputhshmërisë</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pretenduar</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rrezikun</w:t>
            </w:r>
            <w:proofErr w:type="spellEnd"/>
            <w:r w:rsidRPr="004077D3">
              <w:rPr>
                <w:color w:val="000000" w:themeColor="text1"/>
              </w:rPr>
              <w:t xml:space="preserve"> e </w:t>
            </w:r>
            <w:proofErr w:type="spellStart"/>
            <w:r w:rsidRPr="004077D3">
              <w:rPr>
                <w:color w:val="000000" w:themeColor="text1"/>
              </w:rPr>
              <w:t>përfshirë</w:t>
            </w:r>
            <w:proofErr w:type="spellEnd"/>
            <w:r w:rsidRPr="004077D3">
              <w:rPr>
                <w:color w:val="000000" w:themeColor="text1"/>
              </w:rPr>
              <w:t>;</w:t>
            </w:r>
          </w:p>
        </w:tc>
      </w:tr>
      <w:tr w:rsidR="001E10C6" w:rsidRPr="004077D3" w14:paraId="2AB1F18D" w14:textId="77777777" w:rsidTr="004128AF">
        <w:tc>
          <w:tcPr>
            <w:tcW w:w="738" w:type="dxa"/>
          </w:tcPr>
          <w:p w14:paraId="706AC42C" w14:textId="77777777" w:rsidR="001E10C6" w:rsidRPr="004077D3" w:rsidRDefault="001E10C6" w:rsidP="00FA1280">
            <w:pPr>
              <w:pStyle w:val="NormalWeb"/>
              <w:spacing w:before="0" w:beforeAutospacing="0" w:after="0" w:afterAutospacing="0" w:line="276" w:lineRule="auto"/>
              <w:jc w:val="both"/>
              <w:rPr>
                <w:color w:val="000000" w:themeColor="text1"/>
              </w:rPr>
            </w:pPr>
            <w:r w:rsidRPr="004077D3">
              <w:rPr>
                <w:color w:val="000000" w:themeColor="text1"/>
              </w:rPr>
              <w:t>(d)</w:t>
            </w:r>
          </w:p>
        </w:tc>
        <w:tc>
          <w:tcPr>
            <w:tcW w:w="8568" w:type="dxa"/>
          </w:tcPr>
          <w:p w14:paraId="4AF4C18C" w14:textId="77777777" w:rsidR="001E10C6" w:rsidRPr="004077D3" w:rsidRDefault="001E10C6" w:rsidP="00FA1280">
            <w:pPr>
              <w:pStyle w:val="NormalWeb"/>
              <w:spacing w:before="0" w:beforeAutospacing="0" w:after="0" w:afterAutospacing="0" w:line="276" w:lineRule="auto"/>
              <w:jc w:val="both"/>
              <w:rPr>
                <w:color w:val="000000" w:themeColor="text1"/>
              </w:rPr>
            </w:pPr>
            <w:proofErr w:type="spellStart"/>
            <w:r w:rsidRPr="004077D3">
              <w:rPr>
                <w:color w:val="000000" w:themeColor="text1"/>
              </w:rPr>
              <w:t>natyrën</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kohëzgjatjen</w:t>
            </w:r>
            <w:proofErr w:type="spellEnd"/>
            <w:r w:rsidRPr="004077D3">
              <w:rPr>
                <w:color w:val="000000" w:themeColor="text1"/>
              </w:rPr>
              <w:t xml:space="preserve"> e </w:t>
            </w:r>
            <w:proofErr w:type="spellStart"/>
            <w:r w:rsidRPr="004077D3">
              <w:rPr>
                <w:color w:val="000000" w:themeColor="text1"/>
              </w:rPr>
              <w:t>masave</w:t>
            </w:r>
            <w:proofErr w:type="spellEnd"/>
            <w:r w:rsidRPr="004077D3">
              <w:rPr>
                <w:color w:val="000000" w:themeColor="text1"/>
              </w:rPr>
              <w:t xml:space="preserve"> </w:t>
            </w:r>
            <w:proofErr w:type="spellStart"/>
            <w:r w:rsidRPr="004077D3">
              <w:rPr>
                <w:color w:val="000000" w:themeColor="text1"/>
              </w:rPr>
              <w:t>kombëtare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marra</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argumentet</w:t>
            </w:r>
            <w:proofErr w:type="spellEnd"/>
            <w:r w:rsidRPr="004077D3">
              <w:rPr>
                <w:color w:val="000000" w:themeColor="text1"/>
              </w:rPr>
              <w:t xml:space="preserve"> e </w:t>
            </w:r>
            <w:proofErr w:type="spellStart"/>
            <w:r w:rsidRPr="004077D3">
              <w:rPr>
                <w:color w:val="000000" w:themeColor="text1"/>
              </w:rPr>
              <w:t>paraqitura</w:t>
            </w:r>
            <w:proofErr w:type="spellEnd"/>
            <w:r w:rsidRPr="004077D3">
              <w:rPr>
                <w:color w:val="000000" w:themeColor="text1"/>
              </w:rPr>
              <w:t xml:space="preserve"> </w:t>
            </w:r>
            <w:proofErr w:type="spellStart"/>
            <w:r w:rsidRPr="004077D3">
              <w:rPr>
                <w:color w:val="000000" w:themeColor="text1"/>
              </w:rPr>
              <w:t>operatorët</w:t>
            </w:r>
            <w:proofErr w:type="spellEnd"/>
            <w:r w:rsidRPr="004077D3">
              <w:rPr>
                <w:color w:val="000000" w:themeColor="text1"/>
              </w:rPr>
              <w:t xml:space="preserve"> </w:t>
            </w:r>
            <w:proofErr w:type="spellStart"/>
            <w:r w:rsidRPr="004077D3">
              <w:rPr>
                <w:color w:val="000000" w:themeColor="text1"/>
              </w:rPr>
              <w:t>ekonomikë</w:t>
            </w:r>
            <w:proofErr w:type="spellEnd"/>
            <w:r w:rsidRPr="004077D3">
              <w:rPr>
                <w:color w:val="000000" w:themeColor="text1"/>
              </w:rPr>
              <w:t>.</w:t>
            </w:r>
          </w:p>
        </w:tc>
      </w:tr>
    </w:tbl>
    <w:p w14:paraId="078C71F6" w14:textId="77777777" w:rsidR="001E10C6" w:rsidRPr="004077D3" w:rsidRDefault="001E10C6" w:rsidP="00FA1280">
      <w:pPr>
        <w:pStyle w:val="NormalWeb"/>
        <w:spacing w:before="0" w:beforeAutospacing="0" w:after="0" w:afterAutospacing="0" w:line="276" w:lineRule="auto"/>
        <w:ind w:left="360"/>
        <w:jc w:val="both"/>
        <w:rPr>
          <w:color w:val="000000" w:themeColor="text1"/>
        </w:rPr>
      </w:pP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veçanti</w:t>
      </w:r>
      <w:proofErr w:type="spellEnd"/>
      <w:r w:rsidRPr="004077D3">
        <w:rPr>
          <w:color w:val="000000" w:themeColor="text1"/>
        </w:rPr>
        <w:t xml:space="preserve">, </w:t>
      </w: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sidDel="00BD4566">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mbikëqyrjen</w:t>
      </w:r>
      <w:proofErr w:type="spellEnd"/>
      <w:r w:rsidRPr="004077D3">
        <w:rPr>
          <w:color w:val="000000" w:themeColor="text1"/>
        </w:rPr>
        <w:t xml:space="preserve"> 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qartëson</w:t>
      </w:r>
      <w:proofErr w:type="spellEnd"/>
      <w:r w:rsidRPr="004077D3">
        <w:rPr>
          <w:color w:val="000000" w:themeColor="text1"/>
        </w:rPr>
        <w:t xml:space="preserve"> </w:t>
      </w:r>
      <w:proofErr w:type="spellStart"/>
      <w:r w:rsidRPr="004077D3">
        <w:rPr>
          <w:color w:val="000000" w:themeColor="text1"/>
        </w:rPr>
        <w:t>nëse</w:t>
      </w:r>
      <w:proofErr w:type="spellEnd"/>
      <w:r w:rsidRPr="004077D3">
        <w:rPr>
          <w:color w:val="000000" w:themeColor="text1"/>
        </w:rPr>
        <w:t xml:space="preserve"> </w:t>
      </w:r>
      <w:proofErr w:type="spellStart"/>
      <w:r w:rsidRPr="004077D3">
        <w:rPr>
          <w:color w:val="000000" w:themeColor="text1"/>
        </w:rPr>
        <w:t>mospërputhja</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shkak</w:t>
      </w:r>
      <w:proofErr w:type="spellEnd"/>
      <w:r w:rsidRPr="004077D3">
        <w:rPr>
          <w:color w:val="000000" w:themeColor="text1"/>
        </w:rPr>
        <w:t xml:space="preserve"> se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arrin</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përmbushë</w:t>
      </w:r>
      <w:proofErr w:type="spellEnd"/>
      <w:r w:rsidRPr="004077D3">
        <w:rPr>
          <w:color w:val="000000" w:themeColor="text1"/>
        </w:rPr>
        <w:t xml:space="preserve"> </w:t>
      </w:r>
      <w:proofErr w:type="spellStart"/>
      <w:r w:rsidRPr="004077D3">
        <w:rPr>
          <w:color w:val="000000" w:themeColor="text1"/>
        </w:rPr>
        <w:t>kërkesat</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lidhje</w:t>
      </w:r>
      <w:proofErr w:type="spellEnd"/>
      <w:r w:rsidRPr="004077D3">
        <w:rPr>
          <w:color w:val="000000" w:themeColor="text1"/>
        </w:rPr>
        <w:t xml:space="preserve"> me </w:t>
      </w:r>
      <w:proofErr w:type="spellStart"/>
      <w:r w:rsidRPr="004077D3">
        <w:rPr>
          <w:color w:val="000000" w:themeColor="text1"/>
        </w:rPr>
        <w:t>aspektet</w:t>
      </w:r>
      <w:proofErr w:type="spellEnd"/>
      <w:r w:rsidRPr="004077D3">
        <w:rPr>
          <w:color w:val="000000" w:themeColor="text1"/>
        </w:rPr>
        <w:t xml:space="preserve"> e </w:t>
      </w:r>
      <w:proofErr w:type="spellStart"/>
      <w:r w:rsidRPr="004077D3">
        <w:rPr>
          <w:color w:val="000000" w:themeColor="text1"/>
        </w:rPr>
        <w:t>mbrojtjes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interesit</w:t>
      </w:r>
      <w:proofErr w:type="spellEnd"/>
      <w:r w:rsidRPr="004077D3">
        <w:rPr>
          <w:color w:val="000000" w:themeColor="text1"/>
        </w:rPr>
        <w:t xml:space="preserve"> </w:t>
      </w:r>
      <w:proofErr w:type="spellStart"/>
      <w:r w:rsidRPr="004077D3">
        <w:rPr>
          <w:color w:val="000000" w:themeColor="text1"/>
        </w:rPr>
        <w:t>publik</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përcaktuara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ligj</w:t>
      </w:r>
      <w:proofErr w:type="spellEnd"/>
      <w:r w:rsidRPr="004077D3">
        <w:rPr>
          <w:color w:val="000000" w:themeColor="text1"/>
        </w:rPr>
        <w:t xml:space="preserve">, apo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shkak</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mangësive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standardet</w:t>
      </w:r>
      <w:proofErr w:type="spellEnd"/>
      <w:r w:rsidRPr="004077D3">
        <w:rPr>
          <w:color w:val="000000" w:themeColor="text1"/>
        </w:rPr>
        <w:t xml:space="preserve"> e </w:t>
      </w:r>
      <w:proofErr w:type="spellStart"/>
      <w:r w:rsidRPr="004077D3">
        <w:rPr>
          <w:color w:val="000000" w:themeColor="text1"/>
        </w:rPr>
        <w:t>harmonizuara</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japin</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supozim</w:t>
      </w:r>
      <w:proofErr w:type="spellEnd"/>
      <w:r w:rsidRPr="004077D3">
        <w:rPr>
          <w:color w:val="000000" w:themeColor="text1"/>
        </w:rPr>
        <w:t xml:space="preserve"> </w:t>
      </w:r>
      <w:proofErr w:type="spellStart"/>
      <w:r w:rsidRPr="004077D3">
        <w:rPr>
          <w:color w:val="000000" w:themeColor="text1"/>
        </w:rPr>
        <w:t>mbi</w:t>
      </w:r>
      <w:proofErr w:type="spellEnd"/>
      <w:r w:rsidRPr="004077D3">
        <w:rPr>
          <w:color w:val="000000" w:themeColor="text1"/>
        </w:rPr>
        <w:t xml:space="preserve"> </w:t>
      </w:r>
      <w:proofErr w:type="spellStart"/>
      <w:r w:rsidRPr="004077D3">
        <w:rPr>
          <w:color w:val="000000" w:themeColor="text1"/>
        </w:rPr>
        <w:t>konformitetin</w:t>
      </w:r>
      <w:proofErr w:type="spellEnd"/>
      <w:r w:rsidRPr="004077D3">
        <w:rPr>
          <w:color w:val="000000" w:themeColor="text1"/>
        </w:rPr>
        <w:t>.</w:t>
      </w:r>
    </w:p>
    <w:p w14:paraId="31FCA5A3"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rPr>
      </w:pPr>
      <w:r w:rsidRPr="004077D3">
        <w:rPr>
          <w:color w:val="000000" w:themeColor="text1"/>
        </w:rPr>
        <w:t xml:space="preserve">Kur </w:t>
      </w:r>
      <w:proofErr w:type="spellStart"/>
      <w:r w:rsidRPr="004077D3">
        <w:rPr>
          <w:color w:val="000000" w:themeColor="text1"/>
        </w:rPr>
        <w:t>brenda</w:t>
      </w:r>
      <w:proofErr w:type="spellEnd"/>
      <w:r w:rsidRPr="004077D3">
        <w:rPr>
          <w:color w:val="000000" w:themeColor="text1"/>
        </w:rPr>
        <w:t xml:space="preserve"> 60 </w:t>
      </w:r>
      <w:proofErr w:type="spellStart"/>
      <w:r w:rsidRPr="004077D3">
        <w:rPr>
          <w:color w:val="000000" w:themeColor="text1"/>
        </w:rPr>
        <w:t>ditëve</w:t>
      </w:r>
      <w:proofErr w:type="spellEnd"/>
      <w:r w:rsidRPr="004077D3">
        <w:rPr>
          <w:color w:val="000000" w:themeColor="text1"/>
        </w:rPr>
        <w:t xml:space="preserve"> </w:t>
      </w:r>
      <w:proofErr w:type="spellStart"/>
      <w:r w:rsidRPr="004077D3">
        <w:rPr>
          <w:color w:val="000000" w:themeColor="text1"/>
        </w:rPr>
        <w:t>kalendarike</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marrja</w:t>
      </w:r>
      <w:proofErr w:type="spellEnd"/>
      <w:r w:rsidRPr="004077D3">
        <w:rPr>
          <w:color w:val="000000" w:themeColor="text1"/>
        </w:rPr>
        <w:t xml:space="preserve"> e </w:t>
      </w:r>
      <w:proofErr w:type="spellStart"/>
      <w:r w:rsidRPr="004077D3">
        <w:rPr>
          <w:color w:val="000000" w:themeColor="text1"/>
        </w:rPr>
        <w:t>informacionit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përmendur</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pikën</w:t>
      </w:r>
      <w:proofErr w:type="spellEnd"/>
      <w:r w:rsidRPr="004077D3">
        <w:rPr>
          <w:color w:val="000000" w:themeColor="text1"/>
        </w:rPr>
        <w:t xml:space="preserve"> 5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neni</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ngritur</w:t>
      </w:r>
      <w:proofErr w:type="spellEnd"/>
      <w:r w:rsidRPr="004077D3">
        <w:rPr>
          <w:color w:val="000000" w:themeColor="text1"/>
        </w:rPr>
        <w:t xml:space="preserve"> </w:t>
      </w:r>
      <w:proofErr w:type="spellStart"/>
      <w:r w:rsidRPr="004077D3">
        <w:rPr>
          <w:color w:val="000000" w:themeColor="text1"/>
        </w:rPr>
        <w:t>asnjë</w:t>
      </w:r>
      <w:proofErr w:type="spellEnd"/>
      <w:r w:rsidRPr="004077D3">
        <w:rPr>
          <w:color w:val="000000" w:themeColor="text1"/>
        </w:rPr>
        <w:t xml:space="preserve"> </w:t>
      </w:r>
      <w:proofErr w:type="spellStart"/>
      <w:r w:rsidRPr="004077D3">
        <w:rPr>
          <w:color w:val="000000" w:themeColor="text1"/>
        </w:rPr>
        <w:t>kundërshtim</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palë</w:t>
      </w:r>
      <w:proofErr w:type="spellEnd"/>
      <w:r w:rsidRPr="004077D3">
        <w:rPr>
          <w:color w:val="000000" w:themeColor="text1"/>
        </w:rPr>
        <w:t xml:space="preserve"> </w:t>
      </w:r>
      <w:proofErr w:type="spellStart"/>
      <w:r w:rsidRPr="004077D3">
        <w:rPr>
          <w:color w:val="000000" w:themeColor="text1"/>
        </w:rPr>
        <w:t>kontraktuese</w:t>
      </w:r>
      <w:proofErr w:type="spellEnd"/>
      <w:r w:rsidRPr="004077D3">
        <w:rPr>
          <w:color w:val="000000" w:themeColor="text1"/>
        </w:rPr>
        <w:t xml:space="preserve"> </w:t>
      </w:r>
      <w:proofErr w:type="spellStart"/>
      <w:r w:rsidRPr="004077D3">
        <w:rPr>
          <w:color w:val="000000" w:themeColor="text1"/>
        </w:rPr>
        <w:t>ose</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Sekretariati</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Komunitetit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Energjisë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lidhje</w:t>
      </w:r>
      <w:proofErr w:type="spellEnd"/>
      <w:r w:rsidRPr="004077D3">
        <w:rPr>
          <w:color w:val="000000" w:themeColor="text1"/>
        </w:rPr>
        <w:t xml:space="preserve"> me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masë</w:t>
      </w:r>
      <w:proofErr w:type="spellEnd"/>
      <w:r w:rsidRPr="004077D3">
        <w:rPr>
          <w:color w:val="000000" w:themeColor="text1"/>
        </w:rPr>
        <w:t xml:space="preserve"> </w:t>
      </w:r>
      <w:proofErr w:type="spellStart"/>
      <w:r w:rsidRPr="004077D3">
        <w:rPr>
          <w:color w:val="000000" w:themeColor="text1"/>
        </w:rPr>
        <w:t>provizore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marrë</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sidDel="00BD4566">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mbikëqyrjen</w:t>
      </w:r>
      <w:proofErr w:type="spellEnd"/>
      <w:r w:rsidRPr="004077D3">
        <w:rPr>
          <w:color w:val="000000" w:themeColor="text1"/>
        </w:rPr>
        <w:t xml:space="preserve"> e </w:t>
      </w:r>
      <w:proofErr w:type="spellStart"/>
      <w:r w:rsidRPr="004077D3">
        <w:rPr>
          <w:color w:val="000000" w:themeColor="text1"/>
        </w:rPr>
        <w:t>tregut</w:t>
      </w:r>
      <w:proofErr w:type="spellEnd"/>
      <w:r w:rsidRPr="004077D3">
        <w:rPr>
          <w:color w:val="000000" w:themeColor="text1"/>
        </w:rPr>
        <w:t xml:space="preserve">, ajo </w:t>
      </w:r>
      <w:proofErr w:type="spellStart"/>
      <w:r w:rsidRPr="004077D3">
        <w:rPr>
          <w:color w:val="000000" w:themeColor="text1"/>
        </w:rPr>
        <w:t>masë</w:t>
      </w:r>
      <w:proofErr w:type="spellEnd"/>
      <w:r w:rsidRPr="004077D3">
        <w:rPr>
          <w:color w:val="000000" w:themeColor="text1"/>
        </w:rPr>
        <w:t xml:space="preserve"> do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konsiderohet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jetë</w:t>
      </w:r>
      <w:proofErr w:type="spellEnd"/>
      <w:r w:rsidRPr="004077D3">
        <w:rPr>
          <w:color w:val="000000" w:themeColor="text1"/>
        </w:rPr>
        <w:t xml:space="preserve"> e </w:t>
      </w:r>
      <w:proofErr w:type="spellStart"/>
      <w:r w:rsidRPr="004077D3">
        <w:rPr>
          <w:color w:val="000000" w:themeColor="text1"/>
        </w:rPr>
        <w:t>justifikuar</w:t>
      </w:r>
      <w:proofErr w:type="spellEnd"/>
      <w:r w:rsidRPr="004077D3">
        <w:rPr>
          <w:color w:val="000000" w:themeColor="text1"/>
        </w:rPr>
        <w:t>.</w:t>
      </w:r>
    </w:p>
    <w:p w14:paraId="446B2BB1"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rPr>
      </w:pP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sidDel="00BD4566">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mbikëqyrjen</w:t>
      </w:r>
      <w:proofErr w:type="spellEnd"/>
      <w:r w:rsidRPr="004077D3">
        <w:rPr>
          <w:color w:val="000000" w:themeColor="text1"/>
        </w:rPr>
        <w:t xml:space="preserve"> 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siguron</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masat</w:t>
      </w:r>
      <w:proofErr w:type="spellEnd"/>
      <w:r w:rsidRPr="004077D3">
        <w:rPr>
          <w:color w:val="000000" w:themeColor="text1"/>
        </w:rPr>
        <w:t xml:space="preserve"> e </w:t>
      </w:r>
      <w:proofErr w:type="spellStart"/>
      <w:r w:rsidRPr="004077D3">
        <w:rPr>
          <w:color w:val="000000" w:themeColor="text1"/>
        </w:rPr>
        <w:t>ndërmarra</w:t>
      </w:r>
      <w:proofErr w:type="spellEnd"/>
      <w:r w:rsidRPr="004077D3">
        <w:rPr>
          <w:color w:val="000000" w:themeColor="text1"/>
        </w:rPr>
        <w:t xml:space="preserve"> </w:t>
      </w:r>
      <w:proofErr w:type="spellStart"/>
      <w:r w:rsidRPr="004077D3">
        <w:rPr>
          <w:color w:val="000000" w:themeColor="text1"/>
        </w:rPr>
        <w:t>kufizuese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tilla </w:t>
      </w:r>
      <w:proofErr w:type="spellStart"/>
      <w:r w:rsidRPr="004077D3">
        <w:rPr>
          <w:color w:val="000000" w:themeColor="text1"/>
        </w:rPr>
        <w:t>si</w:t>
      </w:r>
      <w:proofErr w:type="spellEnd"/>
      <w:r w:rsidRPr="004077D3">
        <w:rPr>
          <w:color w:val="000000" w:themeColor="text1"/>
        </w:rPr>
        <w:t xml:space="preserve"> </w:t>
      </w:r>
      <w:proofErr w:type="spellStart"/>
      <w:r w:rsidRPr="004077D3">
        <w:rPr>
          <w:color w:val="000000" w:themeColor="text1"/>
        </w:rPr>
        <w:t>tërheqja</w:t>
      </w:r>
      <w:proofErr w:type="spellEnd"/>
      <w:r w:rsidRPr="004077D3">
        <w:rPr>
          <w:color w:val="000000" w:themeColor="text1"/>
        </w:rPr>
        <w:t xml:space="preserve"> e </w:t>
      </w:r>
      <w:proofErr w:type="spellStart"/>
      <w:r w:rsidRPr="004077D3">
        <w:rPr>
          <w:color w:val="000000" w:themeColor="text1"/>
        </w:rPr>
        <w:t>produktit</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tregu</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realizuar</w:t>
      </w:r>
      <w:proofErr w:type="spellEnd"/>
      <w:r w:rsidRPr="004077D3">
        <w:rPr>
          <w:color w:val="000000" w:themeColor="text1"/>
        </w:rPr>
        <w:t xml:space="preserve"> </w:t>
      </w:r>
      <w:proofErr w:type="spellStart"/>
      <w:r w:rsidRPr="004077D3">
        <w:rPr>
          <w:color w:val="000000" w:themeColor="text1"/>
        </w:rPr>
        <w:t>brenda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periudhe</w:t>
      </w:r>
      <w:proofErr w:type="spellEnd"/>
      <w:r w:rsidRPr="004077D3">
        <w:rPr>
          <w:color w:val="000000" w:themeColor="text1"/>
        </w:rPr>
        <w:t xml:space="preserve"> </w:t>
      </w:r>
      <w:proofErr w:type="spellStart"/>
      <w:r w:rsidRPr="004077D3">
        <w:rPr>
          <w:color w:val="000000" w:themeColor="text1"/>
        </w:rPr>
        <w:t>sa</w:t>
      </w:r>
      <w:proofErr w:type="spellEnd"/>
      <w:r w:rsidRPr="004077D3">
        <w:rPr>
          <w:color w:val="000000" w:themeColor="text1"/>
        </w:rPr>
        <w:t xml:space="preserve"> </w:t>
      </w:r>
      <w:proofErr w:type="spellStart"/>
      <w:r w:rsidRPr="004077D3">
        <w:rPr>
          <w:color w:val="000000" w:themeColor="text1"/>
        </w:rPr>
        <w:t>më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shkurtër</w:t>
      </w:r>
      <w:proofErr w:type="spellEnd"/>
      <w:r w:rsidRPr="004077D3">
        <w:rPr>
          <w:color w:val="000000" w:themeColor="text1"/>
        </w:rPr>
        <w:t>.</w:t>
      </w:r>
    </w:p>
    <w:p w14:paraId="5E77F818" w14:textId="77777777"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rPr>
      </w:pPr>
      <w:r w:rsidRPr="004077D3">
        <w:rPr>
          <w:color w:val="000000" w:themeColor="text1"/>
        </w:rPr>
        <w:t xml:space="preserve">Kur </w:t>
      </w:r>
      <w:proofErr w:type="spellStart"/>
      <w:r w:rsidRPr="004077D3">
        <w:rPr>
          <w:color w:val="000000" w:themeColor="text1"/>
        </w:rPr>
        <w:t>standardet</w:t>
      </w:r>
      <w:proofErr w:type="spellEnd"/>
      <w:r w:rsidRPr="004077D3">
        <w:rPr>
          <w:color w:val="000000" w:themeColor="text1"/>
        </w:rPr>
        <w:t xml:space="preserve"> e </w:t>
      </w:r>
      <w:proofErr w:type="spellStart"/>
      <w:r w:rsidRPr="004077D3">
        <w:rPr>
          <w:color w:val="000000" w:themeColor="text1"/>
        </w:rPr>
        <w:t>harmonizuara</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Bashkimit</w:t>
      </w:r>
      <w:proofErr w:type="spellEnd"/>
      <w:r w:rsidRPr="004077D3">
        <w:rPr>
          <w:color w:val="000000" w:themeColor="text1"/>
        </w:rPr>
        <w:t xml:space="preserve"> </w:t>
      </w:r>
      <w:proofErr w:type="spellStart"/>
      <w:r w:rsidRPr="004077D3">
        <w:rPr>
          <w:color w:val="000000" w:themeColor="text1"/>
        </w:rPr>
        <w:t>Evropian</w:t>
      </w:r>
      <w:proofErr w:type="spellEnd"/>
      <w:r w:rsidRPr="004077D3">
        <w:rPr>
          <w:color w:val="000000" w:themeColor="text1"/>
        </w:rPr>
        <w:t xml:space="preserve"> </w:t>
      </w:r>
      <w:proofErr w:type="spellStart"/>
      <w:r w:rsidRPr="004077D3">
        <w:rPr>
          <w:color w:val="000000" w:themeColor="text1"/>
        </w:rPr>
        <w:t>zbatohen</w:t>
      </w:r>
      <w:proofErr w:type="spellEnd"/>
      <w:r w:rsidRPr="004077D3">
        <w:rPr>
          <w:color w:val="000000" w:themeColor="text1"/>
        </w:rPr>
        <w:t xml:space="preserve"> </w:t>
      </w:r>
      <w:proofErr w:type="spellStart"/>
      <w:r w:rsidRPr="004077D3">
        <w:rPr>
          <w:color w:val="000000" w:themeColor="text1"/>
        </w:rPr>
        <w:t>gjatë</w:t>
      </w:r>
      <w:proofErr w:type="spellEnd"/>
      <w:r w:rsidRPr="004077D3">
        <w:rPr>
          <w:color w:val="000000" w:themeColor="text1"/>
        </w:rPr>
        <w:t xml:space="preserve"> </w:t>
      </w:r>
      <w:proofErr w:type="spellStart"/>
      <w:r w:rsidRPr="004077D3">
        <w:rPr>
          <w:color w:val="000000" w:themeColor="text1"/>
        </w:rPr>
        <w:t>vlerësimit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konformitetit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produkti</w:t>
      </w:r>
      <w:proofErr w:type="spellEnd"/>
      <w:r w:rsidRPr="004077D3">
        <w:rPr>
          <w:color w:val="000000" w:themeColor="text1"/>
        </w:rPr>
        <w:t xml:space="preserve">, </w:t>
      </w:r>
      <w:proofErr w:type="spellStart"/>
      <w:r w:rsidRPr="004077D3">
        <w:rPr>
          <w:color w:val="000000" w:themeColor="text1"/>
        </w:rPr>
        <w:t>modeli</w:t>
      </w:r>
      <w:proofErr w:type="spellEnd"/>
      <w:r w:rsidRPr="004077D3">
        <w:rPr>
          <w:color w:val="000000" w:themeColor="text1"/>
        </w:rPr>
        <w:t xml:space="preserve"> do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supozohet</w:t>
      </w:r>
      <w:proofErr w:type="spellEnd"/>
      <w:r w:rsidRPr="004077D3">
        <w:rPr>
          <w:color w:val="000000" w:themeColor="text1"/>
        </w:rPr>
        <w:t xml:space="preserve"> se </w:t>
      </w:r>
      <w:proofErr w:type="spellStart"/>
      <w:r w:rsidRPr="004077D3">
        <w:rPr>
          <w:color w:val="000000" w:themeColor="text1"/>
        </w:rPr>
        <w:t>është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kërkesat</w:t>
      </w:r>
      <w:proofErr w:type="spellEnd"/>
      <w:r w:rsidRPr="004077D3">
        <w:rPr>
          <w:color w:val="000000" w:themeColor="text1"/>
        </w:rPr>
        <w:t xml:space="preserve"> </w:t>
      </w:r>
      <w:proofErr w:type="spellStart"/>
      <w:r w:rsidRPr="004077D3">
        <w:rPr>
          <w:color w:val="000000" w:themeColor="text1"/>
        </w:rPr>
        <w:t>përkatëse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matjes</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llogaritjes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aktit</w:t>
      </w:r>
      <w:proofErr w:type="spellEnd"/>
      <w:r w:rsidRPr="004077D3">
        <w:rPr>
          <w:color w:val="000000" w:themeColor="text1"/>
        </w:rPr>
        <w:t xml:space="preserve"> </w:t>
      </w:r>
      <w:proofErr w:type="spellStart"/>
      <w:r w:rsidRPr="004077D3">
        <w:rPr>
          <w:color w:val="000000" w:themeColor="text1"/>
        </w:rPr>
        <w:t>nënligjor</w:t>
      </w:r>
      <w:proofErr w:type="spellEnd"/>
      <w:r w:rsidRPr="004077D3">
        <w:rPr>
          <w:color w:val="000000" w:themeColor="text1"/>
        </w:rPr>
        <w:t>.</w:t>
      </w:r>
    </w:p>
    <w:p w14:paraId="172BF7C8" w14:textId="77777777" w:rsidR="001309C4" w:rsidRPr="004077D3" w:rsidRDefault="001E10C6" w:rsidP="00FA1280">
      <w:pPr>
        <w:pStyle w:val="NormalWeb"/>
        <w:numPr>
          <w:ilvl w:val="0"/>
          <w:numId w:val="18"/>
        </w:numPr>
        <w:spacing w:before="0" w:beforeAutospacing="0" w:after="0" w:afterAutospacing="0" w:line="276" w:lineRule="auto"/>
        <w:ind w:left="360"/>
        <w:jc w:val="both"/>
        <w:rPr>
          <w:color w:val="000000" w:themeColor="text1"/>
        </w:rPr>
      </w:pPr>
      <w:proofErr w:type="spellStart"/>
      <w:r w:rsidRPr="004077D3">
        <w:rPr>
          <w:color w:val="000000" w:themeColor="text1"/>
        </w:rPr>
        <w:t>Autoritetet</w:t>
      </w:r>
      <w:proofErr w:type="spellEnd"/>
      <w:r w:rsidRPr="004077D3">
        <w:rPr>
          <w:color w:val="000000" w:themeColor="text1"/>
        </w:rPr>
        <w:t xml:space="preserve"> </w:t>
      </w:r>
      <w:proofErr w:type="spellStart"/>
      <w:r w:rsidRPr="004077D3">
        <w:rPr>
          <w:color w:val="000000" w:themeColor="text1"/>
        </w:rPr>
        <w:t>doganore</w:t>
      </w:r>
      <w:proofErr w:type="spellEnd"/>
      <w:r w:rsidRPr="004077D3">
        <w:rPr>
          <w:color w:val="000000" w:themeColor="text1"/>
        </w:rPr>
        <w:t xml:space="preserve">, </w:t>
      </w:r>
      <w:proofErr w:type="spellStart"/>
      <w:r w:rsidRPr="004077D3">
        <w:rPr>
          <w:color w:val="000000" w:themeColor="text1"/>
        </w:rPr>
        <w:t>kur</w:t>
      </w:r>
      <w:proofErr w:type="spellEnd"/>
      <w:r w:rsidRPr="004077D3">
        <w:rPr>
          <w:color w:val="000000" w:themeColor="text1"/>
        </w:rPr>
        <w:t xml:space="preserve"> </w:t>
      </w:r>
      <w:proofErr w:type="spellStart"/>
      <w:r w:rsidRPr="004077D3">
        <w:rPr>
          <w:color w:val="000000" w:themeColor="text1"/>
        </w:rPr>
        <w:t>konstatojnë</w:t>
      </w:r>
      <w:proofErr w:type="spellEnd"/>
      <w:r w:rsidRPr="004077D3">
        <w:rPr>
          <w:color w:val="000000" w:themeColor="text1"/>
        </w:rPr>
        <w:t xml:space="preserve"> </w:t>
      </w:r>
      <w:proofErr w:type="spellStart"/>
      <w:r w:rsidRPr="004077D3">
        <w:rPr>
          <w:color w:val="000000" w:themeColor="text1"/>
        </w:rPr>
        <w:t>produkte</w:t>
      </w:r>
      <w:proofErr w:type="spellEnd"/>
      <w:r w:rsidRPr="004077D3">
        <w:rPr>
          <w:color w:val="000000" w:themeColor="text1"/>
        </w:rPr>
        <w:t xml:space="preserve"> </w:t>
      </w:r>
      <w:proofErr w:type="spellStart"/>
      <w:r w:rsidRPr="004077D3">
        <w:rPr>
          <w:color w:val="000000" w:themeColor="text1"/>
        </w:rPr>
        <w:t>që</w:t>
      </w:r>
      <w:proofErr w:type="spellEnd"/>
      <w:r w:rsidRPr="004077D3">
        <w:rPr>
          <w:color w:val="000000" w:themeColor="text1"/>
        </w:rPr>
        <w:t xml:space="preserve"> </w:t>
      </w:r>
      <w:proofErr w:type="spellStart"/>
      <w:r w:rsidRPr="004077D3">
        <w:rPr>
          <w:color w:val="000000" w:themeColor="text1"/>
        </w:rPr>
        <w:t>nuk</w:t>
      </w:r>
      <w:proofErr w:type="spellEnd"/>
      <w:r w:rsidRPr="004077D3">
        <w:rPr>
          <w:color w:val="000000" w:themeColor="text1"/>
        </w:rPr>
        <w:t xml:space="preserve"> </w:t>
      </w:r>
      <w:proofErr w:type="spellStart"/>
      <w:r w:rsidRPr="004077D3">
        <w:rPr>
          <w:color w:val="000000" w:themeColor="text1"/>
        </w:rPr>
        <w:t>janë</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përputhje</w:t>
      </w:r>
      <w:proofErr w:type="spellEnd"/>
      <w:r w:rsidRPr="004077D3">
        <w:rPr>
          <w:color w:val="000000" w:themeColor="text1"/>
        </w:rPr>
        <w:t xml:space="preserve"> me </w:t>
      </w:r>
      <w:proofErr w:type="spellStart"/>
      <w:r w:rsidRPr="004077D3">
        <w:rPr>
          <w:color w:val="000000" w:themeColor="text1"/>
        </w:rPr>
        <w:t>dispozitat</w:t>
      </w:r>
      <w:proofErr w:type="spellEnd"/>
      <w:r w:rsidRPr="004077D3">
        <w:rPr>
          <w:color w:val="000000" w:themeColor="text1"/>
        </w:rPr>
        <w:t xml:space="preserve"> e </w:t>
      </w:r>
      <w:proofErr w:type="spellStart"/>
      <w:r w:rsidRPr="004077D3">
        <w:rPr>
          <w:color w:val="000000" w:themeColor="text1"/>
        </w:rPr>
        <w:t>këtij</w:t>
      </w:r>
      <w:proofErr w:type="spellEnd"/>
      <w:r w:rsidRPr="004077D3">
        <w:rPr>
          <w:color w:val="000000" w:themeColor="text1"/>
        </w:rPr>
        <w:t xml:space="preserve"> </w:t>
      </w:r>
      <w:proofErr w:type="spellStart"/>
      <w:r w:rsidRPr="004077D3">
        <w:rPr>
          <w:color w:val="000000" w:themeColor="text1"/>
        </w:rPr>
        <w:t>ligji</w:t>
      </w:r>
      <w:proofErr w:type="spellEnd"/>
      <w:r w:rsidRPr="004077D3">
        <w:rPr>
          <w:color w:val="000000" w:themeColor="text1"/>
        </w:rPr>
        <w:t xml:space="preserve">, </w:t>
      </w:r>
      <w:proofErr w:type="spellStart"/>
      <w:r w:rsidRPr="004077D3">
        <w:rPr>
          <w:color w:val="000000" w:themeColor="text1"/>
        </w:rPr>
        <w:t>njoftojnë</w:t>
      </w:r>
      <w:proofErr w:type="spellEnd"/>
      <w:r w:rsidRPr="004077D3">
        <w:rPr>
          <w:color w:val="000000" w:themeColor="text1"/>
        </w:rPr>
        <w:t xml:space="preserve"> </w:t>
      </w:r>
      <w:proofErr w:type="spellStart"/>
      <w:r w:rsidRPr="004077D3">
        <w:rPr>
          <w:color w:val="000000" w:themeColor="text1"/>
        </w:rPr>
        <w:t>strukturën</w:t>
      </w:r>
      <w:proofErr w:type="spellEnd"/>
      <w:r w:rsidRPr="004077D3">
        <w:rPr>
          <w:color w:val="000000" w:themeColor="text1"/>
        </w:rPr>
        <w:t xml:space="preserve"> </w:t>
      </w:r>
      <w:proofErr w:type="spellStart"/>
      <w:r w:rsidRPr="004077D3">
        <w:rPr>
          <w:color w:val="000000" w:themeColor="text1"/>
        </w:rPr>
        <w:t>përgjegjëse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mbikëqyrjen</w:t>
      </w:r>
      <w:proofErr w:type="spellEnd"/>
      <w:r w:rsidRPr="004077D3">
        <w:rPr>
          <w:color w:val="000000" w:themeColor="text1"/>
        </w:rPr>
        <w:t xml:space="preserve"> 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i</w:t>
      </w:r>
      <w:proofErr w:type="spellEnd"/>
      <w:r w:rsidRPr="004077D3">
        <w:rPr>
          <w:color w:val="000000" w:themeColor="text1"/>
        </w:rPr>
        <w:t xml:space="preserve"> </w:t>
      </w:r>
      <w:proofErr w:type="spellStart"/>
      <w:r w:rsidRPr="004077D3">
        <w:rPr>
          <w:color w:val="000000" w:themeColor="text1"/>
        </w:rPr>
        <w:t>cili</w:t>
      </w:r>
      <w:proofErr w:type="spellEnd"/>
      <w:r w:rsidRPr="004077D3">
        <w:rPr>
          <w:color w:val="000000" w:themeColor="text1"/>
        </w:rPr>
        <w:t xml:space="preserve"> </w:t>
      </w:r>
      <w:proofErr w:type="spellStart"/>
      <w:r w:rsidRPr="004077D3">
        <w:rPr>
          <w:color w:val="000000" w:themeColor="text1"/>
        </w:rPr>
        <w:t>mund</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urdhërojë</w:t>
      </w:r>
      <w:proofErr w:type="spellEnd"/>
      <w:r w:rsidRPr="004077D3">
        <w:rPr>
          <w:color w:val="000000" w:themeColor="text1"/>
        </w:rPr>
        <w:t xml:space="preserve"> </w:t>
      </w:r>
      <w:proofErr w:type="spellStart"/>
      <w:r w:rsidRPr="004077D3">
        <w:rPr>
          <w:color w:val="000000" w:themeColor="text1"/>
        </w:rPr>
        <w:t>marrjen</w:t>
      </w:r>
      <w:proofErr w:type="spellEnd"/>
      <w:r w:rsidRPr="004077D3">
        <w:rPr>
          <w:color w:val="000000" w:themeColor="text1"/>
        </w:rPr>
        <w:t xml:space="preserve"> e </w:t>
      </w:r>
      <w:proofErr w:type="spellStart"/>
      <w:r w:rsidRPr="004077D3">
        <w:rPr>
          <w:color w:val="000000" w:themeColor="text1"/>
        </w:rPr>
        <w:t>masave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parashikuara</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këtë</w:t>
      </w:r>
      <w:proofErr w:type="spellEnd"/>
      <w:r w:rsidRPr="004077D3">
        <w:rPr>
          <w:color w:val="000000" w:themeColor="text1"/>
        </w:rPr>
        <w:t xml:space="preserve"> </w:t>
      </w:r>
      <w:proofErr w:type="spellStart"/>
      <w:r w:rsidRPr="004077D3">
        <w:rPr>
          <w:color w:val="000000" w:themeColor="text1"/>
        </w:rPr>
        <w:t>ligj</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garantimin</w:t>
      </w:r>
      <w:proofErr w:type="spellEnd"/>
      <w:r w:rsidRPr="004077D3">
        <w:rPr>
          <w:color w:val="000000" w:themeColor="text1"/>
        </w:rPr>
        <w:t xml:space="preserve"> e </w:t>
      </w:r>
      <w:proofErr w:type="spellStart"/>
      <w:r w:rsidRPr="004077D3">
        <w:rPr>
          <w:color w:val="000000" w:themeColor="text1"/>
        </w:rPr>
        <w:t>sigurisë</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përdoruesve</w:t>
      </w:r>
      <w:proofErr w:type="spellEnd"/>
      <w:r w:rsidRPr="004077D3">
        <w:rPr>
          <w:color w:val="000000" w:themeColor="text1"/>
        </w:rPr>
        <w:t xml:space="preserve"> </w:t>
      </w:r>
      <w:proofErr w:type="spellStart"/>
      <w:r w:rsidRPr="004077D3">
        <w:rPr>
          <w:color w:val="000000" w:themeColor="text1"/>
        </w:rPr>
        <w:t>fundorë</w:t>
      </w:r>
      <w:proofErr w:type="spellEnd"/>
      <w:r w:rsidRPr="004077D3">
        <w:rPr>
          <w:color w:val="000000" w:themeColor="text1"/>
        </w:rPr>
        <w:t>.</w:t>
      </w:r>
    </w:p>
    <w:p w14:paraId="2CB1231D" w14:textId="74A91F8A" w:rsidR="001E10C6" w:rsidRPr="004077D3" w:rsidRDefault="001E10C6" w:rsidP="00FA1280">
      <w:pPr>
        <w:pStyle w:val="NormalWeb"/>
        <w:numPr>
          <w:ilvl w:val="0"/>
          <w:numId w:val="18"/>
        </w:numPr>
        <w:spacing w:before="0" w:beforeAutospacing="0" w:after="0" w:afterAutospacing="0" w:line="276" w:lineRule="auto"/>
        <w:ind w:left="360"/>
        <w:jc w:val="both"/>
        <w:rPr>
          <w:color w:val="000000" w:themeColor="text1"/>
        </w:rPr>
      </w:pP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procedurë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nisur</w:t>
      </w:r>
      <w:proofErr w:type="spellEnd"/>
      <w:r w:rsidRPr="004077D3">
        <w:rPr>
          <w:color w:val="000000" w:themeColor="text1"/>
        </w:rPr>
        <w:t xml:space="preserve"> </w:t>
      </w:r>
      <w:proofErr w:type="spellStart"/>
      <w:r w:rsidRPr="004077D3">
        <w:rPr>
          <w:color w:val="000000" w:themeColor="text1"/>
        </w:rPr>
        <w:t>nga</w:t>
      </w:r>
      <w:proofErr w:type="spellEnd"/>
      <w:r w:rsidRPr="004077D3">
        <w:rPr>
          <w:color w:val="000000" w:themeColor="text1"/>
        </w:rPr>
        <w:t xml:space="preserve"> </w:t>
      </w:r>
      <w:proofErr w:type="spellStart"/>
      <w:r w:rsidRPr="004077D3">
        <w:rPr>
          <w:color w:val="000000" w:themeColor="text1"/>
        </w:rPr>
        <w:t>një</w:t>
      </w:r>
      <w:proofErr w:type="spellEnd"/>
      <w:r w:rsidRPr="004077D3">
        <w:rPr>
          <w:color w:val="000000" w:themeColor="text1"/>
        </w:rPr>
        <w:t xml:space="preserve"> </w:t>
      </w:r>
      <w:proofErr w:type="spellStart"/>
      <w:r w:rsidRPr="004077D3">
        <w:rPr>
          <w:color w:val="000000" w:themeColor="text1"/>
        </w:rPr>
        <w:t>palë</w:t>
      </w:r>
      <w:proofErr w:type="spellEnd"/>
      <w:r w:rsidRPr="004077D3">
        <w:rPr>
          <w:color w:val="000000" w:themeColor="text1"/>
        </w:rPr>
        <w:t xml:space="preserve"> </w:t>
      </w:r>
      <w:proofErr w:type="spellStart"/>
      <w:r w:rsidRPr="004077D3">
        <w:rPr>
          <w:color w:val="000000" w:themeColor="text1"/>
        </w:rPr>
        <w:t>kontraktuese</w:t>
      </w:r>
      <w:proofErr w:type="spellEnd"/>
      <w:r w:rsidRPr="004077D3">
        <w:rPr>
          <w:color w:val="000000" w:themeColor="text1"/>
        </w:rPr>
        <w:t xml:space="preserve">, </w:t>
      </w:r>
      <w:proofErr w:type="spellStart"/>
      <w:r w:rsidRPr="004077D3">
        <w:rPr>
          <w:color w:val="000000" w:themeColor="text1"/>
        </w:rPr>
        <w:t>struktura</w:t>
      </w:r>
      <w:proofErr w:type="spellEnd"/>
      <w:r w:rsidRPr="004077D3">
        <w:rPr>
          <w:color w:val="000000" w:themeColor="text1"/>
        </w:rPr>
        <w:t xml:space="preserve"> </w:t>
      </w:r>
      <w:proofErr w:type="spellStart"/>
      <w:r w:rsidRPr="004077D3">
        <w:rPr>
          <w:color w:val="000000" w:themeColor="text1"/>
        </w:rPr>
        <w:t>përgjegjëse</w:t>
      </w:r>
      <w:proofErr w:type="spellEnd"/>
      <w:r w:rsidRPr="004077D3" w:rsidDel="00BD4566">
        <w:rPr>
          <w:color w:val="000000" w:themeColor="text1"/>
        </w:rPr>
        <w:t xml:space="preserve"> </w:t>
      </w:r>
      <w:r w:rsidRPr="004077D3">
        <w:rPr>
          <w:color w:val="000000" w:themeColor="text1"/>
        </w:rPr>
        <w:t xml:space="preserve">e </w:t>
      </w:r>
      <w:proofErr w:type="spellStart"/>
      <w:r w:rsidRPr="004077D3">
        <w:rPr>
          <w:color w:val="000000" w:themeColor="text1"/>
        </w:rPr>
        <w:t>mbikëqyrjes</w:t>
      </w:r>
      <w:proofErr w:type="spellEnd"/>
      <w:r w:rsidRPr="004077D3">
        <w:rPr>
          <w:color w:val="000000" w:themeColor="text1"/>
        </w:rPr>
        <w:t xml:space="preserve"> </w:t>
      </w:r>
      <w:proofErr w:type="spellStart"/>
      <w:r w:rsidRPr="004077D3">
        <w:rPr>
          <w:color w:val="000000" w:themeColor="text1"/>
        </w:rPr>
        <w:t>së</w:t>
      </w:r>
      <w:proofErr w:type="spellEnd"/>
      <w:r w:rsidRPr="004077D3">
        <w:rPr>
          <w:color w:val="000000" w:themeColor="text1"/>
        </w:rPr>
        <w:t xml:space="preserve"> </w:t>
      </w:r>
      <w:proofErr w:type="spellStart"/>
      <w:r w:rsidRPr="004077D3">
        <w:rPr>
          <w:color w:val="000000" w:themeColor="text1"/>
        </w:rPr>
        <w:t>tregut</w:t>
      </w:r>
      <w:proofErr w:type="spellEnd"/>
      <w:r w:rsidRPr="004077D3">
        <w:rPr>
          <w:color w:val="000000" w:themeColor="text1"/>
        </w:rPr>
        <w:t xml:space="preserve"> </w:t>
      </w:r>
      <w:proofErr w:type="spellStart"/>
      <w:r w:rsidRPr="004077D3">
        <w:rPr>
          <w:color w:val="000000" w:themeColor="text1"/>
        </w:rPr>
        <w:t>njofton</w:t>
      </w:r>
      <w:proofErr w:type="spellEnd"/>
      <w:r w:rsidRPr="004077D3">
        <w:rPr>
          <w:color w:val="000000" w:themeColor="text1"/>
        </w:rPr>
        <w:t xml:space="preserve"> </w:t>
      </w:r>
      <w:proofErr w:type="spellStart"/>
      <w:r w:rsidRPr="004077D3">
        <w:rPr>
          <w:color w:val="000000" w:themeColor="text1"/>
        </w:rPr>
        <w:t>Sekretariatin</w:t>
      </w:r>
      <w:proofErr w:type="spellEnd"/>
      <w:r w:rsidRPr="004077D3">
        <w:rPr>
          <w:color w:val="000000" w:themeColor="text1"/>
        </w:rPr>
        <w:t xml:space="preserve"> e </w:t>
      </w:r>
      <w:proofErr w:type="spellStart"/>
      <w:r w:rsidRPr="004077D3">
        <w:rPr>
          <w:color w:val="000000" w:themeColor="text1"/>
        </w:rPr>
        <w:t>Komunitetit</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Energjisë</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palët</w:t>
      </w:r>
      <w:proofErr w:type="spellEnd"/>
      <w:r w:rsidRPr="004077D3">
        <w:rPr>
          <w:color w:val="000000" w:themeColor="text1"/>
        </w:rPr>
        <w:t xml:space="preserve"> e </w:t>
      </w:r>
      <w:proofErr w:type="spellStart"/>
      <w:r w:rsidRPr="004077D3">
        <w:rPr>
          <w:color w:val="000000" w:themeColor="text1"/>
        </w:rPr>
        <w:t>tjera</w:t>
      </w:r>
      <w:proofErr w:type="spellEnd"/>
      <w:r w:rsidRPr="004077D3">
        <w:rPr>
          <w:color w:val="000000" w:themeColor="text1"/>
        </w:rPr>
        <w:t xml:space="preserve"> </w:t>
      </w:r>
      <w:proofErr w:type="spellStart"/>
      <w:r w:rsidRPr="004077D3">
        <w:rPr>
          <w:color w:val="000000" w:themeColor="text1"/>
        </w:rPr>
        <w:t>kontraktuese</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çdo</w:t>
      </w:r>
      <w:proofErr w:type="spellEnd"/>
      <w:r w:rsidRPr="004077D3">
        <w:rPr>
          <w:color w:val="000000" w:themeColor="text1"/>
        </w:rPr>
        <w:t xml:space="preserve"> </w:t>
      </w:r>
      <w:proofErr w:type="spellStart"/>
      <w:r w:rsidRPr="004077D3">
        <w:rPr>
          <w:color w:val="000000" w:themeColor="text1"/>
        </w:rPr>
        <w:t>masë</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ndërmarrë</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produktin</w:t>
      </w:r>
      <w:proofErr w:type="spellEnd"/>
      <w:r w:rsidRPr="004077D3">
        <w:rPr>
          <w:color w:val="000000" w:themeColor="text1"/>
        </w:rPr>
        <w:t xml:space="preserve"> </w:t>
      </w:r>
      <w:proofErr w:type="spellStart"/>
      <w:r w:rsidRPr="004077D3">
        <w:rPr>
          <w:color w:val="000000" w:themeColor="text1"/>
        </w:rPr>
        <w:t>për</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cilin</w:t>
      </w:r>
      <w:proofErr w:type="spellEnd"/>
      <w:r w:rsidRPr="004077D3">
        <w:rPr>
          <w:color w:val="000000" w:themeColor="text1"/>
        </w:rPr>
        <w:t xml:space="preserve"> nis </w:t>
      </w:r>
      <w:proofErr w:type="spellStart"/>
      <w:r w:rsidRPr="004077D3">
        <w:rPr>
          <w:color w:val="000000" w:themeColor="text1"/>
        </w:rPr>
        <w:t>procedura</w:t>
      </w:r>
      <w:proofErr w:type="spellEnd"/>
      <w:r w:rsidRPr="004077D3">
        <w:rPr>
          <w:color w:val="000000" w:themeColor="text1"/>
        </w:rPr>
        <w:t xml:space="preserve"> </w:t>
      </w:r>
      <w:proofErr w:type="spellStart"/>
      <w:r w:rsidRPr="004077D3">
        <w:rPr>
          <w:color w:val="000000" w:themeColor="text1"/>
        </w:rPr>
        <w:t>lidhur</w:t>
      </w:r>
      <w:proofErr w:type="spellEnd"/>
      <w:r w:rsidRPr="004077D3">
        <w:rPr>
          <w:color w:val="000000" w:themeColor="text1"/>
        </w:rPr>
        <w:t xml:space="preserve"> me </w:t>
      </w:r>
      <w:proofErr w:type="spellStart"/>
      <w:r w:rsidRPr="004077D3">
        <w:rPr>
          <w:color w:val="000000" w:themeColor="text1"/>
        </w:rPr>
        <w:t>mospërputhshmërinë</w:t>
      </w:r>
      <w:proofErr w:type="spellEnd"/>
      <w:r w:rsidRPr="004077D3">
        <w:rPr>
          <w:color w:val="000000" w:themeColor="text1"/>
        </w:rPr>
        <w:t xml:space="preserve"> </w:t>
      </w:r>
      <w:proofErr w:type="spellStart"/>
      <w:r w:rsidRPr="004077D3">
        <w:rPr>
          <w:color w:val="000000" w:themeColor="text1"/>
        </w:rPr>
        <w:t>dhe</w:t>
      </w:r>
      <w:proofErr w:type="spellEnd"/>
      <w:r w:rsidRPr="004077D3">
        <w:rPr>
          <w:color w:val="000000" w:themeColor="text1"/>
        </w:rPr>
        <w:t xml:space="preserve"> </w:t>
      </w:r>
      <w:proofErr w:type="spellStart"/>
      <w:r w:rsidRPr="004077D3">
        <w:rPr>
          <w:color w:val="000000" w:themeColor="text1"/>
        </w:rPr>
        <w:t>në</w:t>
      </w:r>
      <w:proofErr w:type="spellEnd"/>
      <w:r w:rsidRPr="004077D3">
        <w:rPr>
          <w:color w:val="000000" w:themeColor="text1"/>
        </w:rPr>
        <w:t xml:space="preserve"> </w:t>
      </w:r>
      <w:proofErr w:type="spellStart"/>
      <w:r w:rsidRPr="004077D3">
        <w:rPr>
          <w:color w:val="000000" w:themeColor="text1"/>
        </w:rPr>
        <w:t>rast</w:t>
      </w:r>
      <w:proofErr w:type="spellEnd"/>
      <w:r w:rsidRPr="004077D3">
        <w:rPr>
          <w:color w:val="000000" w:themeColor="text1"/>
        </w:rPr>
        <w:t xml:space="preserve"> </w:t>
      </w:r>
      <w:proofErr w:type="spellStart"/>
      <w:r w:rsidRPr="004077D3">
        <w:rPr>
          <w:color w:val="000000" w:themeColor="text1"/>
        </w:rPr>
        <w:t>mosmarrëveshjeje</w:t>
      </w:r>
      <w:proofErr w:type="spellEnd"/>
      <w:r w:rsidRPr="004077D3">
        <w:rPr>
          <w:color w:val="000000" w:themeColor="text1"/>
        </w:rPr>
        <w:t xml:space="preserve">, me </w:t>
      </w:r>
      <w:proofErr w:type="spellStart"/>
      <w:r w:rsidRPr="004077D3">
        <w:rPr>
          <w:color w:val="000000" w:themeColor="text1"/>
        </w:rPr>
        <w:t>masën</w:t>
      </w:r>
      <w:proofErr w:type="spellEnd"/>
      <w:r w:rsidRPr="004077D3">
        <w:rPr>
          <w:color w:val="000000" w:themeColor="text1"/>
        </w:rPr>
        <w:t xml:space="preserve"> </w:t>
      </w:r>
      <w:proofErr w:type="spellStart"/>
      <w:r w:rsidRPr="004077D3">
        <w:rPr>
          <w:color w:val="000000" w:themeColor="text1"/>
        </w:rPr>
        <w:t>kombëtare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kundërshtimeve</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njoftuara</w:t>
      </w:r>
      <w:proofErr w:type="spellEnd"/>
      <w:r w:rsidRPr="004077D3">
        <w:rPr>
          <w:color w:val="000000" w:themeColor="text1"/>
        </w:rPr>
        <w:t xml:space="preserve"> </w:t>
      </w:r>
      <w:proofErr w:type="spellStart"/>
      <w:r w:rsidRPr="004077D3">
        <w:rPr>
          <w:color w:val="000000" w:themeColor="text1"/>
        </w:rPr>
        <w:t>prej</w:t>
      </w:r>
      <w:proofErr w:type="spellEnd"/>
      <w:r w:rsidRPr="004077D3">
        <w:rPr>
          <w:color w:val="000000" w:themeColor="text1"/>
        </w:rPr>
        <w:t xml:space="preserve"> </w:t>
      </w:r>
      <w:proofErr w:type="spellStart"/>
      <w:r w:rsidRPr="004077D3">
        <w:rPr>
          <w:color w:val="000000" w:themeColor="text1"/>
        </w:rPr>
        <w:t>të</w:t>
      </w:r>
      <w:proofErr w:type="spellEnd"/>
      <w:r w:rsidRPr="004077D3">
        <w:rPr>
          <w:color w:val="000000" w:themeColor="text1"/>
        </w:rPr>
        <w:t xml:space="preserve"> </w:t>
      </w:r>
      <w:proofErr w:type="spellStart"/>
      <w:r w:rsidRPr="004077D3">
        <w:rPr>
          <w:color w:val="000000" w:themeColor="text1"/>
        </w:rPr>
        <w:t>tyre</w:t>
      </w:r>
      <w:proofErr w:type="spellEnd"/>
      <w:r w:rsidRPr="004077D3">
        <w:rPr>
          <w:color w:val="000000" w:themeColor="text1"/>
        </w:rPr>
        <w:t>.</w:t>
      </w:r>
    </w:p>
    <w:p w14:paraId="1C41E233" w14:textId="77777777" w:rsidR="006F3543" w:rsidRPr="004077D3" w:rsidRDefault="006F3543" w:rsidP="00CB0BCB">
      <w:pPr>
        <w:shd w:val="clear" w:color="auto" w:fill="FFFFFF"/>
        <w:spacing w:after="0" w:line="276" w:lineRule="auto"/>
        <w:jc w:val="center"/>
        <w:rPr>
          <w:rFonts w:ascii="Times New Roman" w:eastAsia="Times New Roman" w:hAnsi="Times New Roman" w:cs="Times New Roman"/>
          <w:i/>
          <w:iCs/>
          <w:color w:val="000000" w:themeColor="text1"/>
          <w:sz w:val="24"/>
          <w:szCs w:val="24"/>
        </w:rPr>
      </w:pPr>
    </w:p>
    <w:p w14:paraId="4443B8E1" w14:textId="52155B94" w:rsidR="006F3543" w:rsidRPr="004077D3" w:rsidRDefault="006F3543" w:rsidP="006F3543">
      <w:pPr>
        <w:shd w:val="clear" w:color="auto" w:fill="FFFFFF"/>
        <w:spacing w:after="0" w:line="276" w:lineRule="auto"/>
        <w:jc w:val="center"/>
        <w:rPr>
          <w:rFonts w:ascii="Times New Roman" w:eastAsia="Times New Roman" w:hAnsi="Times New Roman" w:cs="Times New Roman"/>
          <w:i/>
          <w:iCs/>
          <w:color w:val="000000" w:themeColor="text1"/>
          <w:lang w:val="it-IT"/>
        </w:rPr>
      </w:pPr>
      <w:r w:rsidRPr="004077D3">
        <w:rPr>
          <w:rFonts w:ascii="Times New Roman" w:eastAsia="Times New Roman" w:hAnsi="Times New Roman" w:cs="Times New Roman"/>
          <w:i/>
          <w:iCs/>
          <w:color w:val="000000" w:themeColor="text1"/>
          <w:lang w:val="it-IT"/>
        </w:rPr>
        <w:t xml:space="preserve">Neni </w:t>
      </w:r>
      <w:r w:rsidR="00B56AC2">
        <w:rPr>
          <w:rFonts w:ascii="Times New Roman" w:eastAsia="Times New Roman" w:hAnsi="Times New Roman" w:cs="Times New Roman"/>
          <w:i/>
          <w:iCs/>
          <w:color w:val="000000" w:themeColor="text1"/>
          <w:lang w:val="it-IT"/>
        </w:rPr>
        <w:t>29</w:t>
      </w:r>
    </w:p>
    <w:p w14:paraId="75186FDE" w14:textId="77777777" w:rsidR="006F3543" w:rsidRPr="004077D3" w:rsidRDefault="006F3543" w:rsidP="006F3543">
      <w:pPr>
        <w:shd w:val="clear" w:color="auto" w:fill="FFFFFF"/>
        <w:spacing w:after="0" w:line="276" w:lineRule="auto"/>
        <w:jc w:val="center"/>
        <w:rPr>
          <w:rFonts w:ascii="Times New Roman" w:eastAsia="Times New Roman" w:hAnsi="Times New Roman" w:cs="Times New Roman"/>
          <w:b/>
          <w:bCs/>
          <w:color w:val="000000" w:themeColor="text1"/>
          <w:lang w:val="it-IT"/>
        </w:rPr>
      </w:pPr>
      <w:r w:rsidRPr="004077D3">
        <w:rPr>
          <w:rFonts w:ascii="Times New Roman" w:eastAsia="Times New Roman" w:hAnsi="Times New Roman" w:cs="Times New Roman"/>
          <w:b/>
          <w:bCs/>
          <w:color w:val="000000" w:themeColor="text1"/>
          <w:lang w:val="it-IT"/>
        </w:rPr>
        <w:t>Metodat e testimit, matjes dhe llogaritjes</w:t>
      </w:r>
    </w:p>
    <w:p w14:paraId="45889993" w14:textId="77777777" w:rsidR="006F3543" w:rsidRPr="004077D3" w:rsidRDefault="006F3543" w:rsidP="006F3543">
      <w:pPr>
        <w:shd w:val="clear" w:color="auto" w:fill="FFFFFF"/>
        <w:spacing w:after="0" w:line="276" w:lineRule="auto"/>
        <w:jc w:val="both"/>
        <w:rPr>
          <w:rFonts w:ascii="Times New Roman" w:eastAsia="Times New Roman" w:hAnsi="Times New Roman" w:cs="Times New Roman"/>
          <w:b/>
          <w:bCs/>
          <w:color w:val="000000" w:themeColor="text1"/>
          <w:lang w:val="it-IT"/>
        </w:rPr>
      </w:pPr>
    </w:p>
    <w:p w14:paraId="2478750B" w14:textId="77777777" w:rsidR="006F3543" w:rsidRPr="004077D3" w:rsidRDefault="006F3543" w:rsidP="00FA1280">
      <w:pPr>
        <w:pStyle w:val="NormalWeb"/>
        <w:numPr>
          <w:ilvl w:val="0"/>
          <w:numId w:val="14"/>
        </w:numPr>
        <w:tabs>
          <w:tab w:val="clear" w:pos="720"/>
          <w:tab w:val="num" w:pos="360"/>
        </w:tabs>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Për qëllime të konformitetit dhe verifikimit të saj me kërkesat e projektimit ekologjik, testet, matjet dhe llogaritjet duhet të realizohen duke përdorur standarde të harmonizuara ose metoda </w:t>
      </w:r>
      <w:r w:rsidRPr="004077D3">
        <w:rPr>
          <w:color w:val="000000" w:themeColor="text1"/>
          <w:lang w:val="it-IT"/>
        </w:rPr>
        <w:lastRenderedPageBreak/>
        <w:t>të tjera të besueshme, të sakta dhe të riprodhueshme, të cilat janë në përputhje me metodat e njohura të teknologjisë moderne. Këto metoda duhet të plotësojnë kërkesat për metodat e testimit, matjes dhe llogaritjes të përcaktuara në aktet nënligjore në zbatim të këtij ligji.</w:t>
      </w:r>
    </w:p>
    <w:p w14:paraId="3C2EFC44" w14:textId="7A29E9FF" w:rsidR="006F3543" w:rsidRPr="004077D3" w:rsidRDefault="006F3543" w:rsidP="00FA1280">
      <w:pPr>
        <w:pStyle w:val="NormalWeb"/>
        <w:numPr>
          <w:ilvl w:val="0"/>
          <w:numId w:val="14"/>
        </w:numPr>
        <w:tabs>
          <w:tab w:val="clear" w:pos="720"/>
          <w:tab w:val="num" w:pos="360"/>
        </w:tabs>
        <w:spacing w:before="0" w:beforeAutospacing="0" w:after="0" w:afterAutospacing="0" w:line="276" w:lineRule="auto"/>
        <w:ind w:left="360"/>
        <w:jc w:val="both"/>
        <w:rPr>
          <w:color w:val="000000" w:themeColor="text1"/>
          <w:lang w:val="it-IT"/>
        </w:rPr>
      </w:pPr>
      <w:r w:rsidRPr="004077D3">
        <w:rPr>
          <w:color w:val="000000" w:themeColor="text1"/>
          <w:lang w:val="it-IT"/>
        </w:rPr>
        <w:t xml:space="preserve">Kur shqyrton kërkesën për përdorimin e mjeteve digjitale </w:t>
      </w:r>
      <w:r w:rsidR="00567658" w:rsidRPr="004077D3">
        <w:rPr>
          <w:lang w:val="it-IT"/>
        </w:rPr>
        <w:t>për të llogaritur performancën e një produkti në lidhje me një parametër produkti</w:t>
      </w:r>
      <w:r w:rsidRPr="004077D3">
        <w:rPr>
          <w:color w:val="000000" w:themeColor="text1"/>
          <w:lang w:val="it-IT"/>
        </w:rPr>
        <w:t>, struktura përgjegjëse e mbikëqyrjes së tregut merr parasysh kriteret e mëposhtme: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34"/>
      </w:tblGrid>
      <w:tr w:rsidR="006F3543" w:rsidRPr="004077D3" w14:paraId="2AF2536A" w14:textId="77777777" w:rsidTr="004128AF">
        <w:tc>
          <w:tcPr>
            <w:tcW w:w="558" w:type="dxa"/>
          </w:tcPr>
          <w:p w14:paraId="71908B4D" w14:textId="77777777" w:rsidR="006F3543" w:rsidRPr="004077D3" w:rsidRDefault="006F3543"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(a)</w:t>
            </w:r>
          </w:p>
        </w:tc>
        <w:tc>
          <w:tcPr>
            <w:tcW w:w="8748" w:type="dxa"/>
          </w:tcPr>
          <w:p w14:paraId="513CF791" w14:textId="77777777" w:rsidR="006F3543" w:rsidRPr="004077D3" w:rsidRDefault="006F3543"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Nevojën për të siguruar zbatimin e harmonizuar të metodave të llogaritjes; dhe</w:t>
            </w:r>
          </w:p>
        </w:tc>
      </w:tr>
      <w:tr w:rsidR="006F3543" w:rsidRPr="004077D3" w14:paraId="605433B8" w14:textId="77777777" w:rsidTr="004128AF">
        <w:tc>
          <w:tcPr>
            <w:tcW w:w="558" w:type="dxa"/>
          </w:tcPr>
          <w:p w14:paraId="2D76C5E7" w14:textId="77777777" w:rsidR="006F3543" w:rsidRPr="004077D3" w:rsidRDefault="006F3543" w:rsidP="00FA1280">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4077D3">
              <w:rPr>
                <w:rFonts w:ascii="Times New Roman" w:eastAsia="Times New Roman" w:hAnsi="Times New Roman" w:cs="Times New Roman"/>
                <w:color w:val="000000" w:themeColor="text1"/>
                <w:sz w:val="24"/>
                <w:szCs w:val="24"/>
                <w:lang w:val="it-IT"/>
              </w:rPr>
              <w:t>(b)</w:t>
            </w:r>
          </w:p>
        </w:tc>
        <w:tc>
          <w:tcPr>
            <w:tcW w:w="8748" w:type="dxa"/>
          </w:tcPr>
          <w:p w14:paraId="4092F1D4" w14:textId="77777777" w:rsidR="006F3543" w:rsidRPr="004077D3" w:rsidRDefault="006F3543" w:rsidP="00FA1280">
            <w:pPr>
              <w:pStyle w:val="NormalWeb"/>
              <w:spacing w:before="0" w:beforeAutospacing="0" w:after="0" w:afterAutospacing="0" w:line="276" w:lineRule="auto"/>
              <w:jc w:val="both"/>
              <w:rPr>
                <w:color w:val="000000" w:themeColor="text1"/>
                <w:lang w:val="it-IT"/>
              </w:rPr>
            </w:pPr>
            <w:r w:rsidRPr="004077D3">
              <w:rPr>
                <w:color w:val="000000" w:themeColor="text1"/>
                <w:lang w:val="it-IT"/>
              </w:rPr>
              <w:t>Nevojën për të minimizuar barrën administrative që u ngarkohet operatorëve ekonomikë.</w:t>
            </w:r>
            <w:r w:rsidRPr="004077D3">
              <w:rPr>
                <w:color w:val="000000" w:themeColor="text1"/>
                <w:lang w:val="it-IT"/>
              </w:rPr>
              <w:br/>
              <w:t>Mjetet digjitale duhet të jenë lirisht të aksesueshme për operatorët ekonomikë.</w:t>
            </w:r>
          </w:p>
        </w:tc>
      </w:tr>
    </w:tbl>
    <w:p w14:paraId="195114A7" w14:textId="77777777" w:rsidR="006F3543" w:rsidRPr="004077D3" w:rsidRDefault="006F3543" w:rsidP="006F3543">
      <w:pPr>
        <w:pStyle w:val="ListParagraph"/>
        <w:spacing w:after="0" w:line="276" w:lineRule="auto"/>
        <w:jc w:val="both"/>
        <w:rPr>
          <w:rFonts w:ascii="Times New Roman" w:hAnsi="Times New Roman" w:cs="Times New Roman"/>
          <w:color w:val="000000" w:themeColor="text1"/>
          <w:sz w:val="24"/>
          <w:szCs w:val="24"/>
          <w:lang w:val="it-IT"/>
        </w:rPr>
      </w:pPr>
    </w:p>
    <w:p w14:paraId="56921957" w14:textId="18670D8B" w:rsidR="006F3543" w:rsidRPr="004077D3" w:rsidRDefault="006F3543" w:rsidP="006F3543">
      <w:pPr>
        <w:shd w:val="clear" w:color="auto" w:fill="FFFFFF"/>
        <w:spacing w:after="0" w:line="276" w:lineRule="auto"/>
        <w:jc w:val="center"/>
        <w:rPr>
          <w:rFonts w:ascii="Times New Roman" w:eastAsia="Times New Roman" w:hAnsi="Times New Roman" w:cs="Times New Roman"/>
          <w:color w:val="000000" w:themeColor="text1"/>
          <w:sz w:val="24"/>
          <w:szCs w:val="24"/>
          <w:lang w:val="it-IT"/>
        </w:rPr>
      </w:pPr>
      <w:bookmarkStart w:id="15" w:name="_Hlk201528365"/>
      <w:r w:rsidRPr="004077D3">
        <w:rPr>
          <w:rFonts w:ascii="Times New Roman" w:eastAsia="Times New Roman" w:hAnsi="Times New Roman" w:cs="Times New Roman"/>
          <w:color w:val="000000" w:themeColor="text1"/>
          <w:sz w:val="24"/>
          <w:szCs w:val="24"/>
          <w:lang w:val="it-IT"/>
        </w:rPr>
        <w:t xml:space="preserve">Neni </w:t>
      </w:r>
      <w:r w:rsidR="00B56AC2">
        <w:rPr>
          <w:rFonts w:ascii="Times New Roman" w:eastAsia="Times New Roman" w:hAnsi="Times New Roman" w:cs="Times New Roman"/>
          <w:color w:val="000000" w:themeColor="text1"/>
          <w:sz w:val="24"/>
          <w:szCs w:val="24"/>
          <w:lang w:val="it-IT"/>
        </w:rPr>
        <w:t>30</w:t>
      </w:r>
    </w:p>
    <w:p w14:paraId="3DE3142B" w14:textId="77777777" w:rsidR="006F3543" w:rsidRPr="004077D3" w:rsidRDefault="006F3543" w:rsidP="006F3543">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r w:rsidRPr="004077D3">
        <w:rPr>
          <w:rFonts w:ascii="Times New Roman" w:eastAsia="Times New Roman" w:hAnsi="Times New Roman" w:cs="Times New Roman"/>
          <w:b/>
          <w:bCs/>
          <w:color w:val="000000" w:themeColor="text1"/>
          <w:sz w:val="24"/>
          <w:szCs w:val="24"/>
          <w:lang w:val="it-IT"/>
        </w:rPr>
        <w:t>Parandalimi i anashkalimit dhe përkeqësimit të performancës</w:t>
      </w:r>
      <w:bookmarkEnd w:id="15"/>
    </w:p>
    <w:p w14:paraId="4B898F3C" w14:textId="77777777" w:rsidR="006F3543" w:rsidRPr="004077D3" w:rsidRDefault="006F3543" w:rsidP="006F3543">
      <w:pPr>
        <w:shd w:val="clear" w:color="auto" w:fill="FFFFFF"/>
        <w:spacing w:after="0" w:line="276" w:lineRule="auto"/>
        <w:jc w:val="center"/>
        <w:rPr>
          <w:rFonts w:ascii="Times New Roman" w:eastAsia="Times New Roman" w:hAnsi="Times New Roman" w:cs="Times New Roman"/>
          <w:b/>
          <w:bCs/>
          <w:color w:val="000000" w:themeColor="text1"/>
          <w:sz w:val="24"/>
          <w:szCs w:val="24"/>
          <w:lang w:val="it-IT"/>
        </w:rPr>
      </w:pPr>
    </w:p>
    <w:p w14:paraId="7748D3ED" w14:textId="77777777" w:rsidR="006F3543" w:rsidRPr="004077D3" w:rsidRDefault="006F3543" w:rsidP="00FA1280">
      <w:pPr>
        <w:pStyle w:val="NormalWeb"/>
        <w:numPr>
          <w:ilvl w:val="0"/>
          <w:numId w:val="15"/>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Operatorët ekonomikë nuk angazhohen në asnjë veprim që dëmton përputhshmërinë e produkteve me këtë ligj, pavarësisht nëse ky veprim ka natyrë kontraktuale, tregtare, teknike apo ndonjë formë tjetër.</w:t>
      </w:r>
    </w:p>
    <w:p w14:paraId="3FF710DA" w14:textId="48C0F471" w:rsidR="006F3543" w:rsidRPr="004077D3" w:rsidRDefault="006F3543" w:rsidP="00FA1280">
      <w:pPr>
        <w:pStyle w:val="NormalWeb"/>
        <w:numPr>
          <w:ilvl w:val="0"/>
          <w:numId w:val="15"/>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Produktet me ndikim në energji që përfshihen në objektin e një akti nënligjor në zbatim të këtij ligji nuk mund të vendosen në treg ose të vihen në shërbim nëse janë krijuar për të ndryshuar sjelljen ose vetitë e tyre gjatë testimit, me qëllim që të arrihet një rezultat më i favorshëm për cilindo nga parametrat e produktit të rregulluar në aktet nënligjore në zbatim të këtij ligji.</w:t>
      </w:r>
      <w:r w:rsidR="00FA1280" w:rsidRPr="004077D3">
        <w:rPr>
          <w:color w:val="000000" w:themeColor="text1"/>
          <w:lang w:val="it-IT"/>
        </w:rPr>
        <w:t xml:space="preserve"> </w:t>
      </w:r>
      <w:r w:rsidRPr="004077D3">
        <w:rPr>
          <w:color w:val="000000" w:themeColor="text1"/>
          <w:lang w:val="it-IT"/>
        </w:rPr>
        <w:br/>
        <w:t>Për qëllimet e këtij paragrafi, produktet e krijuara për të ndryshuar sjelljen ose vetitë e tyre gjatë testimit, si dhe për të ndryshuar automatikisht performancën e tyre si reagim, si dhe produktet e paracaktuara për të ndryshuar performancën e tyre gjatë testimit, konsiderohen si produkte të krijuara për të ndryshuar sjelljen ose vetitë e tyre kur janë nën testim.</w:t>
      </w:r>
    </w:p>
    <w:p w14:paraId="044E4873" w14:textId="77777777" w:rsidR="006F3543" w:rsidRPr="004077D3" w:rsidRDefault="006F3543" w:rsidP="00FA1280">
      <w:pPr>
        <w:pStyle w:val="NormalWeb"/>
        <w:numPr>
          <w:ilvl w:val="0"/>
          <w:numId w:val="15"/>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Operatorët ekonomikë që vendosin në treg ose vënë në shërbim një produkt të mbuluar nga një akt nënligjor në zbatim të këtij ligji nuk duhet të përshkruajnë udhëzime specifike për testimin që ndryshojnë sjelljen ose vetitë e produktit për të arritur një rezultat më të favorshëm për cilindo nga parametrat e produktit të rregulluar nga aktet nënligjore në zbatim të këtij ligji.</w:t>
      </w:r>
      <w:r w:rsidRPr="004077D3">
        <w:rPr>
          <w:color w:val="000000" w:themeColor="text1"/>
          <w:lang w:val="it-IT"/>
        </w:rPr>
        <w:br/>
        <w:t>Për qëllimet e këtij paragrafi, udhëzimet që çojnë në një ndryshim manual të produktit, para se të kryhet një test që ndikon në performancën e produktit, konsiderohen si udhëzime specifike për testimin, të cilat ndryshojnë sjelljen ose vetitë e produktit.</w:t>
      </w:r>
    </w:p>
    <w:p w14:paraId="4A3E21AB" w14:textId="77777777" w:rsidR="006F3543" w:rsidRPr="004077D3" w:rsidRDefault="006F3543" w:rsidP="00FA1280">
      <w:pPr>
        <w:pStyle w:val="NormalWeb"/>
        <w:numPr>
          <w:ilvl w:val="0"/>
          <w:numId w:val="15"/>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Produktet që përfshihen në objektin e një akti nënligjor në zbatim të këtij ligji nuk vendosen në treg ose nuk vihen në shërbim, nëse janë krijuar për të ndryshuar sjelljen ose vetitë e tyre brenda një periudhe të shkurtër pas vënies në shërbim, duke çuar në një përkeqësim të performancës së tyre në lidhje me cilindo nga parametrat e produktit të rregulluar në aktet nënligjore në zbatim të këtij ligji, ose performancën e tyre funksionale nga këndvështrimi i përdoruesit.</w:t>
      </w:r>
    </w:p>
    <w:p w14:paraId="4C9E784F" w14:textId="296A16D3" w:rsidR="006F3543" w:rsidRPr="004077D3" w:rsidRDefault="006F3543" w:rsidP="00FA1280">
      <w:pPr>
        <w:pStyle w:val="NormalWeb"/>
        <w:numPr>
          <w:ilvl w:val="0"/>
          <w:numId w:val="15"/>
        </w:numPr>
        <w:tabs>
          <w:tab w:val="clear" w:pos="720"/>
        </w:tabs>
        <w:spacing w:before="0" w:beforeAutospacing="0" w:after="0" w:afterAutospacing="0" w:line="276" w:lineRule="auto"/>
        <w:ind w:left="360"/>
        <w:jc w:val="both"/>
        <w:rPr>
          <w:color w:val="000000" w:themeColor="text1"/>
          <w:lang w:val="it-IT"/>
        </w:rPr>
      </w:pPr>
      <w:r w:rsidRPr="004077D3">
        <w:rPr>
          <w:color w:val="000000" w:themeColor="text1"/>
          <w:lang w:val="it-IT"/>
        </w:rPr>
        <w:t>Përditësimet e softuerit ose firmuerit nuk duhet të shkaktojnë përkeqësim të performancës së produktit përtej kufijve të pranueshëm të specifikuar në aktet nënligjore në zbatim të këtij ligji, lidhur me ndonjë nga parametrat e produktit të rregulluar në ato akte ose performancën funksionale nga këndvështrimi i përdoruesit, kur matet me metodën e testimit të përdorur për vlerësimin e konformitetit.</w:t>
      </w:r>
      <w:r w:rsidRPr="004077D3">
        <w:rPr>
          <w:color w:val="000000" w:themeColor="text1"/>
          <w:lang w:val="it-IT"/>
        </w:rPr>
        <w:br/>
        <w:t xml:space="preserve">Ky rregull nuk vlen nëse </w:t>
      </w:r>
      <w:proofErr w:type="spellStart"/>
      <w:r w:rsidR="00202EFB" w:rsidRPr="00202EFB">
        <w:rPr>
          <w:rStyle w:val="Strong"/>
          <w:b w:val="0"/>
          <w:bCs w:val="0"/>
        </w:rPr>
        <w:t>konsumator</w:t>
      </w:r>
      <w:r w:rsidR="00202EFB">
        <w:rPr>
          <w:rStyle w:val="Strong"/>
          <w:b w:val="0"/>
          <w:bCs w:val="0"/>
        </w:rPr>
        <w:t>i</w:t>
      </w:r>
      <w:proofErr w:type="spellEnd"/>
      <w:r w:rsidRPr="004077D3">
        <w:rPr>
          <w:color w:val="000000" w:themeColor="text1"/>
          <w:lang w:val="it-IT"/>
        </w:rPr>
        <w:t xml:space="preserve"> ka pranuar shprehimisht përkeqësimin e mundshëm të performancës para përditësimit. Në rast se përditësimi refuzohet, nuk ka asnjë ndryshim të bërë </w:t>
      </w:r>
      <w:r w:rsidRPr="004077D3">
        <w:rPr>
          <w:color w:val="000000" w:themeColor="text1"/>
          <w:lang w:val="it-IT"/>
        </w:rPr>
        <w:lastRenderedPageBreak/>
        <w:t>në produkt.</w:t>
      </w:r>
      <w:r w:rsidRPr="004077D3">
        <w:rPr>
          <w:color w:val="000000" w:themeColor="text1"/>
          <w:lang w:val="it-IT"/>
        </w:rPr>
        <w:br/>
        <w:t>Përditësimet e softuerit ose firmuerit nuk do të çojnë, në asnjë rast, në përkeqësimin e performancës së produktit, përveç nëse produkti nuk është në përputhje me kërkesat e përcaktuara në aktet nënligjore në zbatim të këtij ligji, të cilat janë të zbatueshme në momentin e vendosjes në treg ose të vënies në shërbim të produktit.</w:t>
      </w:r>
    </w:p>
    <w:p w14:paraId="754DC9CD" w14:textId="77777777" w:rsidR="006F3543" w:rsidRPr="004077D3" w:rsidRDefault="006F3543" w:rsidP="00CB0BCB">
      <w:pPr>
        <w:shd w:val="clear" w:color="auto" w:fill="FFFFFF"/>
        <w:spacing w:after="0" w:line="276" w:lineRule="auto"/>
        <w:jc w:val="center"/>
        <w:rPr>
          <w:rFonts w:ascii="Times New Roman" w:eastAsia="Times New Roman" w:hAnsi="Times New Roman" w:cs="Times New Roman"/>
          <w:i/>
          <w:iCs/>
          <w:color w:val="000000" w:themeColor="text1"/>
          <w:sz w:val="24"/>
          <w:szCs w:val="24"/>
          <w:lang w:val="it-IT"/>
        </w:rPr>
      </w:pPr>
    </w:p>
    <w:p w14:paraId="2F84FD7B" w14:textId="5544E68C" w:rsidR="001D478D" w:rsidRPr="004077D3" w:rsidRDefault="001D478D" w:rsidP="001D478D">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Neni 3</w:t>
      </w:r>
      <w:r>
        <w:rPr>
          <w:rFonts w:ascii="Times New Roman" w:eastAsia="Times New Roman" w:hAnsi="Times New Roman" w:cs="Times New Roman"/>
          <w:i/>
          <w:iCs/>
          <w:color w:val="333333"/>
          <w:sz w:val="24"/>
          <w:szCs w:val="24"/>
          <w:lang w:val="it-IT"/>
        </w:rPr>
        <w:t>1</w:t>
      </w:r>
    </w:p>
    <w:p w14:paraId="1BFD1341" w14:textId="77777777" w:rsidR="001D478D" w:rsidRPr="004077D3" w:rsidRDefault="001D478D" w:rsidP="001D478D">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Kundërvajtjet administrative</w:t>
      </w:r>
    </w:p>
    <w:p w14:paraId="56D86799" w14:textId="77777777" w:rsidR="001D478D" w:rsidRPr="004077D3" w:rsidRDefault="001D478D" w:rsidP="001D478D">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470B4142" w14:textId="77777777" w:rsidR="001D478D" w:rsidRPr="00350755" w:rsidRDefault="001D478D" w:rsidP="002F4DB9">
      <w:pPr>
        <w:pStyle w:val="ListParagraph"/>
        <w:numPr>
          <w:ilvl w:val="0"/>
          <w:numId w:val="34"/>
        </w:numPr>
        <w:shd w:val="clear" w:color="auto" w:fill="FFFFFF"/>
        <w:spacing w:after="0" w:line="276" w:lineRule="auto"/>
        <w:ind w:left="360"/>
        <w:jc w:val="both"/>
        <w:rPr>
          <w:rFonts w:ascii="Times New Roman" w:eastAsia="Times New Roman" w:hAnsi="Times New Roman" w:cs="Times New Roman"/>
          <w:i/>
          <w:iCs/>
          <w:color w:val="333333"/>
          <w:sz w:val="24"/>
          <w:szCs w:val="24"/>
          <w:lang w:val="it-IT"/>
        </w:rPr>
      </w:pPr>
      <w:proofErr w:type="spellStart"/>
      <w:r w:rsidRPr="00350755">
        <w:rPr>
          <w:rFonts w:ascii="Times New Roman" w:eastAsia="Times New Roman" w:hAnsi="Times New Roman" w:cs="Times New Roman"/>
          <w:color w:val="333333"/>
          <w:sz w:val="24"/>
          <w:szCs w:val="24"/>
        </w:rPr>
        <w:t>Shkeljet</w:t>
      </w:r>
      <w:proofErr w:type="spellEnd"/>
      <w:r w:rsidRPr="00350755">
        <w:rPr>
          <w:rFonts w:ascii="Times New Roman" w:eastAsia="Times New Roman" w:hAnsi="Times New Roman" w:cs="Times New Roman"/>
          <w:color w:val="333333"/>
          <w:sz w:val="24"/>
          <w:szCs w:val="24"/>
        </w:rPr>
        <w:t xml:space="preserve"> e </w:t>
      </w:r>
      <w:proofErr w:type="spellStart"/>
      <w:r w:rsidRPr="00350755">
        <w:rPr>
          <w:rFonts w:ascii="Times New Roman" w:eastAsia="Times New Roman" w:hAnsi="Times New Roman" w:cs="Times New Roman"/>
          <w:color w:val="333333"/>
          <w:sz w:val="24"/>
          <w:szCs w:val="24"/>
        </w:rPr>
        <w:t>dispozitave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këtij</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ligji</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kur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nuk</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përbëjnë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vepër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penale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përbëjnë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kundërvajtje</w:t>
      </w:r>
      <w:proofErr w:type="spellEnd"/>
      <w:r w:rsidRPr="00350755">
        <w:rPr>
          <w:rFonts w:ascii="Times New Roman" w:eastAsia="Times New Roman" w:hAnsi="Times New Roman" w:cs="Times New Roman"/>
          <w:color w:val="333333"/>
          <w:sz w:val="24"/>
          <w:szCs w:val="24"/>
        </w:rPr>
        <w:t xml:space="preserve"> administrative </w:t>
      </w:r>
      <w:proofErr w:type="spellStart"/>
      <w:r w:rsidRPr="00350755">
        <w:rPr>
          <w:rFonts w:ascii="Times New Roman" w:eastAsia="Times New Roman" w:hAnsi="Times New Roman" w:cs="Times New Roman"/>
          <w:color w:val="333333"/>
          <w:sz w:val="24"/>
          <w:szCs w:val="24"/>
        </w:rPr>
        <w:t>dhe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dënohen</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nga</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struktura</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përgjegjëse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mbikëqyrjen</w:t>
      </w:r>
      <w:proofErr w:type="spellEnd"/>
      <w:r w:rsidRPr="00350755">
        <w:rPr>
          <w:rFonts w:ascii="Times New Roman" w:eastAsia="Times New Roman" w:hAnsi="Times New Roman" w:cs="Times New Roman"/>
          <w:color w:val="333333"/>
          <w:sz w:val="24"/>
          <w:szCs w:val="24"/>
        </w:rPr>
        <w:t xml:space="preserve"> e </w:t>
      </w:r>
      <w:proofErr w:type="spellStart"/>
      <w:r w:rsidRPr="00350755">
        <w:rPr>
          <w:rFonts w:ascii="Times New Roman" w:eastAsia="Times New Roman" w:hAnsi="Times New Roman" w:cs="Times New Roman"/>
          <w:color w:val="333333"/>
          <w:sz w:val="24"/>
          <w:szCs w:val="24"/>
        </w:rPr>
        <w:t>tregut</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si</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poshtë</w:t>
      </w:r>
      <w:proofErr w:type="spellEnd"/>
      <w:r w:rsidRPr="00350755">
        <w:rPr>
          <w:rFonts w:ascii="Times New Roman" w:eastAsia="Times New Roman" w:hAnsi="Times New Roman" w:cs="Times New Roman"/>
          <w:color w:val="333333"/>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74"/>
      </w:tblGrid>
      <w:tr w:rsidR="001D478D" w:rsidRPr="00350755" w14:paraId="24D39FDC" w14:textId="77777777" w:rsidTr="00C34ED9">
        <w:tc>
          <w:tcPr>
            <w:tcW w:w="616" w:type="dxa"/>
          </w:tcPr>
          <w:p w14:paraId="15D3514D" w14:textId="77777777" w:rsidR="001D478D" w:rsidRPr="00350755" w:rsidRDefault="001D478D"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(a)</w:t>
            </w:r>
          </w:p>
        </w:tc>
        <w:tc>
          <w:tcPr>
            <w:tcW w:w="8474" w:type="dxa"/>
          </w:tcPr>
          <w:p w14:paraId="66E2C605" w14:textId="41062698" w:rsidR="001D478D" w:rsidRPr="00350755" w:rsidRDefault="001D478D" w:rsidP="002F4DB9">
            <w:pPr>
              <w:pStyle w:val="NormalWeb"/>
              <w:spacing w:before="0" w:beforeAutospacing="0" w:after="0" w:afterAutospacing="0" w:line="276" w:lineRule="auto"/>
              <w:jc w:val="both"/>
              <w:rPr>
                <w:color w:val="000000" w:themeColor="text1"/>
                <w:lang w:val="it-IT"/>
              </w:rPr>
            </w:pPr>
            <w:proofErr w:type="spellStart"/>
            <w:r w:rsidRPr="00350755">
              <w:rPr>
                <w:color w:val="333333"/>
              </w:rPr>
              <w:t>për</w:t>
            </w:r>
            <w:proofErr w:type="spellEnd"/>
            <w:r w:rsidRPr="00350755">
              <w:rPr>
                <w:color w:val="333333"/>
              </w:rPr>
              <w:t xml:space="preserve"> </w:t>
            </w:r>
            <w:proofErr w:type="spellStart"/>
            <w:r w:rsidRPr="00350755">
              <w:rPr>
                <w:color w:val="333333"/>
              </w:rPr>
              <w:t>shkelje</w:t>
            </w:r>
            <w:proofErr w:type="spellEnd"/>
            <w:r w:rsidRPr="00350755">
              <w:rPr>
                <w:color w:val="333333"/>
              </w:rPr>
              <w:t xml:space="preserve"> </w:t>
            </w:r>
            <w:proofErr w:type="spellStart"/>
            <w:r w:rsidRPr="00350755">
              <w:rPr>
                <w:color w:val="333333"/>
              </w:rPr>
              <w:t>të</w:t>
            </w:r>
            <w:proofErr w:type="spellEnd"/>
            <w:r w:rsidRPr="00350755">
              <w:rPr>
                <w:color w:val="333333"/>
              </w:rPr>
              <w:t xml:space="preserve"> </w:t>
            </w:r>
            <w:proofErr w:type="spellStart"/>
            <w:r w:rsidR="00C34ED9" w:rsidRPr="00350755">
              <w:rPr>
                <w:color w:val="333333"/>
              </w:rPr>
              <w:t>nen</w:t>
            </w:r>
            <w:r w:rsidR="007438E0" w:rsidRPr="00350755">
              <w:rPr>
                <w:color w:val="333333"/>
              </w:rPr>
              <w:t>it</w:t>
            </w:r>
            <w:proofErr w:type="spellEnd"/>
            <w:r w:rsidR="00C34ED9" w:rsidRPr="00350755">
              <w:rPr>
                <w:color w:val="333333"/>
              </w:rPr>
              <w:t xml:space="preserve"> 4,</w:t>
            </w:r>
            <w:r w:rsidR="00B55059" w:rsidRPr="00350755">
              <w:rPr>
                <w:color w:val="333333"/>
              </w:rPr>
              <w:t xml:space="preserve"> </w:t>
            </w:r>
            <w:proofErr w:type="spellStart"/>
            <w:r w:rsidR="007438E0" w:rsidRPr="00350755">
              <w:rPr>
                <w:color w:val="333333"/>
              </w:rPr>
              <w:t>pikës</w:t>
            </w:r>
            <w:proofErr w:type="spellEnd"/>
            <w:r w:rsidR="007438E0" w:rsidRPr="00350755">
              <w:rPr>
                <w:color w:val="333333"/>
              </w:rPr>
              <w:t xml:space="preserve"> 1 </w:t>
            </w:r>
            <w:proofErr w:type="spellStart"/>
            <w:r w:rsidR="007438E0" w:rsidRPr="00350755">
              <w:rPr>
                <w:color w:val="333333"/>
              </w:rPr>
              <w:t>të</w:t>
            </w:r>
            <w:proofErr w:type="spellEnd"/>
            <w:r w:rsidR="007438E0" w:rsidRPr="00350755">
              <w:rPr>
                <w:color w:val="333333"/>
              </w:rPr>
              <w:t xml:space="preserve"> </w:t>
            </w:r>
            <w:proofErr w:type="spellStart"/>
            <w:r w:rsidR="00B55059" w:rsidRPr="00350755">
              <w:rPr>
                <w:color w:val="333333"/>
              </w:rPr>
              <w:t>nenit</w:t>
            </w:r>
            <w:proofErr w:type="spellEnd"/>
            <w:r w:rsidR="00B55059" w:rsidRPr="00350755">
              <w:rPr>
                <w:color w:val="333333"/>
              </w:rPr>
              <w:t xml:space="preserve"> </w:t>
            </w:r>
            <w:r w:rsidR="00C34ED9" w:rsidRPr="00350755">
              <w:rPr>
                <w:color w:val="333333"/>
              </w:rPr>
              <w:t>6</w:t>
            </w:r>
            <w:r w:rsidR="00F33D64" w:rsidRPr="00350755">
              <w:rPr>
                <w:color w:val="333333"/>
              </w:rPr>
              <w:t>,</w:t>
            </w:r>
            <w:r w:rsidR="007438E0" w:rsidRPr="00350755">
              <w:rPr>
                <w:color w:val="333333"/>
              </w:rPr>
              <w:t xml:space="preserve"> </w:t>
            </w:r>
            <w:proofErr w:type="spellStart"/>
            <w:r w:rsidR="007438E0" w:rsidRPr="00350755">
              <w:rPr>
                <w:color w:val="333333"/>
              </w:rPr>
              <w:t>pikës</w:t>
            </w:r>
            <w:proofErr w:type="spellEnd"/>
            <w:r w:rsidR="007438E0" w:rsidRPr="00350755">
              <w:rPr>
                <w:color w:val="333333"/>
              </w:rPr>
              <w:t xml:space="preserve"> 1</w:t>
            </w:r>
            <w:r w:rsidR="007438E0" w:rsidRPr="00350755">
              <w:rPr>
                <w:color w:val="333333"/>
              </w:rPr>
              <w:t xml:space="preserve">, 2 </w:t>
            </w:r>
            <w:proofErr w:type="spellStart"/>
            <w:r w:rsidR="007438E0" w:rsidRPr="00350755">
              <w:rPr>
                <w:color w:val="333333"/>
              </w:rPr>
              <w:t>dhe</w:t>
            </w:r>
            <w:proofErr w:type="spellEnd"/>
            <w:r w:rsidR="007438E0" w:rsidRPr="00350755">
              <w:rPr>
                <w:color w:val="333333"/>
              </w:rPr>
              <w:t xml:space="preserve"> 3 </w:t>
            </w:r>
            <w:proofErr w:type="spellStart"/>
            <w:r w:rsidR="007438E0" w:rsidRPr="00350755">
              <w:rPr>
                <w:color w:val="333333"/>
              </w:rPr>
              <w:t>të</w:t>
            </w:r>
            <w:proofErr w:type="spellEnd"/>
            <w:r w:rsidR="00F33D64" w:rsidRPr="00350755">
              <w:rPr>
                <w:color w:val="333333"/>
              </w:rPr>
              <w:t xml:space="preserve"> </w:t>
            </w:r>
            <w:proofErr w:type="spellStart"/>
            <w:r w:rsidR="00F33D64" w:rsidRPr="00350755">
              <w:rPr>
                <w:color w:val="333333"/>
              </w:rPr>
              <w:t>nenit</w:t>
            </w:r>
            <w:proofErr w:type="spellEnd"/>
            <w:r w:rsidR="00C34ED9" w:rsidRPr="00350755">
              <w:rPr>
                <w:color w:val="333333"/>
              </w:rPr>
              <w:t xml:space="preserve"> 7</w:t>
            </w:r>
            <w:r w:rsidR="00F33D64" w:rsidRPr="00350755">
              <w:rPr>
                <w:color w:val="333333"/>
              </w:rPr>
              <w:t xml:space="preserve"> </w:t>
            </w:r>
            <w:proofErr w:type="spellStart"/>
            <w:r w:rsidR="00C34ED9" w:rsidRPr="00350755">
              <w:rPr>
                <w:color w:val="333333"/>
              </w:rPr>
              <w:t>dhe</w:t>
            </w:r>
            <w:proofErr w:type="spellEnd"/>
            <w:r w:rsidR="00C34ED9" w:rsidRPr="00350755">
              <w:rPr>
                <w:color w:val="333333"/>
              </w:rPr>
              <w:t xml:space="preserve"> </w:t>
            </w:r>
            <w:proofErr w:type="spellStart"/>
            <w:r w:rsidR="00F33D64" w:rsidRPr="00350755">
              <w:rPr>
                <w:color w:val="333333"/>
              </w:rPr>
              <w:t>nenit</w:t>
            </w:r>
            <w:proofErr w:type="spellEnd"/>
            <w:r w:rsidR="00F33D64" w:rsidRPr="00350755">
              <w:rPr>
                <w:color w:val="333333"/>
              </w:rPr>
              <w:t xml:space="preserve"> </w:t>
            </w:r>
            <w:r w:rsidR="00C34ED9" w:rsidRPr="00350755">
              <w:rPr>
                <w:color w:val="333333"/>
              </w:rPr>
              <w:t>8</w:t>
            </w:r>
            <w:r w:rsidRPr="00350755">
              <w:rPr>
                <w:color w:val="333333"/>
              </w:rPr>
              <w:t xml:space="preserve"> </w:t>
            </w:r>
            <w:proofErr w:type="spellStart"/>
            <w:r w:rsidRPr="00350755">
              <w:rPr>
                <w:color w:val="333333"/>
              </w:rPr>
              <w:t>këtij</w:t>
            </w:r>
            <w:proofErr w:type="spellEnd"/>
            <w:r w:rsidRPr="00350755">
              <w:rPr>
                <w:color w:val="333333"/>
              </w:rPr>
              <w:t xml:space="preserve"> </w:t>
            </w:r>
            <w:proofErr w:type="spellStart"/>
            <w:r w:rsidRPr="00350755">
              <w:rPr>
                <w:color w:val="333333"/>
              </w:rPr>
              <w:t>ligji</w:t>
            </w:r>
            <w:proofErr w:type="spellEnd"/>
            <w:r w:rsidRPr="00350755">
              <w:rPr>
                <w:color w:val="333333"/>
              </w:rPr>
              <w:t xml:space="preserve"> me </w:t>
            </w:r>
            <w:proofErr w:type="spellStart"/>
            <w:r w:rsidRPr="00350755">
              <w:rPr>
                <w:color w:val="333333"/>
              </w:rPr>
              <w:t>gjobë</w:t>
            </w:r>
            <w:proofErr w:type="spellEnd"/>
            <w:r w:rsidRPr="00350755">
              <w:rPr>
                <w:color w:val="333333"/>
              </w:rPr>
              <w:t xml:space="preserve"> </w:t>
            </w:r>
            <w:proofErr w:type="spellStart"/>
            <w:r w:rsidRPr="00350755">
              <w:rPr>
                <w:color w:val="333333"/>
              </w:rPr>
              <w:t>në</w:t>
            </w:r>
            <w:proofErr w:type="spellEnd"/>
            <w:r w:rsidRPr="00350755">
              <w:rPr>
                <w:color w:val="333333"/>
              </w:rPr>
              <w:t xml:space="preserve"> </w:t>
            </w:r>
            <w:proofErr w:type="spellStart"/>
            <w:r w:rsidRPr="00350755">
              <w:rPr>
                <w:color w:val="333333"/>
              </w:rPr>
              <w:t>masën</w:t>
            </w:r>
            <w:proofErr w:type="spellEnd"/>
            <w:r w:rsidRPr="00350755">
              <w:rPr>
                <w:color w:val="333333"/>
              </w:rPr>
              <w:t xml:space="preserve"> </w:t>
            </w:r>
            <w:r w:rsidR="002F4DB9" w:rsidRPr="00350755">
              <w:rPr>
                <w:color w:val="333333"/>
              </w:rPr>
              <w:t>3</w:t>
            </w:r>
            <w:r w:rsidRPr="00350755">
              <w:rPr>
                <w:color w:val="333333"/>
              </w:rPr>
              <w:t xml:space="preserve">00 000 </w:t>
            </w:r>
            <w:proofErr w:type="spellStart"/>
            <w:r w:rsidRPr="00350755">
              <w:rPr>
                <w:color w:val="333333"/>
              </w:rPr>
              <w:t>lekë</w:t>
            </w:r>
            <w:proofErr w:type="spellEnd"/>
            <w:r w:rsidRPr="00350755">
              <w:rPr>
                <w:color w:val="333333"/>
              </w:rPr>
              <w:t>;</w:t>
            </w:r>
          </w:p>
        </w:tc>
      </w:tr>
      <w:tr w:rsidR="001D478D" w:rsidRPr="00350755" w14:paraId="290B5360" w14:textId="77777777" w:rsidTr="00C34ED9">
        <w:tc>
          <w:tcPr>
            <w:tcW w:w="616" w:type="dxa"/>
          </w:tcPr>
          <w:p w14:paraId="65A87FEE" w14:textId="77777777" w:rsidR="001D478D" w:rsidRPr="00350755" w:rsidRDefault="001D478D"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(b)</w:t>
            </w:r>
          </w:p>
        </w:tc>
        <w:tc>
          <w:tcPr>
            <w:tcW w:w="8474" w:type="dxa"/>
          </w:tcPr>
          <w:p w14:paraId="0C40B278" w14:textId="0B5BB1DF" w:rsidR="001D478D" w:rsidRPr="00350755" w:rsidRDefault="001D478D"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007438E0" w:rsidRPr="00350755">
              <w:rPr>
                <w:rFonts w:ascii="Times New Roman" w:eastAsia="Times New Roman" w:hAnsi="Times New Roman" w:cs="Times New Roman"/>
                <w:color w:val="333333"/>
                <w:sz w:val="24"/>
                <w:szCs w:val="24"/>
              </w:rPr>
              <w:t xml:space="preserve"> pikes 1 </w:t>
            </w:r>
            <w:proofErr w:type="spellStart"/>
            <w:r w:rsidR="007438E0" w:rsidRPr="00350755">
              <w:rPr>
                <w:rFonts w:ascii="Times New Roman" w:eastAsia="Times New Roman" w:hAnsi="Times New Roman" w:cs="Times New Roman"/>
                <w:color w:val="333333"/>
                <w:sz w:val="24"/>
                <w:szCs w:val="24"/>
              </w:rPr>
              <w:t>dhe</w:t>
            </w:r>
            <w:proofErr w:type="spellEnd"/>
            <w:r w:rsidR="007438E0" w:rsidRPr="00350755">
              <w:rPr>
                <w:rFonts w:ascii="Times New Roman" w:eastAsia="Times New Roman" w:hAnsi="Times New Roman" w:cs="Times New Roman"/>
                <w:color w:val="333333"/>
                <w:sz w:val="24"/>
                <w:szCs w:val="24"/>
              </w:rPr>
              <w:t xml:space="preserve"> 2 </w:t>
            </w:r>
            <w:proofErr w:type="spellStart"/>
            <w:r w:rsidR="007438E0"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nenit</w:t>
            </w:r>
            <w:proofErr w:type="spellEnd"/>
            <w:r w:rsidRPr="00350755">
              <w:rPr>
                <w:rFonts w:ascii="Times New Roman" w:eastAsia="Times New Roman" w:hAnsi="Times New Roman" w:cs="Times New Roman"/>
                <w:color w:val="333333"/>
                <w:sz w:val="24"/>
                <w:szCs w:val="24"/>
              </w:rPr>
              <w:t xml:space="preserve"> </w:t>
            </w:r>
            <w:r w:rsidR="00C34ED9" w:rsidRPr="00350755">
              <w:rPr>
                <w:rFonts w:ascii="Times New Roman" w:eastAsia="Times New Roman" w:hAnsi="Times New Roman" w:cs="Times New Roman"/>
                <w:color w:val="333333"/>
                <w:sz w:val="24"/>
                <w:szCs w:val="24"/>
              </w:rPr>
              <w:t>9</w:t>
            </w:r>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këtij</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ligji</w:t>
            </w:r>
            <w:proofErr w:type="spellEnd"/>
            <w:r w:rsidRPr="00350755">
              <w:rPr>
                <w:rFonts w:ascii="Times New Roman" w:eastAsia="Times New Roman" w:hAnsi="Times New Roman" w:cs="Times New Roman"/>
                <w:color w:val="333333"/>
                <w:sz w:val="24"/>
                <w:szCs w:val="24"/>
              </w:rPr>
              <w:t xml:space="preserve">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300 000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r w:rsidR="001D478D" w:rsidRPr="00350755" w14:paraId="482A398B" w14:textId="77777777" w:rsidTr="00C34ED9">
        <w:tc>
          <w:tcPr>
            <w:tcW w:w="616" w:type="dxa"/>
          </w:tcPr>
          <w:p w14:paraId="328A630A" w14:textId="77777777" w:rsidR="001D478D" w:rsidRPr="00350755" w:rsidRDefault="001D478D"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(c)</w:t>
            </w:r>
          </w:p>
        </w:tc>
        <w:tc>
          <w:tcPr>
            <w:tcW w:w="8474" w:type="dxa"/>
          </w:tcPr>
          <w:p w14:paraId="02065652" w14:textId="135C4985" w:rsidR="001D478D" w:rsidRPr="00350755" w:rsidRDefault="001D478D"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00A24A1A" w:rsidRPr="00350755">
              <w:rPr>
                <w:rFonts w:ascii="Times New Roman" w:eastAsia="Times New Roman" w:hAnsi="Times New Roman" w:cs="Times New Roman"/>
                <w:color w:val="333333"/>
                <w:sz w:val="24"/>
                <w:szCs w:val="24"/>
              </w:rPr>
              <w:t xml:space="preserve"> </w:t>
            </w:r>
            <w:proofErr w:type="spellStart"/>
            <w:r w:rsidR="00A24A1A" w:rsidRPr="00350755">
              <w:rPr>
                <w:rFonts w:ascii="Times New Roman" w:eastAsia="Times New Roman" w:hAnsi="Times New Roman" w:cs="Times New Roman"/>
                <w:color w:val="333333"/>
                <w:sz w:val="24"/>
                <w:szCs w:val="24"/>
              </w:rPr>
              <w:t>pikës</w:t>
            </w:r>
            <w:proofErr w:type="spellEnd"/>
            <w:r w:rsidR="00A24A1A" w:rsidRPr="00350755">
              <w:rPr>
                <w:rFonts w:ascii="Times New Roman" w:eastAsia="Times New Roman" w:hAnsi="Times New Roman" w:cs="Times New Roman"/>
                <w:color w:val="333333"/>
                <w:sz w:val="24"/>
                <w:szCs w:val="24"/>
              </w:rPr>
              <w:t xml:space="preserve"> 1</w:t>
            </w:r>
            <w:r w:rsidR="00A24A1A" w:rsidRPr="00350755">
              <w:rPr>
                <w:rFonts w:ascii="Times New Roman" w:eastAsia="Times New Roman" w:hAnsi="Times New Roman" w:cs="Times New Roman"/>
                <w:color w:val="333333"/>
                <w:sz w:val="24"/>
                <w:szCs w:val="24"/>
              </w:rPr>
              <w:t xml:space="preserve"> </w:t>
            </w:r>
            <w:proofErr w:type="spellStart"/>
            <w:r w:rsidR="00A24A1A"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nenit</w:t>
            </w:r>
            <w:proofErr w:type="spellEnd"/>
            <w:r w:rsidRPr="00350755">
              <w:rPr>
                <w:rFonts w:ascii="Times New Roman" w:eastAsia="Times New Roman" w:hAnsi="Times New Roman" w:cs="Times New Roman"/>
                <w:color w:val="333333"/>
                <w:sz w:val="24"/>
                <w:szCs w:val="24"/>
              </w:rPr>
              <w:t xml:space="preserve"> </w:t>
            </w:r>
            <w:r w:rsidR="00C34ED9" w:rsidRPr="00350755">
              <w:rPr>
                <w:rFonts w:ascii="Times New Roman" w:eastAsia="Times New Roman" w:hAnsi="Times New Roman" w:cs="Times New Roman"/>
                <w:color w:val="333333"/>
                <w:sz w:val="24"/>
                <w:szCs w:val="24"/>
              </w:rPr>
              <w:t>10</w:t>
            </w:r>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këtij</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ligji</w:t>
            </w:r>
            <w:proofErr w:type="spellEnd"/>
            <w:r w:rsidRPr="00350755">
              <w:rPr>
                <w:rFonts w:ascii="Times New Roman" w:eastAsia="Times New Roman" w:hAnsi="Times New Roman" w:cs="Times New Roman"/>
                <w:color w:val="333333"/>
                <w:sz w:val="24"/>
                <w:szCs w:val="24"/>
              </w:rPr>
              <w:t xml:space="preserve">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w:t>
            </w:r>
            <w:r w:rsidR="00C34ED9" w:rsidRPr="00350755">
              <w:rPr>
                <w:rFonts w:ascii="Times New Roman" w:eastAsia="Times New Roman" w:hAnsi="Times New Roman" w:cs="Times New Roman"/>
                <w:color w:val="333333"/>
                <w:sz w:val="24"/>
                <w:szCs w:val="24"/>
              </w:rPr>
              <w:t>0</w:t>
            </w:r>
            <w:r w:rsidRPr="00350755">
              <w:rPr>
                <w:rFonts w:ascii="Times New Roman" w:eastAsia="Times New Roman" w:hAnsi="Times New Roman" w:cs="Times New Roman"/>
                <w:color w:val="333333"/>
                <w:sz w:val="24"/>
                <w:szCs w:val="24"/>
              </w:rPr>
              <w:t xml:space="preserve">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w:t>
            </w:r>
          </w:p>
        </w:tc>
      </w:tr>
      <w:tr w:rsidR="001D478D" w:rsidRPr="00350755" w14:paraId="72877CB4" w14:textId="77777777" w:rsidTr="00C34ED9">
        <w:tc>
          <w:tcPr>
            <w:tcW w:w="616" w:type="dxa"/>
          </w:tcPr>
          <w:p w14:paraId="563122EB" w14:textId="4BEC3892" w:rsidR="001D478D" w:rsidRPr="00350755" w:rsidRDefault="001D478D"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w:t>
            </w:r>
            <w:r w:rsidR="002F4DB9" w:rsidRPr="00350755">
              <w:rPr>
                <w:rFonts w:ascii="Times New Roman" w:eastAsia="Times New Roman" w:hAnsi="Times New Roman" w:cs="Times New Roman"/>
                <w:color w:val="000000" w:themeColor="text1"/>
                <w:sz w:val="24"/>
                <w:szCs w:val="24"/>
                <w:lang w:val="it-IT"/>
              </w:rPr>
              <w:t>ç</w:t>
            </w:r>
            <w:r w:rsidRPr="00350755">
              <w:rPr>
                <w:rFonts w:ascii="Times New Roman" w:eastAsia="Times New Roman" w:hAnsi="Times New Roman" w:cs="Times New Roman"/>
                <w:color w:val="000000" w:themeColor="text1"/>
                <w:sz w:val="24"/>
                <w:szCs w:val="24"/>
                <w:lang w:val="it-IT"/>
              </w:rPr>
              <w:t>)</w:t>
            </w:r>
          </w:p>
        </w:tc>
        <w:tc>
          <w:tcPr>
            <w:tcW w:w="8474" w:type="dxa"/>
          </w:tcPr>
          <w:p w14:paraId="36158476" w14:textId="44C9E47B" w:rsidR="001D478D" w:rsidRPr="00350755" w:rsidRDefault="001D478D"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00A24A1A" w:rsidRPr="00350755">
              <w:rPr>
                <w:rFonts w:ascii="Times New Roman" w:eastAsia="Times New Roman" w:hAnsi="Times New Roman" w:cs="Times New Roman"/>
                <w:color w:val="333333"/>
                <w:sz w:val="24"/>
                <w:szCs w:val="24"/>
              </w:rPr>
              <w:t xml:space="preserve"> </w:t>
            </w:r>
            <w:proofErr w:type="spellStart"/>
            <w:r w:rsidR="00A24A1A" w:rsidRPr="00350755">
              <w:rPr>
                <w:rFonts w:ascii="Times New Roman" w:hAnsi="Times New Roman" w:cs="Times New Roman"/>
                <w:color w:val="333333"/>
                <w:sz w:val="24"/>
                <w:szCs w:val="24"/>
              </w:rPr>
              <w:t>pikës</w:t>
            </w:r>
            <w:proofErr w:type="spellEnd"/>
            <w:r w:rsidR="00A24A1A" w:rsidRPr="00350755">
              <w:rPr>
                <w:rFonts w:ascii="Times New Roman" w:hAnsi="Times New Roman" w:cs="Times New Roman"/>
                <w:color w:val="333333"/>
                <w:sz w:val="24"/>
                <w:szCs w:val="24"/>
              </w:rPr>
              <w:t xml:space="preserve"> 1</w:t>
            </w:r>
            <w:r w:rsidR="00A24A1A" w:rsidRPr="00350755">
              <w:rPr>
                <w:rFonts w:ascii="Times New Roman" w:hAnsi="Times New Roman" w:cs="Times New Roman"/>
                <w:color w:val="333333"/>
                <w:sz w:val="24"/>
                <w:szCs w:val="24"/>
              </w:rPr>
              <w:t xml:space="preserve"> </w:t>
            </w:r>
            <w:proofErr w:type="spellStart"/>
            <w:r w:rsidR="00A24A1A" w:rsidRPr="00350755">
              <w:rPr>
                <w:rFonts w:ascii="Times New Roman" w:hAnsi="Times New Roman" w:cs="Times New Roman"/>
                <w:color w:val="333333"/>
                <w:sz w:val="24"/>
                <w:szCs w:val="24"/>
              </w:rPr>
              <w:t>të</w:t>
            </w:r>
            <w:proofErr w:type="spellEnd"/>
            <w:r w:rsidR="00A24A1A" w:rsidRPr="00350755">
              <w:rPr>
                <w:rFonts w:ascii="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w:t>
            </w:r>
            <w:r w:rsidR="00A24A1A" w:rsidRPr="00350755">
              <w:rPr>
                <w:rFonts w:ascii="Times New Roman" w:eastAsia="Times New Roman" w:hAnsi="Times New Roman" w:cs="Times New Roman"/>
                <w:color w:val="333333"/>
                <w:sz w:val="24"/>
                <w:szCs w:val="24"/>
              </w:rPr>
              <w:t>it</w:t>
            </w:r>
            <w:proofErr w:type="spellEnd"/>
            <w:r w:rsidRPr="00350755">
              <w:rPr>
                <w:rFonts w:ascii="Times New Roman" w:eastAsia="Times New Roman" w:hAnsi="Times New Roman" w:cs="Times New Roman"/>
                <w:color w:val="333333"/>
                <w:sz w:val="24"/>
                <w:szCs w:val="24"/>
              </w:rPr>
              <w:t xml:space="preserve"> </w:t>
            </w:r>
            <w:r w:rsidR="00C34ED9" w:rsidRPr="00350755">
              <w:rPr>
                <w:rFonts w:ascii="Times New Roman" w:eastAsia="Times New Roman" w:hAnsi="Times New Roman" w:cs="Times New Roman"/>
                <w:color w:val="333333"/>
                <w:sz w:val="24"/>
                <w:szCs w:val="24"/>
              </w:rPr>
              <w:t>11</w:t>
            </w:r>
            <w:r w:rsidR="00A24A1A" w:rsidRPr="00350755">
              <w:rPr>
                <w:rFonts w:ascii="Times New Roman" w:eastAsia="Times New Roman" w:hAnsi="Times New Roman" w:cs="Times New Roman"/>
                <w:color w:val="333333"/>
                <w:sz w:val="24"/>
                <w:szCs w:val="24"/>
              </w:rPr>
              <w:t xml:space="preserve">, </w:t>
            </w:r>
            <w:proofErr w:type="spellStart"/>
            <w:r w:rsidR="00A24A1A" w:rsidRPr="00350755">
              <w:rPr>
                <w:rFonts w:ascii="Times New Roman" w:eastAsia="Times New Roman" w:hAnsi="Times New Roman" w:cs="Times New Roman"/>
                <w:color w:val="333333"/>
                <w:sz w:val="24"/>
                <w:szCs w:val="24"/>
              </w:rPr>
              <w:t>nenit</w:t>
            </w:r>
            <w:proofErr w:type="spellEnd"/>
            <w:r w:rsidR="00A24A1A" w:rsidRPr="00350755">
              <w:rPr>
                <w:rFonts w:ascii="Times New Roman" w:eastAsia="Times New Roman" w:hAnsi="Times New Roman" w:cs="Times New Roman"/>
                <w:color w:val="333333"/>
                <w:sz w:val="24"/>
                <w:szCs w:val="24"/>
              </w:rPr>
              <w:t xml:space="preserve"> 12, </w:t>
            </w:r>
            <w:proofErr w:type="spellStart"/>
            <w:r w:rsidR="00A24A1A" w:rsidRPr="00350755">
              <w:rPr>
                <w:rFonts w:ascii="Times New Roman" w:eastAsia="Times New Roman" w:hAnsi="Times New Roman" w:cs="Times New Roman"/>
                <w:color w:val="333333"/>
                <w:sz w:val="24"/>
                <w:szCs w:val="24"/>
              </w:rPr>
              <w:t>pik</w:t>
            </w:r>
            <w:r w:rsidR="00350755" w:rsidRPr="00350755">
              <w:rPr>
                <w:rFonts w:ascii="Times New Roman" w:eastAsia="Times New Roman" w:hAnsi="Times New Roman" w:cs="Times New Roman"/>
                <w:color w:val="333333"/>
                <w:sz w:val="24"/>
                <w:szCs w:val="24"/>
              </w:rPr>
              <w:t>ë</w:t>
            </w:r>
            <w:r w:rsidR="00A24A1A" w:rsidRPr="00350755">
              <w:rPr>
                <w:rFonts w:ascii="Times New Roman" w:eastAsia="Times New Roman" w:hAnsi="Times New Roman" w:cs="Times New Roman"/>
                <w:color w:val="333333"/>
                <w:sz w:val="24"/>
                <w:szCs w:val="24"/>
              </w:rPr>
              <w:t>s</w:t>
            </w:r>
            <w:proofErr w:type="spellEnd"/>
            <w:r w:rsidR="00A24A1A" w:rsidRPr="00350755">
              <w:rPr>
                <w:rFonts w:ascii="Times New Roman" w:eastAsia="Times New Roman" w:hAnsi="Times New Roman" w:cs="Times New Roman"/>
                <w:color w:val="333333"/>
                <w:sz w:val="24"/>
                <w:szCs w:val="24"/>
              </w:rPr>
              <w:t xml:space="preserve"> 2 </w:t>
            </w:r>
            <w:proofErr w:type="spellStart"/>
            <w:r w:rsidR="00A24A1A" w:rsidRPr="00350755">
              <w:rPr>
                <w:rFonts w:ascii="Times New Roman" w:eastAsia="Times New Roman" w:hAnsi="Times New Roman" w:cs="Times New Roman"/>
                <w:color w:val="333333"/>
                <w:sz w:val="24"/>
                <w:szCs w:val="24"/>
              </w:rPr>
              <w:t>t</w:t>
            </w:r>
            <w:r w:rsidR="00350755" w:rsidRPr="00350755">
              <w:rPr>
                <w:rFonts w:ascii="Times New Roman" w:eastAsia="Times New Roman" w:hAnsi="Times New Roman" w:cs="Times New Roman"/>
                <w:color w:val="333333"/>
                <w:sz w:val="24"/>
                <w:szCs w:val="24"/>
              </w:rPr>
              <w:t>ë</w:t>
            </w:r>
            <w:proofErr w:type="spellEnd"/>
            <w:r w:rsidR="00A24A1A" w:rsidRPr="00350755">
              <w:rPr>
                <w:rFonts w:ascii="Times New Roman" w:eastAsia="Times New Roman" w:hAnsi="Times New Roman" w:cs="Times New Roman"/>
                <w:color w:val="333333"/>
                <w:sz w:val="24"/>
                <w:szCs w:val="24"/>
              </w:rPr>
              <w:t xml:space="preserve"> </w:t>
            </w:r>
            <w:proofErr w:type="spellStart"/>
            <w:r w:rsidR="00A24A1A" w:rsidRPr="00350755">
              <w:rPr>
                <w:rFonts w:ascii="Times New Roman" w:eastAsia="Times New Roman" w:hAnsi="Times New Roman" w:cs="Times New Roman"/>
                <w:color w:val="333333"/>
                <w:sz w:val="24"/>
                <w:szCs w:val="24"/>
              </w:rPr>
              <w:t>nenit</w:t>
            </w:r>
            <w:proofErr w:type="spellEnd"/>
            <w:r w:rsidR="00A24A1A" w:rsidRPr="00350755">
              <w:rPr>
                <w:rFonts w:ascii="Times New Roman" w:eastAsia="Times New Roman" w:hAnsi="Times New Roman" w:cs="Times New Roman"/>
                <w:color w:val="333333"/>
                <w:sz w:val="24"/>
                <w:szCs w:val="24"/>
              </w:rPr>
              <w:t xml:space="preserve"> </w:t>
            </w:r>
            <w:r w:rsidR="00581AF2" w:rsidRPr="00350755">
              <w:rPr>
                <w:rFonts w:ascii="Times New Roman" w:eastAsia="Times New Roman" w:hAnsi="Times New Roman" w:cs="Times New Roman"/>
                <w:color w:val="333333"/>
                <w:sz w:val="24"/>
                <w:szCs w:val="24"/>
              </w:rPr>
              <w:t xml:space="preserve">13, </w:t>
            </w:r>
            <w:proofErr w:type="spellStart"/>
            <w:r w:rsidR="00581AF2" w:rsidRPr="00350755">
              <w:rPr>
                <w:rFonts w:ascii="Times New Roman" w:eastAsia="Times New Roman" w:hAnsi="Times New Roman" w:cs="Times New Roman"/>
                <w:color w:val="333333"/>
                <w:sz w:val="24"/>
                <w:szCs w:val="24"/>
              </w:rPr>
              <w:t>pik</w:t>
            </w:r>
            <w:r w:rsidR="00350755" w:rsidRPr="00350755">
              <w:rPr>
                <w:rFonts w:ascii="Times New Roman" w:eastAsia="Times New Roman" w:hAnsi="Times New Roman" w:cs="Times New Roman"/>
                <w:color w:val="333333"/>
                <w:sz w:val="24"/>
                <w:szCs w:val="24"/>
              </w:rPr>
              <w:t>ë</w:t>
            </w:r>
            <w:r w:rsidR="00581AF2" w:rsidRPr="00350755">
              <w:rPr>
                <w:rFonts w:ascii="Times New Roman" w:eastAsia="Times New Roman" w:hAnsi="Times New Roman" w:cs="Times New Roman"/>
                <w:color w:val="333333"/>
                <w:sz w:val="24"/>
                <w:szCs w:val="24"/>
              </w:rPr>
              <w:t>s</w:t>
            </w:r>
            <w:proofErr w:type="spellEnd"/>
            <w:r w:rsidR="00581AF2" w:rsidRPr="00350755">
              <w:rPr>
                <w:rFonts w:ascii="Times New Roman" w:eastAsia="Times New Roman" w:hAnsi="Times New Roman" w:cs="Times New Roman"/>
                <w:color w:val="333333"/>
                <w:sz w:val="24"/>
                <w:szCs w:val="24"/>
              </w:rPr>
              <w:t xml:space="preserve"> 1, 2, 3 </w:t>
            </w:r>
            <w:proofErr w:type="spellStart"/>
            <w:r w:rsidR="00581AF2" w:rsidRPr="00350755">
              <w:rPr>
                <w:rFonts w:ascii="Times New Roman" w:eastAsia="Times New Roman" w:hAnsi="Times New Roman" w:cs="Times New Roman"/>
                <w:color w:val="333333"/>
                <w:sz w:val="24"/>
                <w:szCs w:val="24"/>
              </w:rPr>
              <w:t>dhe</w:t>
            </w:r>
            <w:proofErr w:type="spellEnd"/>
            <w:r w:rsidR="00581AF2" w:rsidRPr="00350755">
              <w:rPr>
                <w:rFonts w:ascii="Times New Roman" w:eastAsia="Times New Roman" w:hAnsi="Times New Roman" w:cs="Times New Roman"/>
                <w:color w:val="333333"/>
                <w:sz w:val="24"/>
                <w:szCs w:val="24"/>
              </w:rPr>
              <w:t xml:space="preserve"> 2 </w:t>
            </w:r>
            <w:proofErr w:type="spellStart"/>
            <w:r w:rsidR="00581AF2" w:rsidRPr="00350755">
              <w:rPr>
                <w:rFonts w:ascii="Times New Roman" w:eastAsia="Times New Roman" w:hAnsi="Times New Roman" w:cs="Times New Roman"/>
                <w:color w:val="333333"/>
                <w:sz w:val="24"/>
                <w:szCs w:val="24"/>
              </w:rPr>
              <w:t>t</w:t>
            </w:r>
            <w:r w:rsidR="00350755" w:rsidRPr="00350755">
              <w:rPr>
                <w:rFonts w:ascii="Times New Roman" w:eastAsia="Times New Roman" w:hAnsi="Times New Roman" w:cs="Times New Roman"/>
                <w:color w:val="333333"/>
                <w:sz w:val="24"/>
                <w:szCs w:val="24"/>
              </w:rPr>
              <w:t>ë</w:t>
            </w:r>
            <w:proofErr w:type="spellEnd"/>
            <w:r w:rsidR="00581AF2" w:rsidRPr="00350755">
              <w:rPr>
                <w:rFonts w:ascii="Times New Roman" w:eastAsia="Times New Roman" w:hAnsi="Times New Roman" w:cs="Times New Roman"/>
                <w:color w:val="333333"/>
                <w:sz w:val="24"/>
                <w:szCs w:val="24"/>
              </w:rPr>
              <w:t xml:space="preserve"> </w:t>
            </w:r>
            <w:proofErr w:type="spellStart"/>
            <w:r w:rsidR="00581AF2" w:rsidRPr="00350755">
              <w:rPr>
                <w:rFonts w:ascii="Times New Roman" w:eastAsia="Times New Roman" w:hAnsi="Times New Roman" w:cs="Times New Roman"/>
                <w:color w:val="333333"/>
                <w:sz w:val="24"/>
                <w:szCs w:val="24"/>
              </w:rPr>
              <w:t>nenit</w:t>
            </w:r>
            <w:proofErr w:type="spellEnd"/>
            <w:r w:rsidR="00581AF2" w:rsidRPr="00350755">
              <w:rPr>
                <w:rFonts w:ascii="Times New Roman" w:eastAsia="Times New Roman" w:hAnsi="Times New Roman" w:cs="Times New Roman"/>
                <w:color w:val="333333"/>
                <w:sz w:val="24"/>
                <w:szCs w:val="24"/>
              </w:rPr>
              <w:t xml:space="preserve"> 14</w:t>
            </w:r>
            <w:r w:rsidR="00070D2D" w:rsidRPr="00350755">
              <w:rPr>
                <w:rFonts w:ascii="Times New Roman" w:eastAsia="Times New Roman" w:hAnsi="Times New Roman" w:cs="Times New Roman"/>
                <w:color w:val="333333"/>
                <w:sz w:val="24"/>
                <w:szCs w:val="24"/>
              </w:rPr>
              <w:t xml:space="preserve">, </w:t>
            </w:r>
            <w:proofErr w:type="spellStart"/>
            <w:r w:rsidR="00070D2D" w:rsidRPr="00350755">
              <w:rPr>
                <w:rFonts w:ascii="Times New Roman" w:eastAsia="Times New Roman" w:hAnsi="Times New Roman" w:cs="Times New Roman"/>
                <w:color w:val="333333"/>
                <w:sz w:val="24"/>
                <w:szCs w:val="24"/>
              </w:rPr>
              <w:t>nenit</w:t>
            </w:r>
            <w:proofErr w:type="spellEnd"/>
            <w:r w:rsidR="00070D2D" w:rsidRPr="00350755">
              <w:rPr>
                <w:rFonts w:ascii="Times New Roman" w:eastAsia="Times New Roman" w:hAnsi="Times New Roman" w:cs="Times New Roman"/>
                <w:color w:val="333333"/>
                <w:sz w:val="24"/>
                <w:szCs w:val="24"/>
              </w:rPr>
              <w:t xml:space="preserve"> </w:t>
            </w:r>
            <w:r w:rsidR="00C34ED9" w:rsidRPr="00350755">
              <w:rPr>
                <w:rFonts w:ascii="Times New Roman" w:eastAsia="Times New Roman" w:hAnsi="Times New Roman" w:cs="Times New Roman"/>
                <w:color w:val="333333"/>
                <w:sz w:val="24"/>
                <w:szCs w:val="24"/>
              </w:rPr>
              <w:t xml:space="preserve">15 </w:t>
            </w:r>
            <w:proofErr w:type="spellStart"/>
            <w:r w:rsidR="00C34ED9" w:rsidRPr="00350755">
              <w:rPr>
                <w:rFonts w:ascii="Times New Roman" w:eastAsia="Times New Roman" w:hAnsi="Times New Roman" w:cs="Times New Roman"/>
                <w:color w:val="333333"/>
                <w:sz w:val="24"/>
                <w:szCs w:val="24"/>
              </w:rPr>
              <w:t>dhe</w:t>
            </w:r>
            <w:proofErr w:type="spellEnd"/>
            <w:r w:rsidR="00C34ED9" w:rsidRPr="00350755">
              <w:rPr>
                <w:rFonts w:ascii="Times New Roman" w:eastAsia="Times New Roman" w:hAnsi="Times New Roman" w:cs="Times New Roman"/>
                <w:color w:val="333333"/>
                <w:sz w:val="24"/>
                <w:szCs w:val="24"/>
              </w:rPr>
              <w:t xml:space="preserve"> </w:t>
            </w:r>
            <w:proofErr w:type="spellStart"/>
            <w:r w:rsidR="00070D2D" w:rsidRPr="00350755">
              <w:rPr>
                <w:rFonts w:ascii="Times New Roman" w:eastAsia="Times New Roman" w:hAnsi="Times New Roman" w:cs="Times New Roman"/>
                <w:color w:val="333333"/>
                <w:sz w:val="24"/>
                <w:szCs w:val="24"/>
              </w:rPr>
              <w:t>nenit</w:t>
            </w:r>
            <w:proofErr w:type="spellEnd"/>
            <w:r w:rsidR="00070D2D" w:rsidRPr="00350755">
              <w:rPr>
                <w:rFonts w:ascii="Times New Roman" w:eastAsia="Times New Roman" w:hAnsi="Times New Roman" w:cs="Times New Roman"/>
                <w:color w:val="333333"/>
                <w:sz w:val="24"/>
                <w:szCs w:val="24"/>
              </w:rPr>
              <w:t xml:space="preserve"> </w:t>
            </w:r>
            <w:r w:rsidR="00C34ED9" w:rsidRPr="00350755">
              <w:rPr>
                <w:rFonts w:ascii="Times New Roman" w:eastAsia="Times New Roman" w:hAnsi="Times New Roman" w:cs="Times New Roman"/>
                <w:color w:val="333333"/>
                <w:sz w:val="24"/>
                <w:szCs w:val="24"/>
              </w:rPr>
              <w:t>17</w:t>
            </w:r>
            <w:r w:rsidRPr="00350755">
              <w:rPr>
                <w:rFonts w:ascii="Times New Roman" w:eastAsia="Times New Roman" w:hAnsi="Times New Roman" w:cs="Times New Roman"/>
                <w:color w:val="333333"/>
                <w:sz w:val="24"/>
                <w:szCs w:val="24"/>
              </w:rPr>
              <w:t xml:space="preserve">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w:t>
            </w:r>
            <w:r w:rsidR="00C34ED9" w:rsidRPr="00350755">
              <w:rPr>
                <w:rFonts w:ascii="Times New Roman" w:eastAsia="Times New Roman" w:hAnsi="Times New Roman" w:cs="Times New Roman"/>
                <w:color w:val="333333"/>
                <w:sz w:val="24"/>
                <w:szCs w:val="24"/>
              </w:rPr>
              <w:t>5</w:t>
            </w:r>
            <w:r w:rsidRPr="00350755">
              <w:rPr>
                <w:rFonts w:ascii="Times New Roman" w:eastAsia="Times New Roman" w:hAnsi="Times New Roman" w:cs="Times New Roman"/>
                <w:color w:val="333333"/>
                <w:sz w:val="24"/>
                <w:szCs w:val="24"/>
              </w:rPr>
              <w:t xml:space="preserve">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r w:rsidR="00C34ED9" w:rsidRPr="00350755" w14:paraId="3174D2E1" w14:textId="77777777" w:rsidTr="00C34ED9">
        <w:tc>
          <w:tcPr>
            <w:tcW w:w="616" w:type="dxa"/>
          </w:tcPr>
          <w:p w14:paraId="52C7FD6D" w14:textId="67BF58D7" w:rsidR="00C34ED9" w:rsidRPr="00350755" w:rsidRDefault="00C34ED9"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w:t>
            </w:r>
            <w:r w:rsidR="002F4DB9" w:rsidRPr="00350755">
              <w:rPr>
                <w:rFonts w:ascii="Times New Roman" w:eastAsia="Times New Roman" w:hAnsi="Times New Roman" w:cs="Times New Roman"/>
                <w:color w:val="000000" w:themeColor="text1"/>
                <w:sz w:val="24"/>
                <w:szCs w:val="24"/>
                <w:lang w:val="it-IT"/>
              </w:rPr>
              <w:t>d</w:t>
            </w:r>
            <w:r w:rsidRPr="00350755">
              <w:rPr>
                <w:rFonts w:ascii="Times New Roman" w:eastAsia="Times New Roman" w:hAnsi="Times New Roman" w:cs="Times New Roman"/>
                <w:color w:val="000000" w:themeColor="text1"/>
                <w:sz w:val="24"/>
                <w:szCs w:val="24"/>
                <w:lang w:val="it-IT"/>
              </w:rPr>
              <w:t>)</w:t>
            </w:r>
          </w:p>
        </w:tc>
        <w:tc>
          <w:tcPr>
            <w:tcW w:w="8474" w:type="dxa"/>
          </w:tcPr>
          <w:p w14:paraId="5D521823" w14:textId="2EC7D780" w:rsidR="00C34ED9" w:rsidRPr="00350755" w:rsidRDefault="00C34ED9"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nenit</w:t>
            </w:r>
            <w:proofErr w:type="spellEnd"/>
            <w:r w:rsidRPr="00350755">
              <w:rPr>
                <w:rFonts w:ascii="Times New Roman" w:eastAsia="Times New Roman" w:hAnsi="Times New Roman" w:cs="Times New Roman"/>
                <w:color w:val="333333"/>
                <w:sz w:val="24"/>
                <w:szCs w:val="24"/>
              </w:rPr>
              <w:t xml:space="preserve"> 16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300 000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r w:rsidR="00DD6ECB" w:rsidRPr="00350755" w14:paraId="1FAD6050" w14:textId="77777777" w:rsidTr="00C34ED9">
        <w:tc>
          <w:tcPr>
            <w:tcW w:w="616" w:type="dxa"/>
          </w:tcPr>
          <w:p w14:paraId="1D470DB9" w14:textId="3278B13C" w:rsidR="00DD6ECB" w:rsidRPr="00350755" w:rsidRDefault="002F4DB9"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(dh)</w:t>
            </w:r>
          </w:p>
        </w:tc>
        <w:tc>
          <w:tcPr>
            <w:tcW w:w="8474" w:type="dxa"/>
          </w:tcPr>
          <w:p w14:paraId="49E635DE" w14:textId="77F7A40C" w:rsidR="00DD6ECB" w:rsidRPr="00350755" w:rsidRDefault="00DD6ECB"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neneve</w:t>
            </w:r>
            <w:proofErr w:type="spellEnd"/>
            <w:r w:rsidRPr="00350755">
              <w:rPr>
                <w:rFonts w:ascii="Times New Roman" w:eastAsia="Times New Roman" w:hAnsi="Times New Roman" w:cs="Times New Roman"/>
                <w:color w:val="333333"/>
                <w:sz w:val="24"/>
                <w:szCs w:val="24"/>
              </w:rPr>
              <w:t xml:space="preserve"> 19 </w:t>
            </w:r>
            <w:proofErr w:type="spellStart"/>
            <w:r w:rsidRPr="00350755">
              <w:rPr>
                <w:rFonts w:ascii="Times New Roman" w:eastAsia="Times New Roman" w:hAnsi="Times New Roman" w:cs="Times New Roman"/>
                <w:color w:val="333333"/>
                <w:sz w:val="24"/>
                <w:szCs w:val="24"/>
              </w:rPr>
              <w:t>dhe</w:t>
            </w:r>
            <w:proofErr w:type="spellEnd"/>
            <w:r w:rsidRPr="00350755">
              <w:rPr>
                <w:rFonts w:ascii="Times New Roman" w:eastAsia="Times New Roman" w:hAnsi="Times New Roman" w:cs="Times New Roman"/>
                <w:color w:val="333333"/>
                <w:sz w:val="24"/>
                <w:szCs w:val="24"/>
              </w:rPr>
              <w:t xml:space="preserve"> 20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350 000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r w:rsidR="00DD6ECB" w:rsidRPr="00350755" w14:paraId="435807B3" w14:textId="77777777" w:rsidTr="00C34ED9">
        <w:tc>
          <w:tcPr>
            <w:tcW w:w="616" w:type="dxa"/>
          </w:tcPr>
          <w:p w14:paraId="1B783346" w14:textId="4022C86B" w:rsidR="00DD6ECB" w:rsidRPr="00350755" w:rsidRDefault="002F4DB9"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(e)</w:t>
            </w:r>
          </w:p>
        </w:tc>
        <w:tc>
          <w:tcPr>
            <w:tcW w:w="8474" w:type="dxa"/>
          </w:tcPr>
          <w:p w14:paraId="6D53CFCE" w14:textId="3FFE7AF9" w:rsidR="00DD6ECB" w:rsidRPr="00350755" w:rsidRDefault="00DD6ECB"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00350755" w:rsidRPr="00350755">
              <w:rPr>
                <w:rFonts w:ascii="Times New Roman" w:eastAsia="Times New Roman" w:hAnsi="Times New Roman" w:cs="Times New Roman"/>
                <w:color w:val="333333"/>
                <w:sz w:val="24"/>
                <w:szCs w:val="24"/>
              </w:rPr>
              <w:t xml:space="preserve"> </w:t>
            </w:r>
            <w:proofErr w:type="spellStart"/>
            <w:r w:rsidR="00350755" w:rsidRPr="00350755">
              <w:rPr>
                <w:rFonts w:ascii="Times New Roman" w:eastAsia="Times New Roman" w:hAnsi="Times New Roman" w:cs="Times New Roman"/>
                <w:color w:val="333333"/>
                <w:sz w:val="24"/>
                <w:szCs w:val="24"/>
              </w:rPr>
              <w:t>pikës</w:t>
            </w:r>
            <w:proofErr w:type="spellEnd"/>
            <w:r w:rsidR="00350755" w:rsidRPr="00350755">
              <w:rPr>
                <w:rFonts w:ascii="Times New Roman" w:eastAsia="Times New Roman" w:hAnsi="Times New Roman" w:cs="Times New Roman"/>
                <w:color w:val="333333"/>
                <w:sz w:val="24"/>
                <w:szCs w:val="24"/>
              </w:rPr>
              <w:t xml:space="preserve"> 1 </w:t>
            </w:r>
            <w:proofErr w:type="spellStart"/>
            <w:r w:rsidR="00350755" w:rsidRPr="00350755">
              <w:rPr>
                <w:rFonts w:ascii="Times New Roman" w:eastAsia="Times New Roman" w:hAnsi="Times New Roman" w:cs="Times New Roman"/>
                <w:color w:val="333333"/>
                <w:sz w:val="24"/>
                <w:szCs w:val="24"/>
              </w:rPr>
              <w:t>të</w:t>
            </w:r>
            <w:proofErr w:type="spellEnd"/>
            <w:r w:rsidR="00350755"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w:t>
            </w:r>
            <w:r w:rsidR="00350755" w:rsidRPr="00350755">
              <w:rPr>
                <w:rFonts w:ascii="Times New Roman" w:eastAsia="Times New Roman" w:hAnsi="Times New Roman" w:cs="Times New Roman"/>
                <w:color w:val="333333"/>
                <w:sz w:val="24"/>
                <w:szCs w:val="24"/>
              </w:rPr>
              <w:t>it</w:t>
            </w:r>
            <w:proofErr w:type="spellEnd"/>
            <w:r w:rsidRPr="00350755">
              <w:rPr>
                <w:rFonts w:ascii="Times New Roman" w:eastAsia="Times New Roman" w:hAnsi="Times New Roman" w:cs="Times New Roman"/>
                <w:color w:val="333333"/>
                <w:sz w:val="24"/>
                <w:szCs w:val="24"/>
              </w:rPr>
              <w:t xml:space="preserve"> 25 me </w:t>
            </w:r>
            <w:proofErr w:type="spellStart"/>
            <w:r w:rsidRPr="00350755">
              <w:rPr>
                <w:rFonts w:ascii="Times New Roman" w:eastAsia="Times New Roman" w:hAnsi="Times New Roman" w:cs="Times New Roman"/>
                <w:color w:val="333333"/>
                <w:sz w:val="24"/>
                <w:szCs w:val="24"/>
              </w:rPr>
              <w:t>gjobë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masën</w:t>
            </w:r>
            <w:proofErr w:type="spellEnd"/>
            <w:r w:rsidRPr="00350755">
              <w:rPr>
                <w:rFonts w:ascii="Times New Roman" w:eastAsia="Times New Roman" w:hAnsi="Times New Roman" w:cs="Times New Roman"/>
                <w:color w:val="333333"/>
                <w:sz w:val="24"/>
                <w:szCs w:val="24"/>
              </w:rPr>
              <w:t xml:space="preserve"> 350 000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r w:rsidR="00DD6ECB" w:rsidRPr="00350755" w14:paraId="03ABF4AA" w14:textId="77777777" w:rsidTr="00C34ED9">
        <w:tc>
          <w:tcPr>
            <w:tcW w:w="616" w:type="dxa"/>
          </w:tcPr>
          <w:p w14:paraId="69CAC53F" w14:textId="77777777" w:rsidR="00DD6ECB" w:rsidRPr="00350755" w:rsidRDefault="00DD6ECB" w:rsidP="002F4DB9">
            <w:pPr>
              <w:pStyle w:val="ListParagraph"/>
              <w:spacing w:line="276" w:lineRule="auto"/>
              <w:ind w:left="0"/>
              <w:jc w:val="both"/>
              <w:rPr>
                <w:rFonts w:ascii="Times New Roman" w:eastAsia="Times New Roman" w:hAnsi="Times New Roman" w:cs="Times New Roman"/>
                <w:color w:val="000000" w:themeColor="text1"/>
                <w:sz w:val="24"/>
                <w:szCs w:val="24"/>
                <w:lang w:val="it-IT"/>
              </w:rPr>
            </w:pPr>
            <w:r w:rsidRPr="00350755">
              <w:rPr>
                <w:rFonts w:ascii="Times New Roman" w:eastAsia="Times New Roman" w:hAnsi="Times New Roman" w:cs="Times New Roman"/>
                <w:color w:val="000000" w:themeColor="text1"/>
                <w:sz w:val="24"/>
                <w:szCs w:val="24"/>
                <w:lang w:val="it-IT"/>
              </w:rPr>
              <w:t>(ë)</w:t>
            </w:r>
          </w:p>
        </w:tc>
        <w:tc>
          <w:tcPr>
            <w:tcW w:w="8474" w:type="dxa"/>
          </w:tcPr>
          <w:p w14:paraId="22FDF4FB" w14:textId="77777777" w:rsidR="00DD6ECB" w:rsidRPr="00350755" w:rsidRDefault="00DD6ECB" w:rsidP="002F4DB9">
            <w:pPr>
              <w:shd w:val="clear" w:color="auto" w:fill="FFFFFF"/>
              <w:spacing w:line="276" w:lineRule="auto"/>
              <w:jc w:val="both"/>
              <w:rPr>
                <w:rFonts w:ascii="Times New Roman" w:eastAsia="Times New Roman" w:hAnsi="Times New Roman" w:cs="Times New Roman"/>
                <w:color w:val="333333"/>
                <w:sz w:val="24"/>
                <w:szCs w:val="24"/>
              </w:rPr>
            </w:pP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bizneset</w:t>
            </w:r>
            <w:proofErr w:type="spellEnd"/>
            <w:r w:rsidRPr="00350755">
              <w:rPr>
                <w:rFonts w:ascii="Times New Roman" w:eastAsia="Times New Roman" w:hAnsi="Times New Roman" w:cs="Times New Roman"/>
                <w:color w:val="333333"/>
                <w:sz w:val="24"/>
                <w:szCs w:val="24"/>
              </w:rPr>
              <w:t xml:space="preserve"> e </w:t>
            </w:r>
            <w:proofErr w:type="spellStart"/>
            <w:r w:rsidRPr="00350755">
              <w:rPr>
                <w:rFonts w:ascii="Times New Roman" w:eastAsia="Times New Roman" w:hAnsi="Times New Roman" w:cs="Times New Roman"/>
                <w:color w:val="333333"/>
                <w:sz w:val="24"/>
                <w:szCs w:val="24"/>
              </w:rPr>
              <w:t>vogla</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klasifikuara</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si</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rezultat</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i</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xhiros</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vjetore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vlera</w:t>
            </w:r>
            <w:proofErr w:type="spellEnd"/>
            <w:r w:rsidRPr="00350755">
              <w:rPr>
                <w:rFonts w:ascii="Times New Roman" w:eastAsia="Times New Roman" w:hAnsi="Times New Roman" w:cs="Times New Roman"/>
                <w:color w:val="333333"/>
                <w:sz w:val="24"/>
                <w:szCs w:val="24"/>
              </w:rPr>
              <w:t xml:space="preserve"> e </w:t>
            </w:r>
            <w:proofErr w:type="spellStart"/>
            <w:r w:rsidRPr="00350755">
              <w:rPr>
                <w:rFonts w:ascii="Times New Roman" w:eastAsia="Times New Roman" w:hAnsi="Times New Roman" w:cs="Times New Roman"/>
                <w:color w:val="333333"/>
                <w:sz w:val="24"/>
                <w:szCs w:val="24"/>
              </w:rPr>
              <w:t>gjobës</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secilën</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prej</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mësipërme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është</w:t>
            </w:r>
            <w:proofErr w:type="spellEnd"/>
            <w:r w:rsidRPr="00350755">
              <w:rPr>
                <w:rFonts w:ascii="Times New Roman" w:eastAsia="Times New Roman" w:hAnsi="Times New Roman" w:cs="Times New Roman"/>
                <w:color w:val="333333"/>
                <w:sz w:val="24"/>
                <w:szCs w:val="24"/>
              </w:rPr>
              <w:t xml:space="preserve"> 150 000 </w:t>
            </w:r>
            <w:proofErr w:type="spellStart"/>
            <w:r w:rsidRPr="00350755">
              <w:rPr>
                <w:rFonts w:ascii="Times New Roman" w:eastAsia="Times New Roman" w:hAnsi="Times New Roman" w:cs="Times New Roman"/>
                <w:color w:val="333333"/>
                <w:sz w:val="24"/>
                <w:szCs w:val="24"/>
              </w:rPr>
              <w:t>lekë</w:t>
            </w:r>
            <w:proofErr w:type="spellEnd"/>
            <w:r w:rsidRPr="00350755">
              <w:rPr>
                <w:rFonts w:ascii="Times New Roman" w:eastAsia="Times New Roman" w:hAnsi="Times New Roman" w:cs="Times New Roman"/>
                <w:color w:val="333333"/>
                <w:sz w:val="24"/>
                <w:szCs w:val="24"/>
              </w:rPr>
              <w:t xml:space="preserve">. </w:t>
            </w:r>
          </w:p>
        </w:tc>
      </w:tr>
    </w:tbl>
    <w:p w14:paraId="76D5C910" w14:textId="07BC54E7" w:rsidR="001D478D" w:rsidRPr="00350755" w:rsidRDefault="001D478D" w:rsidP="002F4DB9">
      <w:pPr>
        <w:pStyle w:val="ListParagraph"/>
        <w:numPr>
          <w:ilvl w:val="0"/>
          <w:numId w:val="34"/>
        </w:numPr>
        <w:shd w:val="clear" w:color="auto" w:fill="FFFFFF"/>
        <w:spacing w:after="0" w:line="276" w:lineRule="auto"/>
        <w:ind w:left="360"/>
        <w:jc w:val="both"/>
        <w:rPr>
          <w:rFonts w:ascii="Times New Roman" w:eastAsia="Times New Roman" w:hAnsi="Times New Roman" w:cs="Times New Roman"/>
          <w:color w:val="333333"/>
          <w:sz w:val="24"/>
          <w:szCs w:val="24"/>
        </w:rPr>
      </w:pPr>
      <w:r w:rsidRPr="00350755">
        <w:rPr>
          <w:rFonts w:ascii="Times New Roman" w:eastAsia="Times New Roman" w:hAnsi="Times New Roman" w:cs="Times New Roman"/>
          <w:color w:val="333333"/>
          <w:sz w:val="24"/>
          <w:szCs w:val="24"/>
        </w:rPr>
        <w:t xml:space="preserve">Kur </w:t>
      </w:r>
      <w:proofErr w:type="spellStart"/>
      <w:r w:rsidRPr="00350755">
        <w:rPr>
          <w:rFonts w:ascii="Times New Roman" w:eastAsia="Times New Roman" w:hAnsi="Times New Roman" w:cs="Times New Roman"/>
          <w:color w:val="333333"/>
          <w:sz w:val="24"/>
          <w:szCs w:val="24"/>
        </w:rPr>
        <w:t>edhe</w:t>
      </w:r>
      <w:proofErr w:type="spellEnd"/>
      <w:r w:rsidRPr="00350755">
        <w:rPr>
          <w:rFonts w:ascii="Times New Roman" w:eastAsia="Times New Roman" w:hAnsi="Times New Roman" w:cs="Times New Roman"/>
          <w:color w:val="333333"/>
          <w:sz w:val="24"/>
          <w:szCs w:val="24"/>
        </w:rPr>
        <w:t xml:space="preserve"> pas </w:t>
      </w:r>
      <w:proofErr w:type="spellStart"/>
      <w:r w:rsidRPr="00350755">
        <w:rPr>
          <w:rFonts w:ascii="Times New Roman" w:eastAsia="Times New Roman" w:hAnsi="Times New Roman" w:cs="Times New Roman"/>
          <w:color w:val="333333"/>
          <w:sz w:val="24"/>
          <w:szCs w:val="24"/>
        </w:rPr>
        <w:t>marrjes</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masave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sipas</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parashikimeve</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këtij</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neni</w:t>
      </w:r>
      <w:proofErr w:type="spellEnd"/>
      <w:r w:rsidRPr="00350755">
        <w:rPr>
          <w:rFonts w:ascii="Times New Roman" w:eastAsia="Times New Roman" w:hAnsi="Times New Roman" w:cs="Times New Roman"/>
          <w:color w:val="333333"/>
          <w:sz w:val="24"/>
          <w:szCs w:val="24"/>
        </w:rPr>
        <w:t xml:space="preserve">, </w:t>
      </w:r>
      <w:proofErr w:type="spellStart"/>
      <w:r w:rsidR="002F4DB9" w:rsidRPr="00350755">
        <w:rPr>
          <w:rFonts w:ascii="Times New Roman" w:eastAsia="Times New Roman" w:hAnsi="Times New Roman" w:cs="Times New Roman"/>
          <w:color w:val="333333"/>
          <w:sz w:val="24"/>
          <w:szCs w:val="24"/>
        </w:rPr>
        <w:t>operatori</w:t>
      </w:r>
      <w:proofErr w:type="spellEnd"/>
      <w:r w:rsidR="002F4DB9" w:rsidRPr="00350755">
        <w:rPr>
          <w:rFonts w:ascii="Times New Roman" w:eastAsia="Times New Roman" w:hAnsi="Times New Roman" w:cs="Times New Roman"/>
          <w:color w:val="333333"/>
          <w:sz w:val="24"/>
          <w:szCs w:val="24"/>
        </w:rPr>
        <w:t xml:space="preserve"> </w:t>
      </w:r>
      <w:proofErr w:type="spellStart"/>
      <w:r w:rsidR="002F4DB9" w:rsidRPr="00350755">
        <w:rPr>
          <w:rFonts w:ascii="Times New Roman" w:eastAsia="Times New Roman" w:hAnsi="Times New Roman" w:cs="Times New Roman"/>
          <w:color w:val="333333"/>
          <w:sz w:val="24"/>
          <w:szCs w:val="24"/>
        </w:rPr>
        <w:t>ekonomik</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rezulton</w:t>
      </w:r>
      <w:proofErr w:type="spellEnd"/>
      <w:r w:rsidRPr="00350755">
        <w:rPr>
          <w:rFonts w:ascii="Times New Roman" w:eastAsia="Times New Roman" w:hAnsi="Times New Roman" w:cs="Times New Roman"/>
          <w:color w:val="333333"/>
          <w:sz w:val="24"/>
          <w:szCs w:val="24"/>
        </w:rPr>
        <w:t xml:space="preserve"> se </w:t>
      </w:r>
      <w:proofErr w:type="spellStart"/>
      <w:r w:rsidRPr="00350755">
        <w:rPr>
          <w:rFonts w:ascii="Times New Roman" w:eastAsia="Times New Roman" w:hAnsi="Times New Roman" w:cs="Times New Roman"/>
          <w:color w:val="333333"/>
          <w:sz w:val="24"/>
          <w:szCs w:val="24"/>
        </w:rPr>
        <w:t>përsërit</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shkeljen</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për</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të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njëjtin</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produkt</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atëherë</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masat</w:t>
      </w:r>
      <w:proofErr w:type="spellEnd"/>
      <w:r w:rsidRPr="00350755">
        <w:rPr>
          <w:rFonts w:ascii="Times New Roman" w:eastAsia="Times New Roman" w:hAnsi="Times New Roman" w:cs="Times New Roman"/>
          <w:color w:val="333333"/>
          <w:sz w:val="24"/>
          <w:szCs w:val="24"/>
        </w:rPr>
        <w:t xml:space="preserve"> e </w:t>
      </w:r>
      <w:proofErr w:type="spellStart"/>
      <w:r w:rsidRPr="00350755">
        <w:rPr>
          <w:rFonts w:ascii="Times New Roman" w:eastAsia="Times New Roman" w:hAnsi="Times New Roman" w:cs="Times New Roman"/>
          <w:color w:val="333333"/>
          <w:sz w:val="24"/>
          <w:szCs w:val="24"/>
        </w:rPr>
        <w:t>gjobës</w:t>
      </w:r>
      <w:proofErr w:type="spellEnd"/>
      <w:r w:rsidRPr="00350755">
        <w:rPr>
          <w:rFonts w:ascii="Times New Roman" w:eastAsia="Times New Roman" w:hAnsi="Times New Roman" w:cs="Times New Roman"/>
          <w:color w:val="333333"/>
          <w:sz w:val="24"/>
          <w:szCs w:val="24"/>
        </w:rPr>
        <w:t xml:space="preserve"> </w:t>
      </w:r>
      <w:proofErr w:type="spellStart"/>
      <w:r w:rsidRPr="00350755">
        <w:rPr>
          <w:rFonts w:ascii="Times New Roman" w:eastAsia="Times New Roman" w:hAnsi="Times New Roman" w:cs="Times New Roman"/>
          <w:color w:val="333333"/>
          <w:sz w:val="24"/>
          <w:szCs w:val="24"/>
        </w:rPr>
        <w:t>dyfishohen</w:t>
      </w:r>
      <w:proofErr w:type="spellEnd"/>
      <w:r w:rsidRPr="00350755">
        <w:rPr>
          <w:rFonts w:ascii="Times New Roman" w:eastAsia="Times New Roman" w:hAnsi="Times New Roman" w:cs="Times New Roman"/>
          <w:color w:val="333333"/>
          <w:sz w:val="24"/>
          <w:szCs w:val="24"/>
        </w:rPr>
        <w:t xml:space="preserve">. </w:t>
      </w:r>
    </w:p>
    <w:p w14:paraId="028F6A92" w14:textId="77777777" w:rsidR="001D478D" w:rsidRDefault="001D478D" w:rsidP="001D478D">
      <w:pPr>
        <w:shd w:val="clear" w:color="auto" w:fill="FFFFFF"/>
        <w:spacing w:after="0" w:line="276" w:lineRule="auto"/>
        <w:rPr>
          <w:rFonts w:ascii="Times New Roman" w:eastAsia="Times New Roman" w:hAnsi="Times New Roman" w:cs="Times New Roman"/>
          <w:color w:val="333333"/>
          <w:sz w:val="24"/>
          <w:szCs w:val="24"/>
        </w:rPr>
      </w:pPr>
    </w:p>
    <w:p w14:paraId="52F80AFA" w14:textId="6862AC97" w:rsidR="001D478D" w:rsidRPr="00775AA3" w:rsidRDefault="001D478D" w:rsidP="001D478D">
      <w:pPr>
        <w:shd w:val="clear" w:color="auto" w:fill="FFFFFF"/>
        <w:spacing w:after="0" w:line="276" w:lineRule="auto"/>
        <w:jc w:val="center"/>
        <w:rPr>
          <w:rFonts w:ascii="Times New Roman" w:eastAsia="Times New Roman" w:hAnsi="Times New Roman" w:cs="Times New Roman"/>
          <w:i/>
          <w:iCs/>
          <w:color w:val="333333"/>
          <w:sz w:val="24"/>
          <w:szCs w:val="24"/>
        </w:rPr>
      </w:pPr>
      <w:r w:rsidRPr="00775AA3">
        <w:rPr>
          <w:rFonts w:ascii="Times New Roman" w:eastAsia="Times New Roman" w:hAnsi="Times New Roman" w:cs="Times New Roman"/>
          <w:i/>
          <w:iCs/>
          <w:color w:val="333333"/>
          <w:sz w:val="24"/>
          <w:szCs w:val="24"/>
        </w:rPr>
        <w:t>Neni 3</w:t>
      </w:r>
      <w:r>
        <w:rPr>
          <w:rFonts w:ascii="Times New Roman" w:eastAsia="Times New Roman" w:hAnsi="Times New Roman" w:cs="Times New Roman"/>
          <w:i/>
          <w:iCs/>
          <w:color w:val="333333"/>
          <w:sz w:val="24"/>
          <w:szCs w:val="24"/>
        </w:rPr>
        <w:t>2</w:t>
      </w:r>
    </w:p>
    <w:p w14:paraId="10C9EB8C" w14:textId="77777777" w:rsidR="001D478D" w:rsidRPr="00775AA3" w:rsidRDefault="001D478D" w:rsidP="001D478D">
      <w:pPr>
        <w:shd w:val="clear" w:color="auto" w:fill="FFFFFF"/>
        <w:spacing w:after="0" w:line="276" w:lineRule="auto"/>
        <w:jc w:val="center"/>
        <w:rPr>
          <w:rFonts w:ascii="Times New Roman" w:eastAsia="Times New Roman" w:hAnsi="Times New Roman" w:cs="Times New Roman"/>
          <w:b/>
          <w:bCs/>
          <w:color w:val="333333"/>
          <w:sz w:val="24"/>
          <w:szCs w:val="24"/>
        </w:rPr>
      </w:pPr>
      <w:proofErr w:type="spellStart"/>
      <w:r w:rsidRPr="00775AA3">
        <w:rPr>
          <w:rFonts w:ascii="Times New Roman" w:eastAsia="Times New Roman" w:hAnsi="Times New Roman" w:cs="Times New Roman"/>
          <w:b/>
          <w:bCs/>
          <w:color w:val="333333"/>
          <w:sz w:val="24"/>
          <w:szCs w:val="24"/>
        </w:rPr>
        <w:t>Ankimi</w:t>
      </w:r>
      <w:proofErr w:type="spellEnd"/>
    </w:p>
    <w:p w14:paraId="2D5E125B" w14:textId="77777777" w:rsidR="001D478D" w:rsidRDefault="001D478D" w:rsidP="001D478D">
      <w:pPr>
        <w:shd w:val="clear" w:color="auto" w:fill="FFFFFF"/>
        <w:spacing w:after="0" w:line="276" w:lineRule="auto"/>
        <w:rPr>
          <w:rFonts w:ascii="Times New Roman" w:eastAsia="Times New Roman" w:hAnsi="Times New Roman" w:cs="Times New Roman"/>
          <w:color w:val="333333"/>
          <w:sz w:val="24"/>
          <w:szCs w:val="24"/>
        </w:rPr>
      </w:pPr>
    </w:p>
    <w:p w14:paraId="0CF30541" w14:textId="77777777" w:rsidR="001D478D" w:rsidRDefault="001D478D" w:rsidP="00ED2A7A">
      <w:pPr>
        <w:pStyle w:val="ListParagraph"/>
        <w:numPr>
          <w:ilvl w:val="0"/>
          <w:numId w:val="35"/>
        </w:numPr>
        <w:shd w:val="clear" w:color="auto" w:fill="FFFFFF"/>
        <w:spacing w:after="0" w:line="276" w:lineRule="auto"/>
        <w:ind w:left="360"/>
        <w:jc w:val="both"/>
        <w:rPr>
          <w:rFonts w:ascii="Times New Roman" w:eastAsia="Times New Roman" w:hAnsi="Times New Roman" w:cs="Times New Roman"/>
          <w:color w:val="333333"/>
          <w:sz w:val="24"/>
          <w:szCs w:val="24"/>
        </w:rPr>
      </w:pPr>
      <w:proofErr w:type="spellStart"/>
      <w:r w:rsidRPr="005C19C1">
        <w:rPr>
          <w:rFonts w:ascii="Times New Roman" w:eastAsia="Times New Roman" w:hAnsi="Times New Roman" w:cs="Times New Roman"/>
          <w:color w:val="333333"/>
          <w:sz w:val="24"/>
          <w:szCs w:val="24"/>
        </w:rPr>
        <w:t>Ankimi</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administrativ</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kundër</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vendimit</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për</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shkeljen</w:t>
      </w:r>
      <w:proofErr w:type="spellEnd"/>
      <w:r w:rsidRPr="005C19C1">
        <w:rPr>
          <w:rFonts w:ascii="Times New Roman" w:eastAsia="Times New Roman" w:hAnsi="Times New Roman" w:cs="Times New Roman"/>
          <w:color w:val="333333"/>
          <w:sz w:val="24"/>
          <w:szCs w:val="24"/>
        </w:rPr>
        <w:t xml:space="preserve"> administrative </w:t>
      </w:r>
      <w:proofErr w:type="spellStart"/>
      <w:r w:rsidRPr="005C19C1">
        <w:rPr>
          <w:rFonts w:ascii="Times New Roman" w:eastAsia="Times New Roman" w:hAnsi="Times New Roman" w:cs="Times New Roman"/>
          <w:color w:val="333333"/>
          <w:sz w:val="24"/>
          <w:szCs w:val="24"/>
        </w:rPr>
        <w:t>paraqitet</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dhe</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shqyrtohet</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sipas</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parashikimeve</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të</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Kodit</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të</w:t>
      </w:r>
      <w:proofErr w:type="spellEnd"/>
      <w:r w:rsidRPr="005C19C1">
        <w:rPr>
          <w:rFonts w:ascii="Times New Roman" w:eastAsia="Times New Roman" w:hAnsi="Times New Roman" w:cs="Times New Roman"/>
          <w:color w:val="333333"/>
          <w:sz w:val="24"/>
          <w:szCs w:val="24"/>
        </w:rPr>
        <w:t xml:space="preserve"> </w:t>
      </w:r>
      <w:proofErr w:type="spellStart"/>
      <w:r w:rsidRPr="005C19C1">
        <w:rPr>
          <w:rFonts w:ascii="Times New Roman" w:eastAsia="Times New Roman" w:hAnsi="Times New Roman" w:cs="Times New Roman"/>
          <w:color w:val="333333"/>
          <w:sz w:val="24"/>
          <w:szCs w:val="24"/>
        </w:rPr>
        <w:t>Procedurave</w:t>
      </w:r>
      <w:proofErr w:type="spellEnd"/>
      <w:r w:rsidRPr="005C19C1">
        <w:rPr>
          <w:rFonts w:ascii="Times New Roman" w:eastAsia="Times New Roman" w:hAnsi="Times New Roman" w:cs="Times New Roman"/>
          <w:color w:val="333333"/>
          <w:sz w:val="24"/>
          <w:szCs w:val="24"/>
        </w:rPr>
        <w:t xml:space="preserve"> Administrative. </w:t>
      </w:r>
    </w:p>
    <w:p w14:paraId="621D3A12" w14:textId="602FF2A3" w:rsidR="001D478D" w:rsidRDefault="001D478D" w:rsidP="00ED2A7A">
      <w:pPr>
        <w:pStyle w:val="ListParagraph"/>
        <w:numPr>
          <w:ilvl w:val="0"/>
          <w:numId w:val="35"/>
        </w:numPr>
        <w:shd w:val="clear" w:color="auto" w:fill="FFFFFF"/>
        <w:spacing w:after="0" w:line="276" w:lineRule="auto"/>
        <w:ind w:left="360"/>
        <w:jc w:val="both"/>
        <w:rPr>
          <w:rFonts w:ascii="Times New Roman" w:eastAsia="Times New Roman" w:hAnsi="Times New Roman" w:cs="Times New Roman"/>
          <w:color w:val="333333"/>
          <w:sz w:val="24"/>
          <w:szCs w:val="24"/>
        </w:rPr>
      </w:pPr>
      <w:r w:rsidRPr="00775AA3">
        <w:rPr>
          <w:rFonts w:ascii="Times New Roman" w:eastAsia="Times New Roman" w:hAnsi="Times New Roman" w:cs="Times New Roman"/>
          <w:color w:val="333333"/>
          <w:sz w:val="24"/>
          <w:szCs w:val="24"/>
        </w:rPr>
        <w:t xml:space="preserve">Kur pas </w:t>
      </w:r>
      <w:proofErr w:type="spellStart"/>
      <w:r w:rsidRPr="00775AA3">
        <w:rPr>
          <w:rFonts w:ascii="Times New Roman" w:eastAsia="Times New Roman" w:hAnsi="Times New Roman" w:cs="Times New Roman"/>
          <w:color w:val="333333"/>
          <w:sz w:val="24"/>
          <w:szCs w:val="24"/>
        </w:rPr>
        <w:t>përfundimit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procedurës</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përcaktuar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nenin</w:t>
      </w:r>
      <w:proofErr w:type="spellEnd"/>
      <w:r w:rsidRPr="00775AA3">
        <w:rPr>
          <w:rFonts w:ascii="Times New Roman" w:eastAsia="Times New Roman" w:hAnsi="Times New Roman" w:cs="Times New Roman"/>
          <w:color w:val="333333"/>
          <w:sz w:val="24"/>
          <w:szCs w:val="24"/>
        </w:rPr>
        <w:t xml:space="preserve"> </w:t>
      </w:r>
      <w:r w:rsidR="0064296F">
        <w:rPr>
          <w:rFonts w:ascii="Times New Roman" w:eastAsia="Times New Roman" w:hAnsi="Times New Roman" w:cs="Times New Roman"/>
          <w:color w:val="333333"/>
          <w:sz w:val="24"/>
          <w:szCs w:val="24"/>
        </w:rPr>
        <w:t>28</w:t>
      </w:r>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pikat</w:t>
      </w:r>
      <w:proofErr w:type="spellEnd"/>
      <w:r w:rsidRPr="00775AA3">
        <w:rPr>
          <w:rFonts w:ascii="Times New Roman" w:eastAsia="Times New Roman" w:hAnsi="Times New Roman" w:cs="Times New Roman"/>
          <w:color w:val="333333"/>
          <w:sz w:val="24"/>
          <w:szCs w:val="24"/>
        </w:rPr>
        <w:t xml:space="preserve"> </w:t>
      </w:r>
      <w:r w:rsidR="0064296F">
        <w:rPr>
          <w:rFonts w:ascii="Times New Roman" w:eastAsia="Times New Roman" w:hAnsi="Times New Roman" w:cs="Times New Roman"/>
          <w:color w:val="333333"/>
          <w:sz w:val="24"/>
          <w:szCs w:val="24"/>
        </w:rPr>
        <w:t>3</w:t>
      </w:r>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r w:rsidR="0064296F">
        <w:rPr>
          <w:rFonts w:ascii="Times New Roman" w:eastAsia="Times New Roman" w:hAnsi="Times New Roman" w:cs="Times New Roman"/>
          <w:color w:val="333333"/>
          <w:sz w:val="24"/>
          <w:szCs w:val="24"/>
        </w:rPr>
        <w:t>4</w:t>
      </w:r>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ngrihen</w:t>
      </w:r>
      <w:proofErr w:type="spellEnd"/>
      <w:r w:rsidR="00ED2A7A">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kundërshtime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kundër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një</w:t>
      </w:r>
      <w:proofErr w:type="spellEnd"/>
      <w:r w:rsidRPr="00775AA3">
        <w:rPr>
          <w:rFonts w:ascii="Times New Roman" w:eastAsia="Times New Roman" w:hAnsi="Times New Roman" w:cs="Times New Roman"/>
          <w:color w:val="333333"/>
          <w:sz w:val="24"/>
          <w:szCs w:val="24"/>
        </w:rPr>
        <w:t xml:space="preserve"> mase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marrë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nga</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një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palë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kontraktuese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ose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kur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Sekretariati</w:t>
      </w:r>
      <w:proofErr w:type="spellEnd"/>
      <w:r w:rsidR="00ED2A7A">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konsideron</w:t>
      </w:r>
      <w:proofErr w:type="spellEnd"/>
      <w:r w:rsidRPr="00775AA3">
        <w:rPr>
          <w:rFonts w:ascii="Times New Roman" w:eastAsia="Times New Roman" w:hAnsi="Times New Roman" w:cs="Times New Roman"/>
          <w:color w:val="333333"/>
          <w:sz w:val="24"/>
          <w:szCs w:val="24"/>
        </w:rPr>
        <w:t xml:space="preserve"> se </w:t>
      </w:r>
      <w:proofErr w:type="spellStart"/>
      <w:r w:rsidRPr="00775AA3">
        <w:rPr>
          <w:rFonts w:ascii="Times New Roman" w:eastAsia="Times New Roman" w:hAnsi="Times New Roman" w:cs="Times New Roman"/>
          <w:color w:val="333333"/>
          <w:sz w:val="24"/>
          <w:szCs w:val="24"/>
        </w:rPr>
        <w:t>një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masë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kombëtare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është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kundërshtim</w:t>
      </w:r>
      <w:proofErr w:type="spellEnd"/>
      <w:r w:rsidRPr="00775AA3">
        <w:rPr>
          <w:rFonts w:ascii="Times New Roman" w:eastAsia="Times New Roman" w:hAnsi="Times New Roman" w:cs="Times New Roman"/>
          <w:color w:val="333333"/>
          <w:sz w:val="24"/>
          <w:szCs w:val="24"/>
        </w:rPr>
        <w:t xml:space="preserve"> me </w:t>
      </w:r>
      <w:proofErr w:type="spellStart"/>
      <w:r w:rsidRPr="00775AA3">
        <w:rPr>
          <w:rFonts w:ascii="Times New Roman" w:eastAsia="Times New Roman" w:hAnsi="Times New Roman" w:cs="Times New Roman"/>
          <w:color w:val="333333"/>
          <w:sz w:val="24"/>
          <w:szCs w:val="24"/>
        </w:rPr>
        <w:t>vendimet</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marra</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nga</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Komuniteti</w:t>
      </w:r>
      <w:proofErr w:type="spellEnd"/>
      <w:r w:rsidR="00ED2A7A">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i</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Energjisë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Sekretariati</w:t>
      </w:r>
      <w:proofErr w:type="spellEnd"/>
      <w:r w:rsidRPr="00775AA3">
        <w:rPr>
          <w:rFonts w:ascii="Times New Roman" w:eastAsia="Times New Roman" w:hAnsi="Times New Roman" w:cs="Times New Roman"/>
          <w:color w:val="333333"/>
          <w:sz w:val="24"/>
          <w:szCs w:val="24"/>
        </w:rPr>
        <w:t xml:space="preserve"> do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konsultohet</w:t>
      </w:r>
      <w:proofErr w:type="spellEnd"/>
      <w:r w:rsidRPr="00775AA3">
        <w:rPr>
          <w:rFonts w:ascii="Times New Roman" w:eastAsia="Times New Roman" w:hAnsi="Times New Roman" w:cs="Times New Roman"/>
          <w:color w:val="333333"/>
          <w:sz w:val="24"/>
          <w:szCs w:val="24"/>
        </w:rPr>
        <w:t xml:space="preserve"> pa </w:t>
      </w:r>
      <w:proofErr w:type="spellStart"/>
      <w:r w:rsidRPr="00775AA3">
        <w:rPr>
          <w:rFonts w:ascii="Times New Roman" w:eastAsia="Times New Roman" w:hAnsi="Times New Roman" w:cs="Times New Roman"/>
          <w:color w:val="333333"/>
          <w:sz w:val="24"/>
          <w:szCs w:val="24"/>
        </w:rPr>
        <w:t>vonesë</w:t>
      </w:r>
      <w:proofErr w:type="spellEnd"/>
      <w:r w:rsidRPr="00775AA3">
        <w:rPr>
          <w:rFonts w:ascii="Times New Roman" w:eastAsia="Times New Roman" w:hAnsi="Times New Roman" w:cs="Times New Roman"/>
          <w:color w:val="333333"/>
          <w:sz w:val="24"/>
          <w:szCs w:val="24"/>
        </w:rPr>
        <w:t xml:space="preserve"> me </w:t>
      </w:r>
      <w:proofErr w:type="spellStart"/>
      <w:r w:rsidRPr="00775AA3">
        <w:rPr>
          <w:rFonts w:ascii="Times New Roman" w:eastAsia="Times New Roman" w:hAnsi="Times New Roman" w:cs="Times New Roman"/>
          <w:color w:val="333333"/>
          <w:sz w:val="24"/>
          <w:szCs w:val="24"/>
        </w:rPr>
        <w:t>palën</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kontraktuese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proofErr w:type="spellStart"/>
      <w:r w:rsidR="00ED2A7A">
        <w:rPr>
          <w:rFonts w:ascii="Times New Roman" w:eastAsia="Times New Roman" w:hAnsi="Times New Roman" w:cs="Times New Roman"/>
          <w:color w:val="333333"/>
          <w:sz w:val="24"/>
          <w:szCs w:val="24"/>
        </w:rPr>
        <w:t>operatorin</w:t>
      </w:r>
      <w:proofErr w:type="spellEnd"/>
      <w:r w:rsidR="00ED2A7A">
        <w:rPr>
          <w:rFonts w:ascii="Times New Roman" w:eastAsia="Times New Roman" w:hAnsi="Times New Roman" w:cs="Times New Roman"/>
          <w:color w:val="333333"/>
          <w:sz w:val="24"/>
          <w:szCs w:val="24"/>
        </w:rPr>
        <w:t xml:space="preserve"> </w:t>
      </w:r>
      <w:proofErr w:type="spellStart"/>
      <w:r w:rsidR="00ED2A7A">
        <w:rPr>
          <w:rFonts w:ascii="Times New Roman" w:eastAsia="Times New Roman" w:hAnsi="Times New Roman" w:cs="Times New Roman"/>
          <w:color w:val="333333"/>
          <w:sz w:val="24"/>
          <w:szCs w:val="24"/>
        </w:rPr>
        <w:t>ekonomik</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do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vlerësojë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masën</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kombëtare</w:t>
      </w:r>
      <w:proofErr w:type="spellEnd"/>
      <w:r w:rsidR="00C93651">
        <w:rPr>
          <w:rFonts w:ascii="Times New Roman" w:eastAsia="Times New Roman" w:hAnsi="Times New Roman" w:cs="Times New Roman"/>
          <w:color w:val="333333"/>
          <w:sz w:val="24"/>
          <w:szCs w:val="24"/>
        </w:rPr>
        <w:t>.</w:t>
      </w:r>
      <w:r w:rsidRPr="00775AA3">
        <w:rPr>
          <w:rFonts w:ascii="Times New Roman" w:eastAsia="Times New Roman" w:hAnsi="Times New Roman" w:cs="Times New Roman"/>
          <w:color w:val="333333"/>
          <w:sz w:val="24"/>
          <w:szCs w:val="24"/>
        </w:rPr>
        <w:t xml:space="preserve"> </w:t>
      </w:r>
    </w:p>
    <w:p w14:paraId="1649ABDE" w14:textId="77777777" w:rsidR="001D478D" w:rsidRDefault="001D478D" w:rsidP="00ED2A7A">
      <w:pPr>
        <w:pStyle w:val="ListParagraph"/>
        <w:numPr>
          <w:ilvl w:val="0"/>
          <w:numId w:val="35"/>
        </w:numPr>
        <w:shd w:val="clear" w:color="auto" w:fill="FFFFFF"/>
        <w:spacing w:after="0" w:line="276" w:lineRule="auto"/>
        <w:ind w:left="360"/>
        <w:jc w:val="both"/>
        <w:rPr>
          <w:rFonts w:ascii="Times New Roman" w:eastAsia="Times New Roman" w:hAnsi="Times New Roman" w:cs="Times New Roman"/>
          <w:color w:val="333333"/>
          <w:sz w:val="24"/>
          <w:szCs w:val="24"/>
        </w:rPr>
      </w:pPr>
      <w:r w:rsidRPr="00775AA3">
        <w:rPr>
          <w:rFonts w:ascii="Times New Roman" w:eastAsia="Times New Roman" w:hAnsi="Times New Roman" w:cs="Times New Roman"/>
          <w:color w:val="333333"/>
          <w:sz w:val="24"/>
          <w:szCs w:val="24"/>
        </w:rPr>
        <w:t xml:space="preserve">Mbi </w:t>
      </w:r>
      <w:proofErr w:type="spellStart"/>
      <w:r w:rsidRPr="00775AA3">
        <w:rPr>
          <w:rFonts w:ascii="Times New Roman" w:eastAsia="Times New Roman" w:hAnsi="Times New Roman" w:cs="Times New Roman"/>
          <w:color w:val="333333"/>
          <w:sz w:val="24"/>
          <w:szCs w:val="24"/>
        </w:rPr>
        <w:t>bazën</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rezultateve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atij</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vlerësimi</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Sekretariati</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rekomandon</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nëse</w:t>
      </w:r>
      <w:proofErr w:type="spellEnd"/>
      <w:r w:rsidRPr="00775AA3">
        <w:rPr>
          <w:rFonts w:ascii="Times New Roman" w:eastAsia="Times New Roman" w:hAnsi="Times New Roman" w:cs="Times New Roman"/>
          <w:color w:val="333333"/>
          <w:sz w:val="24"/>
          <w:szCs w:val="24"/>
        </w:rPr>
        <w:t xml:space="preserve"> masa </w:t>
      </w:r>
      <w:proofErr w:type="spellStart"/>
      <w:r w:rsidRPr="00775AA3">
        <w:rPr>
          <w:rFonts w:ascii="Times New Roman" w:eastAsia="Times New Roman" w:hAnsi="Times New Roman" w:cs="Times New Roman"/>
          <w:color w:val="333333"/>
          <w:sz w:val="24"/>
          <w:szCs w:val="24"/>
        </w:rPr>
        <w:t>kombëtare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është</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justifikuar</w:t>
      </w:r>
      <w:proofErr w:type="spellEnd"/>
      <w:r w:rsidRPr="00775AA3">
        <w:rPr>
          <w:rFonts w:ascii="Times New Roman" w:eastAsia="Times New Roman" w:hAnsi="Times New Roman" w:cs="Times New Roman"/>
          <w:color w:val="333333"/>
          <w:sz w:val="24"/>
          <w:szCs w:val="24"/>
        </w:rPr>
        <w:t xml:space="preserve"> apo jo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mund</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sugjerojë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një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masë</w:t>
      </w:r>
      <w:proofErr w:type="spellEnd"/>
      <w:r w:rsidRPr="00775AA3">
        <w:rPr>
          <w:rFonts w:ascii="Times New Roman" w:eastAsia="Times New Roman" w:hAnsi="Times New Roman" w:cs="Times New Roman"/>
          <w:color w:val="333333"/>
          <w:sz w:val="24"/>
          <w:szCs w:val="24"/>
        </w:rPr>
        <w:t xml:space="preserve"> alternative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përshtatshme</w:t>
      </w:r>
      <w:proofErr w:type="spellEnd"/>
      <w:r w:rsidRPr="00775AA3">
        <w:rPr>
          <w:rFonts w:ascii="Times New Roman" w:eastAsia="Times New Roman" w:hAnsi="Times New Roman" w:cs="Times New Roman"/>
          <w:color w:val="333333"/>
          <w:sz w:val="24"/>
          <w:szCs w:val="24"/>
        </w:rPr>
        <w:t xml:space="preserve">. </w:t>
      </w:r>
    </w:p>
    <w:p w14:paraId="58809177" w14:textId="77777777" w:rsidR="00ED2A7A" w:rsidRDefault="001D478D" w:rsidP="00ED2A7A">
      <w:pPr>
        <w:pStyle w:val="ListParagraph"/>
        <w:numPr>
          <w:ilvl w:val="0"/>
          <w:numId w:val="35"/>
        </w:numPr>
        <w:shd w:val="clear" w:color="auto" w:fill="FFFFFF"/>
        <w:spacing w:after="0" w:line="276" w:lineRule="auto"/>
        <w:ind w:left="360"/>
        <w:jc w:val="both"/>
        <w:rPr>
          <w:rFonts w:ascii="Times New Roman" w:eastAsia="Times New Roman" w:hAnsi="Times New Roman" w:cs="Times New Roman"/>
          <w:color w:val="333333"/>
          <w:sz w:val="24"/>
          <w:szCs w:val="24"/>
        </w:rPr>
      </w:pPr>
      <w:proofErr w:type="spellStart"/>
      <w:r w:rsidRPr="00775AA3">
        <w:rPr>
          <w:rFonts w:ascii="Times New Roman" w:eastAsia="Times New Roman" w:hAnsi="Times New Roman" w:cs="Times New Roman"/>
          <w:color w:val="333333"/>
          <w:sz w:val="24"/>
          <w:szCs w:val="24"/>
        </w:rPr>
        <w:t>Autoriteti</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përgjegjës</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mbikëqyrjen</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tregut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mirëpret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vlerësimet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rekomandimet</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Sekretariatit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Komunitetit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Energjisë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produkte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caktuara</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ndërmerr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veprimet</w:t>
      </w:r>
      <w:proofErr w:type="spellEnd"/>
      <w:r w:rsidRPr="00775AA3">
        <w:rPr>
          <w:rFonts w:ascii="Times New Roman" w:eastAsia="Times New Roman" w:hAnsi="Times New Roman" w:cs="Times New Roman"/>
          <w:color w:val="333333"/>
          <w:sz w:val="24"/>
          <w:szCs w:val="24"/>
        </w:rPr>
        <w:t xml:space="preserve"> e </w:t>
      </w:r>
      <w:proofErr w:type="spellStart"/>
      <w:r w:rsidRPr="00775AA3">
        <w:rPr>
          <w:rFonts w:ascii="Times New Roman" w:eastAsia="Times New Roman" w:hAnsi="Times New Roman" w:cs="Times New Roman"/>
          <w:color w:val="333333"/>
          <w:sz w:val="24"/>
          <w:szCs w:val="24"/>
        </w:rPr>
        <w:t>nevojshme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tërhequr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nga</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tregu</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ose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lejuar</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treg</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produkte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që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nuk</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plotësojnë</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kriteret</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sipas</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këtij</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ligji</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dhe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akteve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përkatëse</w:t>
      </w:r>
      <w:proofErr w:type="spellEnd"/>
      <w:r w:rsidRPr="00775AA3">
        <w:rPr>
          <w:rFonts w:ascii="Times New Roman" w:eastAsia="Times New Roman" w:hAnsi="Times New Roman" w:cs="Times New Roman"/>
          <w:color w:val="333333"/>
          <w:sz w:val="24"/>
          <w:szCs w:val="24"/>
        </w:rPr>
        <w:t xml:space="preserve"> </w:t>
      </w:r>
      <w:proofErr w:type="spellStart"/>
      <w:r w:rsidRPr="00775AA3">
        <w:rPr>
          <w:rFonts w:ascii="Times New Roman" w:eastAsia="Times New Roman" w:hAnsi="Times New Roman" w:cs="Times New Roman"/>
          <w:color w:val="333333"/>
          <w:sz w:val="24"/>
          <w:szCs w:val="24"/>
        </w:rPr>
        <w:t>nënligjore</w:t>
      </w:r>
      <w:proofErr w:type="spellEnd"/>
      <w:r w:rsidRPr="00775AA3">
        <w:rPr>
          <w:rFonts w:ascii="Times New Roman" w:eastAsia="Times New Roman" w:hAnsi="Times New Roman" w:cs="Times New Roman"/>
          <w:color w:val="333333"/>
          <w:sz w:val="24"/>
          <w:szCs w:val="24"/>
        </w:rPr>
        <w:t xml:space="preserve">. </w:t>
      </w:r>
    </w:p>
    <w:p w14:paraId="23CC6935" w14:textId="35452941" w:rsidR="006E5D41" w:rsidRPr="00ED2A7A" w:rsidRDefault="001D478D" w:rsidP="00ED2A7A">
      <w:pPr>
        <w:pStyle w:val="ListParagraph"/>
        <w:numPr>
          <w:ilvl w:val="0"/>
          <w:numId w:val="35"/>
        </w:numPr>
        <w:shd w:val="clear" w:color="auto" w:fill="FFFFFF"/>
        <w:spacing w:after="0" w:line="276" w:lineRule="auto"/>
        <w:ind w:left="360"/>
        <w:jc w:val="both"/>
        <w:rPr>
          <w:rFonts w:ascii="Times New Roman" w:eastAsia="Times New Roman" w:hAnsi="Times New Roman" w:cs="Times New Roman"/>
          <w:color w:val="333333"/>
          <w:sz w:val="24"/>
          <w:szCs w:val="24"/>
        </w:rPr>
      </w:pPr>
      <w:r w:rsidRPr="00ED2A7A">
        <w:rPr>
          <w:rFonts w:ascii="Times New Roman" w:eastAsia="Times New Roman" w:hAnsi="Times New Roman" w:cs="Times New Roman"/>
          <w:color w:val="333333"/>
          <w:sz w:val="24"/>
          <w:szCs w:val="24"/>
        </w:rPr>
        <w:t xml:space="preserve">Masat </w:t>
      </w:r>
      <w:proofErr w:type="spellStart"/>
      <w:r w:rsidRPr="00ED2A7A">
        <w:rPr>
          <w:rFonts w:ascii="Times New Roman" w:eastAsia="Times New Roman" w:hAnsi="Times New Roman" w:cs="Times New Roman"/>
          <w:color w:val="333333"/>
          <w:sz w:val="24"/>
          <w:szCs w:val="24"/>
        </w:rPr>
        <w:t>korrigjuese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ose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kufizuese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përputhje</w:t>
      </w:r>
      <w:proofErr w:type="spellEnd"/>
      <w:r w:rsidRPr="00ED2A7A">
        <w:rPr>
          <w:rFonts w:ascii="Times New Roman" w:eastAsia="Times New Roman" w:hAnsi="Times New Roman" w:cs="Times New Roman"/>
          <w:color w:val="333333"/>
          <w:sz w:val="24"/>
          <w:szCs w:val="24"/>
        </w:rPr>
        <w:t xml:space="preserve"> me </w:t>
      </w:r>
      <w:proofErr w:type="spellStart"/>
      <w:r w:rsidRPr="00ED2A7A">
        <w:rPr>
          <w:rFonts w:ascii="Times New Roman" w:eastAsia="Times New Roman" w:hAnsi="Times New Roman" w:cs="Times New Roman"/>
          <w:color w:val="333333"/>
          <w:sz w:val="24"/>
          <w:szCs w:val="24"/>
        </w:rPr>
        <w:t>pikat</w:t>
      </w:r>
      <w:proofErr w:type="spellEnd"/>
      <w:r w:rsidRPr="00ED2A7A">
        <w:rPr>
          <w:rFonts w:ascii="Times New Roman" w:eastAsia="Times New Roman" w:hAnsi="Times New Roman" w:cs="Times New Roman"/>
          <w:color w:val="333333"/>
          <w:sz w:val="24"/>
          <w:szCs w:val="24"/>
        </w:rPr>
        <w:t xml:space="preserve"> 2, </w:t>
      </w:r>
      <w:r w:rsidR="00E6276D">
        <w:rPr>
          <w:rFonts w:ascii="Times New Roman" w:eastAsia="Times New Roman" w:hAnsi="Times New Roman" w:cs="Times New Roman"/>
          <w:color w:val="333333"/>
          <w:sz w:val="24"/>
          <w:szCs w:val="24"/>
        </w:rPr>
        <w:t>3</w:t>
      </w:r>
      <w:r w:rsidRPr="00ED2A7A">
        <w:rPr>
          <w:rFonts w:ascii="Times New Roman" w:eastAsia="Times New Roman" w:hAnsi="Times New Roman" w:cs="Times New Roman"/>
          <w:color w:val="333333"/>
          <w:sz w:val="24"/>
          <w:szCs w:val="24"/>
        </w:rPr>
        <w:t xml:space="preserve">, </w:t>
      </w:r>
      <w:r w:rsidR="00E6276D">
        <w:rPr>
          <w:rFonts w:ascii="Times New Roman" w:eastAsia="Times New Roman" w:hAnsi="Times New Roman" w:cs="Times New Roman"/>
          <w:color w:val="333333"/>
          <w:sz w:val="24"/>
          <w:szCs w:val="24"/>
        </w:rPr>
        <w:t>4</w:t>
      </w:r>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ose</w:t>
      </w:r>
      <w:proofErr w:type="spellEnd"/>
      <w:r w:rsidRPr="00ED2A7A">
        <w:rPr>
          <w:rFonts w:ascii="Times New Roman" w:eastAsia="Times New Roman" w:hAnsi="Times New Roman" w:cs="Times New Roman"/>
          <w:color w:val="333333"/>
          <w:sz w:val="24"/>
          <w:szCs w:val="24"/>
        </w:rPr>
        <w:t xml:space="preserve"> </w:t>
      </w:r>
      <w:r w:rsidR="00E6276D">
        <w:rPr>
          <w:rFonts w:ascii="Times New Roman" w:eastAsia="Times New Roman" w:hAnsi="Times New Roman" w:cs="Times New Roman"/>
          <w:color w:val="333333"/>
          <w:sz w:val="24"/>
          <w:szCs w:val="24"/>
        </w:rPr>
        <w:t>8</w:t>
      </w:r>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nenit</w:t>
      </w:r>
      <w:proofErr w:type="spellEnd"/>
      <w:r w:rsidRPr="00ED2A7A">
        <w:rPr>
          <w:rFonts w:ascii="Times New Roman" w:eastAsia="Times New Roman" w:hAnsi="Times New Roman" w:cs="Times New Roman"/>
          <w:color w:val="333333"/>
          <w:sz w:val="24"/>
          <w:szCs w:val="24"/>
        </w:rPr>
        <w:t xml:space="preserve"> </w:t>
      </w:r>
      <w:r w:rsidR="00FA7C0E">
        <w:rPr>
          <w:rFonts w:ascii="Times New Roman" w:eastAsia="Times New Roman" w:hAnsi="Times New Roman" w:cs="Times New Roman"/>
          <w:color w:val="333333"/>
          <w:sz w:val="24"/>
          <w:szCs w:val="24"/>
        </w:rPr>
        <w:t>28</w:t>
      </w:r>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ose</w:t>
      </w:r>
      <w:proofErr w:type="spellEnd"/>
      <w:r w:rsidRPr="00ED2A7A">
        <w:rPr>
          <w:rFonts w:ascii="Times New Roman" w:eastAsia="Times New Roman" w:hAnsi="Times New Roman" w:cs="Times New Roman"/>
          <w:color w:val="333333"/>
          <w:sz w:val="24"/>
          <w:szCs w:val="24"/>
        </w:rPr>
        <w:t xml:space="preserve"> me </w:t>
      </w:r>
      <w:proofErr w:type="spellStart"/>
      <w:r w:rsidRPr="00ED2A7A">
        <w:rPr>
          <w:rFonts w:ascii="Times New Roman" w:eastAsia="Times New Roman" w:hAnsi="Times New Roman" w:cs="Times New Roman"/>
          <w:color w:val="333333"/>
          <w:sz w:val="24"/>
          <w:szCs w:val="24"/>
        </w:rPr>
        <w:t>pikën</w:t>
      </w:r>
      <w:proofErr w:type="spellEnd"/>
      <w:r w:rsidRPr="00ED2A7A">
        <w:rPr>
          <w:rFonts w:ascii="Times New Roman" w:eastAsia="Times New Roman" w:hAnsi="Times New Roman" w:cs="Times New Roman"/>
          <w:color w:val="333333"/>
          <w:sz w:val="24"/>
          <w:szCs w:val="24"/>
        </w:rPr>
        <w:t xml:space="preserve"> 4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nenit</w:t>
      </w:r>
      <w:proofErr w:type="spellEnd"/>
      <w:r w:rsidRPr="00ED2A7A">
        <w:rPr>
          <w:rFonts w:ascii="Times New Roman" w:eastAsia="Times New Roman" w:hAnsi="Times New Roman" w:cs="Times New Roman"/>
          <w:color w:val="333333"/>
          <w:sz w:val="24"/>
          <w:szCs w:val="24"/>
        </w:rPr>
        <w:t xml:space="preserve"> </w:t>
      </w:r>
      <w:r w:rsidR="00E6276D">
        <w:rPr>
          <w:rFonts w:ascii="Times New Roman" w:eastAsia="Times New Roman" w:hAnsi="Times New Roman" w:cs="Times New Roman"/>
          <w:color w:val="333333"/>
          <w:sz w:val="24"/>
          <w:szCs w:val="24"/>
        </w:rPr>
        <w:t>32</w:t>
      </w:r>
      <w:r w:rsidRPr="00ED2A7A">
        <w:rPr>
          <w:rFonts w:ascii="Times New Roman" w:eastAsia="Times New Roman" w:hAnsi="Times New Roman" w:cs="Times New Roman"/>
          <w:color w:val="333333"/>
          <w:sz w:val="24"/>
          <w:szCs w:val="24"/>
        </w:rPr>
        <w:t xml:space="preserve">, do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shtrihen</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për</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gjitha</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njësitë</w:t>
      </w:r>
      <w:proofErr w:type="spellEnd"/>
      <w:r w:rsidRPr="00ED2A7A">
        <w:rPr>
          <w:rFonts w:ascii="Times New Roman" w:eastAsia="Times New Roman" w:hAnsi="Times New Roman" w:cs="Times New Roman"/>
          <w:color w:val="333333"/>
          <w:sz w:val="24"/>
          <w:szCs w:val="24"/>
        </w:rPr>
        <w:t xml:space="preserve"> e </w:t>
      </w:r>
      <w:proofErr w:type="spellStart"/>
      <w:r w:rsidRPr="00ED2A7A">
        <w:rPr>
          <w:rFonts w:ascii="Times New Roman" w:eastAsia="Times New Roman" w:hAnsi="Times New Roman" w:cs="Times New Roman"/>
          <w:color w:val="333333"/>
          <w:sz w:val="24"/>
          <w:szCs w:val="24"/>
        </w:rPr>
        <w:t>një</w:t>
      </w:r>
      <w:proofErr w:type="spellEnd"/>
      <w:r w:rsidRPr="00ED2A7A">
        <w:rPr>
          <w:rFonts w:ascii="Times New Roman" w:eastAsia="Times New Roman" w:hAnsi="Times New Roman" w:cs="Times New Roman"/>
          <w:color w:val="333333"/>
          <w:sz w:val="24"/>
          <w:szCs w:val="24"/>
        </w:rPr>
        <w:t xml:space="preserve"> </w:t>
      </w:r>
      <w:proofErr w:type="spellStart"/>
      <w:r w:rsidR="00E6276D">
        <w:rPr>
          <w:rFonts w:ascii="Times New Roman" w:eastAsia="Times New Roman" w:hAnsi="Times New Roman" w:cs="Times New Roman"/>
          <w:color w:val="333333"/>
          <w:sz w:val="24"/>
          <w:szCs w:val="24"/>
        </w:rPr>
        <w:t>produkti</w:t>
      </w:r>
      <w:proofErr w:type="spellEnd"/>
      <w:r w:rsidR="00E6276D">
        <w:rPr>
          <w:rFonts w:ascii="Times New Roman" w:eastAsia="Times New Roman" w:hAnsi="Times New Roman" w:cs="Times New Roman"/>
          <w:color w:val="333333"/>
          <w:sz w:val="24"/>
          <w:szCs w:val="24"/>
        </w:rPr>
        <w:t xml:space="preserve"> me </w:t>
      </w:r>
      <w:proofErr w:type="spellStart"/>
      <w:r w:rsidR="00E6276D">
        <w:rPr>
          <w:rFonts w:ascii="Times New Roman" w:eastAsia="Times New Roman" w:hAnsi="Times New Roman" w:cs="Times New Roman"/>
          <w:color w:val="333333"/>
          <w:sz w:val="24"/>
          <w:szCs w:val="24"/>
        </w:rPr>
        <w:t>ndikim</w:t>
      </w:r>
      <w:proofErr w:type="spellEnd"/>
      <w:r w:rsidR="00E6276D">
        <w:rPr>
          <w:rFonts w:ascii="Times New Roman" w:eastAsia="Times New Roman" w:hAnsi="Times New Roman" w:cs="Times New Roman"/>
          <w:color w:val="333333"/>
          <w:sz w:val="24"/>
          <w:szCs w:val="24"/>
        </w:rPr>
        <w:t xml:space="preserve"> </w:t>
      </w:r>
      <w:proofErr w:type="spellStart"/>
      <w:r w:rsidR="00E6276D">
        <w:rPr>
          <w:rFonts w:ascii="Times New Roman" w:eastAsia="Times New Roman" w:hAnsi="Times New Roman" w:cs="Times New Roman"/>
          <w:color w:val="333333"/>
          <w:sz w:val="24"/>
          <w:szCs w:val="24"/>
        </w:rPr>
        <w:t>në</w:t>
      </w:r>
      <w:proofErr w:type="spellEnd"/>
      <w:r w:rsidR="00E6276D">
        <w:rPr>
          <w:rFonts w:ascii="Times New Roman" w:eastAsia="Times New Roman" w:hAnsi="Times New Roman" w:cs="Times New Roman"/>
          <w:color w:val="333333"/>
          <w:sz w:val="24"/>
          <w:szCs w:val="24"/>
        </w:rPr>
        <w:t xml:space="preserve"> </w:t>
      </w:r>
      <w:proofErr w:type="spellStart"/>
      <w:r w:rsidR="00E6276D">
        <w:rPr>
          <w:rFonts w:ascii="Times New Roman" w:eastAsia="Times New Roman" w:hAnsi="Times New Roman" w:cs="Times New Roman"/>
          <w:color w:val="333333"/>
          <w:sz w:val="24"/>
          <w:szCs w:val="24"/>
        </w:rPr>
        <w:t>energji</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që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nuk</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lastRenderedPageBreak/>
        <w:t>përputhet</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dhe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modeleve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tij</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ekuivalente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përveç</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atyre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njësive</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për</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të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cilat</w:t>
      </w:r>
      <w:proofErr w:type="spellEnd"/>
      <w:r w:rsidRPr="00ED2A7A">
        <w:rPr>
          <w:rFonts w:ascii="Times New Roman" w:eastAsia="Times New Roman" w:hAnsi="Times New Roman" w:cs="Times New Roman"/>
          <w:color w:val="333333"/>
          <w:sz w:val="24"/>
          <w:szCs w:val="24"/>
        </w:rPr>
        <w:t xml:space="preserve"> </w:t>
      </w:r>
      <w:proofErr w:type="spellStart"/>
      <w:r w:rsidR="00C56A43">
        <w:rPr>
          <w:rFonts w:ascii="Times New Roman" w:eastAsia="Times New Roman" w:hAnsi="Times New Roman" w:cs="Times New Roman"/>
          <w:color w:val="333333"/>
          <w:sz w:val="24"/>
          <w:szCs w:val="24"/>
        </w:rPr>
        <w:t>operatori</w:t>
      </w:r>
      <w:proofErr w:type="spellEnd"/>
      <w:r w:rsidR="00C56A43">
        <w:rPr>
          <w:rFonts w:ascii="Times New Roman" w:eastAsia="Times New Roman" w:hAnsi="Times New Roman" w:cs="Times New Roman"/>
          <w:color w:val="333333"/>
          <w:sz w:val="24"/>
          <w:szCs w:val="24"/>
        </w:rPr>
        <w:t xml:space="preserve"> </w:t>
      </w:r>
      <w:proofErr w:type="spellStart"/>
      <w:r w:rsidR="00C56A43">
        <w:rPr>
          <w:rFonts w:ascii="Times New Roman" w:eastAsia="Times New Roman" w:hAnsi="Times New Roman" w:cs="Times New Roman"/>
          <w:color w:val="333333"/>
          <w:sz w:val="24"/>
          <w:szCs w:val="24"/>
        </w:rPr>
        <w:t>ekonomik</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demonstron</w:t>
      </w:r>
      <w:proofErr w:type="spellEnd"/>
      <w:r w:rsidRPr="00ED2A7A">
        <w:rPr>
          <w:rFonts w:ascii="Times New Roman" w:eastAsia="Times New Roman" w:hAnsi="Times New Roman" w:cs="Times New Roman"/>
          <w:color w:val="333333"/>
          <w:sz w:val="24"/>
          <w:szCs w:val="24"/>
        </w:rPr>
        <w:t xml:space="preserve"> se </w:t>
      </w:r>
      <w:proofErr w:type="spellStart"/>
      <w:r w:rsidRPr="00ED2A7A">
        <w:rPr>
          <w:rFonts w:ascii="Times New Roman" w:eastAsia="Times New Roman" w:hAnsi="Times New Roman" w:cs="Times New Roman"/>
          <w:color w:val="333333"/>
          <w:sz w:val="24"/>
          <w:szCs w:val="24"/>
        </w:rPr>
        <w:t>ato</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janë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në</w:t>
      </w:r>
      <w:proofErr w:type="spellEnd"/>
      <w:r w:rsidRPr="00ED2A7A">
        <w:rPr>
          <w:rFonts w:ascii="Times New Roman" w:eastAsia="Times New Roman" w:hAnsi="Times New Roman" w:cs="Times New Roman"/>
          <w:color w:val="333333"/>
          <w:sz w:val="24"/>
          <w:szCs w:val="24"/>
        </w:rPr>
        <w:t xml:space="preserve"> </w:t>
      </w:r>
      <w:proofErr w:type="spellStart"/>
      <w:r w:rsidRPr="00ED2A7A">
        <w:rPr>
          <w:rFonts w:ascii="Times New Roman" w:eastAsia="Times New Roman" w:hAnsi="Times New Roman" w:cs="Times New Roman"/>
          <w:color w:val="333333"/>
          <w:sz w:val="24"/>
          <w:szCs w:val="24"/>
        </w:rPr>
        <w:t>përputhje</w:t>
      </w:r>
      <w:proofErr w:type="spellEnd"/>
      <w:r w:rsidR="00DE71C0">
        <w:rPr>
          <w:rFonts w:ascii="Times New Roman" w:eastAsia="Times New Roman" w:hAnsi="Times New Roman" w:cs="Times New Roman"/>
          <w:color w:val="333333"/>
          <w:sz w:val="24"/>
          <w:szCs w:val="24"/>
        </w:rPr>
        <w:t>.</w:t>
      </w:r>
    </w:p>
    <w:p w14:paraId="14456660" w14:textId="77777777" w:rsidR="008D7344" w:rsidRPr="004077D3" w:rsidRDefault="008D7344" w:rsidP="006E5D41">
      <w:pPr>
        <w:shd w:val="clear" w:color="auto" w:fill="FFFFFF"/>
        <w:spacing w:after="0" w:line="276" w:lineRule="auto"/>
        <w:jc w:val="center"/>
        <w:rPr>
          <w:rFonts w:ascii="Times New Roman" w:eastAsia="Times New Roman" w:hAnsi="Times New Roman" w:cs="Times New Roman"/>
          <w:i/>
          <w:iCs/>
          <w:color w:val="333333"/>
          <w:sz w:val="24"/>
          <w:szCs w:val="24"/>
          <w:lang w:val="it-IT"/>
        </w:rPr>
      </w:pPr>
    </w:p>
    <w:p w14:paraId="73ECE261" w14:textId="6310DD7B" w:rsidR="006E5D41" w:rsidRPr="004077D3" w:rsidRDefault="006E5D41" w:rsidP="006E5D41">
      <w:pPr>
        <w:shd w:val="clear" w:color="auto" w:fill="FFFFFF"/>
        <w:spacing w:after="0" w:line="276" w:lineRule="auto"/>
        <w:jc w:val="center"/>
        <w:rPr>
          <w:rFonts w:ascii="Times New Roman" w:eastAsia="Times New Roman" w:hAnsi="Times New Roman" w:cs="Times New Roman"/>
          <w:i/>
          <w:iCs/>
          <w:color w:val="333333"/>
          <w:sz w:val="24"/>
          <w:szCs w:val="24"/>
          <w:lang w:val="it-IT"/>
        </w:rPr>
      </w:pPr>
      <w:r w:rsidRPr="004077D3">
        <w:rPr>
          <w:rFonts w:ascii="Times New Roman" w:eastAsia="Times New Roman" w:hAnsi="Times New Roman" w:cs="Times New Roman"/>
          <w:i/>
          <w:iCs/>
          <w:color w:val="333333"/>
          <w:sz w:val="24"/>
          <w:szCs w:val="24"/>
          <w:lang w:val="it-IT"/>
        </w:rPr>
        <w:t xml:space="preserve">Neni </w:t>
      </w:r>
      <w:r w:rsidR="00FA3FD9" w:rsidRPr="004077D3">
        <w:rPr>
          <w:rFonts w:ascii="Times New Roman" w:eastAsia="Times New Roman" w:hAnsi="Times New Roman" w:cs="Times New Roman"/>
          <w:i/>
          <w:iCs/>
          <w:color w:val="333333"/>
          <w:sz w:val="24"/>
          <w:szCs w:val="24"/>
          <w:lang w:val="it-IT"/>
        </w:rPr>
        <w:t>3</w:t>
      </w:r>
      <w:r w:rsidR="001D478D">
        <w:rPr>
          <w:rFonts w:ascii="Times New Roman" w:eastAsia="Times New Roman" w:hAnsi="Times New Roman" w:cs="Times New Roman"/>
          <w:i/>
          <w:iCs/>
          <w:color w:val="333333"/>
          <w:sz w:val="24"/>
          <w:szCs w:val="24"/>
          <w:lang w:val="it-IT"/>
        </w:rPr>
        <w:t>3</w:t>
      </w:r>
    </w:p>
    <w:p w14:paraId="61B5920E" w14:textId="77777777" w:rsidR="006E5D41" w:rsidRPr="004077D3" w:rsidRDefault="006E5D41" w:rsidP="006E5D41">
      <w:pPr>
        <w:shd w:val="clear" w:color="auto" w:fill="FFFFFF"/>
        <w:spacing w:after="0" w:line="276" w:lineRule="auto"/>
        <w:jc w:val="center"/>
        <w:rPr>
          <w:rFonts w:ascii="Times New Roman" w:eastAsia="Times New Roman" w:hAnsi="Times New Roman" w:cs="Times New Roman"/>
          <w:b/>
          <w:bCs/>
          <w:color w:val="333333"/>
          <w:sz w:val="24"/>
          <w:szCs w:val="24"/>
          <w:lang w:val="it-IT"/>
        </w:rPr>
      </w:pPr>
      <w:r w:rsidRPr="004077D3">
        <w:rPr>
          <w:rFonts w:ascii="Times New Roman" w:eastAsia="Times New Roman" w:hAnsi="Times New Roman" w:cs="Times New Roman"/>
          <w:b/>
          <w:bCs/>
          <w:color w:val="333333"/>
          <w:sz w:val="24"/>
          <w:szCs w:val="24"/>
          <w:lang w:val="it-IT"/>
        </w:rPr>
        <w:t>Hyrja në fuqi</w:t>
      </w:r>
    </w:p>
    <w:p w14:paraId="0DB115CE" w14:textId="77777777" w:rsidR="006E5D41" w:rsidRPr="004077D3" w:rsidRDefault="006E5D41" w:rsidP="006E5D41">
      <w:pPr>
        <w:shd w:val="clear" w:color="auto" w:fill="FFFFFF"/>
        <w:spacing w:after="0" w:line="276" w:lineRule="auto"/>
        <w:jc w:val="center"/>
        <w:rPr>
          <w:rFonts w:ascii="Times New Roman" w:eastAsia="Times New Roman" w:hAnsi="Times New Roman" w:cs="Times New Roman"/>
          <w:color w:val="333333"/>
          <w:sz w:val="24"/>
          <w:szCs w:val="24"/>
          <w:lang w:val="it-IT"/>
        </w:rPr>
      </w:pPr>
    </w:p>
    <w:p w14:paraId="6191E1F3" w14:textId="60827870" w:rsidR="00DD0243" w:rsidRDefault="002269B9" w:rsidP="002269B9">
      <w:pPr>
        <w:shd w:val="clear" w:color="auto" w:fill="FFFFFF"/>
        <w:spacing w:after="0" w:line="276" w:lineRule="auto"/>
        <w:jc w:val="both"/>
        <w:rPr>
          <w:rFonts w:ascii="Times New Roman" w:eastAsia="Times New Roman" w:hAnsi="Times New Roman" w:cs="Times New Roman"/>
          <w:color w:val="333333"/>
          <w:sz w:val="24"/>
          <w:szCs w:val="24"/>
          <w:lang w:val="it-IT"/>
        </w:rPr>
      </w:pPr>
      <w:r w:rsidRPr="004077D3">
        <w:rPr>
          <w:rFonts w:ascii="Times New Roman" w:eastAsia="Times New Roman" w:hAnsi="Times New Roman" w:cs="Times New Roman"/>
          <w:color w:val="333333"/>
          <w:sz w:val="24"/>
          <w:szCs w:val="24"/>
          <w:lang w:val="it-IT"/>
        </w:rPr>
        <w:t>Ky ligj hyn në fuqi 15 ditë pas botimit në Fletoren Zyrtare.</w:t>
      </w:r>
    </w:p>
    <w:p w14:paraId="7E99C073" w14:textId="77777777" w:rsidR="00DD0243" w:rsidRPr="00DD0243" w:rsidRDefault="00DD0243" w:rsidP="00DD0243">
      <w:pPr>
        <w:rPr>
          <w:rFonts w:ascii="Times New Roman" w:eastAsia="Times New Roman" w:hAnsi="Times New Roman" w:cs="Times New Roman"/>
          <w:sz w:val="24"/>
          <w:szCs w:val="24"/>
          <w:lang w:val="it-IT"/>
        </w:rPr>
      </w:pPr>
    </w:p>
    <w:p w14:paraId="1A8D27C3" w14:textId="77777777" w:rsidR="00DD0243" w:rsidRDefault="00DD0243" w:rsidP="00DD0243">
      <w:pPr>
        <w:rPr>
          <w:rFonts w:ascii="Times New Roman" w:eastAsia="Times New Roman" w:hAnsi="Times New Roman" w:cs="Times New Roman"/>
          <w:color w:val="333333"/>
          <w:sz w:val="24"/>
          <w:szCs w:val="24"/>
          <w:lang w:val="it-IT"/>
        </w:rPr>
      </w:pPr>
    </w:p>
    <w:p w14:paraId="5BE8B9DA" w14:textId="77777777" w:rsidR="00DD0243" w:rsidRDefault="00DD0243" w:rsidP="00DD0243">
      <w:pPr>
        <w:rPr>
          <w:rFonts w:ascii="Times New Roman" w:eastAsia="Times New Roman" w:hAnsi="Times New Roman" w:cs="Times New Roman"/>
          <w:sz w:val="24"/>
          <w:szCs w:val="24"/>
          <w:lang w:val="it-IT"/>
        </w:rPr>
      </w:pPr>
    </w:p>
    <w:p w14:paraId="4094DB0F" w14:textId="77777777" w:rsidR="00DD0243" w:rsidRDefault="00DD0243" w:rsidP="00DD0243">
      <w:pPr>
        <w:rPr>
          <w:rFonts w:ascii="Times New Roman" w:eastAsia="Times New Roman" w:hAnsi="Times New Roman" w:cs="Times New Roman"/>
          <w:sz w:val="24"/>
          <w:szCs w:val="24"/>
          <w:lang w:val="it-IT"/>
        </w:rPr>
      </w:pPr>
    </w:p>
    <w:p w14:paraId="2BF2FAE7" w14:textId="77777777" w:rsidR="00DD0243" w:rsidRDefault="00DD0243" w:rsidP="00DD0243">
      <w:pPr>
        <w:rPr>
          <w:rFonts w:ascii="Times New Roman" w:eastAsia="Times New Roman" w:hAnsi="Times New Roman" w:cs="Times New Roman"/>
          <w:sz w:val="24"/>
          <w:szCs w:val="24"/>
          <w:lang w:val="it-IT"/>
        </w:rPr>
      </w:pPr>
    </w:p>
    <w:p w14:paraId="6F0344D2" w14:textId="77777777" w:rsidR="00DD0243" w:rsidRDefault="00DD0243" w:rsidP="00DD0243">
      <w:pPr>
        <w:rPr>
          <w:rFonts w:ascii="Times New Roman" w:eastAsia="Times New Roman" w:hAnsi="Times New Roman" w:cs="Times New Roman"/>
          <w:sz w:val="24"/>
          <w:szCs w:val="24"/>
          <w:lang w:val="it-IT"/>
        </w:rPr>
      </w:pPr>
    </w:p>
    <w:p w14:paraId="62B93112" w14:textId="77777777" w:rsidR="00DD0243" w:rsidRDefault="00DD0243" w:rsidP="00DD0243">
      <w:pPr>
        <w:rPr>
          <w:rFonts w:ascii="Times New Roman" w:eastAsia="Times New Roman" w:hAnsi="Times New Roman" w:cs="Times New Roman"/>
          <w:sz w:val="24"/>
          <w:szCs w:val="24"/>
          <w:lang w:val="it-IT"/>
        </w:rPr>
      </w:pPr>
    </w:p>
    <w:p w14:paraId="0CC41165" w14:textId="77777777" w:rsidR="00DD0243" w:rsidRDefault="00DD0243" w:rsidP="00DD0243">
      <w:pPr>
        <w:rPr>
          <w:rFonts w:ascii="Times New Roman" w:eastAsia="Times New Roman" w:hAnsi="Times New Roman" w:cs="Times New Roman"/>
          <w:sz w:val="24"/>
          <w:szCs w:val="24"/>
          <w:lang w:val="it-IT"/>
        </w:rPr>
      </w:pPr>
    </w:p>
    <w:p w14:paraId="09617218" w14:textId="77777777" w:rsidR="00DD0243" w:rsidRDefault="00DD0243" w:rsidP="00DD0243">
      <w:pPr>
        <w:rPr>
          <w:rFonts w:ascii="Times New Roman" w:eastAsia="Times New Roman" w:hAnsi="Times New Roman" w:cs="Times New Roman"/>
          <w:sz w:val="24"/>
          <w:szCs w:val="24"/>
          <w:lang w:val="it-IT"/>
        </w:rPr>
      </w:pPr>
    </w:p>
    <w:p w14:paraId="368A3E22" w14:textId="77777777" w:rsidR="00DD0243" w:rsidRDefault="00DD0243" w:rsidP="00DD0243">
      <w:pPr>
        <w:rPr>
          <w:rFonts w:ascii="Times New Roman" w:eastAsia="Times New Roman" w:hAnsi="Times New Roman" w:cs="Times New Roman"/>
          <w:sz w:val="24"/>
          <w:szCs w:val="24"/>
          <w:lang w:val="it-IT"/>
        </w:rPr>
      </w:pPr>
    </w:p>
    <w:p w14:paraId="3C186107" w14:textId="77777777" w:rsidR="00DD0243" w:rsidRDefault="00DD0243" w:rsidP="00DD0243">
      <w:pPr>
        <w:rPr>
          <w:rFonts w:ascii="Times New Roman" w:eastAsia="Times New Roman" w:hAnsi="Times New Roman" w:cs="Times New Roman"/>
          <w:sz w:val="24"/>
          <w:szCs w:val="24"/>
          <w:lang w:val="it-IT"/>
        </w:rPr>
      </w:pPr>
    </w:p>
    <w:p w14:paraId="0E382AD4" w14:textId="77777777" w:rsidR="00DD0243" w:rsidRDefault="00DD0243" w:rsidP="00DD0243">
      <w:pPr>
        <w:rPr>
          <w:rFonts w:ascii="Times New Roman" w:eastAsia="Times New Roman" w:hAnsi="Times New Roman" w:cs="Times New Roman"/>
          <w:sz w:val="24"/>
          <w:szCs w:val="24"/>
          <w:lang w:val="it-IT"/>
        </w:rPr>
      </w:pPr>
    </w:p>
    <w:p w14:paraId="0A24119B" w14:textId="77777777" w:rsidR="00DD0243" w:rsidRDefault="00DD0243" w:rsidP="00DD0243">
      <w:pPr>
        <w:rPr>
          <w:rFonts w:ascii="Times New Roman" w:eastAsia="Times New Roman" w:hAnsi="Times New Roman" w:cs="Times New Roman"/>
          <w:sz w:val="24"/>
          <w:szCs w:val="24"/>
          <w:lang w:val="it-IT"/>
        </w:rPr>
      </w:pPr>
    </w:p>
    <w:p w14:paraId="12C2DD01" w14:textId="77777777" w:rsidR="00DD0243" w:rsidRDefault="00DD0243" w:rsidP="00DD0243">
      <w:pPr>
        <w:rPr>
          <w:rFonts w:ascii="Times New Roman" w:eastAsia="Times New Roman" w:hAnsi="Times New Roman" w:cs="Times New Roman"/>
          <w:sz w:val="24"/>
          <w:szCs w:val="24"/>
          <w:lang w:val="it-IT"/>
        </w:rPr>
      </w:pPr>
    </w:p>
    <w:p w14:paraId="499A130E" w14:textId="3619D636" w:rsidR="00DD0243" w:rsidRPr="00D3517E" w:rsidRDefault="00DD0243" w:rsidP="00D3517E">
      <w:pPr>
        <w:pStyle w:val="Heading3"/>
        <w:ind w:left="0"/>
        <w:rPr>
          <w:rFonts w:ascii="Times New Roman" w:hAnsi="Times New Roman" w:cs="Times New Roman"/>
          <w:b/>
          <w:bCs/>
          <w:color w:val="000000" w:themeColor="text1"/>
          <w:lang w:val="it-IT"/>
        </w:rPr>
      </w:pPr>
    </w:p>
    <w:sectPr w:rsidR="00DD0243" w:rsidRPr="00D3517E" w:rsidSect="00CB0BCB">
      <w:headerReference w:type="even" r:id="rId11"/>
      <w:headerReference w:type="default" r:id="rId12"/>
      <w:footerReference w:type="even" r:id="rId13"/>
      <w:footerReference w:type="default" r:id="rId14"/>
      <w:headerReference w:type="first" r:id="rId15"/>
      <w:footerReference w:type="first" r:id="rId16"/>
      <w:pgSz w:w="11906" w:h="16838" w:code="9"/>
      <w:pgMar w:top="1440"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2F6C" w14:textId="77777777" w:rsidR="00A56C74" w:rsidRDefault="00A56C74" w:rsidP="00817C64">
      <w:pPr>
        <w:spacing w:after="0" w:line="240" w:lineRule="auto"/>
      </w:pPr>
      <w:r>
        <w:separator/>
      </w:r>
    </w:p>
  </w:endnote>
  <w:endnote w:type="continuationSeparator" w:id="0">
    <w:p w14:paraId="1D948097" w14:textId="77777777" w:rsidR="00A56C74" w:rsidRDefault="00A56C74" w:rsidP="00817C64">
      <w:pPr>
        <w:spacing w:after="0" w:line="240" w:lineRule="auto"/>
      </w:pPr>
      <w:r>
        <w:continuationSeparator/>
      </w:r>
    </w:p>
  </w:endnote>
  <w:endnote w:type="continuationNotice" w:id="1">
    <w:p w14:paraId="15ACE272" w14:textId="77777777" w:rsidR="00A56C74" w:rsidRDefault="00A56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CF8E" w14:textId="77777777" w:rsidR="0063023C" w:rsidRDefault="0063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190E" w14:textId="77777777" w:rsidR="0063023C" w:rsidRDefault="0063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09" w14:textId="77777777" w:rsidR="0063023C" w:rsidRDefault="0063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B62E" w14:textId="77777777" w:rsidR="00A56C74" w:rsidRDefault="00A56C74" w:rsidP="00817C64">
      <w:pPr>
        <w:spacing w:after="0" w:line="240" w:lineRule="auto"/>
      </w:pPr>
      <w:r>
        <w:separator/>
      </w:r>
    </w:p>
  </w:footnote>
  <w:footnote w:type="continuationSeparator" w:id="0">
    <w:p w14:paraId="5A915934" w14:textId="77777777" w:rsidR="00A56C74" w:rsidRDefault="00A56C74" w:rsidP="00817C64">
      <w:pPr>
        <w:spacing w:after="0" w:line="240" w:lineRule="auto"/>
      </w:pPr>
      <w:r>
        <w:continuationSeparator/>
      </w:r>
    </w:p>
  </w:footnote>
  <w:footnote w:type="continuationNotice" w:id="1">
    <w:p w14:paraId="55557B46" w14:textId="77777777" w:rsidR="00A56C74" w:rsidRDefault="00A56C74">
      <w:pPr>
        <w:spacing w:after="0" w:line="240" w:lineRule="auto"/>
      </w:pPr>
    </w:p>
  </w:footnote>
  <w:footnote w:id="2">
    <w:p w14:paraId="6448E84C" w14:textId="7113B33D" w:rsidR="007B2173" w:rsidRPr="0064575F" w:rsidRDefault="007B2173">
      <w:pPr>
        <w:pStyle w:val="FootnoteText"/>
        <w:rPr>
          <w:rFonts w:ascii="Times New Roman" w:hAnsi="Times New Roman" w:cs="Times New Roman"/>
        </w:rPr>
      </w:pPr>
      <w:r w:rsidRPr="00CB0BCB">
        <w:rPr>
          <w:rStyle w:val="FootnoteReference"/>
          <w:rFonts w:ascii="Times New Roman" w:hAnsi="Times New Roman" w:cs="Times New Roman"/>
        </w:rPr>
        <w:footnoteRef/>
      </w:r>
      <w:r w:rsidRPr="00CB0BCB">
        <w:rPr>
          <w:rFonts w:ascii="Times New Roman" w:hAnsi="Times New Roman" w:cs="Times New Roman"/>
        </w:rPr>
        <w:t xml:space="preserve"> Ky ligj është </w:t>
      </w:r>
      <w:r w:rsidR="007041D4">
        <w:rPr>
          <w:rFonts w:ascii="Times New Roman" w:hAnsi="Times New Roman" w:cs="Times New Roman"/>
        </w:rPr>
        <w:t>plotësisht</w:t>
      </w:r>
      <w:r w:rsidRPr="00CB0BCB">
        <w:rPr>
          <w:rFonts w:ascii="Times New Roman" w:hAnsi="Times New Roman" w:cs="Times New Roman"/>
        </w:rPr>
        <w:t xml:space="preserve"> me Direktiv</w:t>
      </w:r>
      <w:r w:rsidR="00CB0BCB" w:rsidRPr="00CB0BCB">
        <w:rPr>
          <w:rFonts w:ascii="Times New Roman" w:hAnsi="Times New Roman" w:cs="Times New Roman"/>
        </w:rPr>
        <w:t>ë</w:t>
      </w:r>
      <w:r w:rsidRPr="00CB0BCB">
        <w:rPr>
          <w:rFonts w:ascii="Times New Roman" w:hAnsi="Times New Roman" w:cs="Times New Roman"/>
        </w:rPr>
        <w:t>n (BE) 2009/125 të Parlamentit Evropian dhe Këshillit, datë 21 Tetor 2009, “Për përcaktimin e kërkesave për projektimin ekologjik të produkteve me ndikim në energjis</w:t>
      </w:r>
      <w:r w:rsidR="001813AF">
        <w:rPr>
          <w:rFonts w:ascii="Times New Roman" w:hAnsi="Times New Roman" w:cs="Times New Roman"/>
        </w:rPr>
        <w:t>ë</w:t>
      </w:r>
      <w:r w:rsidRPr="00CB0BCB">
        <w:rPr>
          <w:rFonts w:ascii="Times New Roman" w:hAnsi="Times New Roman" w:cs="Times New Roman"/>
        </w:rPr>
        <w:t>”</w:t>
      </w:r>
      <w:r w:rsidR="007710B2">
        <w:rPr>
          <w:rFonts w:ascii="Times New Roman" w:hAnsi="Times New Roman" w:cs="Times New Roman"/>
        </w:rPr>
        <w:t xml:space="preserve">, </w:t>
      </w:r>
      <w:r w:rsidR="007710B2" w:rsidRPr="007710B2">
        <w:rPr>
          <w:rFonts w:ascii="Times New Roman" w:hAnsi="Times New Roman" w:cs="Times New Roman"/>
        </w:rPr>
        <w:t xml:space="preserve">Numri </w:t>
      </w:r>
      <w:r w:rsidR="00A67CA2" w:rsidRPr="00A67CA2">
        <w:rPr>
          <w:rFonts w:ascii="Times New Roman" w:hAnsi="Times New Roman" w:cs="Times New Roman"/>
        </w:rPr>
        <w:t>CELEX 32009L0125, Fletorja Zyrtare e Bashkimit Evropian, seria L, nr. 285, datë 31.10.2009, f. 10–3</w:t>
      </w:r>
      <w:r w:rsidR="00A67CA2">
        <w:rPr>
          <w:rFonts w:ascii="Times New Roman" w:hAnsi="Times New Roman" w:cs="Times New Roman"/>
        </w:rPr>
        <w:t>5,</w:t>
      </w:r>
      <w:r w:rsidR="007041D4">
        <w:rPr>
          <w:rFonts w:ascii="Times New Roman" w:hAnsi="Times New Roman" w:cs="Times New Roman"/>
        </w:rPr>
        <w:t xml:space="preserve"> </w:t>
      </w:r>
      <w:r w:rsidR="001813AF">
        <w:rPr>
          <w:rFonts w:ascii="Times New Roman" w:hAnsi="Times New Roman" w:cs="Times New Roman"/>
        </w:rPr>
        <w:t xml:space="preserve"> si dhe</w:t>
      </w:r>
      <w:r w:rsidR="006B1304">
        <w:rPr>
          <w:rFonts w:ascii="Times New Roman" w:hAnsi="Times New Roman" w:cs="Times New Roman"/>
        </w:rPr>
        <w:t xml:space="preserve"> pjesërisht</w:t>
      </w:r>
      <w:r w:rsidR="001813AF">
        <w:rPr>
          <w:rFonts w:ascii="Times New Roman" w:hAnsi="Times New Roman" w:cs="Times New Roman"/>
        </w:rPr>
        <w:t xml:space="preserve"> me Rregulloren</w:t>
      </w:r>
      <w:r w:rsidR="00C60510">
        <w:rPr>
          <w:rFonts w:ascii="Times New Roman" w:hAnsi="Times New Roman" w:cs="Times New Roman"/>
        </w:rPr>
        <w:t xml:space="preserve"> </w:t>
      </w:r>
      <w:r w:rsidR="006B1304">
        <w:rPr>
          <w:rFonts w:ascii="Times New Roman" w:hAnsi="Times New Roman" w:cs="Times New Roman"/>
        </w:rPr>
        <w:t xml:space="preserve">(BE) 2024/1781 </w:t>
      </w:r>
      <w:r w:rsidR="006B1304" w:rsidRPr="00CB0BCB">
        <w:rPr>
          <w:rFonts w:ascii="Times New Roman" w:hAnsi="Times New Roman" w:cs="Times New Roman"/>
        </w:rPr>
        <w:t xml:space="preserve">të Parlamentit Evropian dhe Këshillit, datë </w:t>
      </w:r>
      <w:r w:rsidR="006B1304">
        <w:rPr>
          <w:rFonts w:ascii="Times New Roman" w:hAnsi="Times New Roman" w:cs="Times New Roman"/>
        </w:rPr>
        <w:t>13</w:t>
      </w:r>
      <w:r w:rsidR="006B1304" w:rsidRPr="00CB0BCB">
        <w:rPr>
          <w:rFonts w:ascii="Times New Roman" w:hAnsi="Times New Roman" w:cs="Times New Roman"/>
        </w:rPr>
        <w:t xml:space="preserve"> </w:t>
      </w:r>
      <w:r w:rsidR="006B1304">
        <w:rPr>
          <w:rFonts w:ascii="Times New Roman" w:hAnsi="Times New Roman" w:cs="Times New Roman"/>
        </w:rPr>
        <w:t>Qershor</w:t>
      </w:r>
      <w:r w:rsidR="006B1304" w:rsidRPr="00CB0BCB">
        <w:rPr>
          <w:rFonts w:ascii="Times New Roman" w:hAnsi="Times New Roman" w:cs="Times New Roman"/>
        </w:rPr>
        <w:t xml:space="preserve"> </w:t>
      </w:r>
      <w:r w:rsidR="006B1304">
        <w:rPr>
          <w:rFonts w:ascii="Times New Roman" w:hAnsi="Times New Roman" w:cs="Times New Roman"/>
        </w:rPr>
        <w:t>2024</w:t>
      </w:r>
      <w:r w:rsidR="006B1304" w:rsidRPr="00CB0BCB">
        <w:rPr>
          <w:rFonts w:ascii="Times New Roman" w:hAnsi="Times New Roman" w:cs="Times New Roman"/>
        </w:rPr>
        <w:t xml:space="preserve">, “Për përcaktimin e kërkesave për projektimin ekologjik të produkteve </w:t>
      </w:r>
      <w:r w:rsidR="006B1304">
        <w:rPr>
          <w:rFonts w:ascii="Times New Roman" w:hAnsi="Times New Roman" w:cs="Times New Roman"/>
        </w:rPr>
        <w:t>të qendrueshme</w:t>
      </w:r>
      <w:r w:rsidR="006B1304" w:rsidRPr="00CB0BCB">
        <w:rPr>
          <w:rFonts w:ascii="Times New Roman" w:hAnsi="Times New Roman" w:cs="Times New Roman"/>
        </w:rPr>
        <w:t>”</w:t>
      </w:r>
      <w:r w:rsidR="00310DBD">
        <w:rPr>
          <w:rFonts w:ascii="Times New Roman" w:hAnsi="Times New Roman" w:cs="Times New Roman"/>
        </w:rPr>
        <w:t xml:space="preserve">, Numri </w:t>
      </w:r>
      <w:r w:rsidR="00310DBD" w:rsidRPr="00310DBD">
        <w:rPr>
          <w:rFonts w:ascii="Times New Roman" w:hAnsi="Times New Roman" w:cs="Times New Roman"/>
        </w:rPr>
        <w:t>CELEX 32024R1781, Fletorja Zyrtare e Bashkimit Evropian, seria L, nr. 1781, datë 28.6.2024, f. 1–89</w:t>
      </w:r>
      <w:r w:rsidR="00310DB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41B3" w14:textId="77777777" w:rsidR="0063023C" w:rsidRDefault="0063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130710"/>
      <w:docPartObj>
        <w:docPartGallery w:val="Watermarks"/>
        <w:docPartUnique/>
      </w:docPartObj>
    </w:sdtPr>
    <w:sdtEndPr/>
    <w:sdtContent>
      <w:p w14:paraId="64D1F554" w14:textId="3F46859B" w:rsidR="0063023C" w:rsidRDefault="00350755">
        <w:pPr>
          <w:pStyle w:val="Header"/>
        </w:pPr>
        <w:r>
          <w:rPr>
            <w:noProof/>
          </w:rPr>
          <w:pict w14:anchorId="1C43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21F4" w14:textId="77777777" w:rsidR="0063023C" w:rsidRDefault="0063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D57"/>
    <w:multiLevelType w:val="multilevel"/>
    <w:tmpl w:val="4516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C4491"/>
    <w:multiLevelType w:val="hybridMultilevel"/>
    <w:tmpl w:val="74D4592A"/>
    <w:lvl w:ilvl="0" w:tplc="B658E6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4C5F"/>
    <w:multiLevelType w:val="hybridMultilevel"/>
    <w:tmpl w:val="6792B4B2"/>
    <w:lvl w:ilvl="0" w:tplc="88547F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D08AD"/>
    <w:multiLevelType w:val="hybridMultilevel"/>
    <w:tmpl w:val="79ECB0B0"/>
    <w:lvl w:ilvl="0" w:tplc="BF92DE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D257C"/>
    <w:multiLevelType w:val="hybridMultilevel"/>
    <w:tmpl w:val="F66C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B7908"/>
    <w:multiLevelType w:val="multilevel"/>
    <w:tmpl w:val="E5C07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A7544"/>
    <w:multiLevelType w:val="hybridMultilevel"/>
    <w:tmpl w:val="0C0ECA62"/>
    <w:lvl w:ilvl="0" w:tplc="C770BA2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F7C9C"/>
    <w:multiLevelType w:val="hybridMultilevel"/>
    <w:tmpl w:val="796E01A6"/>
    <w:lvl w:ilvl="0" w:tplc="1394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54EA7"/>
    <w:multiLevelType w:val="hybridMultilevel"/>
    <w:tmpl w:val="34946F6C"/>
    <w:lvl w:ilvl="0" w:tplc="B658E6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B7614"/>
    <w:multiLevelType w:val="hybridMultilevel"/>
    <w:tmpl w:val="B100B88A"/>
    <w:lvl w:ilvl="0" w:tplc="14E6097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E95367"/>
    <w:multiLevelType w:val="multilevel"/>
    <w:tmpl w:val="96140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533364"/>
    <w:multiLevelType w:val="multilevel"/>
    <w:tmpl w:val="912A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31E6B"/>
    <w:multiLevelType w:val="multilevel"/>
    <w:tmpl w:val="46189A5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F76930"/>
    <w:multiLevelType w:val="hybridMultilevel"/>
    <w:tmpl w:val="B100B88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2A159E"/>
    <w:multiLevelType w:val="hybridMultilevel"/>
    <w:tmpl w:val="D234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6B81"/>
    <w:multiLevelType w:val="multilevel"/>
    <w:tmpl w:val="EA6A6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254B4A"/>
    <w:multiLevelType w:val="hybridMultilevel"/>
    <w:tmpl w:val="F72C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62637A"/>
    <w:multiLevelType w:val="hybridMultilevel"/>
    <w:tmpl w:val="7848C8F8"/>
    <w:lvl w:ilvl="0" w:tplc="449C87F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5D1F1E"/>
    <w:multiLevelType w:val="hybridMultilevel"/>
    <w:tmpl w:val="EBDA9A2C"/>
    <w:lvl w:ilvl="0" w:tplc="18FE428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240B2"/>
    <w:multiLevelType w:val="multilevel"/>
    <w:tmpl w:val="78B64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B85082"/>
    <w:multiLevelType w:val="hybridMultilevel"/>
    <w:tmpl w:val="FCEC99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2B5DF5"/>
    <w:multiLevelType w:val="hybridMultilevel"/>
    <w:tmpl w:val="5350BE26"/>
    <w:lvl w:ilvl="0" w:tplc="B658E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256F3"/>
    <w:multiLevelType w:val="hybridMultilevel"/>
    <w:tmpl w:val="B0C296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D67A28"/>
    <w:multiLevelType w:val="multilevel"/>
    <w:tmpl w:val="2CF06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C30145"/>
    <w:multiLevelType w:val="hybridMultilevel"/>
    <w:tmpl w:val="F2A42054"/>
    <w:lvl w:ilvl="0" w:tplc="ADAE6B6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BE4CE1"/>
    <w:multiLevelType w:val="hybridMultilevel"/>
    <w:tmpl w:val="403CD0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DB5168"/>
    <w:multiLevelType w:val="hybridMultilevel"/>
    <w:tmpl w:val="AE3A74F0"/>
    <w:lvl w:ilvl="0" w:tplc="8DBE41F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17D6D"/>
    <w:multiLevelType w:val="multilevel"/>
    <w:tmpl w:val="2988C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10B49"/>
    <w:multiLevelType w:val="multilevel"/>
    <w:tmpl w:val="34D66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3A"/>
    <w:multiLevelType w:val="hybridMultilevel"/>
    <w:tmpl w:val="F72C1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C3779"/>
    <w:multiLevelType w:val="hybridMultilevel"/>
    <w:tmpl w:val="DFD2314A"/>
    <w:lvl w:ilvl="0" w:tplc="6F58098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06265"/>
    <w:multiLevelType w:val="hybridMultilevel"/>
    <w:tmpl w:val="68FAC504"/>
    <w:lvl w:ilvl="0" w:tplc="B658E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70558"/>
    <w:multiLevelType w:val="hybridMultilevel"/>
    <w:tmpl w:val="FCEC99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C2754"/>
    <w:multiLevelType w:val="hybridMultilevel"/>
    <w:tmpl w:val="B0C296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255323"/>
    <w:multiLevelType w:val="hybridMultilevel"/>
    <w:tmpl w:val="80D61D06"/>
    <w:lvl w:ilvl="0" w:tplc="6BA2BA66">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4416192">
    <w:abstractNumId w:val="12"/>
  </w:num>
  <w:num w:numId="2" w16cid:durableId="1449858189">
    <w:abstractNumId w:val="18"/>
  </w:num>
  <w:num w:numId="3" w16cid:durableId="2125999639">
    <w:abstractNumId w:val="2"/>
  </w:num>
  <w:num w:numId="4" w16cid:durableId="301734015">
    <w:abstractNumId w:val="26"/>
  </w:num>
  <w:num w:numId="5" w16cid:durableId="1044980869">
    <w:abstractNumId w:val="3"/>
  </w:num>
  <w:num w:numId="6" w16cid:durableId="325331464">
    <w:abstractNumId w:val="30"/>
  </w:num>
  <w:num w:numId="7" w16cid:durableId="2003661313">
    <w:abstractNumId w:val="7"/>
  </w:num>
  <w:num w:numId="8" w16cid:durableId="1482766789">
    <w:abstractNumId w:val="9"/>
  </w:num>
  <w:num w:numId="9" w16cid:durableId="20397408">
    <w:abstractNumId w:val="5"/>
  </w:num>
  <w:num w:numId="10" w16cid:durableId="1980721951">
    <w:abstractNumId w:val="28"/>
  </w:num>
  <w:num w:numId="11" w16cid:durableId="1226725421">
    <w:abstractNumId w:val="23"/>
  </w:num>
  <w:num w:numId="12" w16cid:durableId="746654699">
    <w:abstractNumId w:val="15"/>
  </w:num>
  <w:num w:numId="13" w16cid:durableId="2005469634">
    <w:abstractNumId w:val="19"/>
  </w:num>
  <w:num w:numId="14" w16cid:durableId="1052728610">
    <w:abstractNumId w:val="27"/>
  </w:num>
  <w:num w:numId="15" w16cid:durableId="829910371">
    <w:abstractNumId w:val="0"/>
  </w:num>
  <w:num w:numId="16" w16cid:durableId="566231736">
    <w:abstractNumId w:val="10"/>
  </w:num>
  <w:num w:numId="17" w16cid:durableId="1721783687">
    <w:abstractNumId w:val="11"/>
  </w:num>
  <w:num w:numId="18" w16cid:durableId="196283218">
    <w:abstractNumId w:val="6"/>
  </w:num>
  <w:num w:numId="19" w16cid:durableId="1897815992">
    <w:abstractNumId w:val="29"/>
  </w:num>
  <w:num w:numId="20" w16cid:durableId="19597353">
    <w:abstractNumId w:val="33"/>
  </w:num>
  <w:num w:numId="21" w16cid:durableId="1680162455">
    <w:abstractNumId w:val="24"/>
  </w:num>
  <w:num w:numId="22" w16cid:durableId="643051391">
    <w:abstractNumId w:val="25"/>
  </w:num>
  <w:num w:numId="23" w16cid:durableId="1056126507">
    <w:abstractNumId w:val="34"/>
  </w:num>
  <w:num w:numId="24" w16cid:durableId="1478186013">
    <w:abstractNumId w:val="8"/>
  </w:num>
  <w:num w:numId="25" w16cid:durableId="398673267">
    <w:abstractNumId w:val="1"/>
  </w:num>
  <w:num w:numId="26" w16cid:durableId="1851022229">
    <w:abstractNumId w:val="21"/>
  </w:num>
  <w:num w:numId="27" w16cid:durableId="1387949948">
    <w:abstractNumId w:val="31"/>
  </w:num>
  <w:num w:numId="28" w16cid:durableId="762650193">
    <w:abstractNumId w:val="16"/>
  </w:num>
  <w:num w:numId="29" w16cid:durableId="2129661898">
    <w:abstractNumId w:val="4"/>
  </w:num>
  <w:num w:numId="30" w16cid:durableId="1906404278">
    <w:abstractNumId w:val="22"/>
  </w:num>
  <w:num w:numId="31" w16cid:durableId="2067604794">
    <w:abstractNumId w:val="14"/>
  </w:num>
  <w:num w:numId="32" w16cid:durableId="477261023">
    <w:abstractNumId w:val="13"/>
  </w:num>
  <w:num w:numId="33" w16cid:durableId="149952412">
    <w:abstractNumId w:val="17"/>
  </w:num>
  <w:num w:numId="34" w16cid:durableId="1471484905">
    <w:abstractNumId w:val="32"/>
  </w:num>
  <w:num w:numId="35" w16cid:durableId="136697758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F1"/>
    <w:rsid w:val="00001D85"/>
    <w:rsid w:val="00004809"/>
    <w:rsid w:val="00006D8C"/>
    <w:rsid w:val="00007928"/>
    <w:rsid w:val="00011FE3"/>
    <w:rsid w:val="00013DCB"/>
    <w:rsid w:val="000154A3"/>
    <w:rsid w:val="00020C81"/>
    <w:rsid w:val="00021EC5"/>
    <w:rsid w:val="0002438F"/>
    <w:rsid w:val="000255B6"/>
    <w:rsid w:val="0002580B"/>
    <w:rsid w:val="000261A5"/>
    <w:rsid w:val="000328F6"/>
    <w:rsid w:val="00034CD9"/>
    <w:rsid w:val="00036E30"/>
    <w:rsid w:val="000415AF"/>
    <w:rsid w:val="00043B60"/>
    <w:rsid w:val="000460E4"/>
    <w:rsid w:val="00046D60"/>
    <w:rsid w:val="00052904"/>
    <w:rsid w:val="000537A9"/>
    <w:rsid w:val="0005789A"/>
    <w:rsid w:val="000578C9"/>
    <w:rsid w:val="00057C85"/>
    <w:rsid w:val="00062A3D"/>
    <w:rsid w:val="00064546"/>
    <w:rsid w:val="0006499B"/>
    <w:rsid w:val="000658E1"/>
    <w:rsid w:val="00066E95"/>
    <w:rsid w:val="00067047"/>
    <w:rsid w:val="00070D2D"/>
    <w:rsid w:val="00073053"/>
    <w:rsid w:val="00073546"/>
    <w:rsid w:val="00073DA1"/>
    <w:rsid w:val="000741FF"/>
    <w:rsid w:val="00075FD4"/>
    <w:rsid w:val="000804D3"/>
    <w:rsid w:val="0008075D"/>
    <w:rsid w:val="00082C52"/>
    <w:rsid w:val="00085690"/>
    <w:rsid w:val="000867BA"/>
    <w:rsid w:val="000872C6"/>
    <w:rsid w:val="00090807"/>
    <w:rsid w:val="00091259"/>
    <w:rsid w:val="00091305"/>
    <w:rsid w:val="00091936"/>
    <w:rsid w:val="00095DA7"/>
    <w:rsid w:val="00096176"/>
    <w:rsid w:val="000963E1"/>
    <w:rsid w:val="000977C6"/>
    <w:rsid w:val="000A0D6C"/>
    <w:rsid w:val="000A101D"/>
    <w:rsid w:val="000A5B97"/>
    <w:rsid w:val="000A642C"/>
    <w:rsid w:val="000A69D5"/>
    <w:rsid w:val="000B4469"/>
    <w:rsid w:val="000C334E"/>
    <w:rsid w:val="000C4A78"/>
    <w:rsid w:val="000C4C56"/>
    <w:rsid w:val="000C5504"/>
    <w:rsid w:val="000C6BF0"/>
    <w:rsid w:val="000C7595"/>
    <w:rsid w:val="000C77CA"/>
    <w:rsid w:val="000D1390"/>
    <w:rsid w:val="000D61AE"/>
    <w:rsid w:val="000D61E2"/>
    <w:rsid w:val="000E0FE9"/>
    <w:rsid w:val="000E2FEF"/>
    <w:rsid w:val="000E44CD"/>
    <w:rsid w:val="000E5E16"/>
    <w:rsid w:val="000F0070"/>
    <w:rsid w:val="000F1499"/>
    <w:rsid w:val="000F7898"/>
    <w:rsid w:val="000F7F10"/>
    <w:rsid w:val="001008CD"/>
    <w:rsid w:val="00113059"/>
    <w:rsid w:val="00113DD2"/>
    <w:rsid w:val="00114B0F"/>
    <w:rsid w:val="001151CC"/>
    <w:rsid w:val="00116088"/>
    <w:rsid w:val="00124618"/>
    <w:rsid w:val="00125E19"/>
    <w:rsid w:val="001309C4"/>
    <w:rsid w:val="001318A8"/>
    <w:rsid w:val="00133361"/>
    <w:rsid w:val="00134A98"/>
    <w:rsid w:val="00135F67"/>
    <w:rsid w:val="00136C44"/>
    <w:rsid w:val="00137D0B"/>
    <w:rsid w:val="001438C5"/>
    <w:rsid w:val="001446D0"/>
    <w:rsid w:val="00145EE1"/>
    <w:rsid w:val="00146593"/>
    <w:rsid w:val="00152407"/>
    <w:rsid w:val="00154013"/>
    <w:rsid w:val="001542E7"/>
    <w:rsid w:val="0015557D"/>
    <w:rsid w:val="00155821"/>
    <w:rsid w:val="00156810"/>
    <w:rsid w:val="0015763A"/>
    <w:rsid w:val="001600D3"/>
    <w:rsid w:val="0016063F"/>
    <w:rsid w:val="00160CAD"/>
    <w:rsid w:val="0016279C"/>
    <w:rsid w:val="00163C0C"/>
    <w:rsid w:val="00164C9E"/>
    <w:rsid w:val="00167602"/>
    <w:rsid w:val="00171A0D"/>
    <w:rsid w:val="00172F8E"/>
    <w:rsid w:val="00173AE4"/>
    <w:rsid w:val="00180E4B"/>
    <w:rsid w:val="001813AF"/>
    <w:rsid w:val="00181D26"/>
    <w:rsid w:val="0018239A"/>
    <w:rsid w:val="00182798"/>
    <w:rsid w:val="00184D1F"/>
    <w:rsid w:val="001922B0"/>
    <w:rsid w:val="00194CFF"/>
    <w:rsid w:val="0019642B"/>
    <w:rsid w:val="001976A2"/>
    <w:rsid w:val="001A4D92"/>
    <w:rsid w:val="001A6094"/>
    <w:rsid w:val="001B29A4"/>
    <w:rsid w:val="001B3B30"/>
    <w:rsid w:val="001B566A"/>
    <w:rsid w:val="001B7EF9"/>
    <w:rsid w:val="001C215F"/>
    <w:rsid w:val="001C2834"/>
    <w:rsid w:val="001C3CCA"/>
    <w:rsid w:val="001C5177"/>
    <w:rsid w:val="001C7CE0"/>
    <w:rsid w:val="001D1066"/>
    <w:rsid w:val="001D3C3D"/>
    <w:rsid w:val="001D3D9E"/>
    <w:rsid w:val="001D478D"/>
    <w:rsid w:val="001D51A1"/>
    <w:rsid w:val="001D63C7"/>
    <w:rsid w:val="001E10C6"/>
    <w:rsid w:val="001E31A2"/>
    <w:rsid w:val="001E33D2"/>
    <w:rsid w:val="001E5135"/>
    <w:rsid w:val="001E51C3"/>
    <w:rsid w:val="001E6093"/>
    <w:rsid w:val="001E7848"/>
    <w:rsid w:val="001F167F"/>
    <w:rsid w:val="001F22FC"/>
    <w:rsid w:val="001F253E"/>
    <w:rsid w:val="001F2D33"/>
    <w:rsid w:val="001F5355"/>
    <w:rsid w:val="001F57B4"/>
    <w:rsid w:val="001F5F03"/>
    <w:rsid w:val="001F7720"/>
    <w:rsid w:val="0020036E"/>
    <w:rsid w:val="002003F6"/>
    <w:rsid w:val="002025F0"/>
    <w:rsid w:val="00202EFB"/>
    <w:rsid w:val="00211ADE"/>
    <w:rsid w:val="00212CF6"/>
    <w:rsid w:val="00214187"/>
    <w:rsid w:val="002155B0"/>
    <w:rsid w:val="0022141B"/>
    <w:rsid w:val="00222254"/>
    <w:rsid w:val="00223341"/>
    <w:rsid w:val="00223966"/>
    <w:rsid w:val="002240D3"/>
    <w:rsid w:val="0022504E"/>
    <w:rsid w:val="00225D03"/>
    <w:rsid w:val="00226652"/>
    <w:rsid w:val="002269B9"/>
    <w:rsid w:val="00226E5E"/>
    <w:rsid w:val="00230050"/>
    <w:rsid w:val="0023168C"/>
    <w:rsid w:val="00234A6E"/>
    <w:rsid w:val="0023529F"/>
    <w:rsid w:val="002375DB"/>
    <w:rsid w:val="0024163C"/>
    <w:rsid w:val="00245723"/>
    <w:rsid w:val="00247E0B"/>
    <w:rsid w:val="002508B4"/>
    <w:rsid w:val="0025350D"/>
    <w:rsid w:val="00255FE3"/>
    <w:rsid w:val="0026128E"/>
    <w:rsid w:val="00270B74"/>
    <w:rsid w:val="0027565B"/>
    <w:rsid w:val="002765D1"/>
    <w:rsid w:val="00280FE0"/>
    <w:rsid w:val="002823CB"/>
    <w:rsid w:val="002827F2"/>
    <w:rsid w:val="00285A66"/>
    <w:rsid w:val="0029294F"/>
    <w:rsid w:val="0029556F"/>
    <w:rsid w:val="00295E0F"/>
    <w:rsid w:val="002A0F39"/>
    <w:rsid w:val="002A1283"/>
    <w:rsid w:val="002A2720"/>
    <w:rsid w:val="002A7A00"/>
    <w:rsid w:val="002B0616"/>
    <w:rsid w:val="002B0C83"/>
    <w:rsid w:val="002B2D32"/>
    <w:rsid w:val="002B32AD"/>
    <w:rsid w:val="002C4A45"/>
    <w:rsid w:val="002C6F89"/>
    <w:rsid w:val="002D03B2"/>
    <w:rsid w:val="002D3422"/>
    <w:rsid w:val="002D4006"/>
    <w:rsid w:val="002D434D"/>
    <w:rsid w:val="002D65D9"/>
    <w:rsid w:val="002D7C3E"/>
    <w:rsid w:val="002E2B59"/>
    <w:rsid w:val="002E3B0A"/>
    <w:rsid w:val="002E5217"/>
    <w:rsid w:val="002E5AAE"/>
    <w:rsid w:val="002E622A"/>
    <w:rsid w:val="002F4DB9"/>
    <w:rsid w:val="002F514A"/>
    <w:rsid w:val="002F5E2F"/>
    <w:rsid w:val="00301E9E"/>
    <w:rsid w:val="00301EA6"/>
    <w:rsid w:val="0030393D"/>
    <w:rsid w:val="00304AD2"/>
    <w:rsid w:val="00305B30"/>
    <w:rsid w:val="00306E9A"/>
    <w:rsid w:val="0031008B"/>
    <w:rsid w:val="00310DBD"/>
    <w:rsid w:val="00315A71"/>
    <w:rsid w:val="0032197E"/>
    <w:rsid w:val="00334283"/>
    <w:rsid w:val="00334C79"/>
    <w:rsid w:val="003364A2"/>
    <w:rsid w:val="003415C9"/>
    <w:rsid w:val="003439A1"/>
    <w:rsid w:val="0034416E"/>
    <w:rsid w:val="00344D32"/>
    <w:rsid w:val="00347284"/>
    <w:rsid w:val="003475E5"/>
    <w:rsid w:val="00350755"/>
    <w:rsid w:val="00350F4A"/>
    <w:rsid w:val="00352DB6"/>
    <w:rsid w:val="0035331A"/>
    <w:rsid w:val="003576DE"/>
    <w:rsid w:val="0036085F"/>
    <w:rsid w:val="00363131"/>
    <w:rsid w:val="003638FC"/>
    <w:rsid w:val="00365CF9"/>
    <w:rsid w:val="00366AA2"/>
    <w:rsid w:val="00366EC2"/>
    <w:rsid w:val="00375D35"/>
    <w:rsid w:val="00380B65"/>
    <w:rsid w:val="003833E5"/>
    <w:rsid w:val="003840B4"/>
    <w:rsid w:val="00384882"/>
    <w:rsid w:val="00384F34"/>
    <w:rsid w:val="0038665B"/>
    <w:rsid w:val="00386B2D"/>
    <w:rsid w:val="003913B6"/>
    <w:rsid w:val="00396D48"/>
    <w:rsid w:val="003A002E"/>
    <w:rsid w:val="003A1BA5"/>
    <w:rsid w:val="003A2FE9"/>
    <w:rsid w:val="003A5208"/>
    <w:rsid w:val="003B0E3D"/>
    <w:rsid w:val="003B2CA9"/>
    <w:rsid w:val="003B3F94"/>
    <w:rsid w:val="003B7DF8"/>
    <w:rsid w:val="003C0BBC"/>
    <w:rsid w:val="003C4378"/>
    <w:rsid w:val="003C4601"/>
    <w:rsid w:val="003C4857"/>
    <w:rsid w:val="003C4A99"/>
    <w:rsid w:val="003D0C23"/>
    <w:rsid w:val="003D54E6"/>
    <w:rsid w:val="003E05A1"/>
    <w:rsid w:val="003E1343"/>
    <w:rsid w:val="003E3D7F"/>
    <w:rsid w:val="003E501A"/>
    <w:rsid w:val="003E51B5"/>
    <w:rsid w:val="003E5862"/>
    <w:rsid w:val="003E5F24"/>
    <w:rsid w:val="003F048F"/>
    <w:rsid w:val="003F0BAA"/>
    <w:rsid w:val="003F0BE8"/>
    <w:rsid w:val="00403B39"/>
    <w:rsid w:val="00404052"/>
    <w:rsid w:val="00404176"/>
    <w:rsid w:val="00405003"/>
    <w:rsid w:val="00405AF5"/>
    <w:rsid w:val="004077D3"/>
    <w:rsid w:val="0041259C"/>
    <w:rsid w:val="004128AF"/>
    <w:rsid w:val="004210CD"/>
    <w:rsid w:val="00423C3F"/>
    <w:rsid w:val="0042545D"/>
    <w:rsid w:val="00426E1E"/>
    <w:rsid w:val="00430F7A"/>
    <w:rsid w:val="004314AC"/>
    <w:rsid w:val="0043536F"/>
    <w:rsid w:val="00435EE3"/>
    <w:rsid w:val="00440F1B"/>
    <w:rsid w:val="004411EA"/>
    <w:rsid w:val="00441C84"/>
    <w:rsid w:val="00443A48"/>
    <w:rsid w:val="00446005"/>
    <w:rsid w:val="00447ACA"/>
    <w:rsid w:val="0045049F"/>
    <w:rsid w:val="00451E31"/>
    <w:rsid w:val="004525AF"/>
    <w:rsid w:val="00452AB7"/>
    <w:rsid w:val="004557A3"/>
    <w:rsid w:val="00456D09"/>
    <w:rsid w:val="004626C8"/>
    <w:rsid w:val="0046397B"/>
    <w:rsid w:val="00463F4B"/>
    <w:rsid w:val="00464436"/>
    <w:rsid w:val="0046602F"/>
    <w:rsid w:val="0046779D"/>
    <w:rsid w:val="0047000A"/>
    <w:rsid w:val="00470A1D"/>
    <w:rsid w:val="004800EC"/>
    <w:rsid w:val="0048183E"/>
    <w:rsid w:val="004842A7"/>
    <w:rsid w:val="004869D4"/>
    <w:rsid w:val="00491771"/>
    <w:rsid w:val="0049660B"/>
    <w:rsid w:val="004966F0"/>
    <w:rsid w:val="004A010C"/>
    <w:rsid w:val="004A27F2"/>
    <w:rsid w:val="004A3BD6"/>
    <w:rsid w:val="004A46DC"/>
    <w:rsid w:val="004A4D23"/>
    <w:rsid w:val="004A5B71"/>
    <w:rsid w:val="004B09AB"/>
    <w:rsid w:val="004B23AC"/>
    <w:rsid w:val="004B4B53"/>
    <w:rsid w:val="004B5C05"/>
    <w:rsid w:val="004B617C"/>
    <w:rsid w:val="004C00A4"/>
    <w:rsid w:val="004C0BAA"/>
    <w:rsid w:val="004C1EA8"/>
    <w:rsid w:val="004C4126"/>
    <w:rsid w:val="004C575D"/>
    <w:rsid w:val="004D2815"/>
    <w:rsid w:val="004D2FC7"/>
    <w:rsid w:val="004E140C"/>
    <w:rsid w:val="004E26DA"/>
    <w:rsid w:val="004E3455"/>
    <w:rsid w:val="004E3CC7"/>
    <w:rsid w:val="004E42B6"/>
    <w:rsid w:val="004E64D1"/>
    <w:rsid w:val="004F28D1"/>
    <w:rsid w:val="004F699E"/>
    <w:rsid w:val="005022A5"/>
    <w:rsid w:val="00502896"/>
    <w:rsid w:val="00514C0B"/>
    <w:rsid w:val="00520FC5"/>
    <w:rsid w:val="0052191C"/>
    <w:rsid w:val="0052199F"/>
    <w:rsid w:val="00525C0F"/>
    <w:rsid w:val="00526670"/>
    <w:rsid w:val="005321B2"/>
    <w:rsid w:val="0053402B"/>
    <w:rsid w:val="005376C0"/>
    <w:rsid w:val="00537F38"/>
    <w:rsid w:val="005417C5"/>
    <w:rsid w:val="00544B00"/>
    <w:rsid w:val="0055315E"/>
    <w:rsid w:val="00553B36"/>
    <w:rsid w:val="00553C89"/>
    <w:rsid w:val="00556965"/>
    <w:rsid w:val="00557BDC"/>
    <w:rsid w:val="00562777"/>
    <w:rsid w:val="0056449B"/>
    <w:rsid w:val="00564814"/>
    <w:rsid w:val="00566B69"/>
    <w:rsid w:val="00566C61"/>
    <w:rsid w:val="00567658"/>
    <w:rsid w:val="00576EAC"/>
    <w:rsid w:val="00580EBC"/>
    <w:rsid w:val="00581AF2"/>
    <w:rsid w:val="005825D3"/>
    <w:rsid w:val="00584117"/>
    <w:rsid w:val="0058417C"/>
    <w:rsid w:val="005841D9"/>
    <w:rsid w:val="00587586"/>
    <w:rsid w:val="00587E4A"/>
    <w:rsid w:val="00592AF3"/>
    <w:rsid w:val="0059343F"/>
    <w:rsid w:val="0059431D"/>
    <w:rsid w:val="005947B8"/>
    <w:rsid w:val="0059516C"/>
    <w:rsid w:val="00595B75"/>
    <w:rsid w:val="005A124A"/>
    <w:rsid w:val="005A5955"/>
    <w:rsid w:val="005A6545"/>
    <w:rsid w:val="005B0BAC"/>
    <w:rsid w:val="005B1868"/>
    <w:rsid w:val="005B2C9D"/>
    <w:rsid w:val="005B7D03"/>
    <w:rsid w:val="005C19AA"/>
    <w:rsid w:val="005C205C"/>
    <w:rsid w:val="005C57B3"/>
    <w:rsid w:val="005C68BA"/>
    <w:rsid w:val="005D306D"/>
    <w:rsid w:val="005D33FC"/>
    <w:rsid w:val="005D3EF3"/>
    <w:rsid w:val="005D6529"/>
    <w:rsid w:val="005D69E9"/>
    <w:rsid w:val="005E011D"/>
    <w:rsid w:val="005E029B"/>
    <w:rsid w:val="005E03FD"/>
    <w:rsid w:val="005E2801"/>
    <w:rsid w:val="005F2681"/>
    <w:rsid w:val="005F3383"/>
    <w:rsid w:val="005F3E35"/>
    <w:rsid w:val="00600469"/>
    <w:rsid w:val="00604BEF"/>
    <w:rsid w:val="00605619"/>
    <w:rsid w:val="00605DEC"/>
    <w:rsid w:val="0060645E"/>
    <w:rsid w:val="00606D35"/>
    <w:rsid w:val="00610A2B"/>
    <w:rsid w:val="00611545"/>
    <w:rsid w:val="00611706"/>
    <w:rsid w:val="00613C23"/>
    <w:rsid w:val="00614159"/>
    <w:rsid w:val="00614A42"/>
    <w:rsid w:val="006166A8"/>
    <w:rsid w:val="006169D2"/>
    <w:rsid w:val="00621487"/>
    <w:rsid w:val="00624841"/>
    <w:rsid w:val="006252B7"/>
    <w:rsid w:val="006253B2"/>
    <w:rsid w:val="00626926"/>
    <w:rsid w:val="00626E8A"/>
    <w:rsid w:val="0063023C"/>
    <w:rsid w:val="006306D1"/>
    <w:rsid w:val="006367D8"/>
    <w:rsid w:val="00641143"/>
    <w:rsid w:val="0064296F"/>
    <w:rsid w:val="00643DC5"/>
    <w:rsid w:val="0064572F"/>
    <w:rsid w:val="0064575F"/>
    <w:rsid w:val="00646B08"/>
    <w:rsid w:val="006501D7"/>
    <w:rsid w:val="00650259"/>
    <w:rsid w:val="00650413"/>
    <w:rsid w:val="006617C2"/>
    <w:rsid w:val="006631D1"/>
    <w:rsid w:val="00663237"/>
    <w:rsid w:val="006636DC"/>
    <w:rsid w:val="00663731"/>
    <w:rsid w:val="0066418E"/>
    <w:rsid w:val="006651E7"/>
    <w:rsid w:val="00665985"/>
    <w:rsid w:val="00666D26"/>
    <w:rsid w:val="00670C12"/>
    <w:rsid w:val="00671485"/>
    <w:rsid w:val="00673A81"/>
    <w:rsid w:val="00674C3B"/>
    <w:rsid w:val="00674F51"/>
    <w:rsid w:val="0067746A"/>
    <w:rsid w:val="006818BB"/>
    <w:rsid w:val="00681D4B"/>
    <w:rsid w:val="00683245"/>
    <w:rsid w:val="006860D8"/>
    <w:rsid w:val="0068733C"/>
    <w:rsid w:val="00690EAD"/>
    <w:rsid w:val="00691835"/>
    <w:rsid w:val="00692198"/>
    <w:rsid w:val="006924F4"/>
    <w:rsid w:val="00692D86"/>
    <w:rsid w:val="0069585A"/>
    <w:rsid w:val="00696D59"/>
    <w:rsid w:val="00696FE5"/>
    <w:rsid w:val="006A179B"/>
    <w:rsid w:val="006A1B70"/>
    <w:rsid w:val="006A38C4"/>
    <w:rsid w:val="006A4781"/>
    <w:rsid w:val="006B1304"/>
    <w:rsid w:val="006B1553"/>
    <w:rsid w:val="006B2282"/>
    <w:rsid w:val="006C1212"/>
    <w:rsid w:val="006C21F4"/>
    <w:rsid w:val="006C2A8C"/>
    <w:rsid w:val="006C2CBE"/>
    <w:rsid w:val="006C4AEB"/>
    <w:rsid w:val="006C552C"/>
    <w:rsid w:val="006C5BCC"/>
    <w:rsid w:val="006C5ED8"/>
    <w:rsid w:val="006C6B76"/>
    <w:rsid w:val="006D2B7F"/>
    <w:rsid w:val="006D6BCB"/>
    <w:rsid w:val="006D7522"/>
    <w:rsid w:val="006D7EE3"/>
    <w:rsid w:val="006E032F"/>
    <w:rsid w:val="006E4C28"/>
    <w:rsid w:val="006E5D41"/>
    <w:rsid w:val="006F0842"/>
    <w:rsid w:val="006F0912"/>
    <w:rsid w:val="006F3543"/>
    <w:rsid w:val="006F412C"/>
    <w:rsid w:val="006F55EF"/>
    <w:rsid w:val="00701D88"/>
    <w:rsid w:val="00702CCA"/>
    <w:rsid w:val="00703529"/>
    <w:rsid w:val="007041D4"/>
    <w:rsid w:val="007107BE"/>
    <w:rsid w:val="00715083"/>
    <w:rsid w:val="00717F75"/>
    <w:rsid w:val="00720748"/>
    <w:rsid w:val="00724281"/>
    <w:rsid w:val="00731FF4"/>
    <w:rsid w:val="00732F03"/>
    <w:rsid w:val="00733A3E"/>
    <w:rsid w:val="00735E1C"/>
    <w:rsid w:val="00742133"/>
    <w:rsid w:val="00743561"/>
    <w:rsid w:val="007438E0"/>
    <w:rsid w:val="0074464D"/>
    <w:rsid w:val="00750551"/>
    <w:rsid w:val="00750AB8"/>
    <w:rsid w:val="00752853"/>
    <w:rsid w:val="00752FE1"/>
    <w:rsid w:val="00754275"/>
    <w:rsid w:val="00754D91"/>
    <w:rsid w:val="00755301"/>
    <w:rsid w:val="00760C65"/>
    <w:rsid w:val="007615C5"/>
    <w:rsid w:val="007643F1"/>
    <w:rsid w:val="00764DDB"/>
    <w:rsid w:val="007672EF"/>
    <w:rsid w:val="00767C28"/>
    <w:rsid w:val="007710B2"/>
    <w:rsid w:val="00773831"/>
    <w:rsid w:val="00776F51"/>
    <w:rsid w:val="00777796"/>
    <w:rsid w:val="00777E46"/>
    <w:rsid w:val="00780C3D"/>
    <w:rsid w:val="00781F9C"/>
    <w:rsid w:val="00785203"/>
    <w:rsid w:val="00785ACC"/>
    <w:rsid w:val="0078639B"/>
    <w:rsid w:val="00786BC7"/>
    <w:rsid w:val="007904C5"/>
    <w:rsid w:val="00790A4C"/>
    <w:rsid w:val="007919A7"/>
    <w:rsid w:val="0079331A"/>
    <w:rsid w:val="007A4E4E"/>
    <w:rsid w:val="007A51FA"/>
    <w:rsid w:val="007A67EB"/>
    <w:rsid w:val="007A6A86"/>
    <w:rsid w:val="007A7076"/>
    <w:rsid w:val="007B0DEC"/>
    <w:rsid w:val="007B2173"/>
    <w:rsid w:val="007B29D3"/>
    <w:rsid w:val="007B3F90"/>
    <w:rsid w:val="007C434E"/>
    <w:rsid w:val="007C51B0"/>
    <w:rsid w:val="007D3740"/>
    <w:rsid w:val="007D4FD1"/>
    <w:rsid w:val="007D6306"/>
    <w:rsid w:val="007E6569"/>
    <w:rsid w:val="007F07F0"/>
    <w:rsid w:val="007F39BF"/>
    <w:rsid w:val="007F3EC8"/>
    <w:rsid w:val="007F4238"/>
    <w:rsid w:val="007F458E"/>
    <w:rsid w:val="007F4CBF"/>
    <w:rsid w:val="007F6047"/>
    <w:rsid w:val="007F712A"/>
    <w:rsid w:val="00800671"/>
    <w:rsid w:val="00800E68"/>
    <w:rsid w:val="00802519"/>
    <w:rsid w:val="00807442"/>
    <w:rsid w:val="00810752"/>
    <w:rsid w:val="008114F1"/>
    <w:rsid w:val="008126EB"/>
    <w:rsid w:val="00816AF3"/>
    <w:rsid w:val="008177BE"/>
    <w:rsid w:val="00817C64"/>
    <w:rsid w:val="00821371"/>
    <w:rsid w:val="00821C29"/>
    <w:rsid w:val="0082277F"/>
    <w:rsid w:val="008227C0"/>
    <w:rsid w:val="0082559E"/>
    <w:rsid w:val="00826774"/>
    <w:rsid w:val="00826E90"/>
    <w:rsid w:val="00826F9A"/>
    <w:rsid w:val="00830F6F"/>
    <w:rsid w:val="00831CBA"/>
    <w:rsid w:val="008402D4"/>
    <w:rsid w:val="008466FB"/>
    <w:rsid w:val="008546BB"/>
    <w:rsid w:val="0085568D"/>
    <w:rsid w:val="0086091C"/>
    <w:rsid w:val="00861231"/>
    <w:rsid w:val="00865A42"/>
    <w:rsid w:val="00866BFD"/>
    <w:rsid w:val="00866E12"/>
    <w:rsid w:val="008673E9"/>
    <w:rsid w:val="008748F8"/>
    <w:rsid w:val="008778CC"/>
    <w:rsid w:val="00882739"/>
    <w:rsid w:val="00884A2A"/>
    <w:rsid w:val="00886CA3"/>
    <w:rsid w:val="00891D53"/>
    <w:rsid w:val="00893660"/>
    <w:rsid w:val="008946A6"/>
    <w:rsid w:val="008A0332"/>
    <w:rsid w:val="008A05EE"/>
    <w:rsid w:val="008A1949"/>
    <w:rsid w:val="008A2610"/>
    <w:rsid w:val="008A3ADF"/>
    <w:rsid w:val="008B2D7A"/>
    <w:rsid w:val="008B30AC"/>
    <w:rsid w:val="008B379E"/>
    <w:rsid w:val="008B478B"/>
    <w:rsid w:val="008B5CB2"/>
    <w:rsid w:val="008B6953"/>
    <w:rsid w:val="008B7153"/>
    <w:rsid w:val="008C040F"/>
    <w:rsid w:val="008C1A98"/>
    <w:rsid w:val="008C274A"/>
    <w:rsid w:val="008C3A20"/>
    <w:rsid w:val="008D0001"/>
    <w:rsid w:val="008D1453"/>
    <w:rsid w:val="008D4594"/>
    <w:rsid w:val="008D6D1B"/>
    <w:rsid w:val="008D7344"/>
    <w:rsid w:val="008E16F2"/>
    <w:rsid w:val="008E48A6"/>
    <w:rsid w:val="008E49C3"/>
    <w:rsid w:val="008F153B"/>
    <w:rsid w:val="008F2DF1"/>
    <w:rsid w:val="008F4D62"/>
    <w:rsid w:val="009016BE"/>
    <w:rsid w:val="0090204F"/>
    <w:rsid w:val="00905129"/>
    <w:rsid w:val="009057B3"/>
    <w:rsid w:val="00905DE2"/>
    <w:rsid w:val="00906FA3"/>
    <w:rsid w:val="009111D7"/>
    <w:rsid w:val="00911F2F"/>
    <w:rsid w:val="009124B4"/>
    <w:rsid w:val="009126B3"/>
    <w:rsid w:val="00913BD1"/>
    <w:rsid w:val="00914D8C"/>
    <w:rsid w:val="009171C3"/>
    <w:rsid w:val="00917C54"/>
    <w:rsid w:val="00920087"/>
    <w:rsid w:val="00930E87"/>
    <w:rsid w:val="009314BC"/>
    <w:rsid w:val="0093506A"/>
    <w:rsid w:val="00935106"/>
    <w:rsid w:val="00936873"/>
    <w:rsid w:val="00936A36"/>
    <w:rsid w:val="00937278"/>
    <w:rsid w:val="00937347"/>
    <w:rsid w:val="00942288"/>
    <w:rsid w:val="00944E49"/>
    <w:rsid w:val="00946AEC"/>
    <w:rsid w:val="00947D7C"/>
    <w:rsid w:val="009506C5"/>
    <w:rsid w:val="0095181A"/>
    <w:rsid w:val="00956145"/>
    <w:rsid w:val="00960543"/>
    <w:rsid w:val="009611A1"/>
    <w:rsid w:val="00964E03"/>
    <w:rsid w:val="00964E66"/>
    <w:rsid w:val="009655EF"/>
    <w:rsid w:val="009705AB"/>
    <w:rsid w:val="00972810"/>
    <w:rsid w:val="009735FE"/>
    <w:rsid w:val="009751DF"/>
    <w:rsid w:val="009919B7"/>
    <w:rsid w:val="009926A1"/>
    <w:rsid w:val="009927B8"/>
    <w:rsid w:val="00993551"/>
    <w:rsid w:val="00997DAA"/>
    <w:rsid w:val="009A097E"/>
    <w:rsid w:val="009A0B76"/>
    <w:rsid w:val="009A6DE5"/>
    <w:rsid w:val="009B0432"/>
    <w:rsid w:val="009B31AD"/>
    <w:rsid w:val="009B3BAD"/>
    <w:rsid w:val="009B437C"/>
    <w:rsid w:val="009B5D4E"/>
    <w:rsid w:val="009B5EB0"/>
    <w:rsid w:val="009C4AFB"/>
    <w:rsid w:val="009D0FE0"/>
    <w:rsid w:val="009D124D"/>
    <w:rsid w:val="009D5727"/>
    <w:rsid w:val="009D66EE"/>
    <w:rsid w:val="009D6902"/>
    <w:rsid w:val="009E50DE"/>
    <w:rsid w:val="009E661C"/>
    <w:rsid w:val="009E6C67"/>
    <w:rsid w:val="009F02AE"/>
    <w:rsid w:val="009F65AA"/>
    <w:rsid w:val="009F709F"/>
    <w:rsid w:val="00A01E07"/>
    <w:rsid w:val="00A02098"/>
    <w:rsid w:val="00A02C65"/>
    <w:rsid w:val="00A040A6"/>
    <w:rsid w:val="00A04468"/>
    <w:rsid w:val="00A0587A"/>
    <w:rsid w:val="00A0590F"/>
    <w:rsid w:val="00A06AF1"/>
    <w:rsid w:val="00A07976"/>
    <w:rsid w:val="00A1287A"/>
    <w:rsid w:val="00A1303E"/>
    <w:rsid w:val="00A14EC6"/>
    <w:rsid w:val="00A15D74"/>
    <w:rsid w:val="00A1622C"/>
    <w:rsid w:val="00A2264E"/>
    <w:rsid w:val="00A24A1A"/>
    <w:rsid w:val="00A25A14"/>
    <w:rsid w:val="00A26F07"/>
    <w:rsid w:val="00A27195"/>
    <w:rsid w:val="00A30D32"/>
    <w:rsid w:val="00A31917"/>
    <w:rsid w:val="00A34629"/>
    <w:rsid w:val="00A3750E"/>
    <w:rsid w:val="00A40492"/>
    <w:rsid w:val="00A436F3"/>
    <w:rsid w:val="00A46B70"/>
    <w:rsid w:val="00A5180F"/>
    <w:rsid w:val="00A51E35"/>
    <w:rsid w:val="00A523FA"/>
    <w:rsid w:val="00A53CB4"/>
    <w:rsid w:val="00A56C74"/>
    <w:rsid w:val="00A62D6E"/>
    <w:rsid w:val="00A62EBD"/>
    <w:rsid w:val="00A67079"/>
    <w:rsid w:val="00A67CA2"/>
    <w:rsid w:val="00A71BC0"/>
    <w:rsid w:val="00A721DA"/>
    <w:rsid w:val="00A738F2"/>
    <w:rsid w:val="00A745EB"/>
    <w:rsid w:val="00A745F6"/>
    <w:rsid w:val="00A74CFA"/>
    <w:rsid w:val="00A759C8"/>
    <w:rsid w:val="00A75D6F"/>
    <w:rsid w:val="00A76FCD"/>
    <w:rsid w:val="00A80A58"/>
    <w:rsid w:val="00A815FF"/>
    <w:rsid w:val="00A83256"/>
    <w:rsid w:val="00A83438"/>
    <w:rsid w:val="00A9072E"/>
    <w:rsid w:val="00A9352A"/>
    <w:rsid w:val="00A937BE"/>
    <w:rsid w:val="00A9579E"/>
    <w:rsid w:val="00A95F8D"/>
    <w:rsid w:val="00A9673B"/>
    <w:rsid w:val="00AA4E8E"/>
    <w:rsid w:val="00AB075C"/>
    <w:rsid w:val="00AB124D"/>
    <w:rsid w:val="00AB56CC"/>
    <w:rsid w:val="00AB5800"/>
    <w:rsid w:val="00AC5169"/>
    <w:rsid w:val="00AC58EA"/>
    <w:rsid w:val="00AD116B"/>
    <w:rsid w:val="00AD1244"/>
    <w:rsid w:val="00AD577A"/>
    <w:rsid w:val="00AD5B46"/>
    <w:rsid w:val="00AD627E"/>
    <w:rsid w:val="00AE4020"/>
    <w:rsid w:val="00AE48E4"/>
    <w:rsid w:val="00AF0996"/>
    <w:rsid w:val="00AF3D65"/>
    <w:rsid w:val="00AF539C"/>
    <w:rsid w:val="00AF549E"/>
    <w:rsid w:val="00B02289"/>
    <w:rsid w:val="00B03699"/>
    <w:rsid w:val="00B06BC5"/>
    <w:rsid w:val="00B1250E"/>
    <w:rsid w:val="00B155AD"/>
    <w:rsid w:val="00B16E1C"/>
    <w:rsid w:val="00B25950"/>
    <w:rsid w:val="00B25C5F"/>
    <w:rsid w:val="00B26D04"/>
    <w:rsid w:val="00B33967"/>
    <w:rsid w:val="00B35DF0"/>
    <w:rsid w:val="00B408FF"/>
    <w:rsid w:val="00B42063"/>
    <w:rsid w:val="00B43200"/>
    <w:rsid w:val="00B4373C"/>
    <w:rsid w:val="00B44C64"/>
    <w:rsid w:val="00B45F5C"/>
    <w:rsid w:val="00B514E3"/>
    <w:rsid w:val="00B5334F"/>
    <w:rsid w:val="00B5483C"/>
    <w:rsid w:val="00B55059"/>
    <w:rsid w:val="00B56AC2"/>
    <w:rsid w:val="00B62027"/>
    <w:rsid w:val="00B62CE4"/>
    <w:rsid w:val="00B633FE"/>
    <w:rsid w:val="00B64141"/>
    <w:rsid w:val="00B675A5"/>
    <w:rsid w:val="00B7160E"/>
    <w:rsid w:val="00B72059"/>
    <w:rsid w:val="00B7278F"/>
    <w:rsid w:val="00B80CCE"/>
    <w:rsid w:val="00B8394F"/>
    <w:rsid w:val="00B8465D"/>
    <w:rsid w:val="00B86B67"/>
    <w:rsid w:val="00B9006C"/>
    <w:rsid w:val="00B90B90"/>
    <w:rsid w:val="00B9194A"/>
    <w:rsid w:val="00BA70E6"/>
    <w:rsid w:val="00BB2269"/>
    <w:rsid w:val="00BB2830"/>
    <w:rsid w:val="00BB6030"/>
    <w:rsid w:val="00BB631D"/>
    <w:rsid w:val="00BB6E81"/>
    <w:rsid w:val="00BC3749"/>
    <w:rsid w:val="00BC422F"/>
    <w:rsid w:val="00BC62B2"/>
    <w:rsid w:val="00BC7885"/>
    <w:rsid w:val="00BD28D7"/>
    <w:rsid w:val="00BD79E9"/>
    <w:rsid w:val="00BE26C9"/>
    <w:rsid w:val="00BE361C"/>
    <w:rsid w:val="00BE5B50"/>
    <w:rsid w:val="00BE6F93"/>
    <w:rsid w:val="00BF0F0A"/>
    <w:rsid w:val="00BF1240"/>
    <w:rsid w:val="00BF1385"/>
    <w:rsid w:val="00BF2D45"/>
    <w:rsid w:val="00C01C71"/>
    <w:rsid w:val="00C03B0E"/>
    <w:rsid w:val="00C07316"/>
    <w:rsid w:val="00C1121D"/>
    <w:rsid w:val="00C16383"/>
    <w:rsid w:val="00C16764"/>
    <w:rsid w:val="00C16A18"/>
    <w:rsid w:val="00C16EA5"/>
    <w:rsid w:val="00C17AC2"/>
    <w:rsid w:val="00C24C7A"/>
    <w:rsid w:val="00C34521"/>
    <w:rsid w:val="00C34ED9"/>
    <w:rsid w:val="00C3504F"/>
    <w:rsid w:val="00C35096"/>
    <w:rsid w:val="00C420C1"/>
    <w:rsid w:val="00C42F5D"/>
    <w:rsid w:val="00C44134"/>
    <w:rsid w:val="00C44A43"/>
    <w:rsid w:val="00C45FF3"/>
    <w:rsid w:val="00C476B6"/>
    <w:rsid w:val="00C4774A"/>
    <w:rsid w:val="00C514C8"/>
    <w:rsid w:val="00C55195"/>
    <w:rsid w:val="00C56A43"/>
    <w:rsid w:val="00C57BA4"/>
    <w:rsid w:val="00C57F32"/>
    <w:rsid w:val="00C60510"/>
    <w:rsid w:val="00C6066A"/>
    <w:rsid w:val="00C62AA4"/>
    <w:rsid w:val="00C64649"/>
    <w:rsid w:val="00C64DEE"/>
    <w:rsid w:val="00C6772B"/>
    <w:rsid w:val="00C72127"/>
    <w:rsid w:val="00C7248F"/>
    <w:rsid w:val="00C7283B"/>
    <w:rsid w:val="00C7424C"/>
    <w:rsid w:val="00C75AAF"/>
    <w:rsid w:val="00C76D62"/>
    <w:rsid w:val="00C80D90"/>
    <w:rsid w:val="00C8350D"/>
    <w:rsid w:val="00C83BFE"/>
    <w:rsid w:val="00C847AD"/>
    <w:rsid w:val="00C90E8A"/>
    <w:rsid w:val="00C9290D"/>
    <w:rsid w:val="00C92B50"/>
    <w:rsid w:val="00C93651"/>
    <w:rsid w:val="00CA0CD7"/>
    <w:rsid w:val="00CA19D5"/>
    <w:rsid w:val="00CA4149"/>
    <w:rsid w:val="00CA6291"/>
    <w:rsid w:val="00CA7ECA"/>
    <w:rsid w:val="00CB011C"/>
    <w:rsid w:val="00CB04F5"/>
    <w:rsid w:val="00CB0BCB"/>
    <w:rsid w:val="00CB0EF2"/>
    <w:rsid w:val="00CB40F7"/>
    <w:rsid w:val="00CB5C08"/>
    <w:rsid w:val="00CB619C"/>
    <w:rsid w:val="00CC0B2C"/>
    <w:rsid w:val="00CC392D"/>
    <w:rsid w:val="00CD045F"/>
    <w:rsid w:val="00CD282C"/>
    <w:rsid w:val="00CD4156"/>
    <w:rsid w:val="00CD434B"/>
    <w:rsid w:val="00CE00FB"/>
    <w:rsid w:val="00CE1267"/>
    <w:rsid w:val="00CE1C57"/>
    <w:rsid w:val="00CE23F5"/>
    <w:rsid w:val="00CE3092"/>
    <w:rsid w:val="00CE53DB"/>
    <w:rsid w:val="00CF1D9C"/>
    <w:rsid w:val="00CF4065"/>
    <w:rsid w:val="00CF423A"/>
    <w:rsid w:val="00CF707A"/>
    <w:rsid w:val="00D001F8"/>
    <w:rsid w:val="00D01C38"/>
    <w:rsid w:val="00D02C90"/>
    <w:rsid w:val="00D05214"/>
    <w:rsid w:val="00D12C92"/>
    <w:rsid w:val="00D1315F"/>
    <w:rsid w:val="00D13C15"/>
    <w:rsid w:val="00D15494"/>
    <w:rsid w:val="00D1594F"/>
    <w:rsid w:val="00D15D25"/>
    <w:rsid w:val="00D160D7"/>
    <w:rsid w:val="00D1658B"/>
    <w:rsid w:val="00D20361"/>
    <w:rsid w:val="00D22514"/>
    <w:rsid w:val="00D225EB"/>
    <w:rsid w:val="00D23A65"/>
    <w:rsid w:val="00D25D8F"/>
    <w:rsid w:val="00D2685C"/>
    <w:rsid w:val="00D3517E"/>
    <w:rsid w:val="00D35F5E"/>
    <w:rsid w:val="00D400D8"/>
    <w:rsid w:val="00D41B89"/>
    <w:rsid w:val="00D4247F"/>
    <w:rsid w:val="00D424B1"/>
    <w:rsid w:val="00D447E0"/>
    <w:rsid w:val="00D45A71"/>
    <w:rsid w:val="00D4648A"/>
    <w:rsid w:val="00D465F9"/>
    <w:rsid w:val="00D501DB"/>
    <w:rsid w:val="00D5036B"/>
    <w:rsid w:val="00D51446"/>
    <w:rsid w:val="00D53554"/>
    <w:rsid w:val="00D54D6B"/>
    <w:rsid w:val="00D5598C"/>
    <w:rsid w:val="00D627F3"/>
    <w:rsid w:val="00D630CF"/>
    <w:rsid w:val="00D6343F"/>
    <w:rsid w:val="00D64357"/>
    <w:rsid w:val="00D70225"/>
    <w:rsid w:val="00D714A8"/>
    <w:rsid w:val="00D71C5C"/>
    <w:rsid w:val="00D744C8"/>
    <w:rsid w:val="00D750F9"/>
    <w:rsid w:val="00D77B5B"/>
    <w:rsid w:val="00D8400D"/>
    <w:rsid w:val="00D8466F"/>
    <w:rsid w:val="00D848AA"/>
    <w:rsid w:val="00D85240"/>
    <w:rsid w:val="00D902BF"/>
    <w:rsid w:val="00D915B2"/>
    <w:rsid w:val="00D9424E"/>
    <w:rsid w:val="00DA481B"/>
    <w:rsid w:val="00DB1C71"/>
    <w:rsid w:val="00DC1979"/>
    <w:rsid w:val="00DC26F2"/>
    <w:rsid w:val="00DC4C2D"/>
    <w:rsid w:val="00DC65F9"/>
    <w:rsid w:val="00DD0243"/>
    <w:rsid w:val="00DD34F1"/>
    <w:rsid w:val="00DD5655"/>
    <w:rsid w:val="00DD6927"/>
    <w:rsid w:val="00DD6ECB"/>
    <w:rsid w:val="00DE0764"/>
    <w:rsid w:val="00DE1E81"/>
    <w:rsid w:val="00DE5CDA"/>
    <w:rsid w:val="00DE6183"/>
    <w:rsid w:val="00DE71C0"/>
    <w:rsid w:val="00DF0B9F"/>
    <w:rsid w:val="00DF42D3"/>
    <w:rsid w:val="00DF6C43"/>
    <w:rsid w:val="00DF6FA5"/>
    <w:rsid w:val="00E02D98"/>
    <w:rsid w:val="00E03C5B"/>
    <w:rsid w:val="00E04B1A"/>
    <w:rsid w:val="00E077BA"/>
    <w:rsid w:val="00E10CE1"/>
    <w:rsid w:val="00E118A5"/>
    <w:rsid w:val="00E136C2"/>
    <w:rsid w:val="00E13CEB"/>
    <w:rsid w:val="00E13D71"/>
    <w:rsid w:val="00E13EA7"/>
    <w:rsid w:val="00E14FAA"/>
    <w:rsid w:val="00E15806"/>
    <w:rsid w:val="00E16159"/>
    <w:rsid w:val="00E21071"/>
    <w:rsid w:val="00E249A1"/>
    <w:rsid w:val="00E24F4F"/>
    <w:rsid w:val="00E26033"/>
    <w:rsid w:val="00E32D7D"/>
    <w:rsid w:val="00E342B6"/>
    <w:rsid w:val="00E35431"/>
    <w:rsid w:val="00E35DAF"/>
    <w:rsid w:val="00E36C3E"/>
    <w:rsid w:val="00E50135"/>
    <w:rsid w:val="00E50FA9"/>
    <w:rsid w:val="00E55C65"/>
    <w:rsid w:val="00E55E8E"/>
    <w:rsid w:val="00E57A6C"/>
    <w:rsid w:val="00E57D41"/>
    <w:rsid w:val="00E6276D"/>
    <w:rsid w:val="00E63ABD"/>
    <w:rsid w:val="00E64C39"/>
    <w:rsid w:val="00E65AF1"/>
    <w:rsid w:val="00E661E4"/>
    <w:rsid w:val="00E662AD"/>
    <w:rsid w:val="00E67075"/>
    <w:rsid w:val="00E717B2"/>
    <w:rsid w:val="00E74068"/>
    <w:rsid w:val="00E8170A"/>
    <w:rsid w:val="00E824BD"/>
    <w:rsid w:val="00E845D9"/>
    <w:rsid w:val="00E84F8E"/>
    <w:rsid w:val="00E85023"/>
    <w:rsid w:val="00E8748C"/>
    <w:rsid w:val="00E87538"/>
    <w:rsid w:val="00E87844"/>
    <w:rsid w:val="00E87F6C"/>
    <w:rsid w:val="00E90E62"/>
    <w:rsid w:val="00E90EDE"/>
    <w:rsid w:val="00E9262F"/>
    <w:rsid w:val="00E933E8"/>
    <w:rsid w:val="00E96C7C"/>
    <w:rsid w:val="00EA19BF"/>
    <w:rsid w:val="00EA5CE9"/>
    <w:rsid w:val="00EA63D5"/>
    <w:rsid w:val="00EA6A0D"/>
    <w:rsid w:val="00EA7DBE"/>
    <w:rsid w:val="00EB0F4B"/>
    <w:rsid w:val="00EB5B21"/>
    <w:rsid w:val="00EC0204"/>
    <w:rsid w:val="00EC340F"/>
    <w:rsid w:val="00EC506B"/>
    <w:rsid w:val="00EC5B1A"/>
    <w:rsid w:val="00ED1BDA"/>
    <w:rsid w:val="00ED2A7A"/>
    <w:rsid w:val="00ED3EBB"/>
    <w:rsid w:val="00EE08D7"/>
    <w:rsid w:val="00EE3FFB"/>
    <w:rsid w:val="00EE4AC4"/>
    <w:rsid w:val="00EE7859"/>
    <w:rsid w:val="00EF18F6"/>
    <w:rsid w:val="00EF2EE6"/>
    <w:rsid w:val="00EF4270"/>
    <w:rsid w:val="00EF6205"/>
    <w:rsid w:val="00F01A19"/>
    <w:rsid w:val="00F037F0"/>
    <w:rsid w:val="00F056AE"/>
    <w:rsid w:val="00F07200"/>
    <w:rsid w:val="00F11B4A"/>
    <w:rsid w:val="00F1335D"/>
    <w:rsid w:val="00F1422D"/>
    <w:rsid w:val="00F14B50"/>
    <w:rsid w:val="00F23797"/>
    <w:rsid w:val="00F23DD2"/>
    <w:rsid w:val="00F33814"/>
    <w:rsid w:val="00F33D64"/>
    <w:rsid w:val="00F3679A"/>
    <w:rsid w:val="00F40D4C"/>
    <w:rsid w:val="00F43CAE"/>
    <w:rsid w:val="00F44C59"/>
    <w:rsid w:val="00F50B4B"/>
    <w:rsid w:val="00F56873"/>
    <w:rsid w:val="00F61525"/>
    <w:rsid w:val="00F633AB"/>
    <w:rsid w:val="00F63497"/>
    <w:rsid w:val="00F63870"/>
    <w:rsid w:val="00F70C91"/>
    <w:rsid w:val="00F74AE9"/>
    <w:rsid w:val="00F769B9"/>
    <w:rsid w:val="00F769E0"/>
    <w:rsid w:val="00F8106C"/>
    <w:rsid w:val="00F81144"/>
    <w:rsid w:val="00F813CF"/>
    <w:rsid w:val="00F85153"/>
    <w:rsid w:val="00F87304"/>
    <w:rsid w:val="00F95BBF"/>
    <w:rsid w:val="00F96357"/>
    <w:rsid w:val="00F97494"/>
    <w:rsid w:val="00FA097A"/>
    <w:rsid w:val="00FA1280"/>
    <w:rsid w:val="00FA3C84"/>
    <w:rsid w:val="00FA3FD9"/>
    <w:rsid w:val="00FA4780"/>
    <w:rsid w:val="00FA7C0E"/>
    <w:rsid w:val="00FB091C"/>
    <w:rsid w:val="00FB47DD"/>
    <w:rsid w:val="00FB4A01"/>
    <w:rsid w:val="00FB5084"/>
    <w:rsid w:val="00FB60F4"/>
    <w:rsid w:val="00FB6156"/>
    <w:rsid w:val="00FB622C"/>
    <w:rsid w:val="00FB65C6"/>
    <w:rsid w:val="00FC3200"/>
    <w:rsid w:val="00FC4C9C"/>
    <w:rsid w:val="00FC7A81"/>
    <w:rsid w:val="00FD03FD"/>
    <w:rsid w:val="00FD12ED"/>
    <w:rsid w:val="00FD3C88"/>
    <w:rsid w:val="00FD4012"/>
    <w:rsid w:val="00FD4E29"/>
    <w:rsid w:val="00FE1381"/>
    <w:rsid w:val="00FE6BDD"/>
    <w:rsid w:val="00FF1435"/>
    <w:rsid w:val="00FF1DB3"/>
    <w:rsid w:val="00FF1E5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527C"/>
  <w15:docId w15:val="{B1C3017F-0544-4347-A995-28CD205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DB"/>
  </w:style>
  <w:style w:type="paragraph" w:styleId="Heading1">
    <w:name w:val="heading 1"/>
    <w:basedOn w:val="Normal"/>
    <w:next w:val="Normal"/>
    <w:link w:val="Heading1Char"/>
    <w:uiPriority w:val="9"/>
    <w:qFormat/>
    <w:rsid w:val="00DD5655"/>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DD5655"/>
    <w:pPr>
      <w:keepNext/>
      <w:keepLines/>
      <w:spacing w:before="40" w:after="0"/>
      <w:outlineLvl w:val="1"/>
    </w:pPr>
    <w:rPr>
      <w:rFonts w:ascii="Times New Roman" w:eastAsiaTheme="majorEastAsia" w:hAnsi="Times New Roman" w:cstheme="majorBidi"/>
      <w:b/>
      <w:sz w:val="28"/>
      <w:szCs w:val="26"/>
      <w:u w:val="single"/>
    </w:rPr>
  </w:style>
  <w:style w:type="paragraph" w:styleId="Heading3">
    <w:name w:val="heading 3"/>
    <w:basedOn w:val="Normal"/>
    <w:next w:val="Normal"/>
    <w:link w:val="Heading3Char"/>
    <w:uiPriority w:val="9"/>
    <w:unhideWhenUsed/>
    <w:qFormat/>
    <w:rsid w:val="0025350D"/>
    <w:pPr>
      <w:keepNext/>
      <w:keepLines/>
      <w:spacing w:before="40" w:after="0"/>
      <w:ind w:left="14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350D"/>
    <w:pPr>
      <w:keepNext/>
      <w:keepLines/>
      <w:spacing w:before="40" w:after="0"/>
      <w:ind w:left="21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50D"/>
    <w:pPr>
      <w:keepNext/>
      <w:keepLines/>
      <w:spacing w:before="40" w:after="0"/>
      <w:ind w:left="288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350D"/>
    <w:pPr>
      <w:keepNext/>
      <w:keepLines/>
      <w:spacing w:before="40" w:after="0"/>
      <w:ind w:left="360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50D"/>
    <w:pPr>
      <w:keepNext/>
      <w:keepLines/>
      <w:spacing w:before="40" w:after="0"/>
      <w:ind w:left="43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350D"/>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350D"/>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L,CV text"/>
    <w:basedOn w:val="Normal"/>
    <w:link w:val="ListParagraphChar"/>
    <w:uiPriority w:val="34"/>
    <w:qFormat/>
    <w:rsid w:val="0052191C"/>
    <w:pPr>
      <w:ind w:left="720"/>
      <w:contextualSpacing/>
    </w:pPr>
  </w:style>
  <w:style w:type="paragraph" w:styleId="Header">
    <w:name w:val="header"/>
    <w:basedOn w:val="Normal"/>
    <w:link w:val="HeaderChar"/>
    <w:uiPriority w:val="99"/>
    <w:unhideWhenUsed/>
    <w:rsid w:val="00817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64"/>
  </w:style>
  <w:style w:type="paragraph" w:styleId="Footer">
    <w:name w:val="footer"/>
    <w:basedOn w:val="Normal"/>
    <w:link w:val="FooterChar"/>
    <w:uiPriority w:val="99"/>
    <w:unhideWhenUsed/>
    <w:rsid w:val="00817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64"/>
  </w:style>
  <w:style w:type="character" w:customStyle="1" w:styleId="Heading2Char">
    <w:name w:val="Heading 2 Char"/>
    <w:basedOn w:val="DefaultParagraphFont"/>
    <w:link w:val="Heading2"/>
    <w:uiPriority w:val="9"/>
    <w:rsid w:val="00DD5655"/>
    <w:rPr>
      <w:rFonts w:ascii="Times New Roman" w:eastAsiaTheme="majorEastAsia" w:hAnsi="Times New Roman" w:cstheme="majorBidi"/>
      <w:b/>
      <w:sz w:val="28"/>
      <w:szCs w:val="26"/>
      <w:u w:val="single"/>
    </w:rPr>
  </w:style>
  <w:style w:type="character" w:customStyle="1" w:styleId="Heading1Char">
    <w:name w:val="Heading 1 Char"/>
    <w:basedOn w:val="DefaultParagraphFont"/>
    <w:link w:val="Heading1"/>
    <w:uiPriority w:val="9"/>
    <w:rsid w:val="00DD5655"/>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113DD2"/>
    <w:pPr>
      <w:spacing w:after="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113DD2"/>
    <w:rPr>
      <w:rFonts w:ascii="Times New Roman" w:eastAsiaTheme="majorEastAsia" w:hAnsi="Times New Roman" w:cstheme="majorBidi"/>
      <w:b/>
      <w:spacing w:val="-10"/>
      <w:kern w:val="28"/>
      <w:sz w:val="36"/>
      <w:szCs w:val="56"/>
    </w:rPr>
  </w:style>
  <w:style w:type="character" w:styleId="CommentReference">
    <w:name w:val="annotation reference"/>
    <w:basedOn w:val="DefaultParagraphFont"/>
    <w:uiPriority w:val="99"/>
    <w:semiHidden/>
    <w:unhideWhenUsed/>
    <w:rsid w:val="0005789A"/>
    <w:rPr>
      <w:sz w:val="16"/>
      <w:szCs w:val="16"/>
    </w:rPr>
  </w:style>
  <w:style w:type="paragraph" w:styleId="CommentText">
    <w:name w:val="annotation text"/>
    <w:basedOn w:val="Normal"/>
    <w:link w:val="CommentTextChar"/>
    <w:uiPriority w:val="99"/>
    <w:unhideWhenUsed/>
    <w:rsid w:val="0005789A"/>
    <w:pPr>
      <w:spacing w:line="240" w:lineRule="auto"/>
    </w:pPr>
    <w:rPr>
      <w:sz w:val="20"/>
      <w:szCs w:val="20"/>
    </w:rPr>
  </w:style>
  <w:style w:type="character" w:customStyle="1" w:styleId="CommentTextChar">
    <w:name w:val="Comment Text Char"/>
    <w:basedOn w:val="DefaultParagraphFont"/>
    <w:link w:val="CommentText"/>
    <w:uiPriority w:val="99"/>
    <w:rsid w:val="0005789A"/>
    <w:rPr>
      <w:sz w:val="20"/>
      <w:szCs w:val="20"/>
    </w:rPr>
  </w:style>
  <w:style w:type="paragraph" w:styleId="CommentSubject">
    <w:name w:val="annotation subject"/>
    <w:basedOn w:val="CommentText"/>
    <w:next w:val="CommentText"/>
    <w:link w:val="CommentSubjectChar"/>
    <w:uiPriority w:val="99"/>
    <w:semiHidden/>
    <w:unhideWhenUsed/>
    <w:rsid w:val="0005789A"/>
    <w:rPr>
      <w:b/>
      <w:bCs/>
    </w:rPr>
  </w:style>
  <w:style w:type="character" w:customStyle="1" w:styleId="CommentSubjectChar">
    <w:name w:val="Comment Subject Char"/>
    <w:basedOn w:val="CommentTextChar"/>
    <w:link w:val="CommentSubject"/>
    <w:uiPriority w:val="99"/>
    <w:semiHidden/>
    <w:rsid w:val="0005789A"/>
    <w:rPr>
      <w:b/>
      <w:bCs/>
      <w:sz w:val="20"/>
      <w:szCs w:val="20"/>
    </w:rPr>
  </w:style>
  <w:style w:type="paragraph" w:styleId="BalloonText">
    <w:name w:val="Balloon Text"/>
    <w:basedOn w:val="Normal"/>
    <w:link w:val="BalloonTextChar"/>
    <w:uiPriority w:val="99"/>
    <w:semiHidden/>
    <w:unhideWhenUsed/>
    <w:rsid w:val="00057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89A"/>
    <w:rPr>
      <w:rFonts w:ascii="Segoe UI" w:hAnsi="Segoe UI" w:cs="Segoe UI"/>
      <w:sz w:val="18"/>
      <w:szCs w:val="18"/>
    </w:rPr>
  </w:style>
  <w:style w:type="paragraph" w:styleId="Revision">
    <w:name w:val="Revision"/>
    <w:hidden/>
    <w:uiPriority w:val="99"/>
    <w:semiHidden/>
    <w:rsid w:val="003C4601"/>
    <w:pPr>
      <w:spacing w:after="0" w:line="240" w:lineRule="auto"/>
    </w:pPr>
  </w:style>
  <w:style w:type="table" w:customStyle="1" w:styleId="GridTable1Light1">
    <w:name w:val="Grid Table 1 Light1"/>
    <w:basedOn w:val="TableNormal"/>
    <w:uiPriority w:val="46"/>
    <w:rsid w:val="00C0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F0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350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5350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5350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5350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5350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535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350D"/>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5350D"/>
    <w:rPr>
      <w:color w:val="808080"/>
    </w:rPr>
  </w:style>
  <w:style w:type="table" w:customStyle="1" w:styleId="TableGridLight1">
    <w:name w:val="Table Grid Light1"/>
    <w:basedOn w:val="TableNormal"/>
    <w:uiPriority w:val="40"/>
    <w:rsid w:val="007150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B0DEC"/>
    <w:rPr>
      <w:rFonts w:ascii="Segoe UI" w:hAnsi="Segoe UI" w:cs="Segoe UI" w:hint="default"/>
      <w:sz w:val="18"/>
      <w:szCs w:val="18"/>
    </w:rPr>
  </w:style>
  <w:style w:type="paragraph" w:styleId="FootnoteText">
    <w:name w:val="footnote text"/>
    <w:basedOn w:val="Normal"/>
    <w:link w:val="FootnoteTextChar"/>
    <w:uiPriority w:val="99"/>
    <w:semiHidden/>
    <w:unhideWhenUsed/>
    <w:rsid w:val="002E5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AAE"/>
    <w:rPr>
      <w:sz w:val="20"/>
      <w:szCs w:val="20"/>
    </w:rPr>
  </w:style>
  <w:style w:type="character" w:styleId="FootnoteReference">
    <w:name w:val="footnote reference"/>
    <w:basedOn w:val="DefaultParagraphFont"/>
    <w:uiPriority w:val="99"/>
    <w:semiHidden/>
    <w:unhideWhenUsed/>
    <w:rsid w:val="002E5AAE"/>
    <w:rPr>
      <w:vertAlign w:val="superscript"/>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qFormat/>
    <w:locked/>
    <w:rsid w:val="00FB65C6"/>
  </w:style>
  <w:style w:type="numbering" w:customStyle="1" w:styleId="CurrentList1">
    <w:name w:val="Current List1"/>
    <w:uiPriority w:val="99"/>
    <w:rsid w:val="004E64D1"/>
    <w:pPr>
      <w:numPr>
        <w:numId w:val="1"/>
      </w:numPr>
    </w:pPr>
  </w:style>
  <w:style w:type="paragraph" w:styleId="Subtitle">
    <w:name w:val="Subtitle"/>
    <w:basedOn w:val="Normal"/>
    <w:next w:val="Normal"/>
    <w:link w:val="SubtitleChar"/>
    <w:uiPriority w:val="11"/>
    <w:qFormat/>
    <w:rsid w:val="00BC3749"/>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C3749"/>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BC3749"/>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BC3749"/>
    <w:rPr>
      <w:i/>
      <w:iCs/>
      <w:color w:val="404040" w:themeColor="text1" w:themeTint="BF"/>
      <w:kern w:val="2"/>
      <w:sz w:val="24"/>
      <w:szCs w:val="24"/>
    </w:rPr>
  </w:style>
  <w:style w:type="character" w:styleId="IntenseEmphasis">
    <w:name w:val="Intense Emphasis"/>
    <w:basedOn w:val="DefaultParagraphFont"/>
    <w:uiPriority w:val="21"/>
    <w:qFormat/>
    <w:rsid w:val="00BC3749"/>
    <w:rPr>
      <w:i/>
      <w:iCs/>
      <w:color w:val="2F5496" w:themeColor="accent1" w:themeShade="BF"/>
    </w:rPr>
  </w:style>
  <w:style w:type="paragraph" w:styleId="IntenseQuote">
    <w:name w:val="Intense Quote"/>
    <w:basedOn w:val="Normal"/>
    <w:next w:val="Normal"/>
    <w:link w:val="IntenseQuoteChar"/>
    <w:uiPriority w:val="30"/>
    <w:qFormat/>
    <w:rsid w:val="00BC374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BC3749"/>
    <w:rPr>
      <w:i/>
      <w:iCs/>
      <w:color w:val="2F5496" w:themeColor="accent1" w:themeShade="BF"/>
      <w:kern w:val="2"/>
      <w:sz w:val="24"/>
      <w:szCs w:val="24"/>
    </w:rPr>
  </w:style>
  <w:style w:type="character" w:styleId="IntenseReference">
    <w:name w:val="Intense Reference"/>
    <w:basedOn w:val="DefaultParagraphFont"/>
    <w:uiPriority w:val="32"/>
    <w:qFormat/>
    <w:rsid w:val="00BC3749"/>
    <w:rPr>
      <w:b/>
      <w:bCs/>
      <w:smallCaps/>
      <w:color w:val="2F5496" w:themeColor="accent1" w:themeShade="BF"/>
      <w:spacing w:val="5"/>
    </w:rPr>
  </w:style>
  <w:style w:type="character" w:styleId="Hyperlink">
    <w:name w:val="Hyperlink"/>
    <w:basedOn w:val="DefaultParagraphFont"/>
    <w:uiPriority w:val="99"/>
    <w:unhideWhenUsed/>
    <w:rsid w:val="005B7D03"/>
    <w:rPr>
      <w:color w:val="0563C1" w:themeColor="hyperlink"/>
      <w:u w:val="single"/>
    </w:rPr>
  </w:style>
  <w:style w:type="paragraph" w:customStyle="1" w:styleId="msonormal0">
    <w:name w:val="msonormal"/>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7D03"/>
    <w:rPr>
      <w:color w:val="800080"/>
      <w:u w:val="single"/>
    </w:rPr>
  </w:style>
  <w:style w:type="character" w:customStyle="1" w:styleId="super">
    <w:name w:val="super"/>
    <w:basedOn w:val="DefaultParagraphFont"/>
    <w:rsid w:val="005B7D03"/>
  </w:style>
  <w:style w:type="character" w:customStyle="1" w:styleId="italic">
    <w:name w:val="italic"/>
    <w:basedOn w:val="DefaultParagraphFont"/>
    <w:rsid w:val="005B7D03"/>
  </w:style>
  <w:style w:type="paragraph" w:customStyle="1" w:styleId="ti-art">
    <w:name w:val="ti-art"/>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atory">
    <w:name w:val="signatory"/>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B7D03"/>
  </w:style>
  <w:style w:type="paragraph" w:customStyle="1" w:styleId="image">
    <w:name w:val="image"/>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5B7D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31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059">
      <w:bodyDiv w:val="1"/>
      <w:marLeft w:val="0"/>
      <w:marRight w:val="0"/>
      <w:marTop w:val="0"/>
      <w:marBottom w:val="0"/>
      <w:divBdr>
        <w:top w:val="none" w:sz="0" w:space="0" w:color="auto"/>
        <w:left w:val="none" w:sz="0" w:space="0" w:color="auto"/>
        <w:bottom w:val="none" w:sz="0" w:space="0" w:color="auto"/>
        <w:right w:val="none" w:sz="0" w:space="0" w:color="auto"/>
      </w:divBdr>
    </w:div>
    <w:div w:id="128786308">
      <w:bodyDiv w:val="1"/>
      <w:marLeft w:val="0"/>
      <w:marRight w:val="0"/>
      <w:marTop w:val="0"/>
      <w:marBottom w:val="0"/>
      <w:divBdr>
        <w:top w:val="none" w:sz="0" w:space="0" w:color="auto"/>
        <w:left w:val="none" w:sz="0" w:space="0" w:color="auto"/>
        <w:bottom w:val="none" w:sz="0" w:space="0" w:color="auto"/>
        <w:right w:val="none" w:sz="0" w:space="0" w:color="auto"/>
      </w:divBdr>
    </w:div>
    <w:div w:id="263195500">
      <w:bodyDiv w:val="1"/>
      <w:marLeft w:val="0"/>
      <w:marRight w:val="0"/>
      <w:marTop w:val="0"/>
      <w:marBottom w:val="0"/>
      <w:divBdr>
        <w:top w:val="none" w:sz="0" w:space="0" w:color="auto"/>
        <w:left w:val="none" w:sz="0" w:space="0" w:color="auto"/>
        <w:bottom w:val="none" w:sz="0" w:space="0" w:color="auto"/>
        <w:right w:val="none" w:sz="0" w:space="0" w:color="auto"/>
      </w:divBdr>
    </w:div>
    <w:div w:id="269555127">
      <w:bodyDiv w:val="1"/>
      <w:marLeft w:val="0"/>
      <w:marRight w:val="0"/>
      <w:marTop w:val="0"/>
      <w:marBottom w:val="0"/>
      <w:divBdr>
        <w:top w:val="none" w:sz="0" w:space="0" w:color="auto"/>
        <w:left w:val="none" w:sz="0" w:space="0" w:color="auto"/>
        <w:bottom w:val="none" w:sz="0" w:space="0" w:color="auto"/>
        <w:right w:val="none" w:sz="0" w:space="0" w:color="auto"/>
      </w:divBdr>
    </w:div>
    <w:div w:id="297341776">
      <w:bodyDiv w:val="1"/>
      <w:marLeft w:val="0"/>
      <w:marRight w:val="0"/>
      <w:marTop w:val="0"/>
      <w:marBottom w:val="0"/>
      <w:divBdr>
        <w:top w:val="none" w:sz="0" w:space="0" w:color="auto"/>
        <w:left w:val="none" w:sz="0" w:space="0" w:color="auto"/>
        <w:bottom w:val="none" w:sz="0" w:space="0" w:color="auto"/>
        <w:right w:val="none" w:sz="0" w:space="0" w:color="auto"/>
      </w:divBdr>
      <w:divsChild>
        <w:div w:id="1910650029">
          <w:marLeft w:val="0"/>
          <w:marRight w:val="0"/>
          <w:marTop w:val="0"/>
          <w:marBottom w:val="0"/>
          <w:divBdr>
            <w:top w:val="none" w:sz="0" w:space="0" w:color="auto"/>
            <w:left w:val="none" w:sz="0" w:space="0" w:color="auto"/>
            <w:bottom w:val="none" w:sz="0" w:space="0" w:color="auto"/>
            <w:right w:val="none" w:sz="0" w:space="0" w:color="auto"/>
          </w:divBdr>
        </w:div>
        <w:div w:id="1784808536">
          <w:marLeft w:val="0"/>
          <w:marRight w:val="0"/>
          <w:marTop w:val="0"/>
          <w:marBottom w:val="0"/>
          <w:divBdr>
            <w:top w:val="none" w:sz="0" w:space="0" w:color="auto"/>
            <w:left w:val="none" w:sz="0" w:space="0" w:color="auto"/>
            <w:bottom w:val="none" w:sz="0" w:space="0" w:color="auto"/>
            <w:right w:val="none" w:sz="0" w:space="0" w:color="auto"/>
          </w:divBdr>
        </w:div>
        <w:div w:id="602610272">
          <w:marLeft w:val="0"/>
          <w:marRight w:val="0"/>
          <w:marTop w:val="0"/>
          <w:marBottom w:val="0"/>
          <w:divBdr>
            <w:top w:val="none" w:sz="0" w:space="0" w:color="auto"/>
            <w:left w:val="none" w:sz="0" w:space="0" w:color="auto"/>
            <w:bottom w:val="none" w:sz="0" w:space="0" w:color="auto"/>
            <w:right w:val="none" w:sz="0" w:space="0" w:color="auto"/>
          </w:divBdr>
        </w:div>
        <w:div w:id="1913543283">
          <w:marLeft w:val="0"/>
          <w:marRight w:val="0"/>
          <w:marTop w:val="0"/>
          <w:marBottom w:val="0"/>
          <w:divBdr>
            <w:top w:val="none" w:sz="0" w:space="0" w:color="auto"/>
            <w:left w:val="none" w:sz="0" w:space="0" w:color="auto"/>
            <w:bottom w:val="none" w:sz="0" w:space="0" w:color="auto"/>
            <w:right w:val="none" w:sz="0" w:space="0" w:color="auto"/>
          </w:divBdr>
        </w:div>
      </w:divsChild>
    </w:div>
    <w:div w:id="312487231">
      <w:bodyDiv w:val="1"/>
      <w:marLeft w:val="0"/>
      <w:marRight w:val="0"/>
      <w:marTop w:val="0"/>
      <w:marBottom w:val="0"/>
      <w:divBdr>
        <w:top w:val="none" w:sz="0" w:space="0" w:color="auto"/>
        <w:left w:val="none" w:sz="0" w:space="0" w:color="auto"/>
        <w:bottom w:val="none" w:sz="0" w:space="0" w:color="auto"/>
        <w:right w:val="none" w:sz="0" w:space="0" w:color="auto"/>
      </w:divBdr>
    </w:div>
    <w:div w:id="322703407">
      <w:bodyDiv w:val="1"/>
      <w:marLeft w:val="0"/>
      <w:marRight w:val="0"/>
      <w:marTop w:val="0"/>
      <w:marBottom w:val="0"/>
      <w:divBdr>
        <w:top w:val="none" w:sz="0" w:space="0" w:color="auto"/>
        <w:left w:val="none" w:sz="0" w:space="0" w:color="auto"/>
        <w:bottom w:val="none" w:sz="0" w:space="0" w:color="auto"/>
        <w:right w:val="none" w:sz="0" w:space="0" w:color="auto"/>
      </w:divBdr>
    </w:div>
    <w:div w:id="501285143">
      <w:bodyDiv w:val="1"/>
      <w:marLeft w:val="0"/>
      <w:marRight w:val="0"/>
      <w:marTop w:val="0"/>
      <w:marBottom w:val="0"/>
      <w:divBdr>
        <w:top w:val="none" w:sz="0" w:space="0" w:color="auto"/>
        <w:left w:val="none" w:sz="0" w:space="0" w:color="auto"/>
        <w:bottom w:val="none" w:sz="0" w:space="0" w:color="auto"/>
        <w:right w:val="none" w:sz="0" w:space="0" w:color="auto"/>
      </w:divBdr>
    </w:div>
    <w:div w:id="677150027">
      <w:bodyDiv w:val="1"/>
      <w:marLeft w:val="0"/>
      <w:marRight w:val="0"/>
      <w:marTop w:val="0"/>
      <w:marBottom w:val="0"/>
      <w:divBdr>
        <w:top w:val="none" w:sz="0" w:space="0" w:color="auto"/>
        <w:left w:val="none" w:sz="0" w:space="0" w:color="auto"/>
        <w:bottom w:val="none" w:sz="0" w:space="0" w:color="auto"/>
        <w:right w:val="none" w:sz="0" w:space="0" w:color="auto"/>
      </w:divBdr>
    </w:div>
    <w:div w:id="688945222">
      <w:bodyDiv w:val="1"/>
      <w:marLeft w:val="0"/>
      <w:marRight w:val="0"/>
      <w:marTop w:val="0"/>
      <w:marBottom w:val="0"/>
      <w:divBdr>
        <w:top w:val="none" w:sz="0" w:space="0" w:color="auto"/>
        <w:left w:val="none" w:sz="0" w:space="0" w:color="auto"/>
        <w:bottom w:val="none" w:sz="0" w:space="0" w:color="auto"/>
        <w:right w:val="none" w:sz="0" w:space="0" w:color="auto"/>
      </w:divBdr>
    </w:div>
    <w:div w:id="694966258">
      <w:bodyDiv w:val="1"/>
      <w:marLeft w:val="0"/>
      <w:marRight w:val="0"/>
      <w:marTop w:val="0"/>
      <w:marBottom w:val="0"/>
      <w:divBdr>
        <w:top w:val="none" w:sz="0" w:space="0" w:color="auto"/>
        <w:left w:val="none" w:sz="0" w:space="0" w:color="auto"/>
        <w:bottom w:val="none" w:sz="0" w:space="0" w:color="auto"/>
        <w:right w:val="none" w:sz="0" w:space="0" w:color="auto"/>
      </w:divBdr>
    </w:div>
    <w:div w:id="718016524">
      <w:bodyDiv w:val="1"/>
      <w:marLeft w:val="0"/>
      <w:marRight w:val="0"/>
      <w:marTop w:val="0"/>
      <w:marBottom w:val="0"/>
      <w:divBdr>
        <w:top w:val="none" w:sz="0" w:space="0" w:color="auto"/>
        <w:left w:val="none" w:sz="0" w:space="0" w:color="auto"/>
        <w:bottom w:val="none" w:sz="0" w:space="0" w:color="auto"/>
        <w:right w:val="none" w:sz="0" w:space="0" w:color="auto"/>
      </w:divBdr>
    </w:div>
    <w:div w:id="722294220">
      <w:bodyDiv w:val="1"/>
      <w:marLeft w:val="0"/>
      <w:marRight w:val="0"/>
      <w:marTop w:val="0"/>
      <w:marBottom w:val="0"/>
      <w:divBdr>
        <w:top w:val="none" w:sz="0" w:space="0" w:color="auto"/>
        <w:left w:val="none" w:sz="0" w:space="0" w:color="auto"/>
        <w:bottom w:val="none" w:sz="0" w:space="0" w:color="auto"/>
        <w:right w:val="none" w:sz="0" w:space="0" w:color="auto"/>
      </w:divBdr>
    </w:div>
    <w:div w:id="924463529">
      <w:bodyDiv w:val="1"/>
      <w:marLeft w:val="0"/>
      <w:marRight w:val="0"/>
      <w:marTop w:val="0"/>
      <w:marBottom w:val="0"/>
      <w:divBdr>
        <w:top w:val="none" w:sz="0" w:space="0" w:color="auto"/>
        <w:left w:val="none" w:sz="0" w:space="0" w:color="auto"/>
        <w:bottom w:val="none" w:sz="0" w:space="0" w:color="auto"/>
        <w:right w:val="none" w:sz="0" w:space="0" w:color="auto"/>
      </w:divBdr>
    </w:div>
    <w:div w:id="957760677">
      <w:bodyDiv w:val="1"/>
      <w:marLeft w:val="0"/>
      <w:marRight w:val="0"/>
      <w:marTop w:val="0"/>
      <w:marBottom w:val="0"/>
      <w:divBdr>
        <w:top w:val="none" w:sz="0" w:space="0" w:color="auto"/>
        <w:left w:val="none" w:sz="0" w:space="0" w:color="auto"/>
        <w:bottom w:val="none" w:sz="0" w:space="0" w:color="auto"/>
        <w:right w:val="none" w:sz="0" w:space="0" w:color="auto"/>
      </w:divBdr>
    </w:div>
    <w:div w:id="1248223495">
      <w:bodyDiv w:val="1"/>
      <w:marLeft w:val="0"/>
      <w:marRight w:val="0"/>
      <w:marTop w:val="0"/>
      <w:marBottom w:val="0"/>
      <w:divBdr>
        <w:top w:val="none" w:sz="0" w:space="0" w:color="auto"/>
        <w:left w:val="none" w:sz="0" w:space="0" w:color="auto"/>
        <w:bottom w:val="none" w:sz="0" w:space="0" w:color="auto"/>
        <w:right w:val="none" w:sz="0" w:space="0" w:color="auto"/>
      </w:divBdr>
    </w:div>
    <w:div w:id="1250694326">
      <w:bodyDiv w:val="1"/>
      <w:marLeft w:val="0"/>
      <w:marRight w:val="0"/>
      <w:marTop w:val="0"/>
      <w:marBottom w:val="0"/>
      <w:divBdr>
        <w:top w:val="none" w:sz="0" w:space="0" w:color="auto"/>
        <w:left w:val="none" w:sz="0" w:space="0" w:color="auto"/>
        <w:bottom w:val="none" w:sz="0" w:space="0" w:color="auto"/>
        <w:right w:val="none" w:sz="0" w:space="0" w:color="auto"/>
      </w:divBdr>
    </w:div>
    <w:div w:id="1547376813">
      <w:bodyDiv w:val="1"/>
      <w:marLeft w:val="0"/>
      <w:marRight w:val="0"/>
      <w:marTop w:val="0"/>
      <w:marBottom w:val="0"/>
      <w:divBdr>
        <w:top w:val="none" w:sz="0" w:space="0" w:color="auto"/>
        <w:left w:val="none" w:sz="0" w:space="0" w:color="auto"/>
        <w:bottom w:val="none" w:sz="0" w:space="0" w:color="auto"/>
        <w:right w:val="none" w:sz="0" w:space="0" w:color="auto"/>
      </w:divBdr>
    </w:div>
    <w:div w:id="1558201721">
      <w:bodyDiv w:val="1"/>
      <w:marLeft w:val="0"/>
      <w:marRight w:val="0"/>
      <w:marTop w:val="0"/>
      <w:marBottom w:val="0"/>
      <w:divBdr>
        <w:top w:val="none" w:sz="0" w:space="0" w:color="auto"/>
        <w:left w:val="none" w:sz="0" w:space="0" w:color="auto"/>
        <w:bottom w:val="none" w:sz="0" w:space="0" w:color="auto"/>
        <w:right w:val="none" w:sz="0" w:space="0" w:color="auto"/>
      </w:divBdr>
    </w:div>
    <w:div w:id="1603295719">
      <w:bodyDiv w:val="1"/>
      <w:marLeft w:val="0"/>
      <w:marRight w:val="0"/>
      <w:marTop w:val="0"/>
      <w:marBottom w:val="0"/>
      <w:divBdr>
        <w:top w:val="none" w:sz="0" w:space="0" w:color="auto"/>
        <w:left w:val="none" w:sz="0" w:space="0" w:color="auto"/>
        <w:bottom w:val="none" w:sz="0" w:space="0" w:color="auto"/>
        <w:right w:val="none" w:sz="0" w:space="0" w:color="auto"/>
      </w:divBdr>
    </w:div>
    <w:div w:id="1606496071">
      <w:bodyDiv w:val="1"/>
      <w:marLeft w:val="0"/>
      <w:marRight w:val="0"/>
      <w:marTop w:val="0"/>
      <w:marBottom w:val="0"/>
      <w:divBdr>
        <w:top w:val="none" w:sz="0" w:space="0" w:color="auto"/>
        <w:left w:val="none" w:sz="0" w:space="0" w:color="auto"/>
        <w:bottom w:val="none" w:sz="0" w:space="0" w:color="auto"/>
        <w:right w:val="none" w:sz="0" w:space="0" w:color="auto"/>
      </w:divBdr>
    </w:div>
    <w:div w:id="1665930193">
      <w:bodyDiv w:val="1"/>
      <w:marLeft w:val="0"/>
      <w:marRight w:val="0"/>
      <w:marTop w:val="0"/>
      <w:marBottom w:val="0"/>
      <w:divBdr>
        <w:top w:val="none" w:sz="0" w:space="0" w:color="auto"/>
        <w:left w:val="none" w:sz="0" w:space="0" w:color="auto"/>
        <w:bottom w:val="none" w:sz="0" w:space="0" w:color="auto"/>
        <w:right w:val="none" w:sz="0" w:space="0" w:color="auto"/>
      </w:divBdr>
    </w:div>
    <w:div w:id="1779182519">
      <w:bodyDiv w:val="1"/>
      <w:marLeft w:val="0"/>
      <w:marRight w:val="0"/>
      <w:marTop w:val="0"/>
      <w:marBottom w:val="0"/>
      <w:divBdr>
        <w:top w:val="none" w:sz="0" w:space="0" w:color="auto"/>
        <w:left w:val="none" w:sz="0" w:space="0" w:color="auto"/>
        <w:bottom w:val="none" w:sz="0" w:space="0" w:color="auto"/>
        <w:right w:val="none" w:sz="0" w:space="0" w:color="auto"/>
      </w:divBdr>
    </w:div>
    <w:div w:id="1837498495">
      <w:bodyDiv w:val="1"/>
      <w:marLeft w:val="0"/>
      <w:marRight w:val="0"/>
      <w:marTop w:val="0"/>
      <w:marBottom w:val="0"/>
      <w:divBdr>
        <w:top w:val="none" w:sz="0" w:space="0" w:color="auto"/>
        <w:left w:val="none" w:sz="0" w:space="0" w:color="auto"/>
        <w:bottom w:val="none" w:sz="0" w:space="0" w:color="auto"/>
        <w:right w:val="none" w:sz="0" w:space="0" w:color="auto"/>
      </w:divBdr>
    </w:div>
    <w:div w:id="1838766214">
      <w:bodyDiv w:val="1"/>
      <w:marLeft w:val="0"/>
      <w:marRight w:val="0"/>
      <w:marTop w:val="0"/>
      <w:marBottom w:val="0"/>
      <w:divBdr>
        <w:top w:val="none" w:sz="0" w:space="0" w:color="auto"/>
        <w:left w:val="none" w:sz="0" w:space="0" w:color="auto"/>
        <w:bottom w:val="none" w:sz="0" w:space="0" w:color="auto"/>
        <w:right w:val="none" w:sz="0" w:space="0" w:color="auto"/>
      </w:divBdr>
    </w:div>
    <w:div w:id="1862932921">
      <w:bodyDiv w:val="1"/>
      <w:marLeft w:val="0"/>
      <w:marRight w:val="0"/>
      <w:marTop w:val="0"/>
      <w:marBottom w:val="0"/>
      <w:divBdr>
        <w:top w:val="none" w:sz="0" w:space="0" w:color="auto"/>
        <w:left w:val="none" w:sz="0" w:space="0" w:color="auto"/>
        <w:bottom w:val="none" w:sz="0" w:space="0" w:color="auto"/>
        <w:right w:val="none" w:sz="0" w:space="0" w:color="auto"/>
      </w:divBdr>
    </w:div>
    <w:div w:id="1918124882">
      <w:bodyDiv w:val="1"/>
      <w:marLeft w:val="0"/>
      <w:marRight w:val="0"/>
      <w:marTop w:val="0"/>
      <w:marBottom w:val="0"/>
      <w:divBdr>
        <w:top w:val="none" w:sz="0" w:space="0" w:color="auto"/>
        <w:left w:val="none" w:sz="0" w:space="0" w:color="auto"/>
        <w:bottom w:val="none" w:sz="0" w:space="0" w:color="auto"/>
        <w:right w:val="none" w:sz="0" w:space="0" w:color="auto"/>
      </w:divBdr>
    </w:div>
    <w:div w:id="1930187239">
      <w:bodyDiv w:val="1"/>
      <w:marLeft w:val="0"/>
      <w:marRight w:val="0"/>
      <w:marTop w:val="0"/>
      <w:marBottom w:val="0"/>
      <w:divBdr>
        <w:top w:val="none" w:sz="0" w:space="0" w:color="auto"/>
        <w:left w:val="none" w:sz="0" w:space="0" w:color="auto"/>
        <w:bottom w:val="none" w:sz="0" w:space="0" w:color="auto"/>
        <w:right w:val="none" w:sz="0" w:space="0" w:color="auto"/>
      </w:divBdr>
    </w:div>
    <w:div w:id="2126270546">
      <w:bodyDiv w:val="1"/>
      <w:marLeft w:val="0"/>
      <w:marRight w:val="0"/>
      <w:marTop w:val="0"/>
      <w:marBottom w:val="0"/>
      <w:divBdr>
        <w:top w:val="none" w:sz="0" w:space="0" w:color="auto"/>
        <w:left w:val="none" w:sz="0" w:space="0" w:color="auto"/>
        <w:bottom w:val="none" w:sz="0" w:space="0" w:color="auto"/>
        <w:right w:val="none" w:sz="0" w:space="0" w:color="auto"/>
      </w:divBdr>
    </w:div>
    <w:div w:id="21473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A13D4ABB0BAA141A5F543DA08EE6A5D" ma:contentTypeVersion="" ma:contentTypeDescription="" ma:contentTypeScope="" ma:versionID="e21f3d45c8dd55b4902bbd3823c35db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0x004A13D4ABB0BAA141A5F543DA08EE6A5D</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893F-57F2-4062-ABAE-44C41466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3E8D1-9D57-41BE-8E89-9C3CF2540F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7644D2-26D6-45F8-B158-53DB99A59A7F}">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38</TotalTime>
  <Pages>23</Pages>
  <Words>9321</Words>
  <Characters>53130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Projektvendimi</vt:lpstr>
    </vt:vector>
  </TitlesOfParts>
  <Company/>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dc:title>
  <dc:creator>Perdorues</dc:creator>
  <cp:lastModifiedBy>Keti Gjinali</cp:lastModifiedBy>
  <cp:revision>35</cp:revision>
  <cp:lastPrinted>2025-09-29T09:53:00Z</cp:lastPrinted>
  <dcterms:created xsi:type="dcterms:W3CDTF">2025-09-17T14:24:00Z</dcterms:created>
  <dcterms:modified xsi:type="dcterms:W3CDTF">2025-09-30T10:44:00Z</dcterms:modified>
</cp:coreProperties>
</file>